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2600" w:right="2609" w:firstLine="0"/>
        <w:jc w:val="center"/>
        <w:rPr>
          <w:rFonts w:ascii="宋体" w:hAnsi="宋体" w:cs="宋体" w:eastAsia="宋体" w:hint="default"/>
          <w:sz w:val="36"/>
          <w:szCs w:val="36"/>
        </w:rPr>
      </w:pPr>
      <w:r>
        <w:rPr/>
        <w:pict>
          <v:group style="position:absolute;margin-left:55.104pt;margin-top:-90.46125pt;width:485.25pt;height:.1pt;mso-position-horizontal-relative:page;mso-position-vertical-relative:paragraph;z-index:0" coordorigin="1102,-1809" coordsize="9705,2">
            <v:shape style="position:absolute;left:1102;top:-1809;width:9705;height:2" coordorigin="1102,-1809" coordsize="9705,0" path="m1102,-1809l10806,-1809e" filled="false" stroked="true" strokeweight=".72pt" strokecolor="#000000">
              <v:path arrowok="t"/>
            </v:shape>
            <w10:wrap type="none"/>
          </v:group>
        </w:pict>
      </w:r>
      <w:r>
        <w:rPr>
          <w:rFonts w:ascii="宋体" w:hAnsi="宋体" w:cs="宋体" w:eastAsia="宋体" w:hint="default"/>
          <w:b/>
          <w:bCs/>
          <w:sz w:val="36"/>
          <w:szCs w:val="36"/>
        </w:rPr>
        <w:t>青岛市恒顺电气股份有限公司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1"/>
          <w:szCs w:val="31"/>
        </w:rPr>
      </w:pPr>
    </w:p>
    <w:p>
      <w:pPr>
        <w:spacing w:before="0"/>
        <w:ind w:left="2600" w:right="2594" w:firstLine="0"/>
        <w:jc w:val="center"/>
        <w:rPr>
          <w:rFonts w:ascii="宋体" w:hAnsi="宋体" w:cs="宋体" w:eastAsia="宋体" w:hint="default"/>
          <w:sz w:val="31"/>
          <w:szCs w:val="31"/>
        </w:rPr>
      </w:pPr>
      <w:r>
        <w:rPr>
          <w:rFonts w:ascii="Times New Roman" w:hAnsi="Times New Roman" w:cs="Times New Roman" w:eastAsia="Times New Roman" w:hint="default"/>
          <w:b/>
          <w:bCs/>
          <w:sz w:val="31"/>
          <w:szCs w:val="31"/>
        </w:rPr>
        <w:t>2014</w:t>
      </w:r>
      <w:r>
        <w:rPr>
          <w:rFonts w:ascii="Times New Roman" w:hAnsi="Times New Roman" w:cs="Times New Roman" w:eastAsia="Times New Roman" w:hint="default"/>
          <w:b/>
          <w:bCs/>
          <w:spacing w:val="48"/>
          <w:sz w:val="31"/>
          <w:szCs w:val="31"/>
        </w:rPr>
        <w:t> </w:t>
      </w:r>
      <w:r>
        <w:rPr>
          <w:rFonts w:ascii="宋体" w:hAnsi="宋体" w:cs="宋体" w:eastAsia="宋体" w:hint="default"/>
          <w:b/>
          <w:bCs/>
          <w:spacing w:val="6"/>
          <w:sz w:val="31"/>
          <w:szCs w:val="31"/>
        </w:rPr>
        <w:t>年年度报告</w:t>
      </w:r>
      <w:r>
        <w:rPr>
          <w:rFonts w:ascii="宋体" w:hAnsi="宋体" w:cs="宋体" w:eastAsia="宋体" w:hint="default"/>
          <w:sz w:val="31"/>
          <w:szCs w:val="31"/>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1"/>
        <w:rPr>
          <w:rFonts w:ascii="宋体" w:hAnsi="宋体" w:cs="宋体" w:eastAsia="宋体" w:hint="default"/>
          <w:b/>
          <w:bCs/>
          <w:sz w:val="41"/>
          <w:szCs w:val="41"/>
        </w:rPr>
      </w:pPr>
    </w:p>
    <w:p>
      <w:pPr>
        <w:spacing w:before="0"/>
        <w:ind w:left="2589" w:right="2609" w:firstLine="0"/>
        <w:jc w:val="center"/>
        <w:rPr>
          <w:rFonts w:ascii="宋体" w:hAnsi="宋体" w:cs="宋体" w:eastAsia="宋体" w:hint="default"/>
          <w:sz w:val="31"/>
          <w:szCs w:val="31"/>
        </w:rPr>
      </w:pPr>
      <w:r>
        <w:rPr>
          <w:rFonts w:ascii="Times New Roman" w:hAnsi="Times New Roman" w:cs="Times New Roman" w:eastAsia="Times New Roman" w:hint="default"/>
          <w:b/>
          <w:bCs/>
          <w:sz w:val="31"/>
          <w:szCs w:val="31"/>
        </w:rPr>
        <w:t>2015 </w:t>
      </w:r>
      <w:r>
        <w:rPr>
          <w:rFonts w:ascii="宋体" w:hAnsi="宋体" w:cs="宋体" w:eastAsia="宋体" w:hint="default"/>
          <w:b/>
          <w:bCs/>
          <w:sz w:val="31"/>
          <w:szCs w:val="31"/>
        </w:rPr>
        <w:t>年 </w:t>
      </w:r>
      <w:r>
        <w:rPr>
          <w:rFonts w:ascii="Times New Roman" w:hAnsi="Times New Roman" w:cs="Times New Roman" w:eastAsia="Times New Roman" w:hint="default"/>
          <w:b/>
          <w:bCs/>
          <w:sz w:val="31"/>
          <w:szCs w:val="31"/>
        </w:rPr>
        <w:t>01</w:t>
      </w:r>
      <w:r>
        <w:rPr>
          <w:rFonts w:ascii="Times New Roman" w:hAnsi="Times New Roman" w:cs="Times New Roman" w:eastAsia="Times New Roman" w:hint="default"/>
          <w:b/>
          <w:bCs/>
          <w:spacing w:val="-36"/>
          <w:sz w:val="31"/>
          <w:szCs w:val="31"/>
        </w:rPr>
        <w:t> </w:t>
      </w:r>
      <w:r>
        <w:rPr>
          <w:rFonts w:ascii="宋体" w:hAnsi="宋体" w:cs="宋体" w:eastAsia="宋体" w:hint="default"/>
          <w:b/>
          <w:bCs/>
          <w:sz w:val="31"/>
          <w:szCs w:val="31"/>
        </w:rPr>
        <w:t>月</w:t>
      </w:r>
      <w:r>
        <w:rPr>
          <w:rFonts w:ascii="宋体" w:hAnsi="宋体" w:cs="宋体" w:eastAsia="宋体" w:hint="default"/>
          <w:sz w:val="31"/>
          <w:szCs w:val="31"/>
        </w:rPr>
      </w:r>
    </w:p>
    <w:p>
      <w:pPr>
        <w:spacing w:after="0"/>
        <w:jc w:val="center"/>
        <w:rPr>
          <w:rFonts w:ascii="宋体" w:hAnsi="宋体" w:cs="宋体" w:eastAsia="宋体" w:hint="default"/>
          <w:sz w:val="31"/>
          <w:szCs w:val="31"/>
        </w:rPr>
        <w:sectPr>
          <w:headerReference w:type="default" r:id="rId5"/>
          <w:footerReference w:type="default" r:id="rId6"/>
          <w:type w:val="continuous"/>
          <w:pgSz w:w="11910" w:h="16850"/>
          <w:pgMar w:header="746" w:footer="982" w:top="1060" w:bottom="1180" w:left="980" w:right="980"/>
        </w:sectPr>
      </w:pPr>
    </w:p>
    <w:p>
      <w:pPr>
        <w:spacing w:line="240" w:lineRule="auto" w:before="11"/>
        <w:rPr>
          <w:rFonts w:ascii="宋体" w:hAnsi="宋体" w:cs="宋体" w:eastAsia="宋体" w:hint="default"/>
          <w:b/>
          <w:bCs/>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85.95pt;height:.75pt;mso-position-horizontal-relative:char;mso-position-vertical-relative:line" coordorigin="0,0" coordsize="9719,15">
            <v:group style="position:absolute;left:7;top:7;width:9705;height:2" coordorigin="7,7" coordsize="9705,2">
              <v:shape style="position:absolute;left:7;top:7;width:9705;height:2" coordorigin="7,7" coordsize="9705,0" path="m7,7l971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02" w:right="0"/>
        <w:jc w:val="left"/>
        <w:rPr>
          <w:b w:val="0"/>
          <w:bCs w:val="0"/>
        </w:rPr>
      </w:pPr>
      <w:bookmarkStart w:name="_bookmark0" w:id="1"/>
      <w:bookmarkEnd w:id="1"/>
      <w:r>
        <w:rPr>
          <w:b w:val="0"/>
          <w:bCs w:val="0"/>
        </w:rPr>
      </w:r>
      <w:r>
        <w:rPr>
          <w:spacing w:val="4"/>
        </w:rPr>
        <w:t>第一节</w:t>
      </w:r>
      <w:r>
        <w:rPr>
          <w:spacing w:val="93"/>
        </w:rPr>
        <w:t> </w:t>
      </w:r>
      <w:r>
        <w:rPr>
          <w:spacing w:val="2"/>
        </w:rPr>
        <w:t>重要提示、目录和释义</w:t>
      </w:r>
      <w:r>
        <w:rPr>
          <w:b w:val="0"/>
          <w:bCs w:val="0"/>
          <w:spacing w:val="2"/>
        </w:rPr>
      </w:r>
    </w:p>
    <w:p>
      <w:pPr>
        <w:spacing w:line="240" w:lineRule="auto" w:before="0"/>
        <w:rPr>
          <w:rFonts w:ascii="宋体" w:hAnsi="宋体" w:cs="宋体" w:eastAsia="宋体" w:hint="default"/>
          <w:b/>
          <w:bCs/>
          <w:sz w:val="32"/>
          <w:szCs w:val="32"/>
        </w:rPr>
      </w:pPr>
    </w:p>
    <w:p>
      <w:pPr>
        <w:spacing w:line="410" w:lineRule="auto" w:before="219"/>
        <w:ind w:left="150" w:right="165"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spacing w:val="-136"/>
          <w:sz w:val="28"/>
          <w:szCs w:val="28"/>
        </w:rPr>
        <w:t> </w:t>
      </w:r>
      <w:r>
        <w:rPr>
          <w:rFonts w:ascii="宋体" w:hAnsi="宋体" w:cs="宋体" w:eastAsia="宋体" w:hint="default"/>
          <w:b/>
          <w:bCs/>
          <w:spacing w:val="-136"/>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5" w:lineRule="auto" w:before="155"/>
        <w:ind w:left="712"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1"/>
          <w:sz w:val="28"/>
          <w:szCs w:val="28"/>
        </w:rPr>
        <w:t>公司负责人贾全臣、主管会计工作负责人刘涛及会计机构负责人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会计主管</w:t>
      </w:r>
      <w:r>
        <w:rPr>
          <w:rFonts w:ascii="宋体" w:hAnsi="宋体" w:cs="宋体" w:eastAsia="宋体" w:hint="default"/>
          <w:spacing w:val="-1"/>
          <w:sz w:val="28"/>
          <w:szCs w:val="28"/>
        </w:rPr>
      </w:r>
    </w:p>
    <w:p>
      <w:pPr>
        <w:spacing w:line="323" w:lineRule="exact" w:before="0"/>
        <w:ind w:left="150" w:right="0" w:firstLine="0"/>
        <w:jc w:val="left"/>
        <w:rPr>
          <w:rFonts w:ascii="宋体" w:hAnsi="宋体" w:cs="宋体" w:eastAsia="宋体" w:hint="default"/>
          <w:sz w:val="28"/>
          <w:szCs w:val="28"/>
        </w:rPr>
      </w:pP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刘涛声明：保证年度报告中财务报告的真实、准确、完整。</w:t>
      </w:r>
      <w:r>
        <w:rPr>
          <w:rFonts w:ascii="宋体" w:hAnsi="宋体" w:cs="宋体" w:eastAsia="宋体" w:hint="default"/>
          <w:sz w:val="28"/>
          <w:szCs w:val="28"/>
        </w:rPr>
      </w:r>
    </w:p>
    <w:p>
      <w:pPr>
        <w:spacing w:after="0" w:line="323" w:lineRule="exact"/>
        <w:jc w:val="left"/>
        <w:rPr>
          <w:rFonts w:ascii="宋体" w:hAnsi="宋体" w:cs="宋体" w:eastAsia="宋体" w:hint="default"/>
          <w:sz w:val="28"/>
          <w:szCs w:val="28"/>
        </w:rPr>
        <w:sectPr>
          <w:footerReference w:type="default" r:id="rId7"/>
          <w:pgSz w:w="11910" w:h="16850"/>
          <w:pgMar w:footer="982" w:header="746" w:top="1060" w:bottom="1180" w:left="980" w:right="980"/>
          <w:pgNumType w:start="2"/>
        </w:sectPr>
      </w:pPr>
    </w:p>
    <w:p>
      <w:pPr>
        <w:spacing w:line="240" w:lineRule="auto" w:before="11"/>
        <w:rPr>
          <w:rFonts w:ascii="宋体" w:hAnsi="宋体" w:cs="宋体" w:eastAsia="宋体" w:hint="default"/>
          <w:b/>
          <w:bCs/>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85.95pt;height:.75pt;mso-position-horizontal-relative:char;mso-position-vertical-relative:line" coordorigin="0,0" coordsize="9719,15">
            <v:group style="position:absolute;left:7;top:7;width:9705;height:2" coordorigin="7,7" coordsize="9705,2">
              <v:shape style="position:absolute;left:7;top:7;width:9705;height:2" coordorigin="7,7" coordsize="9705,0" path="m7,7l971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line="460" w:lineRule="exact" w:before="0"/>
        <w:ind w:left="2600" w:right="260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52"/>
          <w:szCs w:val="52"/>
        </w:rPr>
      </w:pPr>
    </w:p>
    <w:sdt>
      <w:sdtPr>
        <w:docPartObj>
          <w:docPartGallery w:val="Table of Contents"/>
          <w:docPartUnique/>
        </w:docPartObj>
      </w:sdtPr>
      <w:sdtEndPr/>
      <w:sdtContent>
        <w:p>
          <w:pPr>
            <w:pStyle w:val="TOC1"/>
            <w:tabs>
              <w:tab w:pos="9786"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2"/>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6"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2"/>
              </w:rPr>
              <w:t> </w:t>
            </w:r>
            <w:r>
              <w:rPr/>
              <w:t>公司基本情况简介</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6"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2"/>
              </w:rPr>
              <w:t> </w:t>
            </w:r>
            <w:r>
              <w:rPr/>
              <w:t>会计数据和财务指标摘要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90"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3"/>
              </w:rPr>
              <w:t> </w:t>
            </w:r>
            <w:r>
              <w:rPr/>
              <w:t>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90" w:val="right" w:leader="dot"/>
            </w:tabs>
            <w:spacing w:line="240" w:lineRule="auto" w:before="282"/>
            <w:ind w:right="0"/>
            <w:jc w:val="left"/>
            <w:rPr>
              <w:rFonts w:ascii="Times New Roman" w:hAnsi="Times New Roman" w:cs="Times New Roman" w:eastAsia="Times New Roman" w:hint="default"/>
              <w:b w:val="0"/>
              <w:bCs w:val="0"/>
            </w:rPr>
          </w:pPr>
          <w:hyperlink w:history="true" w:anchor="_bookmark4">
            <w:r>
              <w:rPr/>
              <w:t>第五节</w:t>
            </w:r>
            <w:r>
              <w:rPr>
                <w:spacing w:val="3"/>
              </w:rPr>
              <w:t> </w:t>
            </w:r>
            <w:r>
              <w:rPr/>
              <w:t>重要事项</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90"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3"/>
              </w:rPr>
              <w:t> </w:t>
            </w:r>
            <w:r>
              <w:rPr/>
              <w:t>股份变动及股东情况</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90"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3"/>
              </w:rPr>
              <w:t> </w:t>
            </w:r>
            <w:r>
              <w:rPr/>
              <w:t>董事、监事、高级管理人员和员工情况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90"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3"/>
              </w:rPr>
              <w:t> </w:t>
            </w:r>
            <w:r>
              <w:rPr/>
              <w:t>公司治理</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90"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3"/>
              </w:rPr>
              <w:t> </w:t>
            </w:r>
            <w:r>
              <w:rPr/>
              <w:t>财务报告</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6" w:val="right" w:leader="dot"/>
            </w:tabs>
            <w:spacing w:line="240" w:lineRule="auto" w:before="282"/>
            <w:ind w:right="0"/>
            <w:jc w:val="left"/>
            <w:rPr>
              <w:rFonts w:ascii="Times New Roman" w:hAnsi="Times New Roman" w:cs="Times New Roman" w:eastAsia="Times New Roman" w:hint="default"/>
              <w:b w:val="0"/>
              <w:bCs w:val="0"/>
            </w:rPr>
          </w:pPr>
          <w:hyperlink w:history="true" w:anchor="_bookmark9">
            <w:r>
              <w:rPr/>
              <w:t>第十节</w:t>
            </w:r>
            <w:r>
              <w:rPr>
                <w:spacing w:val="2"/>
              </w:rPr>
              <w:t> </w:t>
            </w:r>
            <w:r>
              <w:rPr/>
              <w:t>备查文件目录</w:t>
            </w:r>
            <w:r>
              <w:rPr>
                <w:rFonts w:ascii="Times New Roman" w:hAnsi="Times New Roman" w:cs="Times New Roman" w:eastAsia="Times New Roman" w:hint="default"/>
              </w:rPr>
              <w:tab/>
              <w:t>139</w:t>
            </w:r>
            <w:r>
              <w:rPr>
                <w:rFonts w:ascii="Times New Roman" w:hAnsi="Times New Roman" w:cs="Times New Roman" w:eastAsia="Times New Roman" w:hint="default"/>
                <w:b w:val="0"/>
                <w:bCs w:val="0"/>
              </w:rPr>
            </w:r>
          </w:hyperlink>
        </w:p>
        <w:p>
          <w:pPr/>
          <w:r>
            <w:fldChar w:fldCharType="end"/>
          </w:r>
        </w:p>
      </w:sdtContent>
    </w:sdt>
    <w:p>
      <w:pPr>
        <w:spacing w:after="0"/>
        <w:sectPr>
          <w:pgSz w:w="11910" w:h="16850"/>
          <w:pgMar w:header="746" w:footer="982" w:top="1060" w:bottom="1180" w:left="980" w:right="980"/>
        </w:sectPr>
      </w:pPr>
    </w:p>
    <w:p>
      <w:pPr>
        <w:spacing w:before="964"/>
        <w:ind w:left="2600" w:right="2594" w:firstLine="0"/>
        <w:jc w:val="center"/>
        <w:rPr>
          <w:rFonts w:ascii="宋体" w:hAnsi="宋体" w:cs="宋体" w:eastAsia="宋体" w:hint="default"/>
          <w:sz w:val="31"/>
          <w:szCs w:val="31"/>
        </w:rPr>
      </w:pPr>
      <w:r>
        <w:rPr>
          <w:rFonts w:ascii="宋体" w:hAnsi="宋体" w:cs="宋体" w:eastAsia="宋体" w:hint="default"/>
          <w:b/>
          <w:bCs/>
          <w:spacing w:val="6"/>
          <w:sz w:val="31"/>
          <w:szCs w:val="31"/>
        </w:rPr>
        <w:t>释义</w:t>
      </w:r>
      <w:r>
        <w:rPr>
          <w:rFonts w:ascii="宋体" w:hAnsi="宋体" w:cs="宋体" w:eastAsia="宋体" w:hint="default"/>
          <w:sz w:val="31"/>
          <w:szCs w:val="3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tbl>
      <w:tblPr>
        <w:tblW w:w="0" w:type="auto"/>
        <w:jc w:val="left"/>
        <w:tblInd w:w="143" w:type="dxa"/>
        <w:tblLayout w:type="fixed"/>
        <w:tblCellMar>
          <w:top w:w="0" w:type="dxa"/>
          <w:left w:w="0" w:type="dxa"/>
          <w:bottom w:w="0" w:type="dxa"/>
          <w:right w:w="0" w:type="dxa"/>
        </w:tblCellMar>
        <w:tblLook w:val="01E0"/>
      </w:tblPr>
      <w:tblGrid>
        <w:gridCol w:w="3541"/>
        <w:gridCol w:w="598"/>
        <w:gridCol w:w="5435"/>
      </w:tblGrid>
      <w:tr>
        <w:trPr>
          <w:trHeight w:val="403" w:hRule="exact"/>
        </w:trPr>
        <w:tc>
          <w:tcPr>
            <w:tcW w:w="354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4" w:hRule="exact"/>
        </w:trPr>
        <w:tc>
          <w:tcPr>
            <w:tcW w:w="3541" w:type="dxa"/>
            <w:tcBorders>
              <w:top w:val="single" w:sz="3" w:space="0" w:color="000000"/>
              <w:left w:val="single" w:sz="3" w:space="0" w:color="000000"/>
              <w:bottom w:val="single" w:sz="3" w:space="0" w:color="000000"/>
              <w:right w:val="single" w:sz="17" w:space="0" w:color="D2D2D2"/>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本公司、公司、恒顺电气</w:t>
            </w:r>
          </w:p>
        </w:tc>
        <w:tc>
          <w:tcPr>
            <w:tcW w:w="59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w:t>
            </w:r>
          </w:p>
        </w:tc>
      </w:tr>
      <w:tr>
        <w:trPr>
          <w:trHeight w:val="403" w:hRule="exact"/>
        </w:trPr>
        <w:tc>
          <w:tcPr>
            <w:tcW w:w="3541" w:type="dxa"/>
            <w:tcBorders>
              <w:top w:val="single" w:sz="3" w:space="0" w:color="000000"/>
              <w:left w:val="single" w:sz="3" w:space="0" w:color="000000"/>
              <w:bottom w:val="single" w:sz="3" w:space="0" w:color="000000"/>
              <w:right w:val="single" w:sz="17" w:space="0" w:color="D2D2D2"/>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保荐机构、兴业证券</w:t>
            </w:r>
          </w:p>
        </w:tc>
        <w:tc>
          <w:tcPr>
            <w:tcW w:w="59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兴业证券股份有限公司</w:t>
            </w:r>
          </w:p>
        </w:tc>
      </w:tr>
      <w:tr>
        <w:trPr>
          <w:trHeight w:val="396" w:hRule="exact"/>
        </w:trPr>
        <w:tc>
          <w:tcPr>
            <w:tcW w:w="3541" w:type="dxa"/>
            <w:tcBorders>
              <w:top w:val="single" w:sz="3" w:space="0" w:color="000000"/>
              <w:left w:val="single" w:sz="3" w:space="0" w:color="000000"/>
              <w:bottom w:val="single" w:sz="3" w:space="0" w:color="000000"/>
              <w:right w:val="single" w:sz="17" w:space="0" w:color="D2D2D2"/>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4" w:hRule="exact"/>
        </w:trPr>
        <w:tc>
          <w:tcPr>
            <w:tcW w:w="3541" w:type="dxa"/>
            <w:tcBorders>
              <w:top w:val="single" w:sz="3" w:space="0" w:color="000000"/>
              <w:left w:val="single" w:sz="3" w:space="0" w:color="000000"/>
              <w:bottom w:val="single" w:sz="3" w:space="0" w:color="000000"/>
              <w:right w:val="single" w:sz="17"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清源环保</w:t>
            </w:r>
          </w:p>
        </w:tc>
        <w:tc>
          <w:tcPr>
            <w:tcW w:w="59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新余清源环保投资管理有限公司、公司控股股东</w:t>
            </w:r>
          </w:p>
        </w:tc>
      </w:tr>
      <w:tr>
        <w:trPr>
          <w:trHeight w:val="403" w:hRule="exact"/>
        </w:trPr>
        <w:tc>
          <w:tcPr>
            <w:tcW w:w="3541" w:type="dxa"/>
            <w:tcBorders>
              <w:top w:val="single" w:sz="3" w:space="0" w:color="000000"/>
              <w:left w:val="single" w:sz="3" w:space="0" w:color="000000"/>
              <w:bottom w:val="single" w:sz="3" w:space="0" w:color="000000"/>
              <w:right w:val="single" w:sz="17"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青岛市恒顺电气股份有限公司董事会</w:t>
            </w:r>
          </w:p>
        </w:tc>
      </w:tr>
      <w:tr>
        <w:trPr>
          <w:trHeight w:val="403" w:hRule="exact"/>
        </w:trPr>
        <w:tc>
          <w:tcPr>
            <w:tcW w:w="3541" w:type="dxa"/>
            <w:tcBorders>
              <w:top w:val="single" w:sz="3" w:space="0" w:color="000000"/>
              <w:left w:val="single" w:sz="3" w:space="0" w:color="000000"/>
              <w:bottom w:val="single" w:sz="3" w:space="0" w:color="000000"/>
              <w:right w:val="single" w:sz="17" w:space="0" w:color="D2D2D2"/>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4" w:hRule="exact"/>
        </w:trPr>
        <w:tc>
          <w:tcPr>
            <w:tcW w:w="3541" w:type="dxa"/>
            <w:tcBorders>
              <w:top w:val="single" w:sz="3" w:space="0" w:color="000000"/>
              <w:left w:val="single" w:sz="3" w:space="0" w:color="000000"/>
              <w:bottom w:val="single" w:sz="3" w:space="0" w:color="000000"/>
              <w:right w:val="single" w:sz="17" w:space="0" w:color="D2D2D2"/>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41" w:type="dxa"/>
            <w:tcBorders>
              <w:top w:val="single" w:sz="3" w:space="0" w:color="000000"/>
              <w:left w:val="single" w:sz="3" w:space="0" w:color="000000"/>
              <w:bottom w:val="single" w:sz="3" w:space="0" w:color="000000"/>
              <w:right w:val="single" w:sz="17" w:space="0" w:color="D2D2D2"/>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《青岛市恒顺电气股份有限公司公司章程》</w:t>
            </w:r>
          </w:p>
        </w:tc>
      </w:tr>
      <w:tr>
        <w:trPr>
          <w:trHeight w:val="397" w:hRule="exact"/>
        </w:trPr>
        <w:tc>
          <w:tcPr>
            <w:tcW w:w="3541" w:type="dxa"/>
            <w:tcBorders>
              <w:top w:val="single" w:sz="3" w:space="0" w:color="000000"/>
              <w:left w:val="single" w:sz="3" w:space="0" w:color="000000"/>
              <w:bottom w:val="single" w:sz="3" w:space="0" w:color="000000"/>
              <w:right w:val="single" w:sz="17" w:space="0" w:color="D2D2D2"/>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山东和信会计师事务所</w:t>
            </w:r>
          </w:p>
        </w:tc>
        <w:tc>
          <w:tcPr>
            <w:tcW w:w="59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3" w:hRule="exact"/>
        </w:trPr>
        <w:tc>
          <w:tcPr>
            <w:tcW w:w="3541" w:type="dxa"/>
            <w:tcBorders>
              <w:top w:val="single" w:sz="3" w:space="0" w:color="000000"/>
              <w:left w:val="single" w:sz="3" w:space="0" w:color="000000"/>
              <w:bottom w:val="single" w:sz="3" w:space="0" w:color="000000"/>
              <w:right w:val="single" w:sz="17"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59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北京海润律师事务所</w:t>
            </w:r>
          </w:p>
        </w:tc>
      </w:tr>
      <w:tr>
        <w:trPr>
          <w:trHeight w:val="403" w:hRule="exact"/>
        </w:trPr>
        <w:tc>
          <w:tcPr>
            <w:tcW w:w="3541" w:type="dxa"/>
            <w:tcBorders>
              <w:top w:val="single" w:sz="3" w:space="0" w:color="000000"/>
              <w:left w:val="single" w:sz="3" w:space="0" w:color="000000"/>
              <w:bottom w:val="single" w:sz="3" w:space="0" w:color="000000"/>
              <w:right w:val="single" w:sz="17"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《创业板上市规则》</w:t>
            </w:r>
          </w:p>
        </w:tc>
        <w:tc>
          <w:tcPr>
            <w:tcW w:w="59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4" w:hRule="exact"/>
        </w:trPr>
        <w:tc>
          <w:tcPr>
            <w:tcW w:w="3541" w:type="dxa"/>
            <w:tcBorders>
              <w:top w:val="single" w:sz="3" w:space="0" w:color="000000"/>
              <w:left w:val="single" w:sz="3" w:space="0" w:color="000000"/>
              <w:bottom w:val="single" w:sz="3" w:space="0" w:color="000000"/>
              <w:right w:val="single" w:sz="17" w:space="0" w:color="D2D2D2"/>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59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403" w:hRule="exact"/>
        </w:trPr>
        <w:tc>
          <w:tcPr>
            <w:tcW w:w="3541" w:type="dxa"/>
            <w:tcBorders>
              <w:top w:val="single" w:sz="3" w:space="0" w:color="000000"/>
              <w:left w:val="single" w:sz="3" w:space="0" w:color="000000"/>
              <w:bottom w:val="single" w:sz="3" w:space="0" w:color="000000"/>
              <w:right w:val="single" w:sz="17" w:space="0" w:color="D2D2D2"/>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r>
      <w:tr>
        <w:trPr>
          <w:trHeight w:val="403" w:hRule="exact"/>
        </w:trPr>
        <w:tc>
          <w:tcPr>
            <w:tcW w:w="3541" w:type="dxa"/>
            <w:tcBorders>
              <w:top w:val="single" w:sz="3" w:space="0" w:color="000000"/>
              <w:left w:val="single" w:sz="3" w:space="0" w:color="000000"/>
              <w:bottom w:val="single" w:sz="3" w:space="0" w:color="000000"/>
              <w:right w:val="single" w:sz="17" w:space="0" w:color="D2D2D2"/>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4" w:hRule="exact"/>
        </w:trPr>
        <w:tc>
          <w:tcPr>
            <w:tcW w:w="3541" w:type="dxa"/>
            <w:tcBorders>
              <w:top w:val="single" w:sz="3" w:space="0" w:color="000000"/>
              <w:left w:val="single" w:sz="3" w:space="0" w:color="000000"/>
              <w:bottom w:val="single" w:sz="3" w:space="0" w:color="000000"/>
              <w:right w:val="single" w:sz="17" w:space="0" w:color="D2D2D2"/>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青岛市恒顺电气股份有限公司监事会</w:t>
            </w:r>
          </w:p>
        </w:tc>
      </w:tr>
    </w:tbl>
    <w:p>
      <w:pPr>
        <w:spacing w:after="0" w:line="240" w:lineRule="auto"/>
        <w:jc w:val="left"/>
        <w:rPr>
          <w:rFonts w:ascii="宋体" w:hAnsi="宋体" w:cs="宋体" w:eastAsia="宋体" w:hint="default"/>
          <w:sz w:val="18"/>
          <w:szCs w:val="18"/>
        </w:rPr>
        <w:sectPr>
          <w:pgSz w:w="11910" w:h="16850"/>
          <w:pgMar w:header="746"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126" w:right="0"/>
        <w:jc w:val="left"/>
        <w:rPr>
          <w:b w:val="0"/>
          <w:bCs w:val="0"/>
        </w:rPr>
      </w:pPr>
      <w:bookmarkStart w:name="_bookmark1" w:id="2"/>
      <w:bookmarkEnd w:id="2"/>
      <w:r>
        <w:rPr>
          <w:b w:val="0"/>
          <w:bCs w:val="0"/>
        </w:rPr>
      </w:r>
      <w:r>
        <w:rPr>
          <w:spacing w:val="4"/>
        </w:rPr>
        <w:t>第二节</w:t>
      </w:r>
      <w:r>
        <w:rPr>
          <w:spacing w:val="83"/>
        </w:rPr>
        <w:t> </w:t>
      </w:r>
      <w:r>
        <w:rPr>
          <w:spacing w:val="2"/>
        </w:rPr>
        <w:t>公司基本情况简介</w:t>
      </w:r>
      <w:r>
        <w:rPr>
          <w:b w:val="0"/>
          <w:bCs w:val="0"/>
          <w:spacing w:val="2"/>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2"/>
        <w:spacing w:line="240" w:lineRule="auto" w:before="35"/>
        <w:ind w:right="0"/>
        <w:jc w:val="left"/>
        <w:rPr>
          <w:b w:val="0"/>
          <w:bCs w:val="0"/>
        </w:rPr>
      </w:pPr>
      <w:r>
        <w:rPr>
          <w:spacing w:val="2"/>
          <w:w w:val="105"/>
        </w:rPr>
        <w:t>一、公司信息</w:t>
      </w:r>
      <w:r>
        <w:rPr>
          <w:b w:val="0"/>
          <w:bCs w:val="0"/>
          <w:spacing w:val="2"/>
        </w:rPr>
      </w:r>
    </w:p>
    <w:p>
      <w:pPr>
        <w:spacing w:line="240" w:lineRule="auto" w:before="2"/>
        <w:rPr>
          <w:rFonts w:ascii="宋体" w:hAnsi="宋体" w:cs="宋体" w:eastAsia="宋体" w:hint="default"/>
          <w:b/>
          <w:bCs/>
          <w:sz w:val="26"/>
          <w:szCs w:val="26"/>
        </w:rPr>
      </w:pPr>
    </w:p>
    <w:tbl>
      <w:tblPr>
        <w:tblW w:w="0" w:type="auto"/>
        <w:jc w:val="left"/>
        <w:tblInd w:w="147" w:type="dxa"/>
        <w:tblLayout w:type="fixed"/>
        <w:tblCellMar>
          <w:top w:w="0" w:type="dxa"/>
          <w:left w:w="0" w:type="dxa"/>
          <w:bottom w:w="0" w:type="dxa"/>
          <w:right w:w="0" w:type="dxa"/>
        </w:tblCellMar>
        <w:tblLook w:val="01E0"/>
      </w:tblPr>
      <w:tblGrid>
        <w:gridCol w:w="2929"/>
        <w:gridCol w:w="2309"/>
        <w:gridCol w:w="2147"/>
        <w:gridCol w:w="2186"/>
      </w:tblGrid>
      <w:tr>
        <w:trPr>
          <w:trHeight w:val="403" w:hRule="exact"/>
        </w:trPr>
        <w:tc>
          <w:tcPr>
            <w:tcW w:w="2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恒顺电气</w:t>
            </w:r>
          </w:p>
        </w:tc>
        <w:tc>
          <w:tcPr>
            <w:tcW w:w="21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6"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300208</w:t>
            </w:r>
          </w:p>
        </w:tc>
      </w:tr>
      <w:tr>
        <w:trPr>
          <w:trHeight w:val="404" w:hRule="exact"/>
        </w:trPr>
        <w:tc>
          <w:tcPr>
            <w:tcW w:w="2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2" w:type="dxa"/>
            <w:gridSpan w:val="3"/>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青岛市恒顺电气股份有限公司</w:t>
            </w:r>
          </w:p>
        </w:tc>
      </w:tr>
      <w:tr>
        <w:trPr>
          <w:trHeight w:val="403" w:hRule="exact"/>
        </w:trPr>
        <w:tc>
          <w:tcPr>
            <w:tcW w:w="2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2" w:type="dxa"/>
            <w:gridSpan w:val="3"/>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恒顺电气</w:t>
            </w:r>
          </w:p>
        </w:tc>
      </w:tr>
      <w:tr>
        <w:trPr>
          <w:trHeight w:val="396" w:hRule="exact"/>
        </w:trPr>
        <w:tc>
          <w:tcPr>
            <w:tcW w:w="2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2" w:type="dxa"/>
            <w:gridSpan w:val="3"/>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Qingdao Evercontaining Electric</w:t>
            </w:r>
            <w:r>
              <w:rPr>
                <w:rFonts w:ascii="Times New Roman"/>
                <w:spacing w:val="-22"/>
                <w:sz w:val="18"/>
              </w:rPr>
              <w:t> </w:t>
            </w:r>
            <w:r>
              <w:rPr>
                <w:rFonts w:ascii="Times New Roman"/>
                <w:sz w:val="18"/>
              </w:rPr>
              <w:t>Co.,Ltd</w:t>
            </w:r>
          </w:p>
        </w:tc>
      </w:tr>
      <w:tr>
        <w:trPr>
          <w:trHeight w:val="403" w:hRule="exact"/>
        </w:trPr>
        <w:tc>
          <w:tcPr>
            <w:tcW w:w="2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2" w:type="dxa"/>
            <w:gridSpan w:val="3"/>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28" w:right="0"/>
              <w:jc w:val="left"/>
              <w:rPr>
                <w:rFonts w:ascii="Times New Roman" w:hAnsi="Times New Roman" w:cs="Times New Roman" w:eastAsia="Times New Roman" w:hint="default"/>
                <w:sz w:val="18"/>
                <w:szCs w:val="18"/>
              </w:rPr>
            </w:pPr>
            <w:r>
              <w:rPr>
                <w:rFonts w:ascii="Times New Roman"/>
                <w:sz w:val="18"/>
              </w:rPr>
              <w:t>HSEC</w:t>
            </w:r>
          </w:p>
        </w:tc>
      </w:tr>
      <w:tr>
        <w:trPr>
          <w:trHeight w:val="403" w:hRule="exact"/>
        </w:trPr>
        <w:tc>
          <w:tcPr>
            <w:tcW w:w="2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2" w:type="dxa"/>
            <w:gridSpan w:val="3"/>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贾全臣</w:t>
            </w:r>
          </w:p>
        </w:tc>
      </w:tr>
      <w:tr>
        <w:trPr>
          <w:trHeight w:val="404" w:hRule="exact"/>
        </w:trPr>
        <w:tc>
          <w:tcPr>
            <w:tcW w:w="2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2" w:type="dxa"/>
            <w:gridSpan w:val="3"/>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青岛市城阳区流亭街道双元路西侧（空港工业聚集区）</w:t>
            </w:r>
          </w:p>
        </w:tc>
      </w:tr>
      <w:tr>
        <w:trPr>
          <w:trHeight w:val="403" w:hRule="exact"/>
        </w:trPr>
        <w:tc>
          <w:tcPr>
            <w:tcW w:w="2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2" w:type="dxa"/>
            <w:gridSpan w:val="3"/>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266108</w:t>
            </w:r>
          </w:p>
        </w:tc>
      </w:tr>
      <w:tr>
        <w:trPr>
          <w:trHeight w:val="403" w:hRule="exact"/>
        </w:trPr>
        <w:tc>
          <w:tcPr>
            <w:tcW w:w="2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2" w:type="dxa"/>
            <w:gridSpan w:val="3"/>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青岛市城阳区流亭街道双元路西侧（空港工业聚集区）</w:t>
            </w:r>
          </w:p>
        </w:tc>
      </w:tr>
      <w:tr>
        <w:trPr>
          <w:trHeight w:val="397" w:hRule="exact"/>
        </w:trPr>
        <w:tc>
          <w:tcPr>
            <w:tcW w:w="2929"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2" w:type="dxa"/>
            <w:gridSpan w:val="3"/>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266108</w:t>
            </w:r>
          </w:p>
        </w:tc>
      </w:tr>
      <w:tr>
        <w:trPr>
          <w:trHeight w:val="403" w:hRule="exact"/>
        </w:trPr>
        <w:tc>
          <w:tcPr>
            <w:tcW w:w="2929"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2" w:type="dxa"/>
            <w:gridSpan w:val="3"/>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left="28" w:right="0"/>
              <w:jc w:val="left"/>
              <w:rPr>
                <w:rFonts w:ascii="Times New Roman" w:hAnsi="Times New Roman" w:cs="Times New Roman" w:eastAsia="Times New Roman" w:hint="default"/>
                <w:sz w:val="18"/>
                <w:szCs w:val="18"/>
              </w:rPr>
            </w:pPr>
            <w:hyperlink r:id="rId8">
              <w:r>
                <w:rPr>
                  <w:rFonts w:ascii="Times New Roman"/>
                  <w:sz w:val="18"/>
                </w:rPr>
                <w:t>www.qdhengshun.com</w:t>
              </w:r>
            </w:hyperlink>
          </w:p>
        </w:tc>
      </w:tr>
      <w:tr>
        <w:trPr>
          <w:trHeight w:val="403" w:hRule="exact"/>
        </w:trPr>
        <w:tc>
          <w:tcPr>
            <w:tcW w:w="2929"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2" w:type="dxa"/>
            <w:gridSpan w:val="3"/>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28" w:right="0"/>
              <w:jc w:val="left"/>
              <w:rPr>
                <w:rFonts w:ascii="Times New Roman" w:hAnsi="Times New Roman" w:cs="Times New Roman" w:eastAsia="Times New Roman" w:hint="default"/>
                <w:sz w:val="18"/>
                <w:szCs w:val="18"/>
              </w:rPr>
            </w:pPr>
            <w:hyperlink r:id="rId9">
              <w:r>
                <w:rPr>
                  <w:rFonts w:ascii="Times New Roman"/>
                  <w:sz w:val="18"/>
                </w:rPr>
                <w:t>hengshun@188.com</w:t>
              </w:r>
            </w:hyperlink>
          </w:p>
        </w:tc>
      </w:tr>
      <w:tr>
        <w:trPr>
          <w:trHeight w:val="404" w:hRule="exact"/>
        </w:trPr>
        <w:tc>
          <w:tcPr>
            <w:tcW w:w="2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2" w:type="dxa"/>
            <w:gridSpan w:val="3"/>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3" w:hRule="exact"/>
        </w:trPr>
        <w:tc>
          <w:tcPr>
            <w:tcW w:w="2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2" w:type="dxa"/>
            <w:gridSpan w:val="3"/>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山东省济南市经十路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13777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号中润世纪广场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层</w:t>
            </w:r>
          </w:p>
        </w:tc>
      </w:tr>
    </w:tbl>
    <w:p>
      <w:pPr>
        <w:spacing w:line="240" w:lineRule="auto" w:before="7"/>
        <w:rPr>
          <w:rFonts w:ascii="宋体" w:hAnsi="宋体" w:cs="宋体" w:eastAsia="宋体" w:hint="default"/>
          <w:b/>
          <w:bCs/>
          <w:sz w:val="17"/>
          <w:szCs w:val="17"/>
        </w:rPr>
      </w:pPr>
    </w:p>
    <w:p>
      <w:pPr>
        <w:pStyle w:val="Heading2"/>
        <w:spacing w:line="240" w:lineRule="auto" w:before="35"/>
        <w:ind w:right="0"/>
        <w:jc w:val="left"/>
        <w:rPr>
          <w:b w:val="0"/>
          <w:bCs w:val="0"/>
        </w:rPr>
      </w:pPr>
      <w:r>
        <w:rPr>
          <w:spacing w:val="2"/>
          <w:w w:val="105"/>
        </w:rPr>
        <w:t>二、联系人和联系方式</w:t>
      </w:r>
      <w:r>
        <w:rPr>
          <w:b w:val="0"/>
          <w:bCs w:val="0"/>
          <w:spacing w:val="2"/>
        </w:rPr>
      </w:r>
    </w:p>
    <w:p>
      <w:pPr>
        <w:spacing w:line="240" w:lineRule="auto" w:before="9"/>
        <w:rPr>
          <w:rFonts w:ascii="宋体" w:hAnsi="宋体" w:cs="宋体" w:eastAsia="宋体" w:hint="default"/>
          <w:b/>
          <w:bCs/>
          <w:sz w:val="26"/>
          <w:szCs w:val="26"/>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3"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42"/>
              <w:ind w:left="21"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赵子明</w:t>
            </w:r>
          </w:p>
        </w:tc>
      </w:tr>
      <w:tr>
        <w:trPr>
          <w:trHeight w:val="162" w:hRule="exact"/>
        </w:trPr>
        <w:tc>
          <w:tcPr>
            <w:tcW w:w="3192" w:type="dxa"/>
            <w:tcBorders>
              <w:top w:val="single" w:sz="3" w:space="0" w:color="000000"/>
              <w:left w:val="single" w:sz="3" w:space="0" w:color="000000"/>
              <w:bottom w:val="nil" w:sz="6" w:space="0" w:color="auto"/>
              <w:right w:val="single" w:sz="3" w:space="0" w:color="000000"/>
            </w:tcBorders>
            <w:shd w:val="clear" w:color="auto" w:fill="D2D2D2"/>
          </w:tcPr>
          <w:p>
            <w:pPr/>
          </w:p>
        </w:tc>
        <w:tc>
          <w:tcPr>
            <w:tcW w:w="3192" w:type="dxa"/>
            <w:vMerge w:val="restart"/>
            <w:tcBorders>
              <w:top w:val="single" w:sz="3" w:space="0" w:color="000000"/>
              <w:left w:val="single" w:sz="9" w:space="0" w:color="D2D2D2"/>
              <w:right w:val="single" w:sz="3" w:space="0" w:color="000000"/>
            </w:tcBorders>
          </w:tcPr>
          <w:p>
            <w:pPr>
              <w:pStyle w:val="TableParagraph"/>
              <w:spacing w:line="314" w:lineRule="auto" w:before="41"/>
              <w:ind w:left="21" w:right="93"/>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 港工业聚集区）</w:t>
            </w:r>
          </w:p>
        </w:tc>
        <w:tc>
          <w:tcPr>
            <w:tcW w:w="3191" w:type="dxa"/>
            <w:vMerge w:val="restart"/>
            <w:tcBorders>
              <w:top w:val="single" w:sz="3" w:space="0" w:color="000000"/>
              <w:left w:val="single" w:sz="3" w:space="0" w:color="000000"/>
              <w:right w:val="single" w:sz="3" w:space="0" w:color="000000"/>
            </w:tcBorders>
          </w:tcPr>
          <w:p>
            <w:pPr>
              <w:pStyle w:val="TableParagraph"/>
              <w:spacing w:line="314" w:lineRule="auto" w:before="41"/>
              <w:ind w:left="28" w:right="93"/>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 港工业聚集区）</w:t>
            </w:r>
          </w:p>
        </w:tc>
      </w:tr>
      <w:tr>
        <w:trPr>
          <w:trHeight w:val="389" w:hRule="exact"/>
        </w:trPr>
        <w:tc>
          <w:tcPr>
            <w:tcW w:w="3192"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2" w:type="dxa"/>
            <w:vMerge/>
            <w:tcBorders>
              <w:left w:val="single" w:sz="9" w:space="0" w:color="D2D2D2"/>
              <w:right w:val="single" w:sz="3" w:space="0" w:color="000000"/>
            </w:tcBorders>
          </w:tcPr>
          <w:p>
            <w:pPr/>
          </w:p>
        </w:tc>
        <w:tc>
          <w:tcPr>
            <w:tcW w:w="3191" w:type="dxa"/>
            <w:vMerge/>
            <w:tcBorders>
              <w:left w:val="single" w:sz="3" w:space="0" w:color="000000"/>
              <w:right w:val="single" w:sz="3" w:space="0" w:color="000000"/>
            </w:tcBorders>
          </w:tcPr>
          <w:p>
            <w:pPr/>
          </w:p>
        </w:tc>
      </w:tr>
      <w:tr>
        <w:trPr>
          <w:trHeight w:val="162" w:hRule="exact"/>
        </w:trPr>
        <w:tc>
          <w:tcPr>
            <w:tcW w:w="3192" w:type="dxa"/>
            <w:tcBorders>
              <w:top w:val="nil" w:sz="6" w:space="0" w:color="auto"/>
              <w:left w:val="single" w:sz="3" w:space="0" w:color="000000"/>
              <w:bottom w:val="single" w:sz="3" w:space="0" w:color="000000"/>
              <w:right w:val="single" w:sz="3" w:space="0" w:color="000000"/>
            </w:tcBorders>
            <w:shd w:val="clear" w:color="auto" w:fill="D2D2D2"/>
          </w:tcPr>
          <w:p>
            <w:pPr/>
          </w:p>
        </w:tc>
        <w:tc>
          <w:tcPr>
            <w:tcW w:w="3192" w:type="dxa"/>
            <w:vMerge/>
            <w:tcBorders>
              <w:left w:val="single" w:sz="9" w:space="0" w:color="D2D2D2"/>
              <w:bottom w:val="single" w:sz="3" w:space="0" w:color="000000"/>
              <w:right w:val="single" w:sz="3" w:space="0" w:color="000000"/>
            </w:tcBorders>
          </w:tcPr>
          <w:p>
            <w:pPr/>
          </w:p>
        </w:tc>
        <w:tc>
          <w:tcPr>
            <w:tcW w:w="3191" w:type="dxa"/>
            <w:vMerge/>
            <w:tcBorders>
              <w:left w:val="single" w:sz="3" w:space="0" w:color="000000"/>
              <w:bottom w:val="single" w:sz="3" w:space="0" w:color="000000"/>
              <w:right w:val="single" w:sz="3" w:space="0" w:color="000000"/>
            </w:tcBorders>
          </w:tcPr>
          <w:p>
            <w:pP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0532-68004136</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0532-68004136</w:t>
            </w:r>
          </w:p>
        </w:tc>
      </w:tr>
      <w:tr>
        <w:trPr>
          <w:trHeight w:val="396" w:hRule="exact"/>
        </w:trPr>
        <w:tc>
          <w:tcPr>
            <w:tcW w:w="3192"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2"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0532-87712839</w:t>
            </w:r>
          </w:p>
        </w:tc>
        <w:tc>
          <w:tcPr>
            <w:tcW w:w="3191"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0532-87712839</w:t>
            </w:r>
          </w:p>
        </w:tc>
      </w:tr>
      <w:tr>
        <w:trPr>
          <w:trHeight w:val="410" w:hRule="exact"/>
        </w:trPr>
        <w:tc>
          <w:tcPr>
            <w:tcW w:w="3192"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2"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left="21" w:right="0"/>
              <w:jc w:val="left"/>
              <w:rPr>
                <w:rFonts w:ascii="Times New Roman" w:hAnsi="Times New Roman" w:cs="Times New Roman" w:eastAsia="Times New Roman" w:hint="default"/>
                <w:sz w:val="18"/>
                <w:szCs w:val="18"/>
              </w:rPr>
            </w:pPr>
            <w:hyperlink r:id="rId10">
              <w:r>
                <w:rPr>
                  <w:rFonts w:ascii="Times New Roman"/>
                  <w:sz w:val="18"/>
                </w:rPr>
                <w:t>hengshunzqb@188.com</w:t>
              </w:r>
            </w:hyperlink>
          </w:p>
        </w:tc>
        <w:tc>
          <w:tcPr>
            <w:tcW w:w="3191"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28" w:right="0"/>
              <w:jc w:val="left"/>
              <w:rPr>
                <w:rFonts w:ascii="Times New Roman" w:hAnsi="Times New Roman" w:cs="Times New Roman" w:eastAsia="Times New Roman" w:hint="default"/>
                <w:sz w:val="18"/>
                <w:szCs w:val="18"/>
              </w:rPr>
            </w:pPr>
            <w:hyperlink r:id="rId10">
              <w:r>
                <w:rPr>
                  <w:rFonts w:ascii="Times New Roman"/>
                  <w:sz w:val="18"/>
                </w:rPr>
                <w:t>hengshunzqb@188.com</w:t>
              </w:r>
            </w:hyperlink>
          </w:p>
        </w:tc>
      </w:tr>
    </w:tbl>
    <w:p>
      <w:pPr>
        <w:spacing w:line="240" w:lineRule="auto" w:before="7"/>
        <w:rPr>
          <w:rFonts w:ascii="宋体" w:hAnsi="宋体" w:cs="宋体" w:eastAsia="宋体" w:hint="default"/>
          <w:b/>
          <w:bCs/>
          <w:sz w:val="17"/>
          <w:szCs w:val="17"/>
        </w:rPr>
      </w:pPr>
    </w:p>
    <w:p>
      <w:pPr>
        <w:pStyle w:val="Heading2"/>
        <w:spacing w:line="240" w:lineRule="auto" w:before="35"/>
        <w:ind w:right="0"/>
        <w:jc w:val="left"/>
        <w:rPr>
          <w:b w:val="0"/>
          <w:bCs w:val="0"/>
        </w:rPr>
      </w:pPr>
      <w:r>
        <w:rPr>
          <w:spacing w:val="2"/>
          <w:w w:val="105"/>
        </w:rPr>
        <w:t>三、信息披露及备置地点</w:t>
      </w:r>
      <w:r>
        <w:rPr>
          <w:b w:val="0"/>
          <w:bCs w:val="0"/>
          <w:spacing w:val="2"/>
        </w:rPr>
      </w:r>
    </w:p>
    <w:p>
      <w:pPr>
        <w:spacing w:line="240" w:lineRule="auto" w:before="9"/>
        <w:rPr>
          <w:rFonts w:ascii="宋体" w:hAnsi="宋体" w:cs="宋体" w:eastAsia="宋体" w:hint="default"/>
          <w:b/>
          <w:bCs/>
          <w:sz w:val="26"/>
          <w:szCs w:val="26"/>
        </w:rPr>
      </w:pPr>
    </w:p>
    <w:tbl>
      <w:tblPr>
        <w:tblW w:w="0" w:type="auto"/>
        <w:jc w:val="left"/>
        <w:tblInd w:w="147" w:type="dxa"/>
        <w:tblLayout w:type="fixed"/>
        <w:tblCellMar>
          <w:top w:w="0" w:type="dxa"/>
          <w:left w:w="0" w:type="dxa"/>
          <w:bottom w:w="0" w:type="dxa"/>
          <w:right w:w="0" w:type="dxa"/>
        </w:tblCellMar>
        <w:tblLook w:val="01E0"/>
      </w:tblPr>
      <w:tblGrid>
        <w:gridCol w:w="3858"/>
        <w:gridCol w:w="5713"/>
      </w:tblGrid>
      <w:tr>
        <w:trPr>
          <w:trHeight w:val="400" w:hRule="exact"/>
        </w:trPr>
        <w:tc>
          <w:tcPr>
            <w:tcW w:w="3858" w:type="dxa"/>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13" w:type="dxa"/>
            <w:tcBorders>
              <w:top w:val="single" w:sz="3" w:space="0" w:color="000000"/>
              <w:left w:val="single" w:sz="3" w:space="0" w:color="000000"/>
              <w:bottom w:val="single" w:sz="6" w:space="0" w:color="FFFFFF"/>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87"/>
                <w:sz w:val="18"/>
                <w:szCs w:val="18"/>
              </w:rPr>
              <w:t>》、</w:t>
            </w:r>
            <w:r>
              <w:rPr>
                <w:rFonts w:ascii="宋体" w:hAnsi="宋体" w:cs="宋体" w:eastAsia="宋体" w:hint="default"/>
                <w:sz w:val="18"/>
                <w:szCs w:val="18"/>
              </w:rPr>
              <w:t>《上海证券</w:t>
            </w:r>
            <w:r>
              <w:rPr>
                <w:rFonts w:ascii="宋体" w:hAnsi="宋体" w:cs="宋体" w:eastAsia="宋体" w:hint="default"/>
                <w:spacing w:val="-8"/>
                <w:sz w:val="18"/>
                <w:szCs w:val="18"/>
              </w:rPr>
              <w:t>报</w:t>
            </w:r>
            <w:r>
              <w:rPr>
                <w:rFonts w:ascii="宋体" w:hAnsi="宋体" w:cs="宋体" w:eastAsia="宋体" w:hint="default"/>
                <w:spacing w:val="-87"/>
                <w:sz w:val="18"/>
                <w:szCs w:val="18"/>
              </w:rPr>
              <w:t>》、</w:t>
            </w:r>
            <w:r>
              <w:rPr>
                <w:rFonts w:ascii="宋体" w:hAnsi="宋体" w:cs="宋体" w:eastAsia="宋体" w:hint="default"/>
                <w:sz w:val="18"/>
                <w:szCs w:val="18"/>
              </w:rPr>
              <w:t>《中国证券</w:t>
            </w:r>
            <w:r>
              <w:rPr>
                <w:rFonts w:ascii="宋体" w:hAnsi="宋体" w:cs="宋体" w:eastAsia="宋体" w:hint="default"/>
                <w:spacing w:val="-8"/>
                <w:sz w:val="18"/>
                <w:szCs w:val="18"/>
              </w:rPr>
              <w:t>报</w:t>
            </w:r>
            <w:r>
              <w:rPr>
                <w:rFonts w:ascii="宋体" w:hAnsi="宋体" w:cs="宋体" w:eastAsia="宋体" w:hint="default"/>
                <w:spacing w:val="-87"/>
                <w:sz w:val="18"/>
                <w:szCs w:val="18"/>
              </w:rPr>
              <w:t>》、</w:t>
            </w:r>
            <w:r>
              <w:rPr>
                <w:rFonts w:ascii="宋体" w:hAnsi="宋体" w:cs="宋体" w:eastAsia="宋体" w:hint="default"/>
                <w:sz w:val="18"/>
                <w:szCs w:val="18"/>
              </w:rPr>
              <w:t>《证券日报》</w:t>
            </w:r>
          </w:p>
        </w:tc>
      </w:tr>
      <w:tr>
        <w:trPr>
          <w:trHeight w:val="403" w:hRule="exact"/>
        </w:trPr>
        <w:tc>
          <w:tcPr>
            <w:tcW w:w="3858" w:type="dxa"/>
            <w:tcBorders>
              <w:top w:val="single" w:sz="6" w:space="0" w:color="FFFFFF"/>
              <w:left w:val="single" w:sz="3" w:space="0" w:color="000000"/>
              <w:bottom w:val="single" w:sz="6" w:space="0" w:color="FFFFFF"/>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13" w:type="dxa"/>
            <w:tcBorders>
              <w:top w:val="single" w:sz="6" w:space="0" w:color="FFFFFF"/>
              <w:left w:val="single" w:sz="3" w:space="0" w:color="000000"/>
              <w:bottom w:val="single" w:sz="6" w:space="0" w:color="FFFFFF"/>
              <w:right w:val="single" w:sz="3" w:space="0" w:color="000000"/>
            </w:tcBorders>
          </w:tcPr>
          <w:p>
            <w:pPr>
              <w:pStyle w:val="TableParagraph"/>
              <w:spacing w:line="240" w:lineRule="auto" w:before="4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717" w:hRule="exact"/>
        </w:trPr>
        <w:tc>
          <w:tcPr>
            <w:tcW w:w="3858"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13" w:type="dxa"/>
            <w:tcBorders>
              <w:top w:val="single" w:sz="6" w:space="0" w:color="FFFFFF"/>
              <w:left w:val="single" w:sz="3" w:space="0" w:color="000000"/>
              <w:bottom w:val="single" w:sz="3" w:space="0" w:color="000000"/>
              <w:right w:val="single" w:sz="3" w:space="0" w:color="000000"/>
            </w:tcBorders>
          </w:tcPr>
          <w:p>
            <w:pPr>
              <w:pStyle w:val="TableParagraph"/>
              <w:spacing w:line="307" w:lineRule="auto" w:before="41"/>
              <w:ind w:left="28" w:right="96"/>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青岛市城阳区流亭街道双元路西侧（空港工业聚集区）公司董事会办公 室</w:t>
            </w:r>
          </w:p>
        </w:tc>
      </w:tr>
    </w:tbl>
    <w:p>
      <w:pPr>
        <w:spacing w:after="0" w:line="307" w:lineRule="auto"/>
        <w:jc w:val="left"/>
        <w:rPr>
          <w:rFonts w:ascii="宋体" w:hAnsi="宋体" w:cs="宋体" w:eastAsia="宋体" w:hint="default"/>
          <w:sz w:val="18"/>
          <w:szCs w:val="18"/>
        </w:rPr>
        <w:sectPr>
          <w:pgSz w:w="11910" w:h="16850"/>
          <w:pgMar w:header="746" w:footer="982" w:top="1060" w:bottom="1180" w:left="980" w:right="980"/>
        </w:sectPr>
      </w:pPr>
    </w:p>
    <w:p>
      <w:pPr>
        <w:spacing w:line="240" w:lineRule="auto" w:before="0"/>
        <w:rPr>
          <w:rFonts w:ascii="宋体" w:hAnsi="宋体" w:cs="宋体" w:eastAsia="宋体" w:hint="default"/>
          <w:b/>
          <w:bCs/>
          <w:sz w:val="23"/>
          <w:szCs w:val="23"/>
        </w:rPr>
      </w:pPr>
    </w:p>
    <w:p>
      <w:pPr>
        <w:pStyle w:val="Heading2"/>
        <w:spacing w:line="240" w:lineRule="auto" w:before="35"/>
        <w:ind w:right="0"/>
        <w:jc w:val="left"/>
        <w:rPr>
          <w:b w:val="0"/>
          <w:bCs w:val="0"/>
        </w:rPr>
      </w:pPr>
      <w:r>
        <w:rPr>
          <w:spacing w:val="2"/>
          <w:w w:val="105"/>
        </w:rPr>
        <w:t>四、公司历史沿革</w:t>
      </w:r>
      <w:r>
        <w:rPr>
          <w:b w:val="0"/>
          <w:bCs w:val="0"/>
          <w:spacing w:val="2"/>
        </w:rPr>
      </w:r>
    </w:p>
    <w:p>
      <w:pPr>
        <w:spacing w:line="240" w:lineRule="auto" w:before="10"/>
        <w:rPr>
          <w:rFonts w:ascii="宋体" w:hAnsi="宋体" w:cs="宋体" w:eastAsia="宋体" w:hint="default"/>
          <w:b/>
          <w:bCs/>
          <w:sz w:val="26"/>
          <w:szCs w:val="26"/>
        </w:rPr>
      </w:pPr>
    </w:p>
    <w:tbl>
      <w:tblPr>
        <w:tblW w:w="0" w:type="auto"/>
        <w:jc w:val="left"/>
        <w:tblInd w:w="143" w:type="dxa"/>
        <w:tblLayout w:type="fixed"/>
        <w:tblCellMar>
          <w:top w:w="0" w:type="dxa"/>
          <w:left w:w="0" w:type="dxa"/>
          <w:bottom w:w="0" w:type="dxa"/>
          <w:right w:w="0" w:type="dxa"/>
        </w:tblCellMar>
        <w:tblLook w:val="01E0"/>
      </w:tblPr>
      <w:tblGrid>
        <w:gridCol w:w="1599"/>
        <w:gridCol w:w="1592"/>
        <w:gridCol w:w="1592"/>
        <w:gridCol w:w="1599"/>
        <w:gridCol w:w="1592"/>
        <w:gridCol w:w="1599"/>
      </w:tblGrid>
      <w:tr>
        <w:trPr>
          <w:trHeight w:val="162" w:hRule="exact"/>
        </w:trPr>
        <w:tc>
          <w:tcPr>
            <w:tcW w:w="1599" w:type="dxa"/>
            <w:tcBorders>
              <w:top w:val="single" w:sz="3" w:space="0" w:color="000000"/>
              <w:left w:val="single" w:sz="3" w:space="0" w:color="000000"/>
              <w:bottom w:val="nil" w:sz="6" w:space="0" w:color="auto"/>
              <w:right w:val="single" w:sz="3" w:space="0" w:color="000000"/>
            </w:tcBorders>
            <w:shd w:val="clear" w:color="auto" w:fill="D2D2D2"/>
          </w:tcPr>
          <w:p>
            <w:pPr/>
          </w:p>
        </w:tc>
        <w:tc>
          <w:tcPr>
            <w:tcW w:w="1592" w:type="dxa"/>
            <w:tcBorders>
              <w:top w:val="single" w:sz="3" w:space="0" w:color="000000"/>
              <w:left w:val="single" w:sz="3" w:space="0" w:color="000000"/>
              <w:bottom w:val="nil" w:sz="6" w:space="0" w:color="auto"/>
              <w:right w:val="single" w:sz="3" w:space="0" w:color="000000"/>
            </w:tcBorders>
            <w:shd w:val="clear" w:color="auto" w:fill="D2D2D2"/>
          </w:tcPr>
          <w:p>
            <w:pPr/>
          </w:p>
        </w:tc>
        <w:tc>
          <w:tcPr>
            <w:tcW w:w="1592" w:type="dxa"/>
            <w:tcBorders>
              <w:top w:val="single" w:sz="3" w:space="0" w:color="000000"/>
              <w:left w:val="single" w:sz="3" w:space="0" w:color="000000"/>
              <w:bottom w:val="nil" w:sz="6" w:space="0" w:color="auto"/>
              <w:right w:val="single" w:sz="3" w:space="0" w:color="000000"/>
            </w:tcBorders>
            <w:shd w:val="clear" w:color="auto" w:fill="D2D2D2"/>
          </w:tcPr>
          <w:p>
            <w:pPr/>
          </w:p>
        </w:tc>
        <w:tc>
          <w:tcPr>
            <w:tcW w:w="1599" w:type="dxa"/>
            <w:vMerge w:val="restart"/>
            <w:tcBorders>
              <w:top w:val="single" w:sz="3" w:space="0" w:color="000000"/>
              <w:left w:val="single" w:sz="3" w:space="0" w:color="000000"/>
              <w:right w:val="single" w:sz="3" w:space="0" w:color="000000"/>
            </w:tcBorders>
            <w:shd w:val="clear" w:color="auto" w:fill="D2D2D2"/>
          </w:tcPr>
          <w:p>
            <w:pPr>
              <w:pStyle w:val="TableParagraph"/>
              <w:spacing w:line="307" w:lineRule="auto" w:before="49"/>
              <w:ind w:left="533" w:right="63" w:hanging="447"/>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2" w:type="dxa"/>
            <w:tcBorders>
              <w:top w:val="single" w:sz="3" w:space="0" w:color="000000"/>
              <w:left w:val="single" w:sz="3" w:space="0" w:color="000000"/>
              <w:bottom w:val="nil" w:sz="6" w:space="0" w:color="auto"/>
              <w:right w:val="single" w:sz="3" w:space="0" w:color="000000"/>
            </w:tcBorders>
            <w:shd w:val="clear" w:color="auto" w:fill="D2D2D2"/>
          </w:tcPr>
          <w:p>
            <w:pPr/>
          </w:p>
        </w:tc>
        <w:tc>
          <w:tcPr>
            <w:tcW w:w="1599" w:type="dxa"/>
            <w:tcBorders>
              <w:top w:val="single" w:sz="3" w:space="0" w:color="000000"/>
              <w:left w:val="single" w:sz="3" w:space="0" w:color="000000"/>
              <w:bottom w:val="nil" w:sz="6" w:space="0" w:color="auto"/>
              <w:right w:val="single" w:sz="3" w:space="0" w:color="000000"/>
            </w:tcBorders>
            <w:shd w:val="clear" w:color="auto" w:fill="D2D2D2"/>
          </w:tcPr>
          <w:p>
            <w:pPr/>
          </w:p>
        </w:tc>
      </w:tr>
      <w:tr>
        <w:trPr>
          <w:trHeight w:val="396" w:hRule="exact"/>
        </w:trPr>
        <w:tc>
          <w:tcPr>
            <w:tcW w:w="1599" w:type="dxa"/>
            <w:tcBorders>
              <w:top w:val="nil" w:sz="6" w:space="0" w:color="auto"/>
              <w:left w:val="single" w:sz="3" w:space="0" w:color="000000"/>
              <w:bottom w:val="nil" w:sz="6" w:space="0" w:color="auto"/>
              <w:right w:val="single" w:sz="3" w:space="0" w:color="000000"/>
            </w:tcBorders>
            <w:shd w:val="clear" w:color="auto" w:fill="D2D2D2"/>
          </w:tcPr>
          <w:p>
            <w:pPr/>
          </w:p>
        </w:tc>
        <w:tc>
          <w:tcPr>
            <w:tcW w:w="1592"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15"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2"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259"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9" w:type="dxa"/>
            <w:vMerge/>
            <w:tcBorders>
              <w:left w:val="single" w:sz="3" w:space="0" w:color="000000"/>
              <w:right w:val="single" w:sz="3" w:space="0" w:color="000000"/>
            </w:tcBorders>
            <w:shd w:val="clear" w:color="auto" w:fill="D2D2D2"/>
          </w:tcPr>
          <w:p>
            <w:pPr/>
          </w:p>
        </w:tc>
        <w:tc>
          <w:tcPr>
            <w:tcW w:w="1592"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right="243"/>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9"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26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55" w:hRule="exact"/>
        </w:trPr>
        <w:tc>
          <w:tcPr>
            <w:tcW w:w="1599" w:type="dxa"/>
            <w:tcBorders>
              <w:top w:val="nil" w:sz="6" w:space="0" w:color="auto"/>
              <w:left w:val="single" w:sz="3" w:space="0" w:color="000000"/>
              <w:bottom w:val="single" w:sz="3" w:space="0" w:color="000000"/>
              <w:right w:val="single" w:sz="3" w:space="0" w:color="000000"/>
            </w:tcBorders>
            <w:shd w:val="clear" w:color="auto" w:fill="D2D2D2"/>
          </w:tcPr>
          <w:p>
            <w:pPr/>
          </w:p>
        </w:tc>
        <w:tc>
          <w:tcPr>
            <w:tcW w:w="1592" w:type="dxa"/>
            <w:tcBorders>
              <w:top w:val="nil" w:sz="6" w:space="0" w:color="auto"/>
              <w:left w:val="single" w:sz="3" w:space="0" w:color="000000"/>
              <w:bottom w:val="single" w:sz="3" w:space="0" w:color="000000"/>
              <w:right w:val="single" w:sz="3" w:space="0" w:color="000000"/>
            </w:tcBorders>
            <w:shd w:val="clear" w:color="auto" w:fill="D2D2D2"/>
          </w:tcPr>
          <w:p>
            <w:pPr/>
          </w:p>
        </w:tc>
        <w:tc>
          <w:tcPr>
            <w:tcW w:w="1592" w:type="dxa"/>
            <w:tcBorders>
              <w:top w:val="nil" w:sz="6" w:space="0" w:color="auto"/>
              <w:left w:val="single" w:sz="3" w:space="0" w:color="000000"/>
              <w:bottom w:val="single" w:sz="3" w:space="0" w:color="000000"/>
              <w:right w:val="single" w:sz="3" w:space="0" w:color="000000"/>
            </w:tcBorders>
            <w:shd w:val="clear" w:color="auto" w:fill="D2D2D2"/>
          </w:tcPr>
          <w:p>
            <w:pPr/>
          </w:p>
        </w:tc>
        <w:tc>
          <w:tcPr>
            <w:tcW w:w="1599" w:type="dxa"/>
            <w:vMerge/>
            <w:tcBorders>
              <w:left w:val="single" w:sz="3" w:space="0" w:color="000000"/>
              <w:bottom w:val="single" w:sz="3" w:space="0" w:color="000000"/>
              <w:right w:val="single" w:sz="3" w:space="0" w:color="000000"/>
            </w:tcBorders>
            <w:shd w:val="clear" w:color="auto" w:fill="D2D2D2"/>
          </w:tcPr>
          <w:p>
            <w:pPr/>
          </w:p>
        </w:tc>
        <w:tc>
          <w:tcPr>
            <w:tcW w:w="1592" w:type="dxa"/>
            <w:tcBorders>
              <w:top w:val="nil" w:sz="6" w:space="0" w:color="auto"/>
              <w:left w:val="single" w:sz="3" w:space="0" w:color="000000"/>
              <w:bottom w:val="single" w:sz="3" w:space="0" w:color="000000"/>
              <w:right w:val="single" w:sz="3" w:space="0" w:color="000000"/>
            </w:tcBorders>
            <w:shd w:val="clear" w:color="auto" w:fill="D2D2D2"/>
          </w:tcPr>
          <w:p>
            <w:pPr/>
          </w:p>
        </w:tc>
        <w:tc>
          <w:tcPr>
            <w:tcW w:w="1599" w:type="dxa"/>
            <w:tcBorders>
              <w:top w:val="nil" w:sz="6" w:space="0" w:color="auto"/>
              <w:left w:val="single" w:sz="3" w:space="0" w:color="000000"/>
              <w:bottom w:val="single" w:sz="3" w:space="0" w:color="000000"/>
              <w:right w:val="single" w:sz="3" w:space="0" w:color="000000"/>
            </w:tcBorders>
            <w:shd w:val="clear" w:color="auto" w:fill="D2D2D2"/>
          </w:tcPr>
          <w:p>
            <w:pPr/>
          </w:p>
        </w:tc>
      </w:tr>
      <w:tr>
        <w:trPr>
          <w:trHeight w:val="162" w:hRule="exact"/>
        </w:trPr>
        <w:tc>
          <w:tcPr>
            <w:tcW w:w="1599" w:type="dxa"/>
            <w:tcBorders>
              <w:top w:val="single" w:sz="3" w:space="0" w:color="000000"/>
              <w:left w:val="single" w:sz="3" w:space="0" w:color="000000"/>
              <w:bottom w:val="nil" w:sz="6" w:space="0" w:color="auto"/>
              <w:right w:val="single" w:sz="3" w:space="0" w:color="000000"/>
            </w:tcBorders>
            <w:shd w:val="clear" w:color="auto" w:fill="D2D2D2"/>
          </w:tcPr>
          <w:p>
            <w:pPr/>
          </w:p>
        </w:tc>
        <w:tc>
          <w:tcPr>
            <w:tcW w:w="1592" w:type="dxa"/>
            <w:vMerge w:val="restart"/>
            <w:tcBorders>
              <w:top w:val="single" w:sz="3" w:space="0" w:color="000000"/>
              <w:left w:val="single" w:sz="9" w:space="0" w:color="D2D2D2"/>
              <w:right w:val="single" w:sz="3"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592" w:type="dxa"/>
            <w:vMerge w:val="restart"/>
            <w:tcBorders>
              <w:top w:val="single" w:sz="3" w:space="0" w:color="000000"/>
              <w:left w:val="single" w:sz="3" w:space="0" w:color="000000"/>
              <w:right w:val="single" w:sz="3" w:space="0" w:color="000000"/>
            </w:tcBorders>
          </w:tcPr>
          <w:p>
            <w:pPr>
              <w:pStyle w:val="TableParagraph"/>
              <w:spacing w:line="314" w:lineRule="auto" w:before="49"/>
              <w:ind w:left="28" w:right="114"/>
              <w:jc w:val="left"/>
              <w:rPr>
                <w:rFonts w:ascii="宋体" w:hAnsi="宋体" w:cs="宋体" w:eastAsia="宋体" w:hint="default"/>
                <w:sz w:val="18"/>
                <w:szCs w:val="18"/>
              </w:rPr>
            </w:pPr>
            <w:r>
              <w:rPr>
                <w:rFonts w:ascii="宋体" w:hAnsi="宋体" w:cs="宋体" w:eastAsia="宋体" w:hint="default"/>
                <w:sz w:val="18"/>
                <w:szCs w:val="18"/>
              </w:rPr>
              <w:t>青岛市城阳区长城 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p>
        </w:tc>
        <w:tc>
          <w:tcPr>
            <w:tcW w:w="1599"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26485491</w:t>
            </w:r>
          </w:p>
        </w:tc>
        <w:tc>
          <w:tcPr>
            <w:tcW w:w="1592"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370214706460498</w:t>
            </w:r>
          </w:p>
        </w:tc>
        <w:tc>
          <w:tcPr>
            <w:tcW w:w="1599"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706460498</w:t>
            </w:r>
          </w:p>
        </w:tc>
      </w:tr>
      <w:tr>
        <w:trPr>
          <w:trHeight w:val="396" w:hRule="exact"/>
        </w:trPr>
        <w:tc>
          <w:tcPr>
            <w:tcW w:w="1599"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2" w:type="dxa"/>
            <w:vMerge/>
            <w:tcBorders>
              <w:left w:val="single" w:sz="9" w:space="0" w:color="D2D2D2"/>
              <w:right w:val="single" w:sz="3" w:space="0" w:color="000000"/>
            </w:tcBorders>
          </w:tcPr>
          <w:p>
            <w:pPr/>
          </w:p>
        </w:tc>
        <w:tc>
          <w:tcPr>
            <w:tcW w:w="1592" w:type="dxa"/>
            <w:vMerge/>
            <w:tcBorders>
              <w:left w:val="single" w:sz="3" w:space="0" w:color="000000"/>
              <w:right w:val="single" w:sz="3" w:space="0" w:color="000000"/>
            </w:tcBorders>
          </w:tcPr>
          <w:p>
            <w:pPr/>
          </w:p>
        </w:tc>
        <w:tc>
          <w:tcPr>
            <w:tcW w:w="1599" w:type="dxa"/>
            <w:vMerge/>
            <w:tcBorders>
              <w:left w:val="single" w:sz="3" w:space="0" w:color="000000"/>
              <w:right w:val="single" w:sz="3" w:space="0" w:color="000000"/>
            </w:tcBorders>
          </w:tcPr>
          <w:p>
            <w:pPr/>
          </w:p>
        </w:tc>
        <w:tc>
          <w:tcPr>
            <w:tcW w:w="1592" w:type="dxa"/>
            <w:vMerge/>
            <w:tcBorders>
              <w:left w:val="single" w:sz="3" w:space="0" w:color="000000"/>
              <w:right w:val="single" w:sz="3" w:space="0" w:color="000000"/>
            </w:tcBorders>
          </w:tcPr>
          <w:p>
            <w:pPr/>
          </w:p>
        </w:tc>
        <w:tc>
          <w:tcPr>
            <w:tcW w:w="1599" w:type="dxa"/>
            <w:vMerge/>
            <w:tcBorders>
              <w:left w:val="single" w:sz="3" w:space="0" w:color="000000"/>
              <w:right w:val="single" w:sz="3" w:space="0" w:color="000000"/>
            </w:tcBorders>
          </w:tcPr>
          <w:p>
            <w:pPr/>
          </w:p>
        </w:tc>
      </w:tr>
      <w:tr>
        <w:trPr>
          <w:trHeight w:val="162" w:hRule="exact"/>
        </w:trPr>
        <w:tc>
          <w:tcPr>
            <w:tcW w:w="1599" w:type="dxa"/>
            <w:tcBorders>
              <w:top w:val="nil" w:sz="6" w:space="0" w:color="auto"/>
              <w:left w:val="single" w:sz="3" w:space="0" w:color="000000"/>
              <w:bottom w:val="single" w:sz="3" w:space="0" w:color="000000"/>
              <w:right w:val="single" w:sz="3" w:space="0" w:color="000000"/>
            </w:tcBorders>
            <w:shd w:val="clear" w:color="auto" w:fill="D2D2D2"/>
          </w:tcPr>
          <w:p>
            <w:pPr/>
          </w:p>
        </w:tc>
        <w:tc>
          <w:tcPr>
            <w:tcW w:w="1592" w:type="dxa"/>
            <w:vMerge/>
            <w:tcBorders>
              <w:left w:val="single" w:sz="9" w:space="0" w:color="D2D2D2"/>
              <w:bottom w:val="single" w:sz="3" w:space="0" w:color="000000"/>
              <w:right w:val="single" w:sz="3" w:space="0" w:color="000000"/>
            </w:tcBorders>
          </w:tcPr>
          <w:p>
            <w:pPr/>
          </w:p>
        </w:tc>
        <w:tc>
          <w:tcPr>
            <w:tcW w:w="1592" w:type="dxa"/>
            <w:vMerge/>
            <w:tcBorders>
              <w:left w:val="single" w:sz="3" w:space="0" w:color="000000"/>
              <w:bottom w:val="single" w:sz="3" w:space="0" w:color="000000"/>
              <w:right w:val="single" w:sz="3" w:space="0" w:color="000000"/>
            </w:tcBorders>
          </w:tcPr>
          <w:p>
            <w:pPr/>
          </w:p>
        </w:tc>
        <w:tc>
          <w:tcPr>
            <w:tcW w:w="1599" w:type="dxa"/>
            <w:vMerge/>
            <w:tcBorders>
              <w:left w:val="single" w:sz="3" w:space="0" w:color="000000"/>
              <w:bottom w:val="single" w:sz="3" w:space="0" w:color="000000"/>
              <w:right w:val="single" w:sz="3" w:space="0" w:color="000000"/>
            </w:tcBorders>
          </w:tcPr>
          <w:p>
            <w:pPr/>
          </w:p>
        </w:tc>
        <w:tc>
          <w:tcPr>
            <w:tcW w:w="1592" w:type="dxa"/>
            <w:vMerge/>
            <w:tcBorders>
              <w:left w:val="single" w:sz="3" w:space="0" w:color="000000"/>
              <w:bottom w:val="single" w:sz="3" w:space="0" w:color="000000"/>
              <w:right w:val="single" w:sz="3" w:space="0" w:color="000000"/>
            </w:tcBorders>
          </w:tcPr>
          <w:p>
            <w:pPr/>
          </w:p>
        </w:tc>
        <w:tc>
          <w:tcPr>
            <w:tcW w:w="1599" w:type="dxa"/>
            <w:vMerge/>
            <w:tcBorders>
              <w:left w:val="single" w:sz="3" w:space="0" w:color="000000"/>
              <w:bottom w:val="single" w:sz="3" w:space="0" w:color="000000"/>
              <w:right w:val="single" w:sz="3" w:space="0" w:color="000000"/>
            </w:tcBorders>
          </w:tcPr>
          <w:p>
            <w:pPr/>
          </w:p>
        </w:tc>
      </w:tr>
      <w:tr>
        <w:trPr>
          <w:trHeight w:val="1023" w:hRule="exact"/>
        </w:trPr>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变更股份公司</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1"/>
              <w:ind w:left="28" w:right="13"/>
              <w:jc w:val="left"/>
              <w:rPr>
                <w:rFonts w:ascii="宋体" w:hAnsi="宋体" w:cs="宋体" w:eastAsia="宋体" w:hint="default"/>
                <w:sz w:val="18"/>
                <w:szCs w:val="18"/>
              </w:rPr>
            </w:pPr>
            <w:r>
              <w:rPr>
                <w:rFonts w:ascii="宋体" w:hAnsi="宋体" w:cs="宋体" w:eastAsia="宋体" w:hint="default"/>
                <w:sz w:val="18"/>
                <w:szCs w:val="18"/>
              </w:rPr>
              <w:t>青岛市城阳区流亭 </w:t>
            </w:r>
            <w:r>
              <w:rPr>
                <w:rFonts w:ascii="宋体" w:hAnsi="宋体" w:cs="宋体" w:eastAsia="宋体" w:hint="default"/>
                <w:spacing w:val="-9"/>
                <w:sz w:val="18"/>
                <w:szCs w:val="18"/>
              </w:rPr>
              <w:t>街道双元路西侧（空</w:t>
            </w:r>
            <w:r>
              <w:rPr>
                <w:rFonts w:ascii="宋体" w:hAnsi="宋体" w:cs="宋体" w:eastAsia="宋体" w:hint="default"/>
                <w:sz w:val="18"/>
                <w:szCs w:val="18"/>
              </w:rPr>
              <w:t> 港工业聚集区）</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370214018001595</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pacing w:val="-1"/>
                <w:sz w:val="18"/>
              </w:rPr>
              <w:t>370214706460498</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706460498</w:t>
            </w:r>
          </w:p>
        </w:tc>
      </w:tr>
      <w:tr>
        <w:trPr>
          <w:trHeight w:val="1030" w:hRule="exact"/>
        </w:trPr>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股权变动</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319" w:lineRule="auto" w:before="41"/>
              <w:ind w:left="28" w:right="13"/>
              <w:jc w:val="left"/>
              <w:rPr>
                <w:rFonts w:ascii="宋体" w:hAnsi="宋体" w:cs="宋体" w:eastAsia="宋体" w:hint="default"/>
                <w:sz w:val="18"/>
                <w:szCs w:val="18"/>
              </w:rPr>
            </w:pPr>
            <w:r>
              <w:rPr>
                <w:rFonts w:ascii="宋体" w:hAnsi="宋体" w:cs="宋体" w:eastAsia="宋体" w:hint="default"/>
                <w:sz w:val="18"/>
                <w:szCs w:val="18"/>
              </w:rPr>
              <w:t>青岛市城阳区流亭 </w:t>
            </w:r>
            <w:r>
              <w:rPr>
                <w:rFonts w:ascii="宋体" w:hAnsi="宋体" w:cs="宋体" w:eastAsia="宋体" w:hint="default"/>
                <w:spacing w:val="-9"/>
                <w:sz w:val="18"/>
                <w:szCs w:val="18"/>
              </w:rPr>
              <w:t>街道双元路西侧（空</w:t>
            </w:r>
            <w:r>
              <w:rPr>
                <w:rFonts w:ascii="宋体" w:hAnsi="宋体" w:cs="宋体" w:eastAsia="宋体" w:hint="default"/>
                <w:sz w:val="18"/>
                <w:szCs w:val="18"/>
              </w:rPr>
              <w:t> 港工业聚集区）</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370214018001595</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pacing w:val="-1"/>
                <w:sz w:val="18"/>
              </w:rPr>
              <w:t>370214706460498</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706460498</w:t>
            </w:r>
          </w:p>
        </w:tc>
      </w:tr>
      <w:tr>
        <w:trPr>
          <w:trHeight w:val="1023" w:hRule="exact"/>
        </w:trPr>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发行股票</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1"/>
              <w:ind w:left="28" w:right="13"/>
              <w:jc w:val="left"/>
              <w:rPr>
                <w:rFonts w:ascii="宋体" w:hAnsi="宋体" w:cs="宋体" w:eastAsia="宋体" w:hint="default"/>
                <w:sz w:val="18"/>
                <w:szCs w:val="18"/>
              </w:rPr>
            </w:pPr>
            <w:r>
              <w:rPr>
                <w:rFonts w:ascii="宋体" w:hAnsi="宋体" w:cs="宋体" w:eastAsia="宋体" w:hint="default"/>
                <w:sz w:val="18"/>
                <w:szCs w:val="18"/>
              </w:rPr>
              <w:t>青岛市城阳区流亭 </w:t>
            </w:r>
            <w:r>
              <w:rPr>
                <w:rFonts w:ascii="宋体" w:hAnsi="宋体" w:cs="宋体" w:eastAsia="宋体" w:hint="default"/>
                <w:spacing w:val="-9"/>
                <w:sz w:val="18"/>
                <w:szCs w:val="18"/>
              </w:rPr>
              <w:t>街道双元路西侧（空</w:t>
            </w:r>
            <w:r>
              <w:rPr>
                <w:rFonts w:ascii="宋体" w:hAnsi="宋体" w:cs="宋体" w:eastAsia="宋体" w:hint="default"/>
                <w:sz w:val="18"/>
                <w:szCs w:val="18"/>
              </w:rPr>
              <w:t> 港工业聚集区）</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370214018001595</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pacing w:val="-1"/>
                <w:sz w:val="18"/>
              </w:rPr>
              <w:t>370214706460498</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706460498</w:t>
            </w:r>
          </w:p>
        </w:tc>
      </w:tr>
      <w:tr>
        <w:trPr>
          <w:trHeight w:val="1030" w:hRule="exact"/>
        </w:trPr>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319" w:lineRule="auto" w:before="41"/>
              <w:ind w:left="28" w:right="13"/>
              <w:jc w:val="left"/>
              <w:rPr>
                <w:rFonts w:ascii="宋体" w:hAnsi="宋体" w:cs="宋体" w:eastAsia="宋体" w:hint="default"/>
                <w:sz w:val="18"/>
                <w:szCs w:val="18"/>
              </w:rPr>
            </w:pPr>
            <w:r>
              <w:rPr>
                <w:rFonts w:ascii="宋体" w:hAnsi="宋体" w:cs="宋体" w:eastAsia="宋体" w:hint="default"/>
                <w:sz w:val="18"/>
                <w:szCs w:val="18"/>
              </w:rPr>
              <w:t>青岛市城阳区流亭 </w:t>
            </w:r>
            <w:r>
              <w:rPr>
                <w:rFonts w:ascii="宋体" w:hAnsi="宋体" w:cs="宋体" w:eastAsia="宋体" w:hint="default"/>
                <w:spacing w:val="-9"/>
                <w:sz w:val="18"/>
                <w:szCs w:val="18"/>
              </w:rPr>
              <w:t>街道双元路西侧（空</w:t>
            </w:r>
            <w:r>
              <w:rPr>
                <w:rFonts w:ascii="宋体" w:hAnsi="宋体" w:cs="宋体" w:eastAsia="宋体" w:hint="default"/>
                <w:sz w:val="18"/>
                <w:szCs w:val="18"/>
              </w:rPr>
              <w:t> 港工业聚集区）</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370214018001595</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pacing w:val="-1"/>
                <w:sz w:val="18"/>
              </w:rPr>
              <w:t>370214706460498</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706460498</w:t>
            </w:r>
          </w:p>
        </w:tc>
      </w:tr>
      <w:tr>
        <w:trPr>
          <w:trHeight w:val="1023" w:hRule="exact"/>
        </w:trPr>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1"/>
              <w:ind w:left="28" w:right="13"/>
              <w:jc w:val="left"/>
              <w:rPr>
                <w:rFonts w:ascii="宋体" w:hAnsi="宋体" w:cs="宋体" w:eastAsia="宋体" w:hint="default"/>
                <w:sz w:val="18"/>
                <w:szCs w:val="18"/>
              </w:rPr>
            </w:pPr>
            <w:r>
              <w:rPr>
                <w:rFonts w:ascii="宋体" w:hAnsi="宋体" w:cs="宋体" w:eastAsia="宋体" w:hint="default"/>
                <w:sz w:val="18"/>
                <w:szCs w:val="18"/>
              </w:rPr>
              <w:t>青岛市城阳区流亭 </w:t>
            </w:r>
            <w:r>
              <w:rPr>
                <w:rFonts w:ascii="宋体" w:hAnsi="宋体" w:cs="宋体" w:eastAsia="宋体" w:hint="default"/>
                <w:spacing w:val="-9"/>
                <w:sz w:val="18"/>
                <w:szCs w:val="18"/>
              </w:rPr>
              <w:t>街道双元路西侧（空</w:t>
            </w:r>
            <w:r>
              <w:rPr>
                <w:rFonts w:ascii="宋体" w:hAnsi="宋体" w:cs="宋体" w:eastAsia="宋体" w:hint="default"/>
                <w:sz w:val="18"/>
                <w:szCs w:val="18"/>
              </w:rPr>
              <w:t> 港工业聚集区）</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370214018001595</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pacing w:val="-1"/>
                <w:sz w:val="18"/>
              </w:rPr>
              <w:t>370214706460498</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706460498</w:t>
            </w:r>
          </w:p>
        </w:tc>
      </w:tr>
    </w:tbl>
    <w:p>
      <w:pPr>
        <w:spacing w:after="0" w:line="240" w:lineRule="auto"/>
        <w:jc w:val="lef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0"/>
        <w:rPr>
          <w:rFonts w:ascii="宋体" w:hAnsi="宋体" w:cs="宋体" w:eastAsia="宋体" w:hint="default"/>
          <w:b/>
          <w:bCs/>
          <w:sz w:val="20"/>
          <w:szCs w:val="20"/>
        </w:rPr>
      </w:pPr>
      <w:r>
        <w:rPr/>
        <w:pict>
          <v:group style="position:absolute;margin-left:189.839996pt;margin-top:350.965973pt;width:87.9pt;height:27.95pt;mso-position-horizontal-relative:page;mso-position-vertical-relative:page;z-index:-829096" coordorigin="3797,7019" coordsize="1758,559">
            <v:group style="position:absolute;left:3808;top:7030;width:2;height:397" coordorigin="3808,7030" coordsize="2,397">
              <v:shape style="position:absolute;left:3808;top:7030;width:2;height:397" coordorigin="3808,7030" coordsize="0,397" path="m3808,7030l3808,7427e" filled="false" stroked="true" strokeweight="1.08pt" strokecolor="#ffffff">
                <v:path arrowok="t"/>
              </v:shape>
            </v:group>
            <v:group style="position:absolute;left:3797;top:7427;width:1758;height:152" coordorigin="3797,7427" coordsize="1758,152">
              <v:shape style="position:absolute;left:3797;top:7427;width:1758;height:152" coordorigin="3797,7427" coordsize="1758,152" path="m3797,7578l5555,7578,5555,7427,3797,7427,3797,7578xe" filled="true" fillcolor="#ffffff" stroked="false">
                <v:path arrowok="t"/>
                <v:fill type="solid"/>
              </v:shape>
            </v:group>
            <v:group style="position:absolute;left:3818;top:7030;width:1715;height:397" coordorigin="3818,7030" coordsize="1715,397">
              <v:shape style="position:absolute;left:3818;top:7030;width:1715;height:397" coordorigin="3818,7030" coordsize="1715,397" path="m3818,7427l5533,7427,5533,7030,3818,7030,3818,7427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bookmark2" w:id="3"/>
      <w:bookmarkEnd w:id="3"/>
      <w:r>
        <w:rPr>
          <w:b w:val="0"/>
          <w:bCs w:val="0"/>
        </w:rPr>
      </w:r>
      <w:r>
        <w:rPr>
          <w:spacing w:val="4"/>
        </w:rPr>
        <w:t>第三节</w:t>
      </w:r>
      <w:r>
        <w:rPr>
          <w:spacing w:val="103"/>
        </w:rPr>
        <w:t> </w:t>
      </w:r>
      <w:r>
        <w:rPr>
          <w:spacing w:val="2"/>
        </w:rPr>
        <w:t>会计数据和财务指标摘要</w:t>
      </w:r>
      <w:r>
        <w:rPr>
          <w:b w:val="0"/>
          <w:bCs w:val="0"/>
          <w:spacing w:val="2"/>
        </w:rPr>
      </w:r>
    </w:p>
    <w:p>
      <w:pPr>
        <w:spacing w:line="240" w:lineRule="auto" w:before="13"/>
        <w:rPr>
          <w:rFonts w:ascii="宋体" w:hAnsi="宋体" w:cs="宋体" w:eastAsia="宋体" w:hint="default"/>
          <w:b/>
          <w:bCs/>
          <w:sz w:val="39"/>
          <w:szCs w:val="39"/>
        </w:rPr>
      </w:pPr>
    </w:p>
    <w:p>
      <w:pPr>
        <w:pStyle w:val="Heading2"/>
        <w:spacing w:line="240" w:lineRule="auto"/>
        <w:ind w:right="0"/>
        <w:jc w:val="left"/>
        <w:rPr>
          <w:b w:val="0"/>
          <w:bCs w:val="0"/>
        </w:rPr>
      </w:pPr>
      <w:r>
        <w:rPr>
          <w:spacing w:val="2"/>
          <w:w w:val="105"/>
        </w:rPr>
        <w:t>一、主要会计数据和财务指标</w:t>
      </w:r>
      <w:r>
        <w:rPr>
          <w:b w:val="0"/>
          <w:bCs w:val="0"/>
          <w:spacing w:val="2"/>
        </w:rPr>
      </w:r>
    </w:p>
    <w:p>
      <w:pPr>
        <w:spacing w:line="240" w:lineRule="auto" w:before="0"/>
        <w:rPr>
          <w:rFonts w:ascii="宋体" w:hAnsi="宋体" w:cs="宋体" w:eastAsia="宋体" w:hint="default"/>
          <w:b/>
          <w:bCs/>
          <w:sz w:val="26"/>
          <w:szCs w:val="26"/>
        </w:rPr>
      </w:pPr>
    </w:p>
    <w:p>
      <w:pPr>
        <w:pStyle w:val="BodyText"/>
        <w:spacing w:line="240" w:lineRule="auto" w:before="0"/>
        <w:ind w:right="0"/>
        <w:jc w:val="left"/>
      </w:pPr>
      <w:r>
        <w:rPr/>
        <w:t>公司是否因会计政策变更及会计差错更正等追溯调整或重述以前年度会计数据</w:t>
      </w:r>
    </w:p>
    <w:p>
      <w:pPr>
        <w:pStyle w:val="BodyText"/>
        <w:spacing w:line="240" w:lineRule="auto" w:before="11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2637"/>
        <w:gridCol w:w="348"/>
        <w:gridCol w:w="1424"/>
        <w:gridCol w:w="1765"/>
        <w:gridCol w:w="1765"/>
        <w:gridCol w:w="1621"/>
      </w:tblGrid>
      <w:tr>
        <w:trPr>
          <w:trHeight w:val="403" w:hRule="exact"/>
        </w:trPr>
        <w:tc>
          <w:tcPr>
            <w:tcW w:w="2637"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1772"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176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c>
          <w:tcPr>
            <w:tcW w:w="176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1"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5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r>
      <w:tr>
        <w:trPr>
          <w:trHeight w:val="396" w:hRule="exact"/>
        </w:trPr>
        <w:tc>
          <w:tcPr>
            <w:tcW w:w="26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2"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670,442,561.22</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169,062,898.82</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296.56%</w:t>
            </w:r>
          </w:p>
        </w:tc>
        <w:tc>
          <w:tcPr>
            <w:tcW w:w="16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247,263,192.79</w:t>
            </w:r>
          </w:p>
        </w:tc>
      </w:tr>
      <w:tr>
        <w:trPr>
          <w:trHeight w:val="404" w:hRule="exact"/>
        </w:trPr>
        <w:tc>
          <w:tcPr>
            <w:tcW w:w="26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2"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left="611" w:right="0"/>
              <w:jc w:val="left"/>
              <w:rPr>
                <w:rFonts w:ascii="Times New Roman" w:hAnsi="Times New Roman" w:cs="Times New Roman" w:eastAsia="Times New Roman" w:hint="default"/>
                <w:sz w:val="18"/>
                <w:szCs w:val="18"/>
              </w:rPr>
            </w:pPr>
            <w:r>
              <w:rPr>
                <w:rFonts w:ascii="Times New Roman"/>
                <w:sz w:val="18"/>
              </w:rPr>
              <w:t>449,068,420.37</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106,448,596.53</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321.86%</w:t>
            </w:r>
          </w:p>
        </w:tc>
        <w:tc>
          <w:tcPr>
            <w:tcW w:w="16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136,316,572.24</w:t>
            </w:r>
          </w:p>
        </w:tc>
      </w:tr>
      <w:tr>
        <w:trPr>
          <w:trHeight w:val="403" w:hRule="exact"/>
        </w:trPr>
        <w:tc>
          <w:tcPr>
            <w:tcW w:w="26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2"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left="611" w:right="0"/>
              <w:jc w:val="left"/>
              <w:rPr>
                <w:rFonts w:ascii="Times New Roman" w:hAnsi="Times New Roman" w:cs="Times New Roman" w:eastAsia="Times New Roman" w:hint="default"/>
                <w:sz w:val="18"/>
                <w:szCs w:val="18"/>
              </w:rPr>
            </w:pPr>
            <w:r>
              <w:rPr>
                <w:rFonts w:ascii="Times New Roman"/>
                <w:sz w:val="18"/>
              </w:rPr>
              <w:t>135,182,874.86</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3,828,705.57</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3,430.77%</w:t>
            </w:r>
          </w:p>
        </w:tc>
        <w:tc>
          <w:tcPr>
            <w:tcW w:w="16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61,382,798.56</w:t>
            </w:r>
          </w:p>
        </w:tc>
      </w:tr>
      <w:tr>
        <w:trPr>
          <w:trHeight w:val="404" w:hRule="exact"/>
        </w:trPr>
        <w:tc>
          <w:tcPr>
            <w:tcW w:w="26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2"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left="611" w:right="0"/>
              <w:jc w:val="left"/>
              <w:rPr>
                <w:rFonts w:ascii="Times New Roman" w:hAnsi="Times New Roman" w:cs="Times New Roman" w:eastAsia="Times New Roman" w:hint="default"/>
                <w:sz w:val="18"/>
                <w:szCs w:val="18"/>
              </w:rPr>
            </w:pPr>
            <w:r>
              <w:rPr>
                <w:rFonts w:ascii="Times New Roman"/>
                <w:sz w:val="18"/>
              </w:rPr>
              <w:t>138,448,722.31</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34,292,126.92</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303.73%</w:t>
            </w:r>
          </w:p>
        </w:tc>
        <w:tc>
          <w:tcPr>
            <w:tcW w:w="16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62,771,365.25</w:t>
            </w:r>
          </w:p>
        </w:tc>
      </w:tr>
      <w:tr>
        <w:trPr>
          <w:trHeight w:val="713" w:hRule="exact"/>
        </w:trPr>
        <w:tc>
          <w:tcPr>
            <w:tcW w:w="26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14" w:right="93"/>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2"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Times New Roman"/>
                <w:sz w:val="18"/>
              </w:rPr>
              <w:t>109,530,694.55</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37,932,509.82</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188.75%</w:t>
            </w:r>
          </w:p>
        </w:tc>
        <w:tc>
          <w:tcPr>
            <w:tcW w:w="16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55,341,821.14</w:t>
            </w:r>
          </w:p>
        </w:tc>
      </w:tr>
      <w:tr>
        <w:trPr>
          <w:trHeight w:val="713" w:hRule="exact"/>
        </w:trPr>
        <w:tc>
          <w:tcPr>
            <w:tcW w:w="26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09" w:lineRule="auto" w:before="49"/>
              <w:ind w:left="14" w:right="93"/>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48" w:type="dxa"/>
            <w:tcBorders>
              <w:top w:val="single" w:sz="3" w:space="0" w:color="000000"/>
              <w:left w:val="single" w:sz="9" w:space="0" w:color="D2D2D2"/>
              <w:bottom w:val="single" w:sz="3"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1424"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106,628,027.28</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7,876,007.86</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1,253.83%</w:t>
            </w:r>
          </w:p>
        </w:tc>
        <w:tc>
          <w:tcPr>
            <w:tcW w:w="16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54,010,375.25</w:t>
            </w:r>
          </w:p>
        </w:tc>
      </w:tr>
      <w:tr>
        <w:trPr>
          <w:trHeight w:val="713" w:hRule="exact"/>
        </w:trPr>
        <w:tc>
          <w:tcPr>
            <w:tcW w:w="26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2"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Times New Roman"/>
                <w:sz w:val="18"/>
              </w:rPr>
              <w:t>138,405,422.75</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105,320,672.66</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31.41%</w:t>
            </w:r>
          </w:p>
        </w:tc>
        <w:tc>
          <w:tcPr>
            <w:tcW w:w="16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44,601,361.00</w:t>
            </w:r>
          </w:p>
        </w:tc>
      </w:tr>
      <w:tr>
        <w:trPr>
          <w:trHeight w:val="720" w:hRule="exact"/>
        </w:trPr>
        <w:tc>
          <w:tcPr>
            <w:tcW w:w="26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9"/>
              <w:ind w:left="14" w:right="93"/>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2"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0.4583</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0.3696</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24.00%</w:t>
            </w:r>
          </w:p>
        </w:tc>
        <w:tc>
          <w:tcPr>
            <w:tcW w:w="16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0.3186</w:t>
            </w:r>
          </w:p>
        </w:tc>
      </w:tr>
      <w:tr>
        <w:trPr>
          <w:trHeight w:val="396" w:hRule="exact"/>
        </w:trPr>
        <w:tc>
          <w:tcPr>
            <w:tcW w:w="263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2" w:type="dxa"/>
            <w:gridSpan w:val="2"/>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0.38</w:t>
            </w:r>
          </w:p>
        </w:tc>
        <w:tc>
          <w:tcPr>
            <w:tcW w:w="1765"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0.13</w:t>
            </w:r>
          </w:p>
        </w:tc>
        <w:tc>
          <w:tcPr>
            <w:tcW w:w="1765"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192.31%</w:t>
            </w:r>
          </w:p>
        </w:tc>
        <w:tc>
          <w:tcPr>
            <w:tcW w:w="1621"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0.20</w:t>
            </w:r>
          </w:p>
        </w:tc>
      </w:tr>
      <w:tr>
        <w:trPr>
          <w:trHeight w:val="404" w:hRule="exact"/>
        </w:trPr>
        <w:tc>
          <w:tcPr>
            <w:tcW w:w="263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2" w:type="dxa"/>
            <w:gridSpan w:val="2"/>
            <w:tcBorders>
              <w:top w:val="single" w:sz="3" w:space="0" w:color="FFFFFF"/>
              <w:left w:val="single" w:sz="9" w:space="0" w:color="D2D2D2"/>
              <w:bottom w:val="single" w:sz="3" w:space="0" w:color="FFFFFF"/>
              <w:right w:val="single" w:sz="3" w:space="0" w:color="000000"/>
            </w:tcBorders>
          </w:tcPr>
          <w:p>
            <w:pPr>
              <w:pStyle w:val="TableParagraph"/>
              <w:spacing w:line="240" w:lineRule="auto" w:before="99"/>
              <w:ind w:right="23"/>
              <w:jc w:val="right"/>
              <w:rPr>
                <w:rFonts w:ascii="Times New Roman" w:hAnsi="Times New Roman" w:cs="Times New Roman" w:eastAsia="Times New Roman" w:hint="default"/>
                <w:sz w:val="18"/>
                <w:szCs w:val="18"/>
              </w:rPr>
            </w:pPr>
            <w:r>
              <w:rPr>
                <w:rFonts w:ascii="Times New Roman"/>
                <w:spacing w:val="-1"/>
                <w:sz w:val="18"/>
              </w:rPr>
              <w:t>0.38</w:t>
            </w:r>
          </w:p>
        </w:tc>
        <w:tc>
          <w:tcPr>
            <w:tcW w:w="1765"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9"/>
              <w:ind w:right="23"/>
              <w:jc w:val="right"/>
              <w:rPr>
                <w:rFonts w:ascii="Times New Roman" w:hAnsi="Times New Roman" w:cs="Times New Roman" w:eastAsia="Times New Roman" w:hint="default"/>
                <w:sz w:val="18"/>
                <w:szCs w:val="18"/>
              </w:rPr>
            </w:pPr>
            <w:r>
              <w:rPr>
                <w:rFonts w:ascii="Times New Roman"/>
                <w:spacing w:val="-1"/>
                <w:sz w:val="18"/>
              </w:rPr>
              <w:t>0.13</w:t>
            </w:r>
          </w:p>
        </w:tc>
        <w:tc>
          <w:tcPr>
            <w:tcW w:w="1765"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9"/>
              <w:ind w:right="28"/>
              <w:jc w:val="right"/>
              <w:rPr>
                <w:rFonts w:ascii="Times New Roman" w:hAnsi="Times New Roman" w:cs="Times New Roman" w:eastAsia="Times New Roman" w:hint="default"/>
                <w:sz w:val="18"/>
                <w:szCs w:val="18"/>
              </w:rPr>
            </w:pPr>
            <w:r>
              <w:rPr>
                <w:rFonts w:ascii="Times New Roman"/>
                <w:spacing w:val="-2"/>
                <w:sz w:val="18"/>
              </w:rPr>
              <w:t>192.31%</w:t>
            </w:r>
          </w:p>
        </w:tc>
        <w:tc>
          <w:tcPr>
            <w:tcW w:w="1621"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9"/>
              <w:ind w:right="16"/>
              <w:jc w:val="right"/>
              <w:rPr>
                <w:rFonts w:ascii="Times New Roman" w:hAnsi="Times New Roman" w:cs="Times New Roman" w:eastAsia="Times New Roman" w:hint="default"/>
                <w:sz w:val="18"/>
                <w:szCs w:val="18"/>
              </w:rPr>
            </w:pPr>
            <w:r>
              <w:rPr>
                <w:rFonts w:ascii="Times New Roman"/>
                <w:spacing w:val="-1"/>
                <w:sz w:val="18"/>
              </w:rPr>
              <w:t>0.20</w:t>
            </w:r>
          </w:p>
        </w:tc>
      </w:tr>
      <w:tr>
        <w:trPr>
          <w:trHeight w:val="403" w:hRule="exact"/>
        </w:trPr>
        <w:tc>
          <w:tcPr>
            <w:tcW w:w="263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2" w:type="dxa"/>
            <w:gridSpan w:val="2"/>
            <w:tcBorders>
              <w:top w:val="single" w:sz="3" w:space="0" w:color="FFFFFF"/>
              <w:left w:val="single" w:sz="9" w:space="0" w:color="D2D2D2"/>
              <w:bottom w:val="single" w:sz="3" w:space="0" w:color="FFFFFF"/>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15.06%</w:t>
            </w:r>
          </w:p>
        </w:tc>
        <w:tc>
          <w:tcPr>
            <w:tcW w:w="1765"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5.58%</w:t>
            </w:r>
          </w:p>
        </w:tc>
        <w:tc>
          <w:tcPr>
            <w:tcW w:w="1765"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9.48%</w:t>
            </w:r>
          </w:p>
        </w:tc>
        <w:tc>
          <w:tcPr>
            <w:tcW w:w="1621"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8.48%</w:t>
            </w:r>
          </w:p>
        </w:tc>
      </w:tr>
      <w:tr>
        <w:trPr>
          <w:trHeight w:val="713" w:hRule="exact"/>
        </w:trPr>
        <w:tc>
          <w:tcPr>
            <w:tcW w:w="263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309" w:lineRule="auto" w:before="49"/>
              <w:ind w:left="14" w:right="93"/>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2" w:type="dxa"/>
            <w:gridSpan w:val="2"/>
            <w:tcBorders>
              <w:top w:val="single" w:sz="3" w:space="0" w:color="FFFFFF"/>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14.66%</w:t>
            </w:r>
          </w:p>
        </w:tc>
        <w:tc>
          <w:tcPr>
            <w:tcW w:w="1765"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1.16%</w:t>
            </w:r>
          </w:p>
        </w:tc>
        <w:tc>
          <w:tcPr>
            <w:tcW w:w="1765"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13.50%</w:t>
            </w:r>
          </w:p>
        </w:tc>
        <w:tc>
          <w:tcPr>
            <w:tcW w:w="1621"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8.28%</w:t>
            </w:r>
          </w:p>
        </w:tc>
      </w:tr>
      <w:tr>
        <w:trPr>
          <w:trHeight w:val="403" w:hRule="exact"/>
        </w:trPr>
        <w:tc>
          <w:tcPr>
            <w:tcW w:w="2637"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1772"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年末</w:t>
            </w:r>
          </w:p>
        </w:tc>
        <w:tc>
          <w:tcPr>
            <w:tcW w:w="176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4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年末</w:t>
            </w:r>
          </w:p>
        </w:tc>
        <w:tc>
          <w:tcPr>
            <w:tcW w:w="176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right="6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年末</w:t>
            </w:r>
          </w:p>
        </w:tc>
      </w:tr>
      <w:tr>
        <w:trPr>
          <w:trHeight w:val="404" w:hRule="exact"/>
        </w:trPr>
        <w:tc>
          <w:tcPr>
            <w:tcW w:w="26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2"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left="611" w:right="0"/>
              <w:jc w:val="left"/>
              <w:rPr>
                <w:rFonts w:ascii="Times New Roman" w:hAnsi="Times New Roman" w:cs="Times New Roman" w:eastAsia="Times New Roman" w:hint="default"/>
                <w:sz w:val="18"/>
                <w:szCs w:val="18"/>
              </w:rPr>
            </w:pPr>
            <w:r>
              <w:rPr>
                <w:rFonts w:ascii="Times New Roman"/>
                <w:sz w:val="18"/>
              </w:rPr>
              <w:t>301,970,000.00</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284,920,000.00</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5.98%</w:t>
            </w:r>
          </w:p>
        </w:tc>
        <w:tc>
          <w:tcPr>
            <w:tcW w:w="16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3" w:hRule="exact"/>
        </w:trPr>
        <w:tc>
          <w:tcPr>
            <w:tcW w:w="26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2"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1,437,004,902.33</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1,188,898,178.69</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20.87%</w:t>
            </w:r>
          </w:p>
        </w:tc>
        <w:tc>
          <w:tcPr>
            <w:tcW w:w="16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1,049,481,657.84</w:t>
            </w:r>
          </w:p>
        </w:tc>
      </w:tr>
      <w:tr>
        <w:trPr>
          <w:trHeight w:val="403" w:hRule="exact"/>
        </w:trPr>
        <w:tc>
          <w:tcPr>
            <w:tcW w:w="26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2"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629,258,733.07</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494,995,767.26</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27.12%</w:t>
            </w:r>
          </w:p>
        </w:tc>
        <w:tc>
          <w:tcPr>
            <w:tcW w:w="16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369,619,346.99</w:t>
            </w:r>
          </w:p>
        </w:tc>
      </w:tr>
      <w:tr>
        <w:trPr>
          <w:trHeight w:val="713" w:hRule="exact"/>
        </w:trPr>
        <w:tc>
          <w:tcPr>
            <w:tcW w:w="26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14" w:right="93"/>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2"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Times New Roman"/>
                <w:sz w:val="18"/>
              </w:rPr>
              <w:t>805,445,045.25</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698,812,892.32</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15.26%</w:t>
            </w:r>
          </w:p>
        </w:tc>
        <w:tc>
          <w:tcPr>
            <w:tcW w:w="16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679,862,310.85</w:t>
            </w:r>
          </w:p>
        </w:tc>
      </w:tr>
      <w:tr>
        <w:trPr>
          <w:trHeight w:val="713" w:hRule="exact"/>
        </w:trPr>
        <w:tc>
          <w:tcPr>
            <w:tcW w:w="26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14" w:right="93"/>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2"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2.6673</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2.4527</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8.75%</w:t>
            </w:r>
          </w:p>
        </w:tc>
        <w:tc>
          <w:tcPr>
            <w:tcW w:w="16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4.8562</w:t>
            </w:r>
          </w:p>
        </w:tc>
      </w:tr>
      <w:tr>
        <w:trPr>
          <w:trHeight w:val="403" w:hRule="exact"/>
        </w:trPr>
        <w:tc>
          <w:tcPr>
            <w:tcW w:w="26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2"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43.79%</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41.63%</w:t>
            </w:r>
          </w:p>
        </w:tc>
        <w:tc>
          <w:tcPr>
            <w:tcW w:w="1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2.16%</w:t>
            </w:r>
          </w:p>
        </w:tc>
        <w:tc>
          <w:tcPr>
            <w:tcW w:w="16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35.22%</w:t>
            </w:r>
          </w:p>
        </w:tc>
      </w:tr>
    </w:tbl>
    <w:p>
      <w:pPr>
        <w:spacing w:after="0" w:line="240" w:lineRule="auto"/>
        <w:jc w:val="righ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0"/>
        <w:rPr>
          <w:rFonts w:ascii="宋体" w:hAnsi="宋体" w:cs="宋体" w:eastAsia="宋体" w:hint="default"/>
          <w:sz w:val="23"/>
          <w:szCs w:val="23"/>
        </w:rPr>
      </w:pPr>
    </w:p>
    <w:p>
      <w:pPr>
        <w:pStyle w:val="Heading2"/>
        <w:spacing w:line="240" w:lineRule="auto" w:before="35"/>
        <w:ind w:right="98"/>
        <w:jc w:val="left"/>
        <w:rPr>
          <w:b w:val="0"/>
          <w:bCs w:val="0"/>
        </w:rPr>
      </w:pPr>
      <w:r>
        <w:rPr>
          <w:spacing w:val="2"/>
          <w:w w:val="105"/>
        </w:rPr>
        <w:t>二、非经常性损益的项目及金额</w:t>
      </w:r>
      <w:r>
        <w:rPr>
          <w:b w:val="0"/>
          <w:bCs w:val="0"/>
          <w:spacing w:val="2"/>
        </w:rPr>
      </w:r>
    </w:p>
    <w:p>
      <w:pPr>
        <w:spacing w:line="240" w:lineRule="auto" w:before="3"/>
        <w:rPr>
          <w:rFonts w:ascii="宋体" w:hAnsi="宋体" w:cs="宋体" w:eastAsia="宋体" w:hint="default"/>
          <w:b/>
          <w:bCs/>
          <w:sz w:val="23"/>
          <w:szCs w:val="23"/>
        </w:rPr>
      </w:pPr>
    </w:p>
    <w:p>
      <w:pPr>
        <w:pStyle w:val="BodyText"/>
        <w:spacing w:line="240" w:lineRule="auto"/>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p>
    <w:p>
      <w:pPr>
        <w:pStyle w:val="BodyText"/>
        <w:spacing w:line="240" w:lineRule="auto" w:before="103"/>
        <w:ind w:left="0" w:right="189"/>
        <w:jc w:val="right"/>
      </w:pPr>
      <w:r>
        <w:rPr/>
        <w:t>单位：元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3275"/>
        <w:gridCol w:w="1531"/>
        <w:gridCol w:w="1520"/>
        <w:gridCol w:w="1520"/>
        <w:gridCol w:w="1715"/>
      </w:tblGrid>
      <w:tr>
        <w:trPr>
          <w:trHeight w:val="404" w:hRule="exact"/>
        </w:trPr>
        <w:tc>
          <w:tcPr>
            <w:tcW w:w="327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年金额</w:t>
            </w:r>
          </w:p>
        </w:tc>
        <w:tc>
          <w:tcPr>
            <w:tcW w:w="152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年金额</w:t>
            </w:r>
          </w:p>
        </w:tc>
        <w:tc>
          <w:tcPr>
            <w:tcW w:w="152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年金额</w:t>
            </w:r>
          </w:p>
        </w:tc>
        <w:tc>
          <w:tcPr>
            <w:tcW w:w="171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14"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14,955.95</w:t>
            </w:r>
          </w:p>
        </w:tc>
        <w:tc>
          <w:tcPr>
            <w:tcW w:w="15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-38,909.20</w:t>
            </w:r>
          </w:p>
        </w:tc>
        <w:tc>
          <w:tcPr>
            <w:tcW w:w="15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-2,710.43</w:t>
            </w:r>
          </w:p>
        </w:tc>
        <w:tc>
          <w:tcPr>
            <w:tcW w:w="1715"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327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2"/>
              <w:ind w:left="14" w:right="1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1"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750.00</w:t>
            </w:r>
          </w:p>
        </w:tc>
        <w:tc>
          <w:tcPr>
            <w:tcW w:w="15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400.00</w:t>
            </w:r>
          </w:p>
        </w:tc>
        <w:tc>
          <w:tcPr>
            <w:tcW w:w="15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400.00</w:t>
            </w:r>
          </w:p>
        </w:tc>
        <w:tc>
          <w:tcPr>
            <w:tcW w:w="1715" w:type="dxa"/>
            <w:tcBorders>
              <w:top w:val="single" w:sz="3" w:space="0" w:color="000000"/>
              <w:left w:val="single" w:sz="3" w:space="0" w:color="000000"/>
              <w:bottom w:val="single" w:sz="3" w:space="0" w:color="000000"/>
              <w:right w:val="single" w:sz="3" w:space="0" w:color="000000"/>
            </w:tcBorders>
          </w:tcPr>
          <w:p>
            <w:pPr/>
          </w:p>
        </w:tc>
      </w:tr>
      <w:tr>
        <w:trPr>
          <w:trHeight w:val="1030" w:hRule="exact"/>
        </w:trPr>
        <w:tc>
          <w:tcPr>
            <w:tcW w:w="327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9"/>
              <w:ind w:left="14"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3,205,332.44</w:t>
            </w:r>
          </w:p>
        </w:tc>
        <w:tc>
          <w:tcPr>
            <w:tcW w:w="15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30,488,343.78</w:t>
            </w:r>
          </w:p>
        </w:tc>
        <w:tc>
          <w:tcPr>
            <w:tcW w:w="15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1,313,221.76</w:t>
            </w:r>
          </w:p>
        </w:tc>
        <w:tc>
          <w:tcPr>
            <w:tcW w:w="1715"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327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1"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400.00</w:t>
            </w:r>
          </w:p>
        </w:tc>
        <w:tc>
          <w:tcPr>
            <w:tcW w:w="15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-1,000.00</w:t>
            </w:r>
          </w:p>
        </w:tc>
        <w:tc>
          <w:tcPr>
            <w:tcW w:w="15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68,800.00</w:t>
            </w:r>
          </w:p>
        </w:tc>
        <w:tc>
          <w:tcPr>
            <w:tcW w:w="1715"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327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1"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318,771.12</w:t>
            </w:r>
          </w:p>
        </w:tc>
        <w:tc>
          <w:tcPr>
            <w:tcW w:w="15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392,332.62</w:t>
            </w:r>
          </w:p>
        </w:tc>
        <w:tc>
          <w:tcPr>
            <w:tcW w:w="15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1"/>
                <w:sz w:val="18"/>
              </w:rPr>
              <w:t>48,265.44</w:t>
            </w:r>
          </w:p>
        </w:tc>
        <w:tc>
          <w:tcPr>
            <w:tcW w:w="1715" w:type="dxa"/>
            <w:tcBorders>
              <w:top w:val="single" w:sz="3" w:space="0" w:color="000000"/>
              <w:left w:val="single" w:sz="3" w:space="0" w:color="000000"/>
              <w:bottom w:val="single" w:sz="3" w:space="0" w:color="000000"/>
              <w:right w:val="single" w:sz="3" w:space="0" w:color="000000"/>
            </w:tcBorders>
          </w:tcPr>
          <w:p>
            <w:pPr/>
          </w:p>
        </w:tc>
      </w:tr>
      <w:tr>
        <w:trPr>
          <w:trHeight w:val="410" w:hRule="exact"/>
        </w:trPr>
        <w:tc>
          <w:tcPr>
            <w:tcW w:w="327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2,902,667.27</w:t>
            </w:r>
          </w:p>
        </w:tc>
        <w:tc>
          <w:tcPr>
            <w:tcW w:w="15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30,056,501.96</w:t>
            </w:r>
          </w:p>
        </w:tc>
        <w:tc>
          <w:tcPr>
            <w:tcW w:w="1520" w:type="dxa"/>
            <w:tcBorders>
              <w:top w:val="single" w:sz="3" w:space="0" w:color="000000"/>
              <w:left w:val="single" w:sz="3" w:space="0" w:color="000000"/>
              <w:bottom w:val="single" w:sz="3" w:space="0" w:color="000000"/>
              <w:right w:val="single" w:sz="17" w:space="0" w:color="D2D2D2"/>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pacing w:val="-1"/>
                <w:sz w:val="18"/>
              </w:rPr>
              <w:t>1,331,445.89</w:t>
            </w:r>
          </w:p>
        </w:tc>
        <w:tc>
          <w:tcPr>
            <w:tcW w:w="171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8"/>
              <w:ind w:left="7"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r>
    </w:tbl>
    <w:p>
      <w:pPr>
        <w:pStyle w:val="BodyText"/>
        <w:spacing w:line="240" w:lineRule="auto" w:before="41"/>
        <w:ind w:right="0"/>
        <w:jc w:val="both"/>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97" w:lineRule="auto" w:before="61"/>
        <w:ind w:right="200"/>
        <w:jc w:val="both"/>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4"/>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90" w:lineRule="auto" w:before="111"/>
        <w:ind w:right="198"/>
        <w:jc w:val="both"/>
      </w:pPr>
      <w:r>
        <w:rPr/>
        <w:t>公司报告期不存在将根据《公开发行证券的公司信息披露解释性公告第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line="240" w:lineRule="auto" w:before="8"/>
        <w:rPr>
          <w:rFonts w:ascii="宋体" w:hAnsi="宋体" w:cs="宋体" w:eastAsia="宋体" w:hint="default"/>
          <w:sz w:val="23"/>
          <w:szCs w:val="23"/>
        </w:rPr>
      </w:pPr>
    </w:p>
    <w:p>
      <w:pPr>
        <w:pStyle w:val="Heading2"/>
        <w:spacing w:line="240" w:lineRule="auto"/>
        <w:ind w:right="0"/>
        <w:jc w:val="both"/>
        <w:rPr>
          <w:b w:val="0"/>
          <w:bCs w:val="0"/>
        </w:rPr>
      </w:pPr>
      <w:r>
        <w:rPr>
          <w:spacing w:val="2"/>
          <w:w w:val="105"/>
        </w:rPr>
        <w:t>三、重大风险提示</w:t>
      </w:r>
      <w:r>
        <w:rPr>
          <w:b w:val="0"/>
          <w:bCs w:val="0"/>
          <w:spacing w:val="2"/>
        </w:rPr>
      </w:r>
    </w:p>
    <w:p>
      <w:pPr>
        <w:spacing w:line="240" w:lineRule="auto" w:before="8"/>
        <w:rPr>
          <w:rFonts w:ascii="宋体" w:hAnsi="宋体" w:cs="宋体" w:eastAsia="宋体" w:hint="default"/>
          <w:b/>
          <w:bCs/>
          <w:sz w:val="26"/>
          <w:szCs w:val="26"/>
        </w:rPr>
      </w:pPr>
    </w:p>
    <w:p>
      <w:pPr>
        <w:pStyle w:val="BodyText"/>
        <w:spacing w:line="297" w:lineRule="auto" w:before="0"/>
        <w:ind w:left="439" w:right="98" w:hanging="289"/>
        <w:jc w:val="left"/>
      </w:pPr>
      <w:r>
        <w:rPr>
          <w:rFonts w:ascii="Times New Roman" w:hAnsi="Times New Roman" w:cs="Times New Roman" w:eastAsia="Times New Roman" w:hint="default"/>
        </w:rPr>
        <w:t>1</w:t>
      </w:r>
      <w:r>
        <w:rPr/>
        <w:t>、海外业务的风险 </w:t>
      </w:r>
      <w:r>
        <w:rPr>
          <w:spacing w:val="-1"/>
        </w:rPr>
        <w:t>目前，海外业务已成为公司收入的重要来源。印尼国家属于发展中国家，近年来，政治民主环境逐步改善，但政策环境</w:t>
      </w:r>
    </w:p>
    <w:p>
      <w:pPr>
        <w:pStyle w:val="BodyText"/>
        <w:spacing w:line="316" w:lineRule="auto" w:before="38"/>
        <w:ind w:right="198"/>
        <w:jc w:val="both"/>
      </w:pPr>
      <w:r>
        <w:rPr>
          <w:spacing w:val="-2"/>
        </w:rPr>
        <w:t>仍相对较为复杂，市场开放有限，对外投资存在限制，公司仍可能面临印尼国家政策的变化带来的不利影响。随着公司海外</w:t>
      </w:r>
      <w:r>
        <w:rPr>
          <w:spacing w:val="-65"/>
        </w:rPr>
        <w:t> </w:t>
      </w:r>
      <w:r>
        <w:rPr>
          <w:spacing w:val="-65"/>
        </w:rPr>
      </w:r>
      <w:r>
        <w:rPr>
          <w:spacing w:val="-2"/>
        </w:rPr>
        <w:t>业务的不断开拓，因海外业务所在国政治经济格局变化引发的风险可能性在上升，公司与海外业主方、合作方可能发生的商</w:t>
      </w:r>
      <w:r>
        <w:rPr>
          <w:spacing w:val="-69"/>
        </w:rPr>
        <w:t> </w:t>
      </w:r>
      <w:r>
        <w:rPr>
          <w:spacing w:val="-69"/>
        </w:rPr>
      </w:r>
      <w:r>
        <w:rPr/>
        <w:t>业争端风险也在不断增加。</w:t>
      </w:r>
    </w:p>
    <w:p>
      <w:pPr>
        <w:pStyle w:val="BodyText"/>
        <w:spacing w:line="316" w:lineRule="auto" w:before="23"/>
        <w:ind w:right="98" w:firstLine="360"/>
        <w:jc w:val="left"/>
      </w:pPr>
      <w:r>
        <w:rPr>
          <w:spacing w:val="-2"/>
        </w:rPr>
        <w:t>针对以上风险，公司将深入研究印尼的政策与环境，并在印尼设立子分公司和办事处，降低海外市场的运营风险，并为</w:t>
      </w:r>
      <w:r>
        <w:rPr/>
        <w:t> </w:t>
      </w:r>
      <w:r>
        <w:rPr>
          <w:spacing w:val="-2"/>
        </w:rPr>
        <w:t>相关业务或员工投保相应的险种，以最大限度地保障公司的利益；选取新加坡作为境外业务总部，规避中国与印尼可能产生</w:t>
      </w:r>
      <w:r>
        <w:rPr>
          <w:spacing w:val="-69"/>
        </w:rPr>
        <w:t> </w:t>
      </w:r>
      <w:r>
        <w:rPr>
          <w:spacing w:val="-69"/>
        </w:rPr>
      </w:r>
      <w:r>
        <w:rPr>
          <w:spacing w:val="-2"/>
        </w:rPr>
        <w:t>的政治风险；在项目投资方向上使之符合我国的战略规划，并积极争取纳入国家级投资项目，以加大我国政府对项目的保护</w:t>
      </w:r>
      <w:r>
        <w:rPr>
          <w:spacing w:val="-69"/>
        </w:rPr>
        <w:t> </w:t>
      </w:r>
      <w:r>
        <w:rPr>
          <w:spacing w:val="-69"/>
        </w:rPr>
      </w:r>
      <w:r>
        <w:rPr>
          <w:spacing w:val="-2"/>
        </w:rPr>
        <w:t>力度；通过与投资所在地政府的沟通来争取稳定的政策保障；充分利用境外投资保险，加强对自身投资的保障；在项目运营</w:t>
      </w:r>
      <w:r>
        <w:rPr>
          <w:spacing w:val="-68"/>
        </w:rPr>
        <w:t> </w:t>
      </w:r>
      <w:r>
        <w:rPr>
          <w:spacing w:val="-68"/>
        </w:rPr>
      </w:r>
      <w:r>
        <w:rPr/>
        <w:t>上坚持与当地资本共同出资管理的方式，走本土化管理道路，尽可能选用当地雇员，适应项目地人文环境，履行社会责任， 规避政策风险</w:t>
      </w:r>
    </w:p>
    <w:p>
      <w:pPr>
        <w:spacing w:line="240" w:lineRule="auto" w:before="6"/>
        <w:rPr>
          <w:rFonts w:ascii="宋体" w:hAnsi="宋体" w:cs="宋体" w:eastAsia="宋体" w:hint="default"/>
          <w:sz w:val="25"/>
          <w:szCs w:val="25"/>
        </w:rPr>
      </w:pPr>
    </w:p>
    <w:p>
      <w:pPr>
        <w:pStyle w:val="BodyText"/>
        <w:spacing w:line="297" w:lineRule="auto" w:before="0"/>
        <w:ind w:left="367" w:right="98" w:hanging="217"/>
        <w:jc w:val="left"/>
      </w:pPr>
      <w:r>
        <w:rPr>
          <w:rFonts w:ascii="Times New Roman" w:hAnsi="Times New Roman" w:cs="Times New Roman" w:eastAsia="Times New Roman" w:hint="default"/>
        </w:rPr>
        <w:t>2</w:t>
      </w:r>
      <w:r>
        <w:rPr/>
        <w:t>、企业管理风险 公司于</w:t>
      </w:r>
      <w:r>
        <w:rPr>
          <w:rFonts w:ascii="Times New Roman" w:hAnsi="Times New Roman" w:cs="Times New Roman" w:eastAsia="Times New Roman" w:hint="default"/>
        </w:rPr>
        <w:t>2012</w:t>
      </w:r>
      <w:r>
        <w:rPr/>
        <w:t>年进入海外市场之后，净资产规模大幅增长，同时随着募投项目实施和收购兼并的开展，公司构建了全新的</w:t>
      </w:r>
    </w:p>
    <w:p>
      <w:pPr>
        <w:pStyle w:val="BodyText"/>
        <w:spacing w:line="314" w:lineRule="auto" w:before="19"/>
        <w:ind w:right="195"/>
        <w:jc w:val="both"/>
      </w:pPr>
      <w:r>
        <w:rPr>
          <w:spacing w:val="-2"/>
        </w:rPr>
        <w:t>组织架构，这使得公司对各方面人才的需求大幅增加，对管理层的管理与协调能力，以及公司在文化融合、资源整合、技术</w:t>
      </w:r>
      <w:r>
        <w:rPr>
          <w:spacing w:val="-65"/>
        </w:rPr>
        <w:t> </w:t>
      </w:r>
      <w:r>
        <w:rPr>
          <w:spacing w:val="-65"/>
        </w:rPr>
      </w:r>
      <w:r>
        <w:rPr>
          <w:spacing w:val="-2"/>
        </w:rPr>
        <w:t>开发、市场开拓等方面的能力也提出了更高的要求。若公司的组织结构、管理模式和人才配比等不能跟上公司内外部环境的</w:t>
      </w:r>
      <w:r>
        <w:rPr>
          <w:spacing w:val="-65"/>
        </w:rPr>
        <w:t> </w:t>
      </w:r>
      <w:r>
        <w:rPr>
          <w:spacing w:val="-65"/>
        </w:rPr>
      </w:r>
      <w:r>
        <w:rPr/>
        <w:t>变化并及时进行调整、完善，将对公司未来的经营和发展带来一定的影响。</w:t>
      </w:r>
    </w:p>
    <w:p>
      <w:pPr>
        <w:pStyle w:val="BodyText"/>
        <w:spacing w:line="240" w:lineRule="auto" w:before="26"/>
        <w:ind w:left="511" w:right="0"/>
        <w:jc w:val="left"/>
      </w:pPr>
      <w:r>
        <w:rPr/>
        <w:t>针对此风险，公司加快人才团队的建设，广纳相关领域的贤才，同时，管理层将加强学习，逐步强化内部的流程化、体</w:t>
      </w:r>
    </w:p>
    <w:p>
      <w:pPr>
        <w:spacing w:after="0" w:line="240" w:lineRule="auto"/>
        <w:jc w:val="left"/>
        <w:sectPr>
          <w:pgSz w:w="11910" w:h="16850"/>
          <w:pgMar w:header="746"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ind w:right="98"/>
        <w:jc w:val="left"/>
      </w:pPr>
      <w:r>
        <w:rPr/>
        <w:t>系化管理，最大限度的减少因管理失误造成的公司损失。</w:t>
      </w:r>
    </w:p>
    <w:p>
      <w:pPr>
        <w:spacing w:line="240" w:lineRule="auto" w:before="0"/>
        <w:rPr>
          <w:rFonts w:ascii="宋体" w:hAnsi="宋体" w:cs="宋体" w:eastAsia="宋体" w:hint="default"/>
          <w:sz w:val="18"/>
          <w:szCs w:val="18"/>
        </w:rPr>
      </w:pPr>
    </w:p>
    <w:p>
      <w:pPr>
        <w:pStyle w:val="BodyText"/>
        <w:spacing w:line="297" w:lineRule="auto" w:before="156"/>
        <w:ind w:left="511" w:right="98" w:hanging="361"/>
        <w:jc w:val="left"/>
      </w:pPr>
      <w:r>
        <w:rPr>
          <w:rFonts w:ascii="Times New Roman" w:hAnsi="Times New Roman" w:cs="Times New Roman" w:eastAsia="Times New Roman" w:hint="default"/>
        </w:rPr>
        <w:t>3</w:t>
      </w:r>
      <w:r>
        <w:rPr/>
        <w:t>、投资项目实施的风险： </w:t>
      </w:r>
      <w:r>
        <w:rPr>
          <w:spacing w:val="-4"/>
        </w:rPr>
        <w:t>公司在印尼投资及拟收购的项目，虽然在前期已请相关专业机构进行了充分论证，并经过了董事会及股东会的审议研究，</w:t>
      </w:r>
    </w:p>
    <w:p>
      <w:pPr>
        <w:pStyle w:val="BodyText"/>
        <w:spacing w:line="321" w:lineRule="auto" w:before="31"/>
        <w:ind w:right="98"/>
        <w:jc w:val="left"/>
      </w:pPr>
      <w:r>
        <w:rPr>
          <w:spacing w:val="-2"/>
        </w:rPr>
        <w:t>但由于在项目实施及营运过程中可能会由于市场的变化、政策的调整、投资地人文环境的不适应、市场拓展不力、人力资源</w:t>
      </w:r>
      <w:r>
        <w:rPr>
          <w:spacing w:val="-70"/>
        </w:rPr>
        <w:t> </w:t>
      </w:r>
      <w:r>
        <w:rPr>
          <w:spacing w:val="-70"/>
        </w:rPr>
      </w:r>
      <w:r>
        <w:rPr/>
        <w:t>的不足等问题，使投资项目时间进度不能按照计划进行或项目收益无法达到预期。</w:t>
      </w:r>
    </w:p>
    <w:p>
      <w:pPr>
        <w:pStyle w:val="BodyText"/>
        <w:spacing w:line="312" w:lineRule="auto" w:before="13"/>
        <w:ind w:right="202" w:firstLine="360"/>
        <w:jc w:val="both"/>
      </w:pPr>
      <w:r>
        <w:rPr/>
        <w:t>由于公司扩张投资对资金的需求急速扩大，公司负债率已达</w:t>
      </w:r>
      <w:r>
        <w:rPr>
          <w:rFonts w:ascii="Times New Roman" w:hAnsi="Times New Roman" w:cs="Times New Roman" w:eastAsia="Times New Roman" w:hint="default"/>
        </w:rPr>
        <w:t>43.79%</w:t>
      </w:r>
      <w:r>
        <w:rPr/>
        <w:t>，未来还将进一步增大。公司计划投资项目仍有大 </w:t>
      </w:r>
      <w:r>
        <w:rPr>
          <w:spacing w:val="-2"/>
        </w:rPr>
        <w:t>量资金需求，如果资金不能及时保障，将对项目的建设运营产生不利影响。同时因项目投资所需的资金多以国内负债方式取</w:t>
      </w:r>
      <w:r>
        <w:rPr>
          <w:spacing w:val="-69"/>
        </w:rPr>
        <w:t> </w:t>
      </w:r>
      <w:r>
        <w:rPr>
          <w:spacing w:val="-69"/>
        </w:rPr>
      </w:r>
      <w:r>
        <w:rPr>
          <w:spacing w:val="-2"/>
        </w:rPr>
        <w:t>得，投资项目大多有较长的建设期，短期内公司会产生较大的财务费用压力，对公司的盈利能力造成不利影响。因此项目的</w:t>
      </w:r>
      <w:r>
        <w:rPr>
          <w:spacing w:val="-70"/>
        </w:rPr>
        <w:t> </w:t>
      </w:r>
      <w:r>
        <w:rPr>
          <w:spacing w:val="-70"/>
        </w:rPr>
      </w:r>
      <w:r>
        <w:rPr/>
        <w:t>实施存在一定的风险。</w:t>
      </w:r>
    </w:p>
    <w:p>
      <w:pPr>
        <w:pStyle w:val="BodyText"/>
        <w:spacing w:line="319" w:lineRule="auto" w:before="20"/>
        <w:ind w:right="98" w:firstLine="353"/>
        <w:jc w:val="left"/>
      </w:pPr>
      <w:r>
        <w:rPr>
          <w:spacing w:val="-2"/>
        </w:rPr>
        <w:t>针对以上风险，在项目时间进度方面，公司会对各项目的进展情况及时跟踪，及时处理项目实施过程中出现的问题，尽</w:t>
      </w:r>
      <w:r>
        <w:rPr/>
        <w:t> </w:t>
      </w:r>
      <w:r>
        <w:rPr>
          <w:spacing w:val="-2"/>
        </w:rPr>
        <w:t>可能使项目时间按计划进度进行。面对预期收益不能达到预期的风险，公司通常会在投资过程中通过降低或摊薄初始投资成</w:t>
      </w:r>
      <w:r>
        <w:rPr>
          <w:spacing w:val="-70"/>
        </w:rPr>
        <w:t> </w:t>
      </w:r>
      <w:r>
        <w:rPr>
          <w:spacing w:val="-70"/>
        </w:rPr>
      </w:r>
      <w:r>
        <w:rPr/>
        <w:t>本的方式，尽可能提高项目的收益率，将多余资金用于其它投资项目，以弥补项目绝对收益的不足。公司将积极开展融资， 以项目信托融资、公司债融资、政策性银行项目贷款等各种债务方式筹集资金，保障项目资金供应；同时进一步开拓思路， 通过寻求有资金实力的合作伙伴、争取资本市场直接融资等方式，解决项目资金需求、降低财务成本。</w:t>
      </w:r>
    </w:p>
    <w:p>
      <w:pPr>
        <w:spacing w:after="0" w:line="319" w:lineRule="auto"/>
        <w:jc w:val="left"/>
        <w:sectPr>
          <w:pgSz w:w="11910" w:h="16850"/>
          <w:pgMar w:header="746"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1"/>
        <w:spacing w:line="240" w:lineRule="auto"/>
        <w:ind w:left="3591" w:right="3630"/>
        <w:jc w:val="center"/>
        <w:rPr>
          <w:b w:val="0"/>
          <w:bCs w:val="0"/>
        </w:rPr>
      </w:pPr>
      <w:bookmarkStart w:name="_bookmark3" w:id="4"/>
      <w:bookmarkEnd w:id="4"/>
      <w:r>
        <w:rPr>
          <w:b w:val="0"/>
          <w:bCs w:val="0"/>
        </w:rPr>
      </w:r>
      <w:r>
        <w:rPr>
          <w:spacing w:val="4"/>
        </w:rPr>
        <w:t>第四节</w:t>
      </w:r>
      <w:r>
        <w:rPr>
          <w:spacing w:val="68"/>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35"/>
        <w:ind w:right="0"/>
        <w:jc w:val="both"/>
        <w:rPr>
          <w:b w:val="0"/>
          <w:bCs w:val="0"/>
        </w:rPr>
      </w:pPr>
      <w:r>
        <w:rPr>
          <w:spacing w:val="2"/>
          <w:w w:val="105"/>
        </w:rPr>
        <w:t>一、管理层讨论与分析</w:t>
      </w:r>
      <w:r>
        <w:rPr>
          <w:b w:val="0"/>
          <w:bCs w:val="0"/>
          <w:spacing w:val="2"/>
        </w:rPr>
      </w:r>
    </w:p>
    <w:p>
      <w:pPr>
        <w:spacing w:line="240" w:lineRule="auto" w:before="7"/>
        <w:rPr>
          <w:rFonts w:ascii="宋体" w:hAnsi="宋体" w:cs="宋体" w:eastAsia="宋体" w:hint="default"/>
          <w:b/>
          <w:bCs/>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、报告期内主要业务回顾</w:t>
      </w:r>
      <w:r>
        <w:rPr>
          <w:b w:val="0"/>
          <w:bCs w:val="0"/>
        </w:rPr>
      </w:r>
    </w:p>
    <w:p>
      <w:pPr>
        <w:spacing w:line="240" w:lineRule="auto" w:before="2"/>
        <w:rPr>
          <w:rFonts w:ascii="宋体" w:hAnsi="宋体" w:cs="宋体" w:eastAsia="宋体" w:hint="default"/>
          <w:b/>
          <w:bCs/>
          <w:sz w:val="26"/>
          <w:szCs w:val="26"/>
        </w:rPr>
      </w:pPr>
    </w:p>
    <w:p>
      <w:pPr>
        <w:pStyle w:val="BodyText"/>
        <w:spacing w:line="307" w:lineRule="auto" w:before="0"/>
        <w:ind w:right="201" w:firstLine="360"/>
        <w:jc w:val="both"/>
      </w:pPr>
      <w:r>
        <w:rPr>
          <w:spacing w:val="-2"/>
        </w:rPr>
        <w:t>经过多年的技术研发和市场积淀，公司已从单一的电气设备制造商发展成为成套设备系统集成商，积极拓展设备成套总</w:t>
      </w:r>
      <w:r>
        <w:rPr/>
        <w:t> </w:t>
      </w:r>
      <w:r>
        <w:rPr>
          <w:spacing w:val="-2"/>
        </w:rPr>
        <w:t>包、电站总包等业务，并大力发展合同能源管理、煤炭等采掘等业务，销售规模进一步扩大，盈利能力大幅提升</w:t>
      </w:r>
      <w:r>
        <w:rPr>
          <w:rFonts w:ascii="Times New Roman" w:hAnsi="Times New Roman" w:cs="Times New Roman" w:eastAsia="Times New Roman" w:hint="default"/>
          <w:spacing w:val="-2"/>
        </w:rPr>
        <w:t>2014</w:t>
      </w:r>
      <w:r>
        <w:rPr>
          <w:spacing w:val="-2"/>
        </w:rPr>
        <w:t>年公司</w:t>
      </w:r>
      <w:r>
        <w:rPr>
          <w:spacing w:val="-72"/>
        </w:rPr>
        <w:t> </w:t>
      </w:r>
      <w:r>
        <w:rPr>
          <w:spacing w:val="-2"/>
        </w:rPr>
        <w:t>实现营业收入</w:t>
      </w:r>
      <w:r>
        <w:rPr>
          <w:rFonts w:ascii="Times New Roman" w:hAnsi="Times New Roman" w:cs="Times New Roman" w:eastAsia="Times New Roman" w:hint="default"/>
          <w:spacing w:val="-2"/>
        </w:rPr>
        <w:t>67,044.26</w:t>
      </w:r>
      <w:r>
        <w:rPr>
          <w:spacing w:val="-2"/>
        </w:rPr>
        <w:t>万元，比上年同期增长</w:t>
      </w:r>
      <w:r>
        <w:rPr>
          <w:rFonts w:ascii="Times New Roman" w:hAnsi="Times New Roman" w:cs="Times New Roman" w:eastAsia="Times New Roman" w:hint="default"/>
          <w:spacing w:val="-2"/>
        </w:rPr>
        <w:t>296.56%</w:t>
      </w:r>
      <w:r>
        <w:rPr>
          <w:spacing w:val="-2"/>
        </w:rPr>
        <w:t>，实现营业利润</w:t>
      </w:r>
      <w:r>
        <w:rPr>
          <w:rFonts w:ascii="Times New Roman" w:hAnsi="Times New Roman" w:cs="Times New Roman" w:eastAsia="Times New Roman" w:hint="default"/>
          <w:spacing w:val="-2"/>
        </w:rPr>
        <w:t>13,518.29</w:t>
      </w:r>
      <w:r>
        <w:rPr>
          <w:spacing w:val="-2"/>
        </w:rPr>
        <w:t>万元，比上年同期增长</w:t>
      </w:r>
      <w:r>
        <w:rPr>
          <w:rFonts w:ascii="Times New Roman" w:hAnsi="Times New Roman" w:cs="Times New Roman" w:eastAsia="Times New Roman" w:hint="default"/>
          <w:spacing w:val="-2"/>
        </w:rPr>
        <w:t>3,430.77%</w:t>
      </w:r>
      <w:r>
        <w:rPr>
          <w:spacing w:val="-2"/>
        </w:rPr>
        <w:t>，实现归属</w:t>
      </w:r>
      <w:r>
        <w:rPr>
          <w:spacing w:val="-37"/>
        </w:rPr>
        <w:t> </w:t>
      </w:r>
      <w:r>
        <w:rPr>
          <w:spacing w:val="-37"/>
        </w:rPr>
      </w:r>
      <w:r>
        <w:rPr/>
        <w:t>于母公司股东的净利润</w:t>
      </w:r>
      <w:r>
        <w:rPr>
          <w:rFonts w:ascii="Times New Roman" w:hAnsi="Times New Roman" w:cs="Times New Roman" w:eastAsia="Times New Roman" w:hint="default"/>
        </w:rPr>
        <w:t>10,953.07</w:t>
      </w:r>
      <w:r>
        <w:rPr/>
        <w:t>万元，比上年同期增长</w:t>
      </w:r>
      <w:r>
        <w:rPr>
          <w:rFonts w:ascii="Times New Roman" w:hAnsi="Times New Roman" w:cs="Times New Roman" w:eastAsia="Times New Roman" w:hint="default"/>
        </w:rPr>
        <w:t>188.75%</w:t>
      </w:r>
      <w:r>
        <w:rPr/>
        <w:t>。</w:t>
      </w:r>
    </w:p>
    <w:p>
      <w:pPr>
        <w:pStyle w:val="BodyText"/>
        <w:spacing w:line="240" w:lineRule="auto" w:before="4"/>
        <w:ind w:left="511" w:right="98"/>
        <w:jc w:val="left"/>
      </w:pPr>
      <w:r>
        <w:rPr/>
        <w:t>报告期内，在公司董事会的领导下，公司完成重点工作如下：</w:t>
      </w:r>
    </w:p>
    <w:p>
      <w:pPr>
        <w:pStyle w:val="BodyText"/>
        <w:spacing w:line="348" w:lineRule="auto" w:before="110"/>
        <w:ind w:left="511" w:right="192"/>
        <w:jc w:val="left"/>
      </w:pPr>
      <w:r>
        <w:rPr>
          <w:rFonts w:ascii="Times New Roman" w:hAnsi="Times New Roman" w:cs="Times New Roman" w:eastAsia="Times New Roman" w:hint="default"/>
        </w:rPr>
        <w:t>1</w:t>
      </w:r>
      <w:r>
        <w:rPr/>
        <w:t>、技术研发方面： </w:t>
      </w:r>
      <w:r>
        <w:rPr>
          <w:spacing w:val="-1"/>
        </w:rPr>
        <w:t>随着公司战略方向的调整，在传统产业方面，公司鼓励</w:t>
      </w:r>
      <w:r>
        <w:rPr>
          <w:rFonts w:ascii="Times New Roman" w:hAnsi="Times New Roman" w:cs="Times New Roman" w:eastAsia="Times New Roman" w:hint="default"/>
          <w:spacing w:val="-1"/>
        </w:rPr>
        <w:t>“</w:t>
      </w:r>
      <w:r>
        <w:rPr>
          <w:spacing w:val="-1"/>
        </w:rPr>
        <w:t>小改小革</w:t>
      </w:r>
      <w:r>
        <w:rPr>
          <w:rFonts w:ascii="Times New Roman" w:hAnsi="Times New Roman" w:cs="Times New Roman" w:eastAsia="Times New Roman" w:hint="default"/>
          <w:spacing w:val="-1"/>
        </w:rPr>
        <w:t>”</w:t>
      </w:r>
      <w:r>
        <w:rPr>
          <w:spacing w:val="-1"/>
        </w:rPr>
        <w:t>与</w:t>
      </w:r>
      <w:r>
        <w:rPr>
          <w:rFonts w:ascii="Times New Roman" w:hAnsi="Times New Roman" w:cs="Times New Roman" w:eastAsia="Times New Roman" w:hint="default"/>
          <w:spacing w:val="-1"/>
        </w:rPr>
        <w:t>“</w:t>
      </w:r>
      <w:r>
        <w:rPr>
          <w:spacing w:val="-1"/>
        </w:rPr>
        <w:t>大胆创新</w:t>
      </w:r>
      <w:r>
        <w:rPr>
          <w:rFonts w:ascii="Times New Roman" w:hAnsi="Times New Roman" w:cs="Times New Roman" w:eastAsia="Times New Roman" w:hint="default"/>
          <w:spacing w:val="-1"/>
        </w:rPr>
        <w:t>”</w:t>
      </w:r>
      <w:r>
        <w:rPr>
          <w:spacing w:val="-1"/>
        </w:rPr>
        <w:t>同时进行，根据目前市场产品的需求及</w:t>
      </w:r>
    </w:p>
    <w:p>
      <w:pPr>
        <w:pStyle w:val="BodyText"/>
        <w:spacing w:line="199" w:lineRule="exact" w:before="0"/>
        <w:ind w:right="0"/>
        <w:jc w:val="both"/>
      </w:pPr>
      <w:r>
        <w:rPr/>
        <w:t>调研情况，主要进行了以下几项：</w:t>
      </w:r>
    </w:p>
    <w:p>
      <w:pPr>
        <w:pStyle w:val="BodyText"/>
        <w:spacing w:line="297" w:lineRule="auto" w:before="124"/>
        <w:ind w:right="201" w:firstLine="360"/>
        <w:jc w:val="both"/>
      </w:pPr>
      <w:r>
        <w:rPr>
          <w:spacing w:val="-2"/>
        </w:rPr>
        <w:t>（</w:t>
      </w:r>
      <w:r>
        <w:rPr>
          <w:rFonts w:ascii="Times New Roman" w:hAnsi="Times New Roman" w:cs="Times New Roman" w:eastAsia="Times New Roman" w:hint="default"/>
          <w:spacing w:val="-2"/>
        </w:rPr>
        <w:t>1</w:t>
      </w:r>
      <w:r>
        <w:rPr>
          <w:spacing w:val="-2"/>
        </w:rPr>
        <w:t>）针对用户要求，开发了</w:t>
      </w:r>
      <w:r>
        <w:rPr>
          <w:rFonts w:ascii="Times New Roman" w:hAnsi="Times New Roman" w:cs="Times New Roman" w:eastAsia="Times New Roman" w:hint="default"/>
          <w:spacing w:val="-2"/>
        </w:rPr>
        <w:t>35kV</w:t>
      </w:r>
      <w:r>
        <w:rPr>
          <w:spacing w:val="-2"/>
        </w:rPr>
        <w:t>单相干式</w:t>
      </w:r>
      <w:r>
        <w:rPr>
          <w:rFonts w:ascii="Times New Roman" w:hAnsi="Times New Roman" w:cs="Times New Roman" w:eastAsia="Times New Roman" w:hint="default"/>
          <w:spacing w:val="-2"/>
        </w:rPr>
        <w:t>MCR</w:t>
      </w:r>
      <w:r>
        <w:rPr>
          <w:spacing w:val="-2"/>
        </w:rPr>
        <w:t>，并配合用户编写可研报告等资料。干式铁心磁控电抗器具有阻燃、无</w:t>
      </w:r>
      <w:r>
        <w:rPr/>
        <w:t> 油化、体积小、电感连续调节范围大等优点</w:t>
      </w:r>
      <w:r>
        <w:rPr>
          <w:rFonts w:ascii="Times New Roman" w:hAnsi="Times New Roman" w:cs="Times New Roman" w:eastAsia="Times New Roman" w:hint="default"/>
        </w:rPr>
        <w:t>,</w:t>
      </w:r>
      <w:r>
        <w:rPr/>
        <w:t>特别适合于无功波动频繁或对防火要求较高的输变电系统、高层建筑、石化企</w:t>
      </w:r>
      <w:r>
        <w:rPr>
          <w:spacing w:val="-42"/>
        </w:rPr>
        <w:t> </w:t>
      </w:r>
      <w:r>
        <w:rPr>
          <w:spacing w:val="-42"/>
        </w:rPr>
      </w:r>
      <w:r>
        <w:rPr/>
        <w:t>业、煤炭行业、城市轨道交通、机场等场合。</w:t>
      </w:r>
    </w:p>
    <w:p>
      <w:pPr>
        <w:pStyle w:val="BodyText"/>
        <w:spacing w:line="290" w:lineRule="auto" w:before="81"/>
        <w:ind w:right="204" w:firstLine="360"/>
        <w:jc w:val="both"/>
      </w:pPr>
      <w:r>
        <w:rPr/>
        <w:t>（</w:t>
      </w:r>
      <w:r>
        <w:rPr>
          <w:rFonts w:ascii="Times New Roman" w:hAnsi="Times New Roman" w:cs="Times New Roman" w:eastAsia="Times New Roman" w:hint="default"/>
        </w:rPr>
        <w:t>2</w:t>
      </w:r>
      <w:r>
        <w:rPr/>
        <w:t>）开发一台控制器控制两台</w:t>
      </w:r>
      <w:r>
        <w:rPr>
          <w:rFonts w:ascii="Times New Roman" w:hAnsi="Times New Roman" w:cs="Times New Roman" w:eastAsia="Times New Roman" w:hint="default"/>
        </w:rPr>
        <w:t>MCR</w:t>
      </w:r>
      <w:r>
        <w:rPr/>
        <w:t>的控制器。既满足了客户的需求又节约了成本，</w:t>
      </w:r>
      <w:r>
        <w:rPr>
          <w:rFonts w:ascii="Times New Roman" w:hAnsi="Times New Roman" w:cs="Times New Roman" w:eastAsia="Times New Roman" w:hint="default"/>
        </w:rPr>
        <w:t>2014</w:t>
      </w:r>
      <w:r>
        <w:rPr/>
        <w:t>年已售出</w:t>
      </w:r>
      <w:r>
        <w:rPr>
          <w:rFonts w:ascii="Times New Roman" w:hAnsi="Times New Roman" w:cs="Times New Roman" w:eastAsia="Times New Roman" w:hint="default"/>
        </w:rPr>
        <w:t>7</w:t>
      </w:r>
      <w:r>
        <w:rPr/>
        <w:t>台，并完成了现场 调试，已挂网运行；</w:t>
      </w:r>
    </w:p>
    <w:p>
      <w:pPr>
        <w:pStyle w:val="BodyText"/>
        <w:spacing w:line="290" w:lineRule="auto" w:before="87"/>
        <w:ind w:right="202" w:firstLine="360"/>
        <w:jc w:val="both"/>
      </w:pPr>
      <w:r>
        <w:rPr/>
        <w:t>（</w:t>
      </w:r>
      <w:r>
        <w:rPr>
          <w:rFonts w:ascii="Times New Roman" w:hAnsi="Times New Roman" w:cs="Times New Roman" w:eastAsia="Times New Roman" w:hint="default"/>
        </w:rPr>
        <w:t>3</w:t>
      </w:r>
      <w:r>
        <w:rPr/>
        <w:t>）开发了并联电抗器的分组自动投切装置。主要是根据铁路项目要求，有针对性的进行了设计，并对内部器件的选 型、柜体结构做了充分考虑，并取得了委托试验报告。</w:t>
      </w:r>
    </w:p>
    <w:p>
      <w:pPr>
        <w:pStyle w:val="BodyText"/>
        <w:spacing w:line="292" w:lineRule="auto" w:before="86"/>
        <w:ind w:right="202" w:firstLine="360"/>
        <w:jc w:val="both"/>
      </w:pPr>
      <w:r>
        <w:rPr/>
        <w:t>（</w:t>
      </w:r>
      <w:r>
        <w:rPr>
          <w:rFonts w:ascii="Times New Roman" w:hAnsi="Times New Roman" w:cs="Times New Roman" w:eastAsia="Times New Roman" w:hint="default"/>
        </w:rPr>
        <w:t>4</w:t>
      </w:r>
      <w:r>
        <w:rPr/>
        <w:t>）干式铁心电抗器无拉杆设计。技术和工艺改进的目的是要解决小容量铁心电抗器由于零部件多造成的工序多，装 配麻烦，且由于拉杆的存在，造成整体安装尺寸大、槽钢易变形等问题，经改进后的电抗器结构更加简单、紧凑、美观。</w:t>
      </w:r>
    </w:p>
    <w:p>
      <w:pPr>
        <w:pStyle w:val="BodyText"/>
        <w:spacing w:line="297" w:lineRule="auto" w:before="85"/>
        <w:ind w:right="105" w:firstLine="360"/>
        <w:jc w:val="both"/>
      </w:pPr>
      <w:r>
        <w:rPr>
          <w:spacing w:val="-2"/>
        </w:rPr>
        <w:t>（</w:t>
      </w:r>
      <w:r>
        <w:rPr>
          <w:rFonts w:ascii="Times New Roman" w:hAnsi="Times New Roman" w:cs="Times New Roman" w:eastAsia="Times New Roman" w:hint="default"/>
          <w:spacing w:val="-2"/>
        </w:rPr>
        <w:t>5</w:t>
      </w:r>
      <w:r>
        <w:rPr>
          <w:spacing w:val="-2"/>
        </w:rPr>
        <w:t>）干式铁心电抗器的垫块与线圈浇注成一体式结构。经改进后的电抗器减少了零部件的装配过程，简化了装配工序，</w:t>
      </w:r>
      <w:r>
        <w:rPr/>
        <w:t> 固定更加牢固。</w:t>
      </w:r>
    </w:p>
    <w:p>
      <w:pPr>
        <w:pStyle w:val="BodyText"/>
        <w:spacing w:line="340" w:lineRule="auto" w:before="74"/>
        <w:ind w:left="511" w:right="98"/>
        <w:jc w:val="left"/>
      </w:pPr>
      <w:r>
        <w:rPr>
          <w:rFonts w:ascii="Times New Roman" w:hAnsi="Times New Roman" w:cs="Times New Roman" w:eastAsia="Times New Roman" w:hint="default"/>
        </w:rPr>
        <w:t>2</w:t>
      </w:r>
      <w:r>
        <w:rPr/>
        <w:t>、市场开拓方面 </w:t>
      </w:r>
      <w:r>
        <w:rPr>
          <w:spacing w:val="-2"/>
        </w:rPr>
        <w:t>国内业务方面，公司坚持以无功补偿产品为主导，积极开发智能电网、智能配网产品，在国内经济下行和招标量下滑的</w:t>
      </w:r>
    </w:p>
    <w:p>
      <w:pPr>
        <w:pStyle w:val="BodyText"/>
        <w:spacing w:line="307" w:lineRule="auto" w:before="5"/>
        <w:ind w:right="189"/>
        <w:jc w:val="both"/>
      </w:pPr>
      <w:r>
        <w:rPr>
          <w:spacing w:val="-2"/>
        </w:rPr>
        <w:t>情况，仍维持收入和盈利的稳定。国外业务方面，公司以新加坡作为国外业务的总部，在新加坡、印尼开展矿产资源的投资</w:t>
      </w:r>
      <w:r>
        <w:rPr>
          <w:spacing w:val="-65"/>
        </w:rPr>
        <w:t> </w:t>
      </w:r>
      <w:r>
        <w:rPr>
          <w:spacing w:val="-65"/>
        </w:rPr>
      </w:r>
      <w:r>
        <w:rPr>
          <w:spacing w:val="-2"/>
        </w:rPr>
        <w:t>收购和物流贸易等。在印尼市场，公司已经取得煤矿、镍矿、锰矿等多项矿产资源，并开始修建码头或道路等公共设施，目</w:t>
      </w:r>
      <w:r>
        <w:rPr>
          <w:spacing w:val="-72"/>
        </w:rPr>
        <w:t> </w:t>
      </w:r>
      <w:r>
        <w:rPr>
          <w:spacing w:val="-72"/>
        </w:rPr>
      </w:r>
      <w:r>
        <w:rPr>
          <w:spacing w:val="-1"/>
        </w:rPr>
        <w:t>前煤矿已投产，</w:t>
      </w:r>
      <w:r>
        <w:rPr>
          <w:rFonts w:ascii="Times New Roman" w:hAnsi="Times New Roman" w:cs="Times New Roman" w:eastAsia="Times New Roman" w:hint="default"/>
          <w:spacing w:val="-1"/>
        </w:rPr>
        <w:t>2014</w:t>
      </w:r>
      <w:r>
        <w:rPr>
          <w:spacing w:val="-1"/>
        </w:rPr>
        <w:t>年煤炭产销达到</w:t>
      </w:r>
      <w:r>
        <w:rPr>
          <w:rFonts w:ascii="Times New Roman" w:hAnsi="Times New Roman" w:cs="Times New Roman" w:eastAsia="Times New Roman" w:hint="default"/>
          <w:spacing w:val="-1"/>
        </w:rPr>
        <w:t>227,196,448.61</w:t>
      </w:r>
      <w:r>
        <w:rPr>
          <w:spacing w:val="-1"/>
        </w:rPr>
        <w:t>元，超过公司</w:t>
      </w:r>
      <w:r>
        <w:rPr>
          <w:rFonts w:ascii="Times New Roman" w:hAnsi="Times New Roman" w:cs="Times New Roman" w:eastAsia="Times New Roman" w:hint="default"/>
          <w:spacing w:val="-1"/>
        </w:rPr>
        <w:t>2013</w:t>
      </w:r>
      <w:r>
        <w:rPr>
          <w:spacing w:val="-1"/>
        </w:rPr>
        <w:t>年全年营业收入。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2</w:t>
      </w:r>
      <w:r>
        <w:rPr>
          <w:spacing w:val="-1"/>
        </w:rPr>
        <w:t>月，公司印尼工业园项目正</w:t>
      </w:r>
      <w:r>
        <w:rPr>
          <w:spacing w:val="-74"/>
        </w:rPr>
        <w:t> </w:t>
      </w:r>
      <w:r>
        <w:rPr>
          <w:spacing w:val="-74"/>
        </w:rPr>
      </w:r>
      <w:r>
        <w:rPr/>
        <w:t>式启动，公司通过开展建设和招商工作，拉动自主产品的出口，机械成套装备收入取得大幅增长。目前，印尼工业园内</w:t>
      </w:r>
      <w:r>
        <w:rPr>
          <w:rFonts w:ascii="Times New Roman" w:hAnsi="Times New Roman" w:cs="Times New Roman" w:eastAsia="Times New Roman" w:hint="default"/>
        </w:rPr>
        <w:t>“</w:t>
      </w:r>
      <w:r>
        <w:rPr/>
        <w:t>三</w:t>
      </w:r>
      <w:r>
        <w:rPr>
          <w:spacing w:val="-64"/>
        </w:rPr>
        <w:t> </w:t>
      </w:r>
      <w:r>
        <w:rPr/>
        <w:t>通一平</w:t>
      </w:r>
      <w:r>
        <w:rPr>
          <w:rFonts w:ascii="Times New Roman" w:hAnsi="Times New Roman" w:cs="Times New Roman" w:eastAsia="Times New Roman" w:hint="default"/>
        </w:rPr>
        <w:t>”</w:t>
      </w:r>
      <w:r>
        <w:rPr/>
        <w:t>工作已完成，现正按照公司的战略部署，有序的开展其他各项建设工作。</w:t>
      </w:r>
    </w:p>
    <w:p>
      <w:pPr>
        <w:pStyle w:val="BodyText"/>
        <w:spacing w:line="240" w:lineRule="auto" w:before="48"/>
        <w:ind w:left="511" w:right="98"/>
        <w:jc w:val="left"/>
      </w:pPr>
      <w:r>
        <w:rPr>
          <w:rFonts w:ascii="Times New Roman" w:hAnsi="Times New Roman" w:cs="Times New Roman" w:eastAsia="Times New Roman" w:hint="default"/>
        </w:rPr>
        <w:t>3</w:t>
      </w:r>
      <w:r>
        <w:rPr/>
        <w:t>、募投项目建设方面：</w:t>
      </w:r>
    </w:p>
    <w:p>
      <w:pPr>
        <w:pStyle w:val="BodyText"/>
        <w:spacing w:line="290" w:lineRule="auto" w:before="111"/>
        <w:ind w:right="198" w:firstLine="360"/>
        <w:jc w:val="both"/>
      </w:pPr>
      <w:r>
        <w:rPr/>
        <w:t>（</w:t>
      </w:r>
      <w:r>
        <w:rPr>
          <w:rFonts w:ascii="Times New Roman" w:hAnsi="Times New Roman" w:cs="Times New Roman" w:eastAsia="Times New Roman" w:hint="default"/>
        </w:rPr>
        <w:t>1</w:t>
      </w:r>
      <w:r>
        <w:rPr/>
        <w:t>）印尼苏拉威西镍铁工业园一期项目已全面启动，工业园内</w:t>
      </w:r>
      <w:r>
        <w:rPr>
          <w:rFonts w:ascii="Times New Roman" w:hAnsi="Times New Roman" w:cs="Times New Roman" w:eastAsia="Times New Roman" w:hint="default"/>
        </w:rPr>
        <w:t>“</w:t>
      </w:r>
      <w:r>
        <w:rPr/>
        <w:t>三通一平</w:t>
      </w:r>
      <w:r>
        <w:rPr>
          <w:rFonts w:ascii="Times New Roman" w:hAnsi="Times New Roman" w:cs="Times New Roman" w:eastAsia="Times New Roman" w:hint="default"/>
        </w:rPr>
        <w:t>”</w:t>
      </w:r>
      <w:r>
        <w:rPr/>
        <w:t>工作已完成，目前，印尼苏拉威西镍铁工业 园一期项目的各项建设工作，按照公司的战略部署，已在有序的开展当中。</w:t>
      </w:r>
    </w:p>
    <w:p>
      <w:pPr>
        <w:pStyle w:val="BodyText"/>
        <w:spacing w:line="297" w:lineRule="auto" w:before="86"/>
        <w:ind w:right="200"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营销网络和客户服务基础平台建设项目</w:t>
      </w:r>
      <w:r>
        <w:rPr>
          <w:rFonts w:ascii="Times New Roman" w:hAnsi="Times New Roman" w:cs="Times New Roman" w:eastAsia="Times New Roman" w:hint="default"/>
        </w:rPr>
        <w:t>”</w:t>
      </w:r>
      <w:r>
        <w:rPr/>
        <w:t>公司已完成了募集资金承诺项目所需营销网络和客户服务基础平台的基 本建设，累计投入</w:t>
      </w:r>
      <w:r>
        <w:rPr>
          <w:rFonts w:ascii="Times New Roman" w:hAnsi="Times New Roman" w:cs="Times New Roman" w:eastAsia="Times New Roman" w:hint="default"/>
        </w:rPr>
        <w:t>1,121.81</w:t>
      </w:r>
      <w:r>
        <w:rPr/>
        <w:t>万元（其中项目尾款为</w:t>
      </w:r>
      <w:r>
        <w:rPr>
          <w:rFonts w:ascii="Times New Roman" w:hAnsi="Times New Roman" w:cs="Times New Roman" w:eastAsia="Times New Roman" w:hint="default"/>
        </w:rPr>
        <w:t>3.2</w:t>
      </w:r>
      <w:r>
        <w:rPr/>
        <w:t>万元），结余资金为</w:t>
      </w:r>
      <w:r>
        <w:rPr>
          <w:rFonts w:ascii="Times New Roman" w:hAnsi="Times New Roman" w:cs="Times New Roman" w:eastAsia="Times New Roman" w:hint="default"/>
        </w:rPr>
        <w:t>1,451.38</w:t>
      </w:r>
      <w:r>
        <w:rPr/>
        <w:t>万元，具备了正常使用的条件。</w:t>
      </w:r>
    </w:p>
    <w:p>
      <w:pPr>
        <w:pStyle w:val="BodyText"/>
        <w:spacing w:line="307" w:lineRule="auto" w:before="19"/>
        <w:ind w:right="192" w:firstLine="360"/>
        <w:jc w:val="both"/>
      </w:pPr>
      <w:r>
        <w:rPr>
          <w:rFonts w:ascii="Times New Roman" w:hAnsi="Times New Roman" w:cs="Times New Roman" w:eastAsia="Times New Roman" w:hint="default"/>
          <w:spacing w:val="-2"/>
        </w:rPr>
        <w:t>“</w:t>
      </w:r>
      <w:r>
        <w:rPr>
          <w:spacing w:val="-2"/>
        </w:rPr>
        <w:t>营销网络和客户服务基础平台建设项目</w:t>
      </w:r>
      <w:r>
        <w:rPr>
          <w:rFonts w:ascii="Times New Roman" w:hAnsi="Times New Roman" w:cs="Times New Roman" w:eastAsia="Times New Roman" w:hint="default"/>
          <w:spacing w:val="-2"/>
        </w:rPr>
        <w:t>”</w:t>
      </w:r>
      <w:r>
        <w:rPr>
          <w:spacing w:val="-2"/>
        </w:rPr>
        <w:t>受行业需求增速的影响，以及公司发展战略及业务模式的调整，公司管理层采</w:t>
      </w:r>
      <w:r>
        <w:rPr/>
        <w:t> </w:t>
      </w:r>
      <w:r>
        <w:rPr>
          <w:spacing w:val="-2"/>
        </w:rPr>
        <w:t>取谨慎态度，力求募集资金效益最大化，放缓了部分地区营销中心的建设，重新考虑国际化业务的营销网络的搭建及人员配</w:t>
      </w:r>
      <w:r>
        <w:rPr>
          <w:spacing w:val="-69"/>
        </w:rPr>
        <w:t> </w:t>
      </w:r>
      <w:r>
        <w:rPr>
          <w:spacing w:val="-69"/>
        </w:rPr>
      </w:r>
      <w:r>
        <w:rPr/>
        <w:t>置。</w:t>
      </w:r>
    </w:p>
    <w:p>
      <w:pPr>
        <w:spacing w:after="0" w:line="307" w:lineRule="auto"/>
        <w:jc w:val="both"/>
        <w:sectPr>
          <w:pgSz w:w="11910" w:h="16850"/>
          <w:pgMar w:header="746"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ind w:left="511" w:right="98"/>
        <w:jc w:val="left"/>
      </w:pPr>
      <w:r>
        <w:rPr>
          <w:rFonts w:ascii="Times New Roman" w:hAnsi="Times New Roman" w:cs="Times New Roman" w:eastAsia="Times New Roman" w:hint="default"/>
        </w:rPr>
        <w:t>4</w:t>
      </w:r>
      <w:r>
        <w:rPr/>
        <w:t>、印尼收购项目方面：</w:t>
      </w:r>
    </w:p>
    <w:p>
      <w:pPr>
        <w:pStyle w:val="BodyText"/>
        <w:spacing w:line="302" w:lineRule="auto" w:before="61"/>
        <w:ind w:right="198" w:firstLine="360"/>
        <w:jc w:val="both"/>
      </w:pPr>
      <w:r>
        <w:rPr/>
        <w:t>（</w:t>
      </w:r>
      <w:r>
        <w:rPr>
          <w:rFonts w:ascii="Times New Roman" w:hAnsi="Times New Roman" w:cs="Times New Roman" w:eastAsia="Times New Roman" w:hint="default"/>
        </w:rPr>
        <w:t>1</w:t>
      </w:r>
      <w:r>
        <w:rPr/>
        <w:t>）公司全资子公司于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月完成了对</w:t>
      </w:r>
      <w:r>
        <w:rPr>
          <w:rFonts w:ascii="Times New Roman" w:hAnsi="Times New Roman" w:cs="Times New Roman" w:eastAsia="Times New Roman" w:hint="default"/>
        </w:rPr>
        <w:t>Pt.Madani</w:t>
      </w:r>
      <w:r>
        <w:rPr>
          <w:rFonts w:ascii="Times New Roman" w:hAnsi="Times New Roman" w:cs="Times New Roman" w:eastAsia="Times New Roman" w:hint="default"/>
          <w:spacing w:val="7"/>
        </w:rPr>
        <w:t> </w:t>
      </w:r>
      <w:r>
        <w:rPr>
          <w:rFonts w:ascii="Times New Roman" w:hAnsi="Times New Roman" w:cs="Times New Roman" w:eastAsia="Times New Roman" w:hint="default"/>
        </w:rPr>
        <w:t>Sejahtera</w:t>
      </w:r>
      <w:r>
        <w:rPr/>
        <w:t>镍矿公司</w:t>
      </w:r>
      <w:r>
        <w:rPr>
          <w:rFonts w:ascii="Times New Roman" w:hAnsi="Times New Roman" w:cs="Times New Roman" w:eastAsia="Times New Roman" w:hint="default"/>
        </w:rPr>
        <w:t>95%</w:t>
      </w:r>
      <w:r>
        <w:rPr/>
        <w:t>股权的收购，并完成了股权过户及资产交 接，</w:t>
      </w:r>
      <w:r>
        <w:rPr>
          <w:rFonts w:ascii="Times New Roman" w:hAnsi="Times New Roman" w:cs="Times New Roman" w:eastAsia="Times New Roman" w:hint="default"/>
        </w:rPr>
        <w:t>Pt.Madani Sejahtera</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月起纳入公司合并报表范围。此次收购的完成，将为公司印尼镍铁工业园提供低价高质</w:t>
      </w:r>
      <w:r>
        <w:rPr>
          <w:spacing w:val="-70"/>
        </w:rPr>
        <w:t> </w:t>
      </w:r>
      <w:r>
        <w:rPr>
          <w:spacing w:val="-70"/>
        </w:rPr>
      </w:r>
      <w:r>
        <w:rPr/>
        <w:t>镍矿的原材料。</w:t>
      </w:r>
    </w:p>
    <w:p>
      <w:pPr>
        <w:pStyle w:val="BodyText"/>
        <w:spacing w:line="304" w:lineRule="auto" w:before="27"/>
        <w:ind w:right="198" w:firstLine="360"/>
        <w:jc w:val="both"/>
      </w:pPr>
      <w:r>
        <w:rPr/>
        <w:t>（</w:t>
      </w:r>
      <w:r>
        <w:rPr>
          <w:rFonts w:ascii="Times New Roman" w:hAnsi="Times New Roman" w:cs="Times New Roman" w:eastAsia="Times New Roman" w:hint="default"/>
        </w:rPr>
        <w:t>2</w:t>
      </w:r>
      <w:r>
        <w:rPr/>
        <w:t>）公司全资子公司于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日与</w:t>
      </w:r>
      <w:r>
        <w:rPr>
          <w:rFonts w:ascii="Times New Roman" w:hAnsi="Times New Roman" w:cs="Times New Roman" w:eastAsia="Times New Roman" w:hint="default"/>
        </w:rPr>
        <w:t>CV Alam</w:t>
      </w:r>
      <w:r>
        <w:rPr>
          <w:rFonts w:ascii="Times New Roman" w:hAnsi="Times New Roman" w:cs="Times New Roman" w:eastAsia="Times New Roman" w:hint="default"/>
          <w:spacing w:val="3"/>
        </w:rPr>
        <w:t> </w:t>
      </w:r>
      <w:r>
        <w:rPr>
          <w:rFonts w:ascii="Times New Roman" w:hAnsi="Times New Roman" w:cs="Times New Roman" w:eastAsia="Times New Roman" w:hint="default"/>
        </w:rPr>
        <w:t>Jaya</w:t>
      </w:r>
      <w:r>
        <w:rPr/>
        <w:t>公司签订了收购其</w:t>
      </w:r>
      <w:r>
        <w:rPr>
          <w:rFonts w:ascii="Times New Roman" w:hAnsi="Times New Roman" w:cs="Times New Roman" w:eastAsia="Times New Roman" w:hint="default"/>
        </w:rPr>
        <w:t>100%</w:t>
      </w:r>
      <w:r>
        <w:rPr/>
        <w:t>股权的正式协议，目前双方正在办理股 权过户及资产交接。</w:t>
      </w:r>
    </w:p>
    <w:p>
      <w:pPr>
        <w:pStyle w:val="BodyText"/>
        <w:spacing w:line="340" w:lineRule="auto" w:before="61"/>
        <w:ind w:left="511" w:right="98"/>
        <w:jc w:val="left"/>
      </w:pPr>
      <w:r>
        <w:rPr>
          <w:rFonts w:ascii="Times New Roman" w:hAnsi="Times New Roman" w:cs="Times New Roman" w:eastAsia="Times New Roman" w:hint="default"/>
        </w:rPr>
        <w:t>5</w:t>
      </w:r>
      <w:r>
        <w:rPr/>
        <w:t>、内部管理方面： </w:t>
      </w:r>
      <w:r>
        <w:rPr>
          <w:spacing w:val="-2"/>
        </w:rPr>
        <w:t>针对公司开展海外业务的需求，</w:t>
      </w:r>
      <w:r>
        <w:rPr>
          <w:rFonts w:ascii="Times New Roman" w:hAnsi="Times New Roman" w:cs="Times New Roman" w:eastAsia="Times New Roman" w:hint="default"/>
          <w:spacing w:val="-2"/>
        </w:rPr>
        <w:t>2014</w:t>
      </w:r>
      <w:r>
        <w:rPr>
          <w:spacing w:val="-2"/>
        </w:rPr>
        <w:t>年公司调整了公司的组织架构，使公司的管理模式及人才配比为公司的国际化战略</w:t>
      </w:r>
    </w:p>
    <w:p>
      <w:pPr>
        <w:pStyle w:val="BodyText"/>
        <w:spacing w:line="219" w:lineRule="exact" w:before="0"/>
        <w:ind w:right="0"/>
        <w:jc w:val="left"/>
      </w:pPr>
      <w:r>
        <w:rPr/>
        <w:t>部署打好基础。同时，深入推进绩效考核工作，以提升工作效率和工作质量，强化工作责任，节约人力成本，提升总体运营</w:t>
      </w:r>
    </w:p>
    <w:p>
      <w:pPr>
        <w:pStyle w:val="BodyText"/>
        <w:spacing w:line="307" w:lineRule="auto" w:before="74"/>
        <w:ind w:right="195"/>
        <w:jc w:val="both"/>
      </w:pPr>
      <w:r>
        <w:rPr/>
        <w:t>能力；深化</w:t>
      </w:r>
      <w:r>
        <w:rPr>
          <w:rFonts w:ascii="Times New Roman" w:hAnsi="Times New Roman" w:cs="Times New Roman" w:eastAsia="Times New Roman" w:hint="default"/>
        </w:rPr>
        <w:t>OA</w:t>
      </w:r>
      <w:r>
        <w:rPr/>
        <w:t>信息化平台建设，根据业务部门实际运营需要，设计或二次开发统一客户管理、人事薪资核算、财务资金管</w:t>
      </w:r>
      <w:r>
        <w:rPr>
          <w:spacing w:val="-79"/>
        </w:rPr>
        <w:t> </w:t>
      </w:r>
      <w:r>
        <w:rPr>
          <w:spacing w:val="-79"/>
        </w:rPr>
      </w:r>
      <w:r>
        <w:rPr>
          <w:spacing w:val="-2"/>
        </w:rPr>
        <w:t>理等业务模块，实现业务信息动态集成，提升了整体运营效率；通过授信额度审查、逾期账款清收强化应收账款管控；持续</w:t>
      </w:r>
      <w:r>
        <w:rPr>
          <w:spacing w:val="-65"/>
        </w:rPr>
        <w:t> </w:t>
      </w:r>
      <w:r>
        <w:rPr>
          <w:spacing w:val="-65"/>
        </w:rPr>
      </w:r>
      <w:r>
        <w:rPr/>
        <w:t>清理库存，加强采购和生产端、销售及服务端的供应链管理；加强对子公司业务的风控管理，以降低经营风险。</w:t>
      </w:r>
    </w:p>
    <w:p>
      <w:pPr>
        <w:spacing w:line="240" w:lineRule="auto" w:before="12"/>
        <w:rPr>
          <w:rFonts w:ascii="宋体" w:hAnsi="宋体" w:cs="宋体" w:eastAsia="宋体" w:hint="default"/>
          <w:sz w:val="23"/>
          <w:szCs w:val="23"/>
        </w:rPr>
      </w:pPr>
    </w:p>
    <w:p>
      <w:pPr>
        <w:pStyle w:val="Heading3"/>
        <w:spacing w:line="240" w:lineRule="auto"/>
        <w:ind w:right="98"/>
        <w:jc w:val="left"/>
        <w:rPr>
          <w:b w:val="0"/>
          <w:bCs w:val="0"/>
        </w:rPr>
      </w:pPr>
      <w:r>
        <w:rPr>
          <w:rFonts w:ascii="Times New Roman" w:hAnsi="Times New Roman" w:cs="Times New Roman" w:eastAsia="Times New Roman" w:hint="default"/>
        </w:rPr>
        <w:t>2</w:t>
      </w:r>
      <w:r>
        <w:rPr/>
        <w:t>、报告期内主要经营情况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5"/>
          <w:szCs w:val="25"/>
        </w:rPr>
      </w:pPr>
    </w:p>
    <w:p>
      <w:pPr>
        <w:pStyle w:val="BodyText"/>
        <w:spacing w:line="331" w:lineRule="auto" w:before="0"/>
        <w:ind w:right="98"/>
        <w:jc w:val="left"/>
      </w:pPr>
      <w:r>
        <w:rPr>
          <w:rFonts w:ascii="Times New Roman" w:hAnsi="Times New Roman" w:cs="Times New Roman" w:eastAsia="Times New Roman" w:hint="default"/>
        </w:rPr>
        <w:t>1</w:t>
      </w:r>
      <w:r>
        <w:rPr/>
        <w:t>）概述 </w:t>
      </w:r>
      <w:r>
        <w:rPr>
          <w:spacing w:val="-2"/>
        </w:rPr>
        <w:t>公司及子公司主要从事电力节能、环保；电能质量优化解决方案的电力装备设计、制造及技术服务；采掘服务；煤炭产销和</w:t>
      </w:r>
      <w:r>
        <w:rPr>
          <w:spacing w:val="-65"/>
        </w:rPr>
        <w:t> </w:t>
      </w:r>
      <w:r>
        <w:rPr>
          <w:spacing w:val="-65"/>
        </w:rPr>
      </w:r>
      <w:r>
        <w:rPr/>
        <w:t>机械成套装备等，主要产品：</w:t>
      </w:r>
    </w:p>
    <w:p>
      <w:pPr>
        <w:pStyle w:val="BodyText"/>
        <w:spacing w:line="297" w:lineRule="auto" w:before="13"/>
        <w:ind w:right="98"/>
        <w:jc w:val="left"/>
      </w:pPr>
      <w:r>
        <w:rPr>
          <w:spacing w:val="-2"/>
        </w:rPr>
        <w:t>①电能质量优化：主要包括高压并联无功补偿装置、高压动态无功补偿装置（</w:t>
      </w:r>
      <w:r>
        <w:rPr>
          <w:rFonts w:ascii="Times New Roman" w:hAnsi="Times New Roman" w:cs="Times New Roman" w:eastAsia="Times New Roman" w:hint="default"/>
          <w:spacing w:val="-2"/>
        </w:rPr>
        <w:t>SVC</w:t>
      </w:r>
      <w:r>
        <w:rPr>
          <w:spacing w:val="-2"/>
        </w:rPr>
        <w:t>）、高压静止无功发生器（</w:t>
      </w:r>
      <w:r>
        <w:rPr>
          <w:rFonts w:ascii="Times New Roman" w:hAnsi="Times New Roman" w:cs="Times New Roman" w:eastAsia="Times New Roman" w:hint="default"/>
          <w:spacing w:val="-2"/>
        </w:rPr>
        <w:t>SVG</w:t>
      </w:r>
      <w:r>
        <w:rPr>
          <w:spacing w:val="-2"/>
        </w:rPr>
        <w:t>）、高压</w:t>
      </w:r>
      <w:r>
        <w:rPr>
          <w:spacing w:val="-54"/>
        </w:rPr>
        <w:t> </w:t>
      </w:r>
      <w:r>
        <w:rPr>
          <w:spacing w:val="-54"/>
        </w:rPr>
      </w:r>
      <w:r>
        <w:rPr/>
        <w:t>无源滤波装置、有源滤波装置、各类装置核心部件以及电能质量优化集成设备等。</w:t>
      </w:r>
    </w:p>
    <w:p>
      <w:pPr>
        <w:pStyle w:val="BodyText"/>
        <w:spacing w:line="240" w:lineRule="auto" w:before="31"/>
        <w:ind w:right="98"/>
        <w:jc w:val="left"/>
      </w:pPr>
      <w:r>
        <w:rPr/>
        <w:t>②余热余压利用：余热节能发电服务、余压节能发电服务。</w:t>
      </w:r>
    </w:p>
    <w:p>
      <w:pPr>
        <w:pStyle w:val="BodyText"/>
        <w:spacing w:line="240" w:lineRule="auto" w:before="81"/>
        <w:ind w:right="98"/>
        <w:jc w:val="left"/>
      </w:pPr>
      <w:r>
        <w:rPr/>
        <w:t>③采掘服务：包括在印尼的煤矿及镍矿的开采服务。</w:t>
      </w:r>
    </w:p>
    <w:p>
      <w:pPr>
        <w:pStyle w:val="BodyText"/>
        <w:spacing w:line="240" w:lineRule="auto" w:before="74"/>
        <w:ind w:right="98"/>
        <w:jc w:val="left"/>
      </w:pPr>
      <w:r>
        <w:rPr/>
        <w:t>④煤炭产销：在印尼的煤炭产销收入。</w:t>
      </w:r>
    </w:p>
    <w:p>
      <w:pPr>
        <w:pStyle w:val="BodyText"/>
        <w:spacing w:line="240" w:lineRule="auto" w:before="74"/>
        <w:ind w:right="98"/>
        <w:jc w:val="left"/>
      </w:pPr>
      <w:r>
        <w:rPr/>
        <w:t>⑤机械成套装备：特种冶炼设备成套及余热余压电站设备成套等。</w:t>
      </w:r>
    </w:p>
    <w:p>
      <w:pPr>
        <w:pStyle w:val="BodyText"/>
        <w:spacing w:line="302" w:lineRule="auto" w:before="81"/>
        <w:ind w:right="98"/>
        <w:jc w:val="left"/>
      </w:pPr>
      <w:r>
        <w:rPr/>
        <w:t>⑥其他：电力互感器、在线监测装置等。 报告期内，公司实现营业收入</w:t>
      </w:r>
      <w:r>
        <w:rPr>
          <w:rFonts w:ascii="Times New Roman" w:hAnsi="Times New Roman" w:cs="Times New Roman" w:eastAsia="Times New Roman" w:hint="default"/>
        </w:rPr>
        <w:t>670,442,561.22</w:t>
      </w:r>
      <w:r>
        <w:rPr/>
        <w:t>元，比上年同期增加</w:t>
      </w:r>
      <w:r>
        <w:rPr>
          <w:rFonts w:ascii="Times New Roman" w:hAnsi="Times New Roman" w:cs="Times New Roman" w:eastAsia="Times New Roman" w:hint="default"/>
        </w:rPr>
        <w:t>296.56%</w:t>
      </w:r>
      <w:r>
        <w:rPr/>
        <w:t>，营业成本</w:t>
      </w:r>
      <w:r>
        <w:rPr>
          <w:rFonts w:ascii="Times New Roman" w:hAnsi="Times New Roman" w:cs="Times New Roman" w:eastAsia="Times New Roman" w:hint="default"/>
        </w:rPr>
        <w:t>449,068,420.37</w:t>
      </w:r>
      <w:r>
        <w:rPr/>
        <w:t>元，比上年同期增加 </w:t>
      </w:r>
      <w:r>
        <w:rPr>
          <w:rFonts w:ascii="Times New Roman" w:hAnsi="Times New Roman" w:cs="Times New Roman" w:eastAsia="Times New Roman" w:hint="default"/>
          <w:spacing w:val="-1"/>
        </w:rPr>
        <w:t>321.86%</w:t>
      </w:r>
      <w:r>
        <w:rPr>
          <w:spacing w:val="-1"/>
        </w:rPr>
        <w:t>，主要原因是本年新增煤炭产销业务和机械成套装备业务，增加了收入和成本所致；管理费用</w:t>
      </w:r>
      <w:r>
        <w:rPr>
          <w:rFonts w:ascii="Times New Roman" w:hAnsi="Times New Roman" w:cs="Times New Roman" w:eastAsia="Times New Roman" w:hint="default"/>
          <w:spacing w:val="-1"/>
        </w:rPr>
        <w:t>38,889,996.67</w:t>
      </w:r>
      <w:r>
        <w:rPr>
          <w:spacing w:val="-1"/>
        </w:rPr>
        <w:t>元，比</w:t>
      </w:r>
      <w:r>
        <w:rPr>
          <w:spacing w:val="-37"/>
        </w:rPr>
        <w:t> </w:t>
      </w:r>
      <w:r>
        <w:rPr/>
        <w:t>上年同期增加</w:t>
      </w:r>
      <w:r>
        <w:rPr>
          <w:rFonts w:ascii="Times New Roman" w:hAnsi="Times New Roman" w:cs="Times New Roman" w:eastAsia="Times New Roman" w:hint="default"/>
        </w:rPr>
        <w:t>77.12%</w:t>
      </w:r>
      <w:r>
        <w:rPr/>
        <w:t>，主要原因是本报告期发行限制性股票入账的股权激励成本增加、同时公司加大研发投入所致；研发 投入</w:t>
      </w:r>
      <w:r>
        <w:rPr>
          <w:rFonts w:ascii="Times New Roman" w:hAnsi="Times New Roman" w:cs="Times New Roman" w:eastAsia="Times New Roman" w:hint="default"/>
        </w:rPr>
        <w:t>11,469,376.53</w:t>
      </w:r>
      <w:r>
        <w:rPr/>
        <w:t>元，比上年同期增加</w:t>
      </w:r>
      <w:r>
        <w:rPr>
          <w:rFonts w:ascii="Times New Roman" w:hAnsi="Times New Roman" w:cs="Times New Roman" w:eastAsia="Times New Roman" w:hint="default"/>
        </w:rPr>
        <w:t>62.63%</w:t>
      </w:r>
      <w:r>
        <w:rPr/>
        <w:t>，主要原因是本报告期加大研发投入所致；经营活动产生的现金流量净额是 </w:t>
      </w:r>
      <w:r>
        <w:rPr>
          <w:rFonts w:ascii="Times New Roman" w:hAnsi="Times New Roman" w:cs="Times New Roman" w:eastAsia="Times New Roman" w:hint="default"/>
        </w:rPr>
        <w:t>138,405,422.75</w:t>
      </w:r>
      <w:r>
        <w:rPr/>
        <w:t>元，比上年同期增加</w:t>
      </w:r>
      <w:r>
        <w:rPr>
          <w:rFonts w:ascii="Times New Roman" w:hAnsi="Times New Roman" w:cs="Times New Roman" w:eastAsia="Times New Roman" w:hint="default"/>
        </w:rPr>
        <w:t>31.41%</w:t>
      </w:r>
      <w:r>
        <w:rPr/>
        <w:t>，主要原因是本报告期收入较上年同期增加所致。</w:t>
      </w:r>
    </w:p>
    <w:p>
      <w:pPr>
        <w:pStyle w:val="BodyText"/>
        <w:spacing w:line="240" w:lineRule="auto" w:before="52"/>
        <w:ind w:right="98"/>
        <w:jc w:val="left"/>
      </w:pPr>
      <w:r>
        <w:rPr>
          <w:rFonts w:ascii="Times New Roman" w:hAnsi="Times New Roman" w:cs="Times New Roman" w:eastAsia="Times New Roman" w:hint="default"/>
        </w:rPr>
        <w:t>2</w:t>
      </w:r>
      <w:r>
        <w:rPr/>
        <w:t>）报告期利润构成或利润来源发生重大变动的说明</w:t>
      </w:r>
    </w:p>
    <w:p>
      <w:pPr>
        <w:pStyle w:val="BodyText"/>
        <w:spacing w:line="240" w:lineRule="auto" w:before="96"/>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p>
    <w:p>
      <w:pPr>
        <w:pStyle w:val="BodyText"/>
        <w:spacing w:line="302" w:lineRule="auto" w:before="111"/>
        <w:ind w:right="98"/>
        <w:jc w:val="left"/>
      </w:pPr>
      <w:r>
        <w:rPr>
          <w:rFonts w:ascii="Times New Roman" w:hAnsi="Times New Roman" w:cs="Times New Roman" w:eastAsia="Times New Roman" w:hint="default"/>
        </w:rPr>
        <w:t>2014</w:t>
      </w:r>
      <w:r>
        <w:rPr/>
        <w:t>年公司实现利润总额</w:t>
      </w:r>
      <w:r>
        <w:rPr>
          <w:rFonts w:ascii="Times New Roman" w:hAnsi="Times New Roman" w:cs="Times New Roman" w:eastAsia="Times New Roman" w:hint="default"/>
        </w:rPr>
        <w:t>138,448,722.31</w:t>
      </w:r>
      <w:r>
        <w:rPr/>
        <w:t>元，比上年同期增加</w:t>
      </w:r>
      <w:r>
        <w:rPr>
          <w:rFonts w:ascii="Times New Roman" w:hAnsi="Times New Roman" w:cs="Times New Roman" w:eastAsia="Times New Roman" w:hint="default"/>
        </w:rPr>
        <w:t>303.73%</w:t>
      </w:r>
      <w:r>
        <w:rPr/>
        <w:t>，增加的原因主要是本年新增煤炭产销业务和机械成套 </w:t>
      </w:r>
      <w:r>
        <w:rPr>
          <w:spacing w:val="-1"/>
        </w:rPr>
        <w:t>装备业务，报告期分别实现主营业务利润</w:t>
      </w:r>
      <w:r>
        <w:rPr>
          <w:rFonts w:ascii="Times New Roman" w:hAnsi="Times New Roman" w:cs="Times New Roman" w:eastAsia="Times New Roman" w:hint="default"/>
          <w:spacing w:val="-1"/>
        </w:rPr>
        <w:t>35,953,382.68</w:t>
      </w:r>
      <w:r>
        <w:rPr>
          <w:spacing w:val="-1"/>
        </w:rPr>
        <w:t>元和</w:t>
      </w:r>
      <w:r>
        <w:rPr>
          <w:rFonts w:ascii="Times New Roman" w:hAnsi="Times New Roman" w:cs="Times New Roman" w:eastAsia="Times New Roman" w:hint="default"/>
          <w:spacing w:val="-1"/>
        </w:rPr>
        <w:t>133,137,546.55</w:t>
      </w:r>
      <w:r>
        <w:rPr>
          <w:spacing w:val="-1"/>
        </w:rPr>
        <w:t>元，分别占主营业务利润总额的</w:t>
      </w:r>
      <w:r>
        <w:rPr>
          <w:rFonts w:ascii="Times New Roman" w:hAnsi="Times New Roman" w:cs="Times New Roman" w:eastAsia="Times New Roman" w:hint="default"/>
          <w:spacing w:val="-1"/>
        </w:rPr>
        <w:t>17.49%</w:t>
      </w:r>
      <w:r>
        <w:rPr>
          <w:spacing w:val="-1"/>
        </w:rPr>
        <w:t>和</w:t>
      </w:r>
      <w:r>
        <w:rPr>
          <w:rFonts w:ascii="Times New Roman" w:hAnsi="Times New Roman" w:cs="Times New Roman" w:eastAsia="Times New Roman" w:hint="default"/>
          <w:spacing w:val="-1"/>
        </w:rPr>
        <w:t>64.77%</w:t>
      </w:r>
      <w:r>
        <w:rPr>
          <w:spacing w:val="-1"/>
        </w:rPr>
        <w:t>，</w:t>
      </w:r>
      <w:r>
        <w:rPr>
          <w:spacing w:val="-57"/>
        </w:rPr>
        <w:t> </w:t>
      </w:r>
      <w:r>
        <w:rPr/>
        <w:t>利润贡献较大。</w:t>
      </w:r>
    </w:p>
    <w:p>
      <w:pPr>
        <w:pStyle w:val="BodyText"/>
        <w:spacing w:line="240" w:lineRule="auto" w:before="63"/>
        <w:ind w:right="98"/>
        <w:jc w:val="left"/>
      </w:pPr>
      <w:r>
        <w:rPr>
          <w:rFonts w:ascii="Times New Roman" w:hAnsi="Times New Roman" w:cs="Times New Roman" w:eastAsia="Times New Roman" w:hint="default"/>
        </w:rPr>
        <w:t>3</w:t>
      </w:r>
      <w:r>
        <w:rPr/>
        <w:t>）收入</w:t>
      </w:r>
    </w:p>
    <w:p>
      <w:pPr>
        <w:spacing w:line="240" w:lineRule="auto" w:before="6"/>
        <w:rPr>
          <w:rFonts w:ascii="宋体" w:hAnsi="宋体" w:cs="宋体" w:eastAsia="宋体" w:hint="default"/>
          <w:sz w:val="7"/>
          <w:szCs w:val="7"/>
        </w:rPr>
      </w:pPr>
    </w:p>
    <w:tbl>
      <w:tblPr>
        <w:tblW w:w="0" w:type="auto"/>
        <w:jc w:val="left"/>
        <w:tblInd w:w="158" w:type="dxa"/>
        <w:tblLayout w:type="fixed"/>
        <w:tblCellMar>
          <w:top w:w="0" w:type="dxa"/>
          <w:left w:w="0" w:type="dxa"/>
          <w:bottom w:w="0" w:type="dxa"/>
          <w:right w:w="0" w:type="dxa"/>
        </w:tblCellMar>
        <w:tblLook w:val="01E0"/>
      </w:tblPr>
      <w:tblGrid>
        <w:gridCol w:w="2370"/>
        <w:gridCol w:w="2399"/>
        <w:gridCol w:w="2399"/>
        <w:gridCol w:w="2392"/>
      </w:tblGrid>
      <w:tr>
        <w:trPr>
          <w:trHeight w:val="404" w:hRule="exact"/>
        </w:trPr>
        <w:tc>
          <w:tcPr>
            <w:tcW w:w="2370"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9"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c>
          <w:tcPr>
            <w:tcW w:w="2399"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2392"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655"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10" w:hRule="exact"/>
        </w:trPr>
        <w:tc>
          <w:tcPr>
            <w:tcW w:w="2370"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99"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left="1246" w:right="0"/>
              <w:jc w:val="left"/>
              <w:rPr>
                <w:rFonts w:ascii="Times New Roman" w:hAnsi="Times New Roman" w:cs="Times New Roman" w:eastAsia="Times New Roman" w:hint="default"/>
                <w:sz w:val="18"/>
                <w:szCs w:val="18"/>
              </w:rPr>
            </w:pPr>
            <w:r>
              <w:rPr>
                <w:rFonts w:ascii="Times New Roman"/>
                <w:sz w:val="18"/>
              </w:rPr>
              <w:t>670,442,561.22</w:t>
            </w:r>
          </w:p>
        </w:tc>
        <w:tc>
          <w:tcPr>
            <w:tcW w:w="2399"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1246" w:right="0"/>
              <w:jc w:val="left"/>
              <w:rPr>
                <w:rFonts w:ascii="Times New Roman" w:hAnsi="Times New Roman" w:cs="Times New Roman" w:eastAsia="Times New Roman" w:hint="default"/>
                <w:sz w:val="18"/>
                <w:szCs w:val="18"/>
              </w:rPr>
            </w:pPr>
            <w:r>
              <w:rPr>
                <w:rFonts w:ascii="Times New Roman"/>
                <w:sz w:val="18"/>
              </w:rPr>
              <w:t>169,062,898.82</w:t>
            </w:r>
          </w:p>
        </w:tc>
        <w:tc>
          <w:tcPr>
            <w:tcW w:w="2392"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296.56%</w:t>
            </w:r>
          </w:p>
        </w:tc>
      </w:tr>
    </w:tbl>
    <w:p>
      <w:pPr>
        <w:pStyle w:val="BodyText"/>
        <w:spacing w:line="240" w:lineRule="auto" w:before="41"/>
        <w:ind w:right="98"/>
        <w:jc w:val="left"/>
      </w:pPr>
      <w:r>
        <w:rPr/>
        <w:t>驱动收入变化的因素</w:t>
      </w:r>
    </w:p>
    <w:p>
      <w:pPr>
        <w:pStyle w:val="BodyText"/>
        <w:spacing w:line="297" w:lineRule="auto" w:before="117"/>
        <w:ind w:right="193"/>
        <w:jc w:val="left"/>
      </w:pPr>
      <w:r>
        <w:rPr>
          <w:spacing w:val="-1"/>
        </w:rPr>
        <w:t>报告期内公司实现营业收入</w:t>
      </w:r>
      <w:r>
        <w:rPr>
          <w:rFonts w:ascii="Times New Roman" w:hAnsi="Times New Roman" w:cs="Times New Roman" w:eastAsia="Times New Roman" w:hint="default"/>
          <w:spacing w:val="-1"/>
        </w:rPr>
        <w:t>670,442,561.22</w:t>
      </w:r>
      <w:r>
        <w:rPr>
          <w:spacing w:val="-1"/>
        </w:rPr>
        <w:t>元，比上年同期增加</w:t>
      </w:r>
      <w:r>
        <w:rPr>
          <w:rFonts w:ascii="Times New Roman" w:hAnsi="Times New Roman" w:cs="Times New Roman" w:eastAsia="Times New Roman" w:hint="default"/>
          <w:spacing w:val="-1"/>
        </w:rPr>
        <w:t>296.56%</w:t>
      </w:r>
      <w:r>
        <w:rPr>
          <w:spacing w:val="-1"/>
        </w:rPr>
        <w:t>，主要原因是本年新增煤炭产销业务和机械成套装备</w:t>
      </w:r>
      <w:r>
        <w:rPr>
          <w:spacing w:val="-87"/>
        </w:rPr>
        <w:t> </w:t>
      </w:r>
      <w:r>
        <w:rPr>
          <w:spacing w:val="-87"/>
        </w:rPr>
      </w:r>
      <w:r>
        <w:rPr/>
        <w:t>业务，分别实现营业收入</w:t>
      </w:r>
      <w:r>
        <w:rPr>
          <w:rFonts w:ascii="Times New Roman" w:hAnsi="Times New Roman" w:cs="Times New Roman" w:eastAsia="Times New Roman" w:hint="default"/>
        </w:rPr>
        <w:t>227,196,448.61</w:t>
      </w:r>
      <w:r>
        <w:rPr/>
        <w:t>元和</w:t>
      </w:r>
      <w:r>
        <w:rPr>
          <w:rFonts w:ascii="Times New Roman" w:hAnsi="Times New Roman" w:cs="Times New Roman" w:eastAsia="Times New Roman" w:hint="default"/>
        </w:rPr>
        <w:t>282,757,625.61</w:t>
      </w:r>
      <w:r>
        <w:rPr/>
        <w:t>元，分别占营业总收入的</w:t>
      </w:r>
      <w:r>
        <w:rPr>
          <w:rFonts w:ascii="Times New Roman" w:hAnsi="Times New Roman" w:cs="Times New Roman" w:eastAsia="Times New Roman" w:hint="default"/>
        </w:rPr>
        <w:t>33.89%</w:t>
      </w:r>
      <w:r>
        <w:rPr/>
        <w:t>和</w:t>
      </w:r>
      <w:r>
        <w:rPr>
          <w:rFonts w:ascii="Times New Roman" w:hAnsi="Times New Roman" w:cs="Times New Roman" w:eastAsia="Times New Roman" w:hint="default"/>
        </w:rPr>
        <w:t>42.17%</w:t>
      </w:r>
      <w:r>
        <w:rPr/>
        <w:t>。</w:t>
      </w:r>
    </w:p>
    <w:p>
      <w:pPr>
        <w:spacing w:after="0" w:line="297" w:lineRule="auto"/>
        <w:jc w:val="left"/>
        <w:sectPr>
          <w:pgSz w:w="11910" w:h="16850"/>
          <w:pgMar w:header="746" w:footer="982" w:top="1060" w:bottom="1180" w:left="980" w:right="940"/>
        </w:sectPr>
      </w:pPr>
    </w:p>
    <w:p>
      <w:pPr>
        <w:spacing w:line="240" w:lineRule="auto" w:before="2"/>
        <w:rPr>
          <w:rFonts w:ascii="宋体" w:hAnsi="宋体" w:cs="宋体" w:eastAsia="宋体" w:hint="default"/>
          <w:sz w:val="25"/>
          <w:szCs w:val="25"/>
        </w:rPr>
      </w:pPr>
    </w:p>
    <w:p>
      <w:pPr>
        <w:pStyle w:val="BodyText"/>
        <w:spacing w:line="240" w:lineRule="auto"/>
        <w:ind w:right="98"/>
        <w:jc w:val="left"/>
      </w:pPr>
      <w:r>
        <w:rPr/>
        <w:t>公司实物销售收入是否大于劳务收入</w:t>
      </w:r>
    </w:p>
    <w:p>
      <w:pPr>
        <w:pStyle w:val="BodyText"/>
        <w:spacing w:line="240" w:lineRule="auto" w:before="118"/>
        <w:ind w:right="9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p>
    <w:p>
      <w:pPr>
        <w:spacing w:line="240" w:lineRule="auto" w:before="0"/>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614"/>
        <w:gridCol w:w="1571"/>
        <w:gridCol w:w="1599"/>
        <w:gridCol w:w="1599"/>
        <w:gridCol w:w="1592"/>
        <w:gridCol w:w="1599"/>
      </w:tblGrid>
      <w:tr>
        <w:trPr>
          <w:trHeight w:val="403" w:hRule="exact"/>
        </w:trPr>
        <w:tc>
          <w:tcPr>
            <w:tcW w:w="161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30"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157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5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44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6" w:hRule="exact"/>
        </w:trPr>
        <w:tc>
          <w:tcPr>
            <w:tcW w:w="1614" w:type="dxa"/>
            <w:vMerge w:val="restart"/>
            <w:tcBorders>
              <w:top w:val="single" w:sz="3" w:space="0" w:color="000000"/>
              <w:left w:val="single" w:sz="3"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输配电及控制设备</w:t>
            </w:r>
          </w:p>
        </w:tc>
        <w:tc>
          <w:tcPr>
            <w:tcW w:w="157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万千乏</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4"/>
                <w:sz w:val="18"/>
              </w:rPr>
              <w:t>395</w:t>
            </w:r>
            <w:r>
              <w:rPr>
                <w:rFonts w:ascii="Times New Roman"/>
                <w:sz w:val="18"/>
              </w:rPr>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4"/>
                <w:sz w:val="18"/>
              </w:rPr>
              <w:t>419</w:t>
            </w:r>
            <w:r>
              <w:rPr>
                <w:rFonts w:ascii="Times New Roman"/>
                <w:sz w:val="18"/>
              </w:rPr>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-5.73%</w:t>
            </w:r>
          </w:p>
        </w:tc>
      </w:tr>
      <w:tr>
        <w:trPr>
          <w:trHeight w:val="403" w:hRule="exact"/>
        </w:trPr>
        <w:tc>
          <w:tcPr>
            <w:tcW w:w="1614" w:type="dxa"/>
            <w:vMerge/>
            <w:tcBorders>
              <w:left w:val="single" w:sz="3" w:space="0" w:color="000000"/>
              <w:right w:val="single" w:sz="14" w:space="0" w:color="D2D2D2"/>
            </w:tcBorders>
          </w:tcPr>
          <w:p>
            <w:pPr/>
          </w:p>
        </w:tc>
        <w:tc>
          <w:tcPr>
            <w:tcW w:w="157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万千乏</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4"/>
                <w:sz w:val="18"/>
              </w:rPr>
              <w:t>406</w:t>
            </w:r>
            <w:r>
              <w:rPr>
                <w:rFonts w:ascii="Times New Roman"/>
                <w:sz w:val="18"/>
              </w:rPr>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4"/>
                <w:sz w:val="18"/>
              </w:rPr>
              <w:t>416</w:t>
            </w:r>
            <w:r>
              <w:rPr>
                <w:rFonts w:ascii="Times New Roman"/>
                <w:sz w:val="18"/>
              </w:rPr>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-2.40%</w:t>
            </w:r>
          </w:p>
        </w:tc>
      </w:tr>
      <w:tr>
        <w:trPr>
          <w:trHeight w:val="403" w:hRule="exact"/>
        </w:trPr>
        <w:tc>
          <w:tcPr>
            <w:tcW w:w="1614" w:type="dxa"/>
            <w:vMerge/>
            <w:tcBorders>
              <w:left w:val="single" w:sz="3" w:space="0" w:color="000000"/>
              <w:bottom w:val="single" w:sz="3" w:space="0" w:color="000000"/>
              <w:right w:val="single" w:sz="14" w:space="0" w:color="D2D2D2"/>
            </w:tcBorders>
          </w:tcPr>
          <w:p>
            <w:pPr/>
          </w:p>
        </w:tc>
        <w:tc>
          <w:tcPr>
            <w:tcW w:w="157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万千乏</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4"/>
                <w:sz w:val="18"/>
              </w:rPr>
              <w:t>62</w:t>
            </w:r>
            <w:r>
              <w:rPr>
                <w:rFonts w:ascii="Times New Roman"/>
                <w:sz w:val="18"/>
              </w:rPr>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4"/>
                <w:sz w:val="18"/>
              </w:rPr>
              <w:t>51</w:t>
            </w:r>
            <w:r>
              <w:rPr>
                <w:rFonts w:ascii="Times New Roman"/>
                <w:sz w:val="18"/>
              </w:rPr>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21.57%</w:t>
            </w:r>
          </w:p>
        </w:tc>
      </w:tr>
      <w:tr>
        <w:trPr>
          <w:trHeight w:val="404" w:hRule="exact"/>
        </w:trPr>
        <w:tc>
          <w:tcPr>
            <w:tcW w:w="1614" w:type="dxa"/>
            <w:vMerge w:val="restart"/>
            <w:tcBorders>
              <w:top w:val="single" w:sz="3" w:space="0" w:color="000000"/>
              <w:left w:val="single" w:sz="3"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采掘服务</w:t>
            </w:r>
          </w:p>
        </w:tc>
        <w:tc>
          <w:tcPr>
            <w:tcW w:w="157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万立方米</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210.26</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237.22</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2"/>
                <w:w w:val="95"/>
                <w:sz w:val="18"/>
              </w:rPr>
              <w:t>-11.36%</w:t>
            </w:r>
            <w:r>
              <w:rPr>
                <w:rFonts w:ascii="Times New Roman"/>
                <w:spacing w:val="-2"/>
                <w:sz w:val="18"/>
              </w:rPr>
            </w:r>
          </w:p>
        </w:tc>
      </w:tr>
      <w:tr>
        <w:trPr>
          <w:trHeight w:val="403" w:hRule="exact"/>
        </w:trPr>
        <w:tc>
          <w:tcPr>
            <w:tcW w:w="1614" w:type="dxa"/>
            <w:vMerge/>
            <w:tcBorders>
              <w:left w:val="single" w:sz="3" w:space="0" w:color="000000"/>
              <w:right w:val="single" w:sz="14" w:space="0" w:color="D2D2D2"/>
            </w:tcBorders>
          </w:tcPr>
          <w:p>
            <w:pPr/>
          </w:p>
        </w:tc>
        <w:tc>
          <w:tcPr>
            <w:tcW w:w="157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万立方米</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210.26</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237.22</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2"/>
                <w:w w:val="95"/>
                <w:sz w:val="18"/>
              </w:rPr>
              <w:t>-11.36%</w:t>
            </w:r>
            <w:r>
              <w:rPr>
                <w:rFonts w:ascii="Times New Roman"/>
                <w:spacing w:val="-2"/>
                <w:sz w:val="18"/>
              </w:rPr>
            </w:r>
          </w:p>
        </w:tc>
      </w:tr>
      <w:tr>
        <w:trPr>
          <w:trHeight w:val="403" w:hRule="exact"/>
        </w:trPr>
        <w:tc>
          <w:tcPr>
            <w:tcW w:w="1614" w:type="dxa"/>
            <w:vMerge/>
            <w:tcBorders>
              <w:left w:val="single" w:sz="3" w:space="0" w:color="000000"/>
              <w:bottom w:val="single" w:sz="3" w:space="0" w:color="000000"/>
              <w:right w:val="single" w:sz="14" w:space="0" w:color="D2D2D2"/>
            </w:tcBorders>
          </w:tcPr>
          <w:p>
            <w:pPr/>
          </w:p>
        </w:tc>
        <w:tc>
          <w:tcPr>
            <w:tcW w:w="157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万立方米</w:t>
            </w:r>
          </w:p>
        </w:tc>
        <w:tc>
          <w:tcPr>
            <w:tcW w:w="1599" w:type="dxa"/>
            <w:tcBorders>
              <w:top w:val="single" w:sz="3" w:space="0" w:color="000000"/>
              <w:left w:val="single" w:sz="3" w:space="0" w:color="000000"/>
              <w:bottom w:val="single" w:sz="3" w:space="0" w:color="000000"/>
              <w:right w:val="single" w:sz="3" w:space="0" w:color="000000"/>
            </w:tcBorders>
          </w:tcPr>
          <w:p>
            <w:pPr/>
          </w:p>
        </w:tc>
        <w:tc>
          <w:tcPr>
            <w:tcW w:w="1592" w:type="dxa"/>
            <w:tcBorders>
              <w:top w:val="single" w:sz="3" w:space="0" w:color="000000"/>
              <w:left w:val="single" w:sz="3" w:space="0" w:color="000000"/>
              <w:bottom w:val="single" w:sz="3" w:space="0" w:color="000000"/>
              <w:right w:val="single" w:sz="3" w:space="0" w:color="000000"/>
            </w:tcBorders>
          </w:tcPr>
          <w:p>
            <w:pPr/>
          </w:p>
        </w:tc>
        <w:tc>
          <w:tcPr>
            <w:tcW w:w="1599"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1614" w:type="dxa"/>
            <w:vMerge w:val="restart"/>
            <w:tcBorders>
              <w:top w:val="single" w:sz="3" w:space="0" w:color="000000"/>
              <w:left w:val="single" w:sz="3"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煤炭产销</w:t>
            </w:r>
          </w:p>
        </w:tc>
        <w:tc>
          <w:tcPr>
            <w:tcW w:w="157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万吨</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82.49</w:t>
            </w:r>
          </w:p>
        </w:tc>
        <w:tc>
          <w:tcPr>
            <w:tcW w:w="1592" w:type="dxa"/>
            <w:tcBorders>
              <w:top w:val="single" w:sz="3" w:space="0" w:color="000000"/>
              <w:left w:val="single" w:sz="3" w:space="0" w:color="000000"/>
              <w:bottom w:val="single" w:sz="3" w:space="0" w:color="000000"/>
              <w:right w:val="single" w:sz="3" w:space="0" w:color="000000"/>
            </w:tcBorders>
          </w:tcPr>
          <w:p>
            <w:pPr/>
          </w:p>
        </w:tc>
        <w:tc>
          <w:tcPr>
            <w:tcW w:w="1599"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614" w:type="dxa"/>
            <w:vMerge/>
            <w:tcBorders>
              <w:left w:val="single" w:sz="3" w:space="0" w:color="000000"/>
              <w:right w:val="single" w:sz="14" w:space="0" w:color="D2D2D2"/>
            </w:tcBorders>
          </w:tcPr>
          <w:p>
            <w:pPr/>
          </w:p>
        </w:tc>
        <w:tc>
          <w:tcPr>
            <w:tcW w:w="157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万吨</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2"/>
                <w:sz w:val="18"/>
              </w:rPr>
              <w:t>82.49</w:t>
            </w:r>
          </w:p>
        </w:tc>
        <w:tc>
          <w:tcPr>
            <w:tcW w:w="1592" w:type="dxa"/>
            <w:tcBorders>
              <w:top w:val="single" w:sz="3" w:space="0" w:color="000000"/>
              <w:left w:val="single" w:sz="3" w:space="0" w:color="000000"/>
              <w:bottom w:val="single" w:sz="3" w:space="0" w:color="000000"/>
              <w:right w:val="single" w:sz="3" w:space="0" w:color="000000"/>
            </w:tcBorders>
          </w:tcPr>
          <w:p>
            <w:pPr/>
          </w:p>
        </w:tc>
        <w:tc>
          <w:tcPr>
            <w:tcW w:w="1599"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614" w:type="dxa"/>
            <w:vMerge/>
            <w:tcBorders>
              <w:left w:val="single" w:sz="3" w:space="0" w:color="000000"/>
              <w:bottom w:val="single" w:sz="3" w:space="0" w:color="000000"/>
              <w:right w:val="single" w:sz="14" w:space="0" w:color="D2D2D2"/>
            </w:tcBorders>
          </w:tcPr>
          <w:p>
            <w:pPr/>
          </w:p>
        </w:tc>
        <w:tc>
          <w:tcPr>
            <w:tcW w:w="157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万吨</w:t>
            </w:r>
          </w:p>
        </w:tc>
        <w:tc>
          <w:tcPr>
            <w:tcW w:w="1599" w:type="dxa"/>
            <w:tcBorders>
              <w:top w:val="single" w:sz="3" w:space="0" w:color="000000"/>
              <w:left w:val="single" w:sz="3" w:space="0" w:color="000000"/>
              <w:bottom w:val="single" w:sz="3" w:space="0" w:color="000000"/>
              <w:right w:val="single" w:sz="3" w:space="0" w:color="000000"/>
            </w:tcBorders>
          </w:tcPr>
          <w:p>
            <w:pPr/>
          </w:p>
        </w:tc>
        <w:tc>
          <w:tcPr>
            <w:tcW w:w="1592" w:type="dxa"/>
            <w:tcBorders>
              <w:top w:val="single" w:sz="3" w:space="0" w:color="000000"/>
              <w:left w:val="single" w:sz="3" w:space="0" w:color="000000"/>
              <w:bottom w:val="single" w:sz="3" w:space="0" w:color="000000"/>
              <w:right w:val="single" w:sz="3" w:space="0" w:color="000000"/>
            </w:tcBorders>
          </w:tcPr>
          <w:p>
            <w:pPr/>
          </w:p>
        </w:tc>
        <w:tc>
          <w:tcPr>
            <w:tcW w:w="1599"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614" w:type="dxa"/>
            <w:vMerge w:val="restart"/>
            <w:tcBorders>
              <w:top w:val="single" w:sz="3" w:space="0" w:color="000000"/>
              <w:left w:val="single" w:sz="3"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57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282,757,625.61</w:t>
            </w:r>
          </w:p>
        </w:tc>
        <w:tc>
          <w:tcPr>
            <w:tcW w:w="1592" w:type="dxa"/>
            <w:tcBorders>
              <w:top w:val="single" w:sz="3" w:space="0" w:color="000000"/>
              <w:left w:val="single" w:sz="3" w:space="0" w:color="000000"/>
              <w:bottom w:val="single" w:sz="3" w:space="0" w:color="000000"/>
              <w:right w:val="single" w:sz="3" w:space="0" w:color="000000"/>
            </w:tcBorders>
          </w:tcPr>
          <w:p>
            <w:pPr/>
          </w:p>
        </w:tc>
        <w:tc>
          <w:tcPr>
            <w:tcW w:w="1599"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614" w:type="dxa"/>
            <w:vMerge/>
            <w:tcBorders>
              <w:left w:val="single" w:sz="3" w:space="0" w:color="000000"/>
              <w:right w:val="single" w:sz="14" w:space="0" w:color="D2D2D2"/>
            </w:tcBorders>
          </w:tcPr>
          <w:p>
            <w:pPr/>
          </w:p>
        </w:tc>
        <w:tc>
          <w:tcPr>
            <w:tcW w:w="157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282,757,625.61</w:t>
            </w:r>
          </w:p>
        </w:tc>
        <w:tc>
          <w:tcPr>
            <w:tcW w:w="1592" w:type="dxa"/>
            <w:tcBorders>
              <w:top w:val="single" w:sz="3" w:space="0" w:color="000000"/>
              <w:left w:val="single" w:sz="3" w:space="0" w:color="000000"/>
              <w:bottom w:val="single" w:sz="3" w:space="0" w:color="000000"/>
              <w:right w:val="single" w:sz="3" w:space="0" w:color="000000"/>
            </w:tcBorders>
          </w:tcPr>
          <w:p>
            <w:pPr/>
          </w:p>
        </w:tc>
        <w:tc>
          <w:tcPr>
            <w:tcW w:w="1599"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614" w:type="dxa"/>
            <w:vMerge/>
            <w:tcBorders>
              <w:left w:val="single" w:sz="3" w:space="0" w:color="000000"/>
              <w:bottom w:val="single" w:sz="3" w:space="0" w:color="000000"/>
              <w:right w:val="single" w:sz="14" w:space="0" w:color="D2D2D2"/>
            </w:tcBorders>
          </w:tcPr>
          <w:p>
            <w:pPr/>
          </w:p>
        </w:tc>
        <w:tc>
          <w:tcPr>
            <w:tcW w:w="157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9" w:type="dxa"/>
            <w:tcBorders>
              <w:top w:val="single" w:sz="3" w:space="0" w:color="000000"/>
              <w:left w:val="single" w:sz="3" w:space="0" w:color="000000"/>
              <w:bottom w:val="single" w:sz="3" w:space="0" w:color="000000"/>
              <w:right w:val="single" w:sz="3" w:space="0" w:color="000000"/>
            </w:tcBorders>
          </w:tcPr>
          <w:p>
            <w:pPr/>
          </w:p>
        </w:tc>
        <w:tc>
          <w:tcPr>
            <w:tcW w:w="1592" w:type="dxa"/>
            <w:tcBorders>
              <w:top w:val="single" w:sz="3" w:space="0" w:color="000000"/>
              <w:left w:val="single" w:sz="3" w:space="0" w:color="000000"/>
              <w:bottom w:val="single" w:sz="3" w:space="0" w:color="000000"/>
              <w:right w:val="single" w:sz="3" w:space="0" w:color="000000"/>
            </w:tcBorders>
          </w:tcPr>
          <w:p>
            <w:pPr/>
          </w:p>
        </w:tc>
        <w:tc>
          <w:tcPr>
            <w:tcW w:w="1599" w:type="dxa"/>
            <w:tcBorders>
              <w:top w:val="single" w:sz="3" w:space="0" w:color="000000"/>
              <w:left w:val="single" w:sz="3" w:space="0" w:color="000000"/>
              <w:bottom w:val="single" w:sz="3" w:space="0" w:color="000000"/>
              <w:right w:val="single" w:sz="3" w:space="0" w:color="000000"/>
            </w:tcBorders>
          </w:tcPr>
          <w:p>
            <w:pPr/>
          </w:p>
        </w:tc>
      </w:tr>
    </w:tbl>
    <w:p>
      <w:pPr>
        <w:pStyle w:val="BodyText"/>
        <w:spacing w:line="240" w:lineRule="auto" w:before="41"/>
        <w:ind w:right="98"/>
        <w:jc w:val="left"/>
      </w:pPr>
      <w:r>
        <w:rPr/>
        <w:t>相关数据同比发生变动</w:t>
      </w:r>
      <w:r>
        <w:rPr>
          <w:spacing w:val="-54"/>
        </w:rPr>
        <w:t> </w:t>
      </w:r>
      <w:r>
        <w:rPr>
          <w:rFonts w:ascii="Times New Roman" w:hAnsi="Times New Roman" w:cs="Times New Roman" w:eastAsia="Times New Roman" w:hint="default"/>
        </w:rPr>
        <w:t>30%</w:t>
      </w:r>
      <w:r>
        <w:rPr/>
        <w:t>以上的原因说明</w:t>
      </w:r>
    </w:p>
    <w:p>
      <w:pPr>
        <w:pStyle w:val="BodyText"/>
        <w:spacing w:line="340" w:lineRule="auto" w:before="96"/>
        <w:ind w:right="78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公司重大的在手订单情况</w:t>
      </w:r>
    </w:p>
    <w:p>
      <w:pPr>
        <w:pStyle w:val="BodyText"/>
        <w:spacing w:line="240" w:lineRule="auto" w:before="42"/>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p>
    <w:p>
      <w:pPr>
        <w:pStyle w:val="BodyText"/>
        <w:spacing w:line="300" w:lineRule="auto" w:before="111"/>
        <w:ind w:right="98"/>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月份，公司与四川电力设计咨询有限责任公司签订了《</w:t>
      </w:r>
      <w:r>
        <w:rPr>
          <w:rFonts w:ascii="Times New Roman" w:hAnsi="Times New Roman" w:cs="Times New Roman" w:eastAsia="Times New Roman" w:hint="default"/>
        </w:rPr>
        <w:t>ASI</w:t>
      </w:r>
      <w:r>
        <w:rPr/>
        <w:t>高炉冶炼项目配套电厂设备成套采购合同》，合同额 为</w:t>
      </w:r>
      <w:r>
        <w:rPr>
          <w:rFonts w:ascii="Times New Roman" w:hAnsi="Times New Roman" w:cs="Times New Roman" w:eastAsia="Times New Roman" w:hint="default"/>
        </w:rPr>
        <w:t>9,350</w:t>
      </w:r>
      <w:r>
        <w:rPr/>
        <w:t>万元。该项目合同已于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月份完成最终交付验收，截止报告期末，该合同已执行完毕。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月份，公司与</w:t>
      </w:r>
      <w:r>
        <w:rPr>
          <w:rFonts w:ascii="Times New Roman" w:hAnsi="Times New Roman" w:cs="Times New Roman" w:eastAsia="Times New Roman" w:hint="default"/>
        </w:rPr>
        <w:t>PT.Artabumi Sentra</w:t>
      </w:r>
      <w:r>
        <w:rPr>
          <w:rFonts w:ascii="Times New Roman" w:hAnsi="Times New Roman" w:cs="Times New Roman" w:eastAsia="Times New Roman" w:hint="default"/>
          <w:spacing w:val="-15"/>
        </w:rPr>
        <w:t> </w:t>
      </w:r>
      <w:r>
        <w:rPr>
          <w:rFonts w:ascii="Times New Roman" w:hAnsi="Times New Roman" w:cs="Times New Roman" w:eastAsia="Times New Roman" w:hint="default"/>
        </w:rPr>
        <w:t>Industri</w:t>
      </w:r>
      <w:r>
        <w:rPr/>
        <w:t>签订了《特种冶炼设备成套合同》，合同额为</w:t>
      </w:r>
      <w:r>
        <w:rPr>
          <w:rFonts w:ascii="Times New Roman" w:hAnsi="Times New Roman" w:cs="Times New Roman" w:eastAsia="Times New Roman" w:hint="default"/>
        </w:rPr>
        <w:t>17,260</w:t>
      </w:r>
      <w:r>
        <w:rPr/>
        <w:t>万元。该项目合同</w:t>
      </w:r>
      <w:r>
        <w:rPr>
          <w:w w:val="99"/>
        </w:rPr>
        <w:t> </w:t>
      </w:r>
      <w:r>
        <w:rPr/>
        <w:t>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月份完成第一批次的最终交付验收，剩余批次预计将于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季度完成最终交付验收。</w:t>
      </w:r>
      <w:r>
        <w:rPr>
          <w:w w:val="99"/>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月份，公司与</w:t>
      </w:r>
      <w:r>
        <w:rPr>
          <w:rFonts w:ascii="Times New Roman" w:hAnsi="Times New Roman" w:cs="Times New Roman" w:eastAsia="Times New Roman" w:hint="default"/>
        </w:rPr>
        <w:t>PT.Metal Smeltindo</w:t>
      </w:r>
      <w:r>
        <w:rPr>
          <w:rFonts w:ascii="Times New Roman" w:hAnsi="Times New Roman" w:cs="Times New Roman" w:eastAsia="Times New Roman" w:hint="default"/>
          <w:spacing w:val="-16"/>
        </w:rPr>
        <w:t> </w:t>
      </w:r>
      <w:r>
        <w:rPr>
          <w:rFonts w:ascii="Times New Roman" w:hAnsi="Times New Roman" w:cs="Times New Roman" w:eastAsia="Times New Roman" w:hint="default"/>
        </w:rPr>
        <w:t>Selaras</w:t>
      </w:r>
      <w:r>
        <w:rPr/>
        <w:t>签订了《</w:t>
      </w:r>
      <w:r>
        <w:rPr>
          <w:rFonts w:ascii="Times New Roman" w:hAnsi="Times New Roman" w:cs="Times New Roman" w:eastAsia="Times New Roman" w:hint="default"/>
        </w:rPr>
        <w:t>RKEF</w:t>
      </w:r>
      <w:r>
        <w:rPr/>
        <w:t>特种冶炼设备成套合同》，合同额为</w:t>
      </w:r>
      <w:r>
        <w:rPr>
          <w:rFonts w:ascii="Times New Roman" w:hAnsi="Times New Roman" w:cs="Times New Roman" w:eastAsia="Times New Roman" w:hint="default"/>
        </w:rPr>
        <w:t>7,985</w:t>
      </w:r>
      <w:r>
        <w:rPr/>
        <w:t>万美元。该项 目合同已于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月份完成第一批次的最终交付验收，剩余批次预计将于</w:t>
      </w:r>
      <w:r>
        <w:rPr>
          <w:rFonts w:ascii="Times New Roman" w:hAnsi="Times New Roman" w:cs="Times New Roman" w:eastAsia="Times New Roman" w:hint="default"/>
        </w:rPr>
        <w:t>2015</w:t>
      </w:r>
      <w:r>
        <w:rPr/>
        <w:t>年完成最终交付验收。 </w:t>
      </w:r>
      <w:r>
        <w:rPr>
          <w:rFonts w:ascii="Times New Roman" w:hAnsi="Times New Roman" w:cs="Times New Roman" w:eastAsia="Times New Roman" w:hint="default"/>
          <w:spacing w:val="-7"/>
          <w:w w:val="99"/>
        </w:rPr>
        <w:t>4</w:t>
      </w:r>
      <w:r>
        <w:rPr>
          <w:spacing w:val="-7"/>
          <w:w w:val="99"/>
        </w:rPr>
        <w:t>、</w:t>
      </w:r>
      <w:r>
        <w:rPr>
          <w:rFonts w:ascii="Times New Roman" w:hAnsi="Times New Roman" w:cs="Times New Roman" w:eastAsia="Times New Roman" w:hint="default"/>
          <w:spacing w:val="-7"/>
          <w:w w:val="99"/>
        </w:rPr>
        <w:t>2014</w:t>
      </w:r>
      <w:r>
        <w:rPr>
          <w:spacing w:val="-7"/>
          <w:w w:val="99"/>
        </w:rPr>
        <w:t>年</w:t>
      </w:r>
      <w:r>
        <w:rPr>
          <w:rFonts w:ascii="Times New Roman" w:hAnsi="Times New Roman" w:cs="Times New Roman" w:eastAsia="Times New Roman" w:hint="default"/>
          <w:spacing w:val="-7"/>
          <w:w w:val="99"/>
        </w:rPr>
        <w:t>11</w:t>
      </w:r>
      <w:r>
        <w:rPr>
          <w:spacing w:val="-7"/>
          <w:w w:val="99"/>
        </w:rPr>
        <w:t>月份，公司与</w:t>
      </w:r>
      <w:r>
        <w:rPr>
          <w:rFonts w:ascii="Times New Roman" w:hAnsi="Times New Roman" w:cs="Times New Roman" w:eastAsia="Times New Roman" w:hint="default"/>
          <w:spacing w:val="-7"/>
          <w:w w:val="99"/>
        </w:rPr>
        <w:t>PT.Artabumi</w:t>
      </w:r>
      <w:r>
        <w:rPr>
          <w:rFonts w:ascii="Times New Roman" w:hAnsi="Times New Roman" w:cs="Times New Roman" w:eastAsia="Times New Roman" w:hint="default"/>
          <w:spacing w:val="-9"/>
          <w:w w:val="99"/>
        </w:rPr>
        <w:t> </w:t>
      </w:r>
      <w:r>
        <w:rPr>
          <w:rFonts w:ascii="Times New Roman" w:hAnsi="Times New Roman" w:cs="Times New Roman" w:eastAsia="Times New Roman" w:hint="default"/>
          <w:w w:val="99"/>
        </w:rPr>
        <w:t>Sentra</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4"/>
          <w:w w:val="99"/>
        </w:rPr>
        <w:t>Industri</w:t>
      </w:r>
      <w:r>
        <w:rPr>
          <w:spacing w:val="-4"/>
          <w:w w:val="99"/>
        </w:rPr>
        <w:t>签订了《高炉项目二期工程特种冶炼设备及余热电站设备成套采购合同》，</w:t>
      </w:r>
      <w:r>
        <w:rPr>
          <w:spacing w:val="-85"/>
          <w:w w:val="99"/>
        </w:rPr>
        <w:t> </w:t>
      </w:r>
      <w:r>
        <w:rPr>
          <w:spacing w:val="-85"/>
          <w:w w:val="99"/>
        </w:rPr>
      </w:r>
      <w:r>
        <w:rPr/>
        <w:t>合同额为</w:t>
      </w:r>
      <w:r>
        <w:rPr>
          <w:rFonts w:ascii="Times New Roman" w:hAnsi="Times New Roman" w:cs="Times New Roman" w:eastAsia="Times New Roman" w:hint="default"/>
        </w:rPr>
        <w:t>6,580</w:t>
      </w:r>
      <w:r>
        <w:rPr/>
        <w:t>万美元。该项目合同已于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月份完成第一批次的最终交付验收，剩余批次预计将于</w:t>
      </w:r>
      <w:r>
        <w:rPr>
          <w:rFonts w:ascii="Times New Roman" w:hAnsi="Times New Roman" w:cs="Times New Roman" w:eastAsia="Times New Roman" w:hint="default"/>
        </w:rPr>
        <w:t>2015</w:t>
      </w:r>
      <w:r>
        <w:rPr/>
        <w:t>年完成最终交</w:t>
      </w:r>
      <w:r>
        <w:rPr>
          <w:w w:val="99"/>
        </w:rPr>
        <w:t> </w:t>
      </w:r>
      <w:r>
        <w:rPr/>
        <w:t>付验收。</w:t>
      </w:r>
    </w:p>
    <w:p>
      <w:pPr>
        <w:pStyle w:val="BodyText"/>
        <w:spacing w:line="240" w:lineRule="auto" w:before="65"/>
        <w:ind w:right="98"/>
        <w:jc w:val="left"/>
      </w:pPr>
      <w:r>
        <w:rPr/>
        <w:t>数量分散的订单情况</w:t>
      </w:r>
    </w:p>
    <w:p>
      <w:pPr>
        <w:pStyle w:val="BodyText"/>
        <w:spacing w:line="333" w:lineRule="auto" w:before="117"/>
        <w:ind w:right="5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公司报告期内产品或服务发生重大变化或调整有关情况</w:t>
      </w:r>
    </w:p>
    <w:p>
      <w:pPr>
        <w:pStyle w:val="BodyText"/>
        <w:spacing w:line="240" w:lineRule="auto" w:before="47"/>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p>
    <w:p>
      <w:pPr>
        <w:pStyle w:val="BodyText"/>
        <w:spacing w:line="302" w:lineRule="auto" w:before="111"/>
        <w:ind w:right="218"/>
        <w:jc w:val="left"/>
      </w:pPr>
      <w:r>
        <w:rPr/>
        <w:t>报告期内，公司新增主营业务种类</w:t>
      </w:r>
      <w:r>
        <w:rPr>
          <w:rFonts w:ascii="Times New Roman" w:hAnsi="Times New Roman" w:cs="Times New Roman" w:eastAsia="Times New Roman" w:hint="default"/>
        </w:rPr>
        <w:t>-</w:t>
      </w:r>
      <w:r>
        <w:rPr/>
        <w:t>煤炭产销和机械成套装备，煤炭产销主要是在印尼的煤炭产销收入，实现营业收入 </w:t>
      </w:r>
      <w:r>
        <w:rPr>
          <w:rFonts w:ascii="Times New Roman" w:hAnsi="Times New Roman" w:cs="Times New Roman" w:eastAsia="Times New Roman" w:hint="default"/>
        </w:rPr>
        <w:t>227,196,448.61</w:t>
      </w:r>
      <w:r>
        <w:rPr/>
        <w:t>元，占营业收入总额的</w:t>
      </w:r>
      <w:r>
        <w:rPr>
          <w:rFonts w:ascii="Times New Roman" w:hAnsi="Times New Roman" w:cs="Times New Roman" w:eastAsia="Times New Roman" w:hint="default"/>
        </w:rPr>
        <w:t>33.89%</w:t>
      </w:r>
      <w:r>
        <w:rPr/>
        <w:t>；机械成套装备主要是特种冶炼设备成套及余热余压电站设备成套等，实现营 业收入</w:t>
      </w:r>
      <w:r>
        <w:rPr>
          <w:rFonts w:ascii="Times New Roman" w:hAnsi="Times New Roman" w:cs="Times New Roman" w:eastAsia="Times New Roman" w:hint="default"/>
        </w:rPr>
        <w:t>282,757,625.61</w:t>
      </w:r>
      <w:r>
        <w:rPr/>
        <w:t>元，占营业收入总额的</w:t>
      </w:r>
      <w:r>
        <w:rPr>
          <w:rFonts w:ascii="Times New Roman" w:hAnsi="Times New Roman" w:cs="Times New Roman" w:eastAsia="Times New Roman" w:hint="default"/>
        </w:rPr>
        <w:t>42.17%</w:t>
      </w:r>
      <w:r>
        <w:rPr/>
        <w:t>。</w:t>
      </w:r>
    </w:p>
    <w:p>
      <w:pPr>
        <w:pStyle w:val="BodyText"/>
        <w:spacing w:line="240" w:lineRule="auto" w:before="45"/>
        <w:ind w:right="98"/>
        <w:jc w:val="left"/>
      </w:pPr>
      <w:r>
        <w:rPr>
          <w:rFonts w:ascii="Times New Roman" w:hAnsi="Times New Roman" w:cs="Times New Roman" w:eastAsia="Times New Roman" w:hint="default"/>
        </w:rPr>
        <w:t>4</w:t>
      </w:r>
      <w:r>
        <w:rPr/>
        <w:t>）成本</w:t>
      </w:r>
    </w:p>
    <w:p>
      <w:pPr>
        <w:pStyle w:val="BodyText"/>
        <w:spacing w:line="240" w:lineRule="auto" w:before="103"/>
        <w:ind w:left="0" w:right="189"/>
        <w:jc w:val="right"/>
      </w:pPr>
      <w:r>
        <w:rPr/>
        <w:t>单位：元</w:t>
      </w:r>
    </w:p>
    <w:p>
      <w:pPr>
        <w:spacing w:line="240" w:lineRule="auto" w:before="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596"/>
        <w:gridCol w:w="3184"/>
        <w:gridCol w:w="3191"/>
        <w:gridCol w:w="1589"/>
      </w:tblGrid>
      <w:tr>
        <w:trPr>
          <w:trHeight w:val="400" w:hRule="exact"/>
        </w:trPr>
        <w:tc>
          <w:tcPr>
            <w:tcW w:w="15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c>
          <w:tcPr>
            <w:tcW w:w="158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446"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50"/>
          <w:pgMar w:header="746" w:footer="982" w:top="1060" w:bottom="1180" w:left="980" w:right="94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599"/>
        <w:gridCol w:w="1592"/>
        <w:gridCol w:w="1592"/>
        <w:gridCol w:w="1599"/>
        <w:gridCol w:w="1592"/>
        <w:gridCol w:w="1599"/>
      </w:tblGrid>
      <w:tr>
        <w:trPr>
          <w:trHeight w:val="404" w:hRule="exact"/>
        </w:trPr>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6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6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
        </w:tc>
      </w:tr>
      <w:tr>
        <w:trPr>
          <w:trHeight w:val="403" w:hRule="exact"/>
        </w:trPr>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205,233,187.20</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45.70%</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50,512,316.86</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47.00%</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306.30%</w:t>
            </w:r>
          </w:p>
        </w:tc>
      </w:tr>
      <w:tr>
        <w:trPr>
          <w:trHeight w:val="396" w:hRule="exact"/>
        </w:trPr>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9,240,263.31</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2.06%</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7,423,583.01</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7.00%</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24.47%</w:t>
            </w:r>
          </w:p>
        </w:tc>
      </w:tr>
      <w:tr>
        <w:trPr>
          <w:trHeight w:val="404" w:hRule="exact"/>
        </w:trPr>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71,982,635.68</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16.03%</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48,512,696.66</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46.00%</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48.38%</w:t>
            </w:r>
          </w:p>
        </w:tc>
      </w:tr>
      <w:tr>
        <w:trPr>
          <w:trHeight w:val="410" w:hRule="exact"/>
        </w:trPr>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162,612,334.18</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36.21%</w:t>
            </w:r>
          </w:p>
        </w:tc>
        <w:tc>
          <w:tcPr>
            <w:tcW w:w="1599" w:type="dxa"/>
            <w:tcBorders>
              <w:top w:val="single" w:sz="3" w:space="0" w:color="000000"/>
              <w:left w:val="single" w:sz="3" w:space="0" w:color="000000"/>
              <w:bottom w:val="single" w:sz="3" w:space="0" w:color="000000"/>
              <w:right w:val="single" w:sz="3" w:space="0" w:color="000000"/>
            </w:tcBorders>
          </w:tcPr>
          <w:p>
            <w:pPr/>
          </w:p>
        </w:tc>
        <w:tc>
          <w:tcPr>
            <w:tcW w:w="1592" w:type="dxa"/>
            <w:tcBorders>
              <w:top w:val="single" w:sz="3" w:space="0" w:color="000000"/>
              <w:left w:val="single" w:sz="3" w:space="0" w:color="000000"/>
              <w:bottom w:val="single" w:sz="3" w:space="0" w:color="000000"/>
              <w:right w:val="single" w:sz="3" w:space="0" w:color="000000"/>
            </w:tcBorders>
          </w:tcPr>
          <w:p>
            <w:pPr/>
          </w:p>
        </w:tc>
        <w:tc>
          <w:tcPr>
            <w:tcW w:w="1599" w:type="dxa"/>
            <w:tcBorders>
              <w:top w:val="single" w:sz="3" w:space="0" w:color="000000"/>
              <w:left w:val="single" w:sz="3" w:space="0" w:color="000000"/>
              <w:bottom w:val="single" w:sz="3" w:space="0" w:color="000000"/>
              <w:right w:val="single" w:sz="3" w:space="0" w:color="000000"/>
            </w:tcBorders>
          </w:tcPr>
          <w:p>
            <w:pPr/>
          </w:p>
        </w:tc>
      </w:tr>
    </w:tbl>
    <w:p>
      <w:pPr>
        <w:spacing w:after="0"/>
        <w:sectPr>
          <w:pgSz w:w="11910" w:h="16850"/>
          <w:pgMar w:header="746" w:footer="982" w:top="1060" w:bottom="1180" w:left="980" w:right="940"/>
        </w:sectPr>
      </w:pPr>
    </w:p>
    <w:p>
      <w:pPr>
        <w:pStyle w:val="Heading5"/>
        <w:spacing w:line="240" w:lineRule="auto"/>
        <w:ind w:right="0"/>
        <w:jc w:val="left"/>
      </w:pPr>
      <w:r>
        <w:rPr>
          <w:spacing w:val="-2"/>
        </w:rPr>
        <w:t>注：上表中的其他成本为本报告期新增煤炭产销业务的包采费用。</w:t>
      </w:r>
    </w:p>
    <w:p>
      <w:pPr>
        <w:pStyle w:val="BodyText"/>
        <w:spacing w:line="240" w:lineRule="auto" w:before="93"/>
        <w:ind w:right="0"/>
        <w:jc w:val="left"/>
      </w:pPr>
      <w:r>
        <w:rPr>
          <w:rFonts w:ascii="Times New Roman" w:hAnsi="Times New Roman" w:cs="Times New Roman" w:eastAsia="Times New Roman" w:hint="default"/>
        </w:rPr>
        <w:t>5</w:t>
      </w:r>
      <w:r>
        <w:rPr/>
        <w:t>）费用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BodyText"/>
        <w:spacing w:line="240" w:lineRule="auto" w:before="0"/>
        <w:ind w:right="0"/>
        <w:jc w:val="left"/>
      </w:pPr>
      <w:r>
        <w:rPr/>
        <w:t>单位：元</w:t>
      </w:r>
    </w:p>
    <w:p>
      <w:pPr>
        <w:spacing w:after="0" w:line="240" w:lineRule="auto"/>
        <w:jc w:val="left"/>
        <w:sectPr>
          <w:type w:val="continuous"/>
          <w:pgSz w:w="11910" w:h="16850"/>
          <w:pgMar w:top="1060" w:bottom="1180" w:left="980" w:right="940"/>
          <w:cols w:num="2" w:equalWidth="0">
            <w:col w:w="5956" w:space="2970"/>
            <w:col w:w="106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ind w:left="0" w:right="204"/>
        <w:jc w:val="right"/>
      </w:pPr>
      <w:r>
        <w:rPr/>
        <w:pict>
          <v:shape style="position:absolute;margin-left:56.903999pt;margin-top:-142.878281pt;width:478.55pt;height:163.550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9"/>
                    <w:gridCol w:w="1628"/>
                    <w:gridCol w:w="1643"/>
                    <w:gridCol w:w="1463"/>
                    <w:gridCol w:w="2917"/>
                  </w:tblGrid>
                  <w:tr>
                    <w:trPr>
                      <w:trHeight w:val="403" w:hRule="exact"/>
                    </w:trPr>
                    <w:tc>
                      <w:tcPr>
                        <w:tcW w:w="1909"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162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164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146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67"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92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96" w:hRule="exact"/>
                    </w:trPr>
                    <w:tc>
                      <w:tcPr>
                        <w:tcW w:w="190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28"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9,784,410.13</w:t>
                        </w:r>
                      </w:p>
                    </w:tc>
                    <w:tc>
                      <w:tcPr>
                        <w:tcW w:w="16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8,648,956.03</w:t>
                        </w:r>
                      </w:p>
                    </w:tc>
                    <w:tc>
                      <w:tcPr>
                        <w:tcW w:w="146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13.13%</w:t>
                        </w:r>
                      </w:p>
                    </w:tc>
                    <w:tc>
                      <w:tcPr>
                        <w:tcW w:w="2917" w:type="dxa"/>
                        <w:tcBorders>
                          <w:top w:val="single" w:sz="3" w:space="0" w:color="000000"/>
                          <w:left w:val="single" w:sz="3" w:space="0" w:color="000000"/>
                          <w:bottom w:val="single" w:sz="3" w:space="0" w:color="000000"/>
                          <w:right w:val="single" w:sz="3" w:space="0" w:color="000000"/>
                        </w:tcBorders>
                      </w:tcPr>
                      <w:p>
                        <w:pPr/>
                      </w:p>
                    </w:tc>
                  </w:tr>
                  <w:tr>
                    <w:trPr>
                      <w:trHeight w:val="479" w:hRule="exact"/>
                    </w:trPr>
                    <w:tc>
                      <w:tcPr>
                        <w:tcW w:w="1909" w:type="dxa"/>
                        <w:tcBorders>
                          <w:top w:val="single" w:sz="3" w:space="0" w:color="000000"/>
                          <w:left w:val="single" w:sz="3" w:space="0" w:color="000000"/>
                          <w:bottom w:val="nil" w:sz="6" w:space="0" w:color="auto"/>
                          <w:right w:val="single" w:sz="3" w:space="0" w:color="000000"/>
                        </w:tcBorders>
                        <w:shd w:val="clear" w:color="auto" w:fill="D2D2D2"/>
                      </w:tcPr>
                      <w:p>
                        <w:pPr/>
                      </w:p>
                    </w:tc>
                    <w:tc>
                      <w:tcPr>
                        <w:tcW w:w="1628" w:type="dxa"/>
                        <w:vMerge w:val="restart"/>
                        <w:tcBorders>
                          <w:top w:val="single" w:sz="3" w:space="0" w:color="000000"/>
                          <w:left w:val="single" w:sz="9" w:space="0" w:color="D2D2D2"/>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38,889,996.67</w:t>
                        </w:r>
                      </w:p>
                    </w:tc>
                    <w:tc>
                      <w:tcPr>
                        <w:tcW w:w="1643" w:type="dxa"/>
                        <w:vMerge w:val="restart"/>
                        <w:tcBorders>
                          <w:top w:val="single" w:sz="3"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21,956,796.13</w:t>
                        </w:r>
                      </w:p>
                    </w:tc>
                    <w:tc>
                      <w:tcPr>
                        <w:tcW w:w="1463" w:type="dxa"/>
                        <w:vMerge w:val="restart"/>
                        <w:tcBorders>
                          <w:top w:val="single" w:sz="3"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879" w:right="0"/>
                          <w:jc w:val="left"/>
                          <w:rPr>
                            <w:rFonts w:ascii="Times New Roman" w:hAnsi="Times New Roman" w:cs="Times New Roman" w:eastAsia="Times New Roman" w:hint="default"/>
                            <w:sz w:val="18"/>
                            <w:szCs w:val="18"/>
                          </w:rPr>
                        </w:pPr>
                        <w:r>
                          <w:rPr>
                            <w:rFonts w:ascii="Times New Roman"/>
                            <w:sz w:val="18"/>
                          </w:rPr>
                          <w:t>77.12%</w:t>
                        </w:r>
                      </w:p>
                    </w:tc>
                    <w:tc>
                      <w:tcPr>
                        <w:tcW w:w="2917" w:type="dxa"/>
                        <w:vMerge w:val="restart"/>
                        <w:tcBorders>
                          <w:top w:val="single" w:sz="3" w:space="0" w:color="000000"/>
                          <w:left w:val="single" w:sz="3" w:space="0" w:color="000000"/>
                          <w:right w:val="single" w:sz="3" w:space="0" w:color="000000"/>
                        </w:tcBorders>
                      </w:tcPr>
                      <w:p>
                        <w:pPr>
                          <w:pStyle w:val="TableParagraph"/>
                          <w:spacing w:line="240" w:lineRule="auto" w:before="49"/>
                          <w:ind w:left="28"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年发生额较</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年发生额增加</w:t>
                        </w:r>
                      </w:p>
                      <w:p>
                        <w:pPr>
                          <w:pStyle w:val="TableParagraph"/>
                          <w:spacing w:line="302" w:lineRule="auto" w:before="67"/>
                          <w:ind w:left="28" w:right="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77.12%</w:t>
                        </w:r>
                        <w:r>
                          <w:rPr>
                            <w:rFonts w:ascii="宋体" w:hAnsi="宋体" w:cs="宋体" w:eastAsia="宋体" w:hint="default"/>
                            <w:spacing w:val="-3"/>
                            <w:sz w:val="18"/>
                            <w:szCs w:val="18"/>
                          </w:rPr>
                          <w:t>，主要原因是本报告期发行限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制性股票入账的股权激励成本增加、 同时公司加大研发投入所致。</w:t>
                        </w:r>
                      </w:p>
                    </w:tc>
                  </w:tr>
                  <w:tr>
                    <w:trPr>
                      <w:trHeight w:val="389" w:hRule="exact"/>
                    </w:trPr>
                    <w:tc>
                      <w:tcPr>
                        <w:tcW w:w="1909"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28" w:type="dxa"/>
                        <w:vMerge/>
                        <w:tcBorders>
                          <w:left w:val="single" w:sz="9" w:space="0" w:color="D2D2D2"/>
                          <w:right w:val="single" w:sz="3" w:space="0" w:color="000000"/>
                        </w:tcBorders>
                      </w:tcPr>
                      <w:p>
                        <w:pPr/>
                      </w:p>
                    </w:tc>
                    <w:tc>
                      <w:tcPr>
                        <w:tcW w:w="1643" w:type="dxa"/>
                        <w:vMerge/>
                        <w:tcBorders>
                          <w:left w:val="single" w:sz="3" w:space="0" w:color="000000"/>
                          <w:right w:val="single" w:sz="3" w:space="0" w:color="000000"/>
                        </w:tcBorders>
                      </w:tcPr>
                      <w:p>
                        <w:pPr/>
                      </w:p>
                    </w:tc>
                    <w:tc>
                      <w:tcPr>
                        <w:tcW w:w="1463" w:type="dxa"/>
                        <w:vMerge/>
                        <w:tcBorders>
                          <w:left w:val="single" w:sz="3" w:space="0" w:color="000000"/>
                          <w:right w:val="single" w:sz="3" w:space="0" w:color="000000"/>
                        </w:tcBorders>
                      </w:tcPr>
                      <w:p>
                        <w:pPr/>
                      </w:p>
                    </w:tc>
                    <w:tc>
                      <w:tcPr>
                        <w:tcW w:w="2917" w:type="dxa"/>
                        <w:vMerge/>
                        <w:tcBorders>
                          <w:left w:val="single" w:sz="3" w:space="0" w:color="000000"/>
                          <w:right w:val="single" w:sz="3" w:space="0" w:color="000000"/>
                        </w:tcBorders>
                      </w:tcPr>
                      <w:p>
                        <w:pPr/>
                      </w:p>
                    </w:tc>
                  </w:tr>
                  <w:tr>
                    <w:trPr>
                      <w:trHeight w:val="472" w:hRule="exact"/>
                    </w:trPr>
                    <w:tc>
                      <w:tcPr>
                        <w:tcW w:w="1909" w:type="dxa"/>
                        <w:tcBorders>
                          <w:top w:val="nil" w:sz="6" w:space="0" w:color="auto"/>
                          <w:left w:val="single" w:sz="3" w:space="0" w:color="000000"/>
                          <w:bottom w:val="single" w:sz="3" w:space="0" w:color="000000"/>
                          <w:right w:val="single" w:sz="3" w:space="0" w:color="000000"/>
                        </w:tcBorders>
                        <w:shd w:val="clear" w:color="auto" w:fill="D2D2D2"/>
                      </w:tcPr>
                      <w:p>
                        <w:pPr/>
                      </w:p>
                    </w:tc>
                    <w:tc>
                      <w:tcPr>
                        <w:tcW w:w="1628" w:type="dxa"/>
                        <w:vMerge/>
                        <w:tcBorders>
                          <w:left w:val="single" w:sz="9" w:space="0" w:color="D2D2D2"/>
                          <w:bottom w:val="single" w:sz="3" w:space="0" w:color="000000"/>
                          <w:right w:val="single" w:sz="3" w:space="0" w:color="000000"/>
                        </w:tcBorders>
                      </w:tcPr>
                      <w:p>
                        <w:pPr/>
                      </w:p>
                    </w:tc>
                    <w:tc>
                      <w:tcPr>
                        <w:tcW w:w="1643" w:type="dxa"/>
                        <w:vMerge/>
                        <w:tcBorders>
                          <w:left w:val="single" w:sz="3" w:space="0" w:color="000000"/>
                          <w:bottom w:val="single" w:sz="3" w:space="0" w:color="000000"/>
                          <w:right w:val="single" w:sz="3" w:space="0" w:color="000000"/>
                        </w:tcBorders>
                      </w:tcPr>
                      <w:p>
                        <w:pPr/>
                      </w:p>
                    </w:tc>
                    <w:tc>
                      <w:tcPr>
                        <w:tcW w:w="1463" w:type="dxa"/>
                        <w:vMerge/>
                        <w:tcBorders>
                          <w:left w:val="single" w:sz="3" w:space="0" w:color="000000"/>
                          <w:bottom w:val="single" w:sz="3" w:space="0" w:color="000000"/>
                          <w:right w:val="single" w:sz="3" w:space="0" w:color="000000"/>
                        </w:tcBorders>
                      </w:tcPr>
                      <w:p>
                        <w:pPr/>
                      </w:p>
                    </w:tc>
                    <w:tc>
                      <w:tcPr>
                        <w:tcW w:w="2917" w:type="dxa"/>
                        <w:vMerge/>
                        <w:tcBorders>
                          <w:left w:val="single" w:sz="3" w:space="0" w:color="000000"/>
                          <w:bottom w:val="single" w:sz="3" w:space="0" w:color="000000"/>
                          <w:right w:val="single" w:sz="3" w:space="0" w:color="000000"/>
                        </w:tcBorders>
                      </w:tcPr>
                      <w:p>
                        <w:pPr/>
                      </w:p>
                    </w:tc>
                  </w:tr>
                  <w:tr>
                    <w:trPr>
                      <w:trHeight w:val="403" w:hRule="exact"/>
                    </w:trPr>
                    <w:tc>
                      <w:tcPr>
                        <w:tcW w:w="190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28"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23,695,163.44</w:t>
                        </w:r>
                      </w:p>
                    </w:tc>
                    <w:tc>
                      <w:tcPr>
                        <w:tcW w:w="16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26,636,956.50</w:t>
                        </w:r>
                      </w:p>
                    </w:tc>
                    <w:tc>
                      <w:tcPr>
                        <w:tcW w:w="146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w w:val="95"/>
                            <w:sz w:val="18"/>
                          </w:rPr>
                          <w:t>-11.04%</w:t>
                        </w:r>
                        <w:r>
                          <w:rPr>
                            <w:rFonts w:ascii="Times New Roman"/>
                            <w:spacing w:val="-2"/>
                            <w:sz w:val="18"/>
                          </w:rPr>
                        </w:r>
                      </w:p>
                    </w:tc>
                    <w:tc>
                      <w:tcPr>
                        <w:tcW w:w="2917" w:type="dxa"/>
                        <w:tcBorders>
                          <w:top w:val="single" w:sz="3" w:space="0" w:color="000000"/>
                          <w:left w:val="single" w:sz="3" w:space="0" w:color="000000"/>
                          <w:bottom w:val="single" w:sz="3" w:space="0" w:color="000000"/>
                          <w:right w:val="single" w:sz="3" w:space="0" w:color="000000"/>
                        </w:tcBorders>
                      </w:tcPr>
                      <w:p>
                        <w:pPr/>
                      </w:p>
                    </w:tc>
                  </w:tr>
                  <w:tr>
                    <w:trPr>
                      <w:trHeight w:val="163" w:hRule="exact"/>
                    </w:trPr>
                    <w:tc>
                      <w:tcPr>
                        <w:tcW w:w="1909" w:type="dxa"/>
                        <w:tcBorders>
                          <w:top w:val="single" w:sz="3" w:space="0" w:color="000000"/>
                          <w:left w:val="single" w:sz="3" w:space="0" w:color="000000"/>
                          <w:bottom w:val="nil" w:sz="6" w:space="0" w:color="auto"/>
                          <w:right w:val="single" w:sz="3" w:space="0" w:color="000000"/>
                        </w:tcBorders>
                        <w:shd w:val="clear" w:color="auto" w:fill="D2D2D2"/>
                      </w:tcPr>
                      <w:p>
                        <w:pPr/>
                      </w:p>
                    </w:tc>
                    <w:tc>
                      <w:tcPr>
                        <w:tcW w:w="1628" w:type="dxa"/>
                        <w:vMerge w:val="restart"/>
                        <w:tcBorders>
                          <w:top w:val="single" w:sz="3" w:space="0" w:color="000000"/>
                          <w:left w:val="single" w:sz="9" w:space="0" w:color="D2D2D2"/>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21,237,888.45</w:t>
                        </w:r>
                      </w:p>
                    </w:tc>
                    <w:tc>
                      <w:tcPr>
                        <w:tcW w:w="1643" w:type="dxa"/>
                        <w:vMerge w:val="restart"/>
                        <w:tcBorders>
                          <w:top w:val="single" w:sz="3" w:space="0" w:color="000000"/>
                          <w:left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-2,442,129.13</w:t>
                        </w:r>
                      </w:p>
                    </w:tc>
                    <w:tc>
                      <w:tcPr>
                        <w:tcW w:w="1463" w:type="dxa"/>
                        <w:vMerge w:val="restart"/>
                        <w:tcBorders>
                          <w:top w:val="single" w:sz="3" w:space="0" w:color="000000"/>
                          <w:left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85" w:right="0"/>
                          <w:jc w:val="left"/>
                          <w:rPr>
                            <w:rFonts w:ascii="Times New Roman" w:hAnsi="Times New Roman" w:cs="Times New Roman" w:eastAsia="Times New Roman" w:hint="default"/>
                            <w:sz w:val="18"/>
                            <w:szCs w:val="18"/>
                          </w:rPr>
                        </w:pPr>
                        <w:r>
                          <w:rPr>
                            <w:rFonts w:ascii="Times New Roman"/>
                            <w:sz w:val="18"/>
                          </w:rPr>
                          <w:t>969.65%</w:t>
                        </w:r>
                      </w:p>
                    </w:tc>
                    <w:tc>
                      <w:tcPr>
                        <w:tcW w:w="2917" w:type="dxa"/>
                        <w:vMerge w:val="restart"/>
                        <w:tcBorders>
                          <w:top w:val="single" w:sz="3" w:space="0" w:color="000000"/>
                          <w:left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年发生额较</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年发生额增加</w:t>
                        </w:r>
                      </w:p>
                      <w:p>
                        <w:pPr>
                          <w:pStyle w:val="TableParagraph"/>
                          <w:spacing w:line="240" w:lineRule="auto" w:before="60"/>
                          <w:ind w:left="2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969.65%</w:t>
                        </w:r>
                        <w:r>
                          <w:rPr>
                            <w:rFonts w:ascii="宋体" w:hAnsi="宋体" w:cs="宋体" w:eastAsia="宋体" w:hint="default"/>
                            <w:spacing w:val="-3"/>
                            <w:sz w:val="18"/>
                            <w:szCs w:val="18"/>
                          </w:rPr>
                          <w:t>，主要是利润总额增加所致</w:t>
                        </w:r>
                      </w:p>
                    </w:tc>
                  </w:tr>
                  <w:tr>
                    <w:trPr>
                      <w:trHeight w:val="396" w:hRule="exact"/>
                    </w:trPr>
                    <w:tc>
                      <w:tcPr>
                        <w:tcW w:w="1909"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28" w:type="dxa"/>
                        <w:vMerge/>
                        <w:tcBorders>
                          <w:left w:val="single" w:sz="9" w:space="0" w:color="D2D2D2"/>
                          <w:right w:val="single" w:sz="3" w:space="0" w:color="000000"/>
                        </w:tcBorders>
                      </w:tcPr>
                      <w:p>
                        <w:pPr/>
                      </w:p>
                    </w:tc>
                    <w:tc>
                      <w:tcPr>
                        <w:tcW w:w="1643" w:type="dxa"/>
                        <w:vMerge/>
                        <w:tcBorders>
                          <w:left w:val="single" w:sz="3" w:space="0" w:color="000000"/>
                          <w:right w:val="single" w:sz="3" w:space="0" w:color="000000"/>
                        </w:tcBorders>
                      </w:tcPr>
                      <w:p>
                        <w:pPr/>
                      </w:p>
                    </w:tc>
                    <w:tc>
                      <w:tcPr>
                        <w:tcW w:w="1463" w:type="dxa"/>
                        <w:vMerge/>
                        <w:tcBorders>
                          <w:left w:val="single" w:sz="3" w:space="0" w:color="000000"/>
                          <w:right w:val="single" w:sz="3" w:space="0" w:color="000000"/>
                        </w:tcBorders>
                      </w:tcPr>
                      <w:p>
                        <w:pPr/>
                      </w:p>
                    </w:tc>
                    <w:tc>
                      <w:tcPr>
                        <w:tcW w:w="2917" w:type="dxa"/>
                        <w:vMerge/>
                        <w:tcBorders>
                          <w:left w:val="single" w:sz="3" w:space="0" w:color="000000"/>
                          <w:right w:val="single" w:sz="3" w:space="0" w:color="000000"/>
                        </w:tcBorders>
                      </w:tcPr>
                      <w:p>
                        <w:pPr/>
                      </w:p>
                    </w:tc>
                  </w:tr>
                  <w:tr>
                    <w:trPr>
                      <w:trHeight w:val="162" w:hRule="exact"/>
                    </w:trPr>
                    <w:tc>
                      <w:tcPr>
                        <w:tcW w:w="1909" w:type="dxa"/>
                        <w:tcBorders>
                          <w:top w:val="nil" w:sz="6" w:space="0" w:color="auto"/>
                          <w:left w:val="single" w:sz="3" w:space="0" w:color="000000"/>
                          <w:bottom w:val="single" w:sz="3" w:space="0" w:color="000000"/>
                          <w:right w:val="single" w:sz="3" w:space="0" w:color="000000"/>
                        </w:tcBorders>
                        <w:shd w:val="clear" w:color="auto" w:fill="D2D2D2"/>
                      </w:tcPr>
                      <w:p>
                        <w:pPr/>
                      </w:p>
                    </w:tc>
                    <w:tc>
                      <w:tcPr>
                        <w:tcW w:w="1628" w:type="dxa"/>
                        <w:vMerge/>
                        <w:tcBorders>
                          <w:left w:val="single" w:sz="9" w:space="0" w:color="D2D2D2"/>
                          <w:bottom w:val="single" w:sz="3" w:space="0" w:color="000000"/>
                          <w:right w:val="single" w:sz="3" w:space="0" w:color="000000"/>
                        </w:tcBorders>
                      </w:tcPr>
                      <w:p>
                        <w:pPr/>
                      </w:p>
                    </w:tc>
                    <w:tc>
                      <w:tcPr>
                        <w:tcW w:w="1643" w:type="dxa"/>
                        <w:vMerge/>
                        <w:tcBorders>
                          <w:left w:val="single" w:sz="3" w:space="0" w:color="000000"/>
                          <w:bottom w:val="single" w:sz="3" w:space="0" w:color="000000"/>
                          <w:right w:val="single" w:sz="3" w:space="0" w:color="000000"/>
                        </w:tcBorders>
                      </w:tcPr>
                      <w:p>
                        <w:pPr/>
                      </w:p>
                    </w:tc>
                    <w:tc>
                      <w:tcPr>
                        <w:tcW w:w="1463" w:type="dxa"/>
                        <w:vMerge/>
                        <w:tcBorders>
                          <w:left w:val="single" w:sz="3" w:space="0" w:color="000000"/>
                          <w:bottom w:val="single" w:sz="3" w:space="0" w:color="000000"/>
                          <w:right w:val="single" w:sz="3" w:space="0" w:color="000000"/>
                        </w:tcBorders>
                      </w:tcPr>
                      <w:p>
                        <w:pPr/>
                      </w:p>
                    </w:tc>
                    <w:tc>
                      <w:tcPr>
                        <w:tcW w:w="2917" w:type="dxa"/>
                        <w:vMerge/>
                        <w:tcBorders>
                          <w:left w:val="single" w:sz="3" w:space="0" w:color="000000"/>
                          <w:bottom w:val="single" w:sz="3" w:space="0" w:color="000000"/>
                          <w:right w:val="single" w:sz="3" w:space="0" w:color="000000"/>
                        </w:tcBorders>
                      </w:tcPr>
                      <w:p>
                        <w:pPr/>
                      </w:p>
                    </w:tc>
                  </w:tr>
                </w:tbl>
                <w:p>
                  <w:pPr/>
                </w:p>
              </w:txbxContent>
            </v:textbox>
            <w10:wrap type="none"/>
          </v:shape>
        </w:pict>
      </w:r>
      <w:r>
        <w:rPr/>
        <w:t>。</w:t>
      </w:r>
    </w:p>
    <w:p>
      <w:pPr>
        <w:spacing w:line="240" w:lineRule="auto" w:before="13"/>
        <w:rPr>
          <w:rFonts w:ascii="宋体" w:hAnsi="宋体" w:cs="宋体" w:eastAsia="宋体" w:hint="default"/>
          <w:sz w:val="9"/>
          <w:szCs w:val="9"/>
        </w:rPr>
      </w:pPr>
    </w:p>
    <w:p>
      <w:pPr>
        <w:pStyle w:val="BodyText"/>
        <w:spacing w:line="240" w:lineRule="auto"/>
        <w:ind w:right="98"/>
        <w:jc w:val="left"/>
      </w:pPr>
      <w:r>
        <w:rPr>
          <w:rFonts w:ascii="Times New Roman" w:hAnsi="Times New Roman" w:cs="Times New Roman" w:eastAsia="Times New Roman" w:hint="default"/>
        </w:rPr>
        <w:t>6</w:t>
      </w:r>
      <w:r>
        <w:rPr/>
        <w:t>）研发投入</w:t>
      </w:r>
    </w:p>
    <w:p>
      <w:pPr>
        <w:pStyle w:val="BodyText"/>
        <w:spacing w:line="240" w:lineRule="auto" w:before="97"/>
        <w:ind w:right="98"/>
        <w:jc w:val="left"/>
      </w:pPr>
      <w:r>
        <w:rPr/>
        <w:t>√ 适用 □</w:t>
      </w:r>
      <w:r>
        <w:rPr>
          <w:spacing w:val="-12"/>
        </w:rPr>
        <w:t> </w:t>
      </w:r>
      <w:r>
        <w:rPr/>
        <w:t>不适用</w:t>
      </w:r>
    </w:p>
    <w:p>
      <w:pPr>
        <w:pStyle w:val="BodyText"/>
        <w:spacing w:line="309" w:lineRule="auto" w:before="124"/>
        <w:ind w:right="98"/>
        <w:jc w:val="left"/>
      </w:pPr>
      <w:r>
        <w:rPr/>
        <w:t>报告期内公司研发支出</w:t>
      </w:r>
      <w:r>
        <w:rPr>
          <w:rFonts w:ascii="Times New Roman" w:hAnsi="Times New Roman" w:cs="Times New Roman" w:eastAsia="Times New Roman" w:hint="default"/>
        </w:rPr>
        <w:t>1,146.94</w:t>
      </w:r>
      <w:r>
        <w:rPr/>
        <w:t>万元，占报告期内营业收入的比重为</w:t>
      </w:r>
      <w:r>
        <w:rPr>
          <w:rFonts w:ascii="Times New Roman" w:hAnsi="Times New Roman" w:cs="Times New Roman" w:eastAsia="Times New Roman" w:hint="default"/>
        </w:rPr>
        <w:t>1.71%</w:t>
      </w:r>
      <w:r>
        <w:rPr/>
        <w:t>。公司为高新技术企业，一直将研发创新纳入公 司的战略规划。报告期主要开展了磁控电抗器控制器智能化研究、新型全浇注空心电抗器、电气化高速铁路用磁控电抗器、 镍铁特种冶炼余热发电技术研究、矿热电炉镍铁冶炼渣综合利用技术研究等研发项目，并取得预期进展。</w:t>
      </w:r>
    </w:p>
    <w:p>
      <w:pPr>
        <w:pStyle w:val="BodyText"/>
        <w:spacing w:line="240" w:lineRule="auto" w:before="58"/>
        <w:ind w:right="98"/>
        <w:jc w:val="left"/>
      </w:pPr>
      <w:r>
        <w:rPr/>
        <w:t>近三年公司研发投入金额及占营业收入的比例</w:t>
      </w:r>
    </w:p>
    <w:p>
      <w:pPr>
        <w:spacing w:line="240" w:lineRule="auto" w:before="7"/>
        <w:rPr>
          <w:rFonts w:ascii="宋体" w:hAnsi="宋体" w:cs="宋体" w:eastAsia="宋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2370"/>
        <w:gridCol w:w="2399"/>
        <w:gridCol w:w="2399"/>
        <w:gridCol w:w="2392"/>
      </w:tblGrid>
      <w:tr>
        <w:trPr>
          <w:trHeight w:val="403" w:hRule="exact"/>
        </w:trPr>
        <w:tc>
          <w:tcPr>
            <w:tcW w:w="2370"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23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c>
          <w:tcPr>
            <w:tcW w:w="23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r>
      <w:tr>
        <w:trPr>
          <w:trHeight w:val="404" w:hRule="exact"/>
        </w:trPr>
        <w:tc>
          <w:tcPr>
            <w:tcW w:w="23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11,469,376.53</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7,052,228.81</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10,325,161.69</w:t>
            </w:r>
          </w:p>
        </w:tc>
      </w:tr>
      <w:tr>
        <w:trPr>
          <w:trHeight w:val="403" w:hRule="exact"/>
        </w:trPr>
        <w:tc>
          <w:tcPr>
            <w:tcW w:w="23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1.71%</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4.17%</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4.18%</w:t>
            </w:r>
          </w:p>
        </w:tc>
      </w:tr>
      <w:tr>
        <w:trPr>
          <w:trHeight w:val="403" w:hRule="exact"/>
        </w:trPr>
        <w:tc>
          <w:tcPr>
            <w:tcW w:w="23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2"/>
              <w:ind w:left="14"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0.00%</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0.00%</w:t>
            </w:r>
          </w:p>
        </w:tc>
      </w:tr>
      <w:tr>
        <w:trPr>
          <w:trHeight w:val="713" w:hRule="exact"/>
        </w:trPr>
        <w:tc>
          <w:tcPr>
            <w:tcW w:w="23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14"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0.00%</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60" w:bottom="1180" w:left="980" w:right="940"/>
        </w:sectPr>
      </w:pPr>
    </w:p>
    <w:p>
      <w:pPr>
        <w:pStyle w:val="BodyText"/>
        <w:spacing w:line="240" w:lineRule="auto" w:before="41"/>
        <w:ind w:right="-20"/>
        <w:jc w:val="left"/>
      </w:pPr>
      <w:r>
        <w:rPr/>
        <w:t>研发投入资本化率大幅变动的原因及其合理性说明</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20"/>
        <w:jc w:val="left"/>
      </w:pPr>
      <w:r>
        <w:rPr>
          <w:rFonts w:ascii="Times New Roman" w:hAnsi="Times New Roman" w:cs="Times New Roman" w:eastAsia="Times New Roman" w:hint="default"/>
        </w:rPr>
        <w:t>7</w:t>
      </w:r>
      <w:r>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50"/>
          <w:pgMar w:top="1060" w:bottom="1180" w:left="980" w:right="940"/>
          <w:cols w:num="2" w:equalWidth="0">
            <w:col w:w="4111" w:space="4815"/>
            <w:col w:w="1064"/>
          </w:cols>
        </w:sectPr>
      </w:pP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2370"/>
        <w:gridCol w:w="2399"/>
        <w:gridCol w:w="2399"/>
        <w:gridCol w:w="2392"/>
      </w:tblGrid>
      <w:tr>
        <w:trPr>
          <w:trHeight w:val="396" w:hRule="exact"/>
        </w:trPr>
        <w:tc>
          <w:tcPr>
            <w:tcW w:w="2370"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9"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c>
          <w:tcPr>
            <w:tcW w:w="2399"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2392"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11" w:hRule="exact"/>
        </w:trPr>
        <w:tc>
          <w:tcPr>
            <w:tcW w:w="2370"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9"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9"/>
              <w:ind w:left="1246" w:right="0"/>
              <w:jc w:val="left"/>
              <w:rPr>
                <w:rFonts w:ascii="Times New Roman" w:hAnsi="Times New Roman" w:cs="Times New Roman" w:eastAsia="Times New Roman" w:hint="default"/>
                <w:sz w:val="18"/>
                <w:szCs w:val="18"/>
              </w:rPr>
            </w:pPr>
            <w:r>
              <w:rPr>
                <w:rFonts w:ascii="Times New Roman"/>
                <w:sz w:val="18"/>
              </w:rPr>
              <w:t>594,821,101.84</w:t>
            </w:r>
          </w:p>
        </w:tc>
        <w:tc>
          <w:tcPr>
            <w:tcW w:w="2399"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left="1246" w:right="0"/>
              <w:jc w:val="left"/>
              <w:rPr>
                <w:rFonts w:ascii="Times New Roman" w:hAnsi="Times New Roman" w:cs="Times New Roman" w:eastAsia="Times New Roman" w:hint="default"/>
                <w:sz w:val="18"/>
                <w:szCs w:val="18"/>
              </w:rPr>
            </w:pPr>
            <w:r>
              <w:rPr>
                <w:rFonts w:ascii="Times New Roman"/>
                <w:sz w:val="18"/>
              </w:rPr>
              <w:t>261,000,128.55</w:t>
            </w:r>
          </w:p>
        </w:tc>
        <w:tc>
          <w:tcPr>
            <w:tcW w:w="2392"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28"/>
              <w:jc w:val="right"/>
              <w:rPr>
                <w:rFonts w:ascii="Times New Roman" w:hAnsi="Times New Roman" w:cs="Times New Roman" w:eastAsia="Times New Roman" w:hint="default"/>
                <w:sz w:val="18"/>
                <w:szCs w:val="18"/>
              </w:rPr>
            </w:pPr>
            <w:r>
              <w:rPr>
                <w:rFonts w:ascii="Times New Roman"/>
                <w:spacing w:val="-2"/>
                <w:sz w:val="18"/>
              </w:rPr>
              <w:t>127.90%</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60" w:bottom="1180" w:left="980" w:right="940"/>
        </w:sectPr>
      </w:pPr>
    </w:p>
    <w:p>
      <w:pPr>
        <w:spacing w:line="240" w:lineRule="auto" w:before="9"/>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2381"/>
        <w:gridCol w:w="2399"/>
        <w:gridCol w:w="2399"/>
        <w:gridCol w:w="2392"/>
      </w:tblGrid>
      <w:tr>
        <w:trPr>
          <w:trHeight w:val="404" w:hRule="exact"/>
        </w:trPr>
        <w:tc>
          <w:tcPr>
            <w:tcW w:w="238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456,415,679.09</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155,679,455.89</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193.18%</w:t>
            </w:r>
          </w:p>
        </w:tc>
      </w:tr>
      <w:tr>
        <w:trPr>
          <w:trHeight w:val="713" w:hRule="exact"/>
        </w:trPr>
        <w:tc>
          <w:tcPr>
            <w:tcW w:w="238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25"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138,405,422.75</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105,320,672.66</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31.41%</w:t>
            </w:r>
          </w:p>
        </w:tc>
      </w:tr>
      <w:tr>
        <w:trPr>
          <w:trHeight w:val="404" w:hRule="exact"/>
        </w:trPr>
        <w:tc>
          <w:tcPr>
            <w:tcW w:w="238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28,000.00</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4,180,373.67</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-99.33%</w:t>
            </w:r>
            <w:r>
              <w:rPr>
                <w:rFonts w:ascii="Times New Roman"/>
                <w:spacing w:val="-1"/>
                <w:sz w:val="18"/>
              </w:rPr>
            </w:r>
          </w:p>
        </w:tc>
      </w:tr>
      <w:tr>
        <w:trPr>
          <w:trHeight w:val="403" w:hRule="exact"/>
        </w:trPr>
        <w:tc>
          <w:tcPr>
            <w:tcW w:w="238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316,526,948.91</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334,454,515.43</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-5.36%</w:t>
            </w:r>
          </w:p>
        </w:tc>
      </w:tr>
      <w:tr>
        <w:trPr>
          <w:trHeight w:val="713" w:hRule="exact"/>
        </w:trPr>
        <w:tc>
          <w:tcPr>
            <w:tcW w:w="238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25"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-316,498,948.91</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-330,274,141.76</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4.17%</w:t>
            </w:r>
          </w:p>
        </w:tc>
      </w:tr>
      <w:tr>
        <w:trPr>
          <w:trHeight w:val="403" w:hRule="exact"/>
        </w:trPr>
        <w:tc>
          <w:tcPr>
            <w:tcW w:w="238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183,725,545.18</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311,792,457.40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-41.07%</w:t>
            </w:r>
            <w:r>
              <w:rPr>
                <w:rFonts w:ascii="Times New Roman"/>
                <w:spacing w:val="-1"/>
                <w:sz w:val="18"/>
              </w:rPr>
            </w:r>
          </w:p>
        </w:tc>
      </w:tr>
      <w:tr>
        <w:trPr>
          <w:trHeight w:val="396" w:hRule="exact"/>
        </w:trPr>
        <w:tc>
          <w:tcPr>
            <w:tcW w:w="238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134,637,232.21</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244,570,700.92</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-44.95%</w:t>
            </w:r>
            <w:r>
              <w:rPr>
                <w:rFonts w:ascii="Times New Roman"/>
                <w:spacing w:val="-1"/>
                <w:sz w:val="18"/>
              </w:rPr>
            </w:r>
          </w:p>
        </w:tc>
      </w:tr>
      <w:tr>
        <w:trPr>
          <w:trHeight w:val="720" w:hRule="exact"/>
        </w:trPr>
        <w:tc>
          <w:tcPr>
            <w:tcW w:w="238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9"/>
              <w:ind w:left="25"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49,088,312.97</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67,221,756.48</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-26.98%</w:t>
            </w:r>
            <w:r>
              <w:rPr>
                <w:rFonts w:ascii="Times New Roman"/>
                <w:spacing w:val="-1"/>
                <w:sz w:val="18"/>
              </w:rPr>
            </w:r>
          </w:p>
        </w:tc>
      </w:tr>
      <w:tr>
        <w:trPr>
          <w:trHeight w:val="403" w:hRule="exact"/>
        </w:trPr>
        <w:tc>
          <w:tcPr>
            <w:tcW w:w="238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-130,827,198.22</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-160,256,036.36</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18.36%</w:t>
            </w:r>
          </w:p>
        </w:tc>
      </w:tr>
    </w:tbl>
    <w:p>
      <w:pPr>
        <w:pStyle w:val="BodyText"/>
        <w:spacing w:line="240" w:lineRule="auto" w:before="42"/>
        <w:ind w:right="0"/>
        <w:jc w:val="left"/>
      </w:pPr>
      <w:r>
        <w:rPr/>
        <w:t>相关数据同比发生变动</w:t>
      </w:r>
      <w:r>
        <w:rPr>
          <w:spacing w:val="-53"/>
        </w:rPr>
        <w:t> </w:t>
      </w:r>
      <w:r>
        <w:rPr>
          <w:rFonts w:ascii="Times New Roman" w:hAnsi="Times New Roman" w:cs="Times New Roman" w:eastAsia="Times New Roman" w:hint="default"/>
        </w:rPr>
        <w:t>30%</w:t>
      </w:r>
      <w:r>
        <w:rPr/>
        <w:t>以上的原因说明</w:t>
      </w:r>
    </w:p>
    <w:p>
      <w:pPr>
        <w:pStyle w:val="BodyText"/>
        <w:spacing w:line="343" w:lineRule="auto" w:before="96"/>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 与去年同期相比，经营活动产生的现金流量净额增加</w:t>
      </w:r>
      <w:r>
        <w:rPr>
          <w:rFonts w:ascii="Times New Roman" w:hAnsi="Times New Roman" w:cs="Times New Roman" w:eastAsia="Times New Roman" w:hint="default"/>
        </w:rPr>
        <w:t>31.41%,</w:t>
      </w:r>
      <w:r>
        <w:rPr/>
        <w:t>主要原因是本报告期收入较去年同期增加所致。 报告期内公司经营活动的现金流量与本年度净利润存在重大差异的原因说明</w:t>
      </w:r>
    </w:p>
    <w:p>
      <w:pPr>
        <w:pStyle w:val="BodyText"/>
        <w:spacing w:line="350" w:lineRule="auto" w:before="32"/>
        <w:ind w:right="7362"/>
        <w:jc w:val="left"/>
      </w:pPr>
      <w:r>
        <w:rPr/>
        <w:t>□ 适用 √</w:t>
      </w:r>
      <w:r>
        <w:rPr>
          <w:spacing w:val="-12"/>
        </w:rPr>
        <w:t> </w:t>
      </w:r>
      <w:r>
        <w:rPr/>
        <w:t>不适用</w:t>
      </w:r>
      <w:r>
        <w:rPr/>
        <w:t> </w:t>
      </w:r>
      <w:r>
        <w:rPr>
          <w:rFonts w:ascii="Times New Roman" w:hAnsi="Times New Roman" w:cs="Times New Roman" w:eastAsia="Times New Roman" w:hint="default"/>
          <w:spacing w:val="-1"/>
        </w:rPr>
        <w:t>8</w:t>
      </w:r>
      <w:r>
        <w:rPr>
          <w:spacing w:val="-1"/>
        </w:rPr>
        <w:t>）公司主要供应商、客户情况</w:t>
      </w:r>
      <w:r>
        <w:rPr>
          <w:spacing w:val="-80"/>
        </w:rPr>
        <w:t> </w:t>
      </w:r>
      <w:r>
        <w:rPr/>
        <w:t>公司主要销售客户情况</w:t>
      </w:r>
    </w:p>
    <w:p>
      <w:pPr>
        <w:spacing w:line="240" w:lineRule="auto" w:before="10"/>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4247"/>
        <w:gridCol w:w="5324"/>
      </w:tblGrid>
      <w:tr>
        <w:trPr>
          <w:trHeight w:val="400" w:hRule="exact"/>
        </w:trPr>
        <w:tc>
          <w:tcPr>
            <w:tcW w:w="42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516,456,733.07</w:t>
            </w:r>
          </w:p>
        </w:tc>
      </w:tr>
      <w:tr>
        <w:trPr>
          <w:trHeight w:val="407" w:hRule="exact"/>
        </w:trPr>
        <w:tc>
          <w:tcPr>
            <w:tcW w:w="42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2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2"/>
                <w:sz w:val="18"/>
              </w:rPr>
              <w:t>77.03%</w:t>
            </w:r>
          </w:p>
        </w:tc>
      </w:tr>
    </w:tbl>
    <w:p>
      <w:pPr>
        <w:pStyle w:val="BodyText"/>
        <w:spacing w:line="240" w:lineRule="auto" w:before="42"/>
        <w:ind w:right="0"/>
        <w:jc w:val="left"/>
      </w:pPr>
      <w:r>
        <w:rPr/>
        <w:t>向单一客户销售比例超过</w:t>
      </w:r>
      <w:r>
        <w:rPr>
          <w:spacing w:val="-53"/>
        </w:rPr>
        <w:t> </w:t>
      </w:r>
      <w:r>
        <w:rPr>
          <w:rFonts w:ascii="Times New Roman" w:hAnsi="Times New Roman" w:cs="Times New Roman" w:eastAsia="Times New Roman" w:hint="default"/>
        </w:rPr>
        <w:t>30%</w:t>
      </w:r>
      <w:r>
        <w:rPr/>
        <w:t>的客户资料</w:t>
      </w:r>
    </w:p>
    <w:p>
      <w:pPr>
        <w:pStyle w:val="BodyText"/>
        <w:spacing w:line="360" w:lineRule="auto" w:before="96"/>
        <w:ind w:right="8158"/>
        <w:jc w:val="left"/>
      </w:pPr>
      <w:r>
        <w:rPr/>
        <w:t>□ 适用 √</w:t>
      </w:r>
      <w:r>
        <w:rPr>
          <w:spacing w:val="-12"/>
        </w:rPr>
        <w:t> </w:t>
      </w:r>
      <w:r>
        <w:rPr/>
        <w:t>不适用</w:t>
      </w:r>
      <w:r>
        <w:rPr/>
        <w:t> 公司主要供应商情况</w:t>
      </w:r>
    </w:p>
    <w:p>
      <w:pPr>
        <w:spacing w:line="240" w:lineRule="auto" w:before="3"/>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4247"/>
        <w:gridCol w:w="5324"/>
      </w:tblGrid>
      <w:tr>
        <w:trPr>
          <w:trHeight w:val="404" w:hRule="exact"/>
        </w:trPr>
        <w:tc>
          <w:tcPr>
            <w:tcW w:w="42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116,207,560.44</w:t>
            </w:r>
          </w:p>
        </w:tc>
      </w:tr>
      <w:tr>
        <w:trPr>
          <w:trHeight w:val="403" w:hRule="exact"/>
        </w:trPr>
        <w:tc>
          <w:tcPr>
            <w:tcW w:w="42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41.62%</w:t>
            </w:r>
          </w:p>
        </w:tc>
      </w:tr>
    </w:tbl>
    <w:p>
      <w:pPr>
        <w:pStyle w:val="BodyText"/>
        <w:spacing w:line="240" w:lineRule="auto" w:before="41"/>
        <w:ind w:right="0"/>
        <w:jc w:val="left"/>
      </w:pPr>
      <w:r>
        <w:rPr/>
        <w:t>向单一供应商采购比例超过</w:t>
      </w:r>
      <w:r>
        <w:rPr>
          <w:spacing w:val="-53"/>
        </w:rPr>
        <w:t> </w:t>
      </w:r>
      <w:r>
        <w:rPr>
          <w:rFonts w:ascii="Times New Roman" w:hAnsi="Times New Roman" w:cs="Times New Roman" w:eastAsia="Times New Roman" w:hint="default"/>
        </w:rPr>
        <w:t>30%</w:t>
      </w:r>
      <w:r>
        <w:rPr/>
        <w:t>的客户资料</w:t>
      </w:r>
    </w:p>
    <w:p>
      <w:pPr>
        <w:pStyle w:val="BodyText"/>
        <w:spacing w:line="240" w:lineRule="auto" w:before="97"/>
        <w:ind w:right="0"/>
        <w:jc w:val="left"/>
      </w:pPr>
      <w:r>
        <w:rPr/>
        <w:t>□ 适用 √</w:t>
      </w:r>
      <w:r>
        <w:rPr>
          <w:spacing w:val="-12"/>
        </w:rPr>
        <w:t> </w:t>
      </w:r>
      <w:r>
        <w:rPr/>
        <w:t>不适用</w:t>
      </w:r>
    </w:p>
    <w:p>
      <w:pPr>
        <w:pStyle w:val="BodyText"/>
        <w:spacing w:line="340" w:lineRule="auto" w:before="117"/>
        <w:ind w:right="4018"/>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pStyle w:val="BodyText"/>
        <w:spacing w:line="360" w:lineRule="auto" w:before="42"/>
        <w:ind w:right="5458"/>
        <w:jc w:val="left"/>
      </w:pPr>
      <w:r>
        <w:rPr/>
        <w:t>□ 适用 √</w:t>
      </w:r>
      <w:r>
        <w:rPr>
          <w:spacing w:val="-12"/>
        </w:rPr>
        <w:t> </w:t>
      </w:r>
      <w:r>
        <w:rPr/>
        <w:t>不适用</w:t>
      </w:r>
      <w:r>
        <w:rPr/>
        <w:t> 前期披露的发展战略和经营计划在报告期内的进展情况</w:t>
      </w:r>
    </w:p>
    <w:p>
      <w:pPr>
        <w:pStyle w:val="BodyText"/>
        <w:spacing w:line="309" w:lineRule="auto" w:before="34"/>
        <w:ind w:right="144" w:firstLine="274"/>
        <w:jc w:val="left"/>
      </w:pPr>
      <w:r>
        <w:rPr/>
        <w:t>根据公司前期的发展战略，积极拓展电力电子产品线，公司加大技术研发与投入，形成了智能电容器和智能化电容器装 置、</w:t>
      </w:r>
      <w:r>
        <w:rPr>
          <w:rFonts w:ascii="Times New Roman" w:hAnsi="Times New Roman" w:cs="Times New Roman" w:eastAsia="Times New Roman" w:hint="default"/>
        </w:rPr>
        <w:t>110kVMSVC</w:t>
      </w:r>
      <w:r>
        <w:rPr/>
        <w:t>、</w:t>
      </w:r>
      <w:r>
        <w:rPr>
          <w:rFonts w:ascii="Times New Roman" w:hAnsi="Times New Roman" w:cs="Times New Roman" w:eastAsia="Times New Roman" w:hint="default"/>
        </w:rPr>
        <w:t>SVG</w:t>
      </w:r>
      <w:r>
        <w:rPr/>
        <w:t>等新产品并逐步实现产业化。 不断延伸产业链，结合国家政策，开展海外电厂建设运营业务，开展资源</w:t>
      </w:r>
      <w:r>
        <w:rPr>
          <w:rFonts w:ascii="Times New Roman" w:hAnsi="Times New Roman" w:cs="Times New Roman" w:eastAsia="Times New Roman" w:hint="default"/>
        </w:rPr>
        <w:t>(</w:t>
      </w:r>
      <w:r>
        <w:rPr/>
        <w:t>煤炭、镍矿）等投资项目。</w:t>
      </w:r>
    </w:p>
    <w:p>
      <w:pPr>
        <w:pStyle w:val="BodyText"/>
        <w:spacing w:line="307" w:lineRule="auto" w:before="38"/>
        <w:ind w:right="154" w:firstLine="288"/>
        <w:jc w:val="both"/>
      </w:pPr>
      <w:r>
        <w:rPr>
          <w:spacing w:val="-1"/>
        </w:rPr>
        <w:t>根据</w:t>
      </w:r>
      <w:r>
        <w:rPr>
          <w:rFonts w:ascii="Times New Roman" w:hAnsi="Times New Roman" w:cs="Times New Roman" w:eastAsia="Times New Roman" w:hint="default"/>
          <w:spacing w:val="-1"/>
        </w:rPr>
        <w:t>2014</w:t>
      </w:r>
      <w:r>
        <w:rPr>
          <w:spacing w:val="-1"/>
        </w:rPr>
        <w:t>年的经营计划，做好了技术与产品研发方面的工作，完成了内部管理包括人力资源、生产管理、财务管理几方</w:t>
      </w:r>
      <w:r>
        <w:rPr/>
        <w:t> </w:t>
      </w:r>
      <w:r>
        <w:rPr>
          <w:spacing w:val="-2"/>
        </w:rPr>
        <w:t>面的管理提升，完成了业务拓展工作，拓展了产品的应用领域。在营销中心的建设上，受行业需求增速放缓的影响，以及公</w:t>
      </w:r>
      <w:r>
        <w:rPr>
          <w:spacing w:val="-65"/>
        </w:rPr>
        <w:t> </w:t>
      </w:r>
      <w:r>
        <w:rPr>
          <w:spacing w:val="-65"/>
        </w:rPr>
      </w:r>
      <w:r>
        <w:rPr/>
        <w:t>司发展战略及业务模式的调整，公司放缓了部分地区营销中心的筹建，未能在报告期内完成。</w:t>
      </w:r>
    </w:p>
    <w:p>
      <w:pPr>
        <w:spacing w:after="0" w:line="307" w:lineRule="auto"/>
        <w:jc w:val="both"/>
        <w:sectPr>
          <w:pgSz w:w="11910" w:h="16850"/>
          <w:pgMar w:header="746" w:footer="982" w:top="1060" w:bottom="1180" w:left="980" w:right="980"/>
        </w:sectPr>
      </w:pPr>
    </w:p>
    <w:p>
      <w:pPr>
        <w:spacing w:line="240" w:lineRule="auto" w:before="2"/>
        <w:rPr>
          <w:rFonts w:ascii="宋体" w:hAnsi="宋体" w:cs="宋体" w:eastAsia="宋体" w:hint="default"/>
          <w:sz w:val="25"/>
          <w:szCs w:val="25"/>
        </w:rPr>
      </w:pPr>
    </w:p>
    <w:p>
      <w:pPr>
        <w:pStyle w:val="BodyText"/>
        <w:spacing w:line="240" w:lineRule="auto"/>
        <w:ind w:right="0"/>
        <w:jc w:val="left"/>
      </w:pPr>
      <w:r>
        <w:rPr/>
        <w:t>公司实际经营业绩较曾公开披露过的本年度盈利预测低于或高于</w:t>
      </w:r>
      <w:r>
        <w:rPr>
          <w:spacing w:val="-51"/>
        </w:rPr>
        <w:t> </w:t>
      </w:r>
      <w:r>
        <w:rPr>
          <w:rFonts w:ascii="Times New Roman" w:hAnsi="Times New Roman" w:cs="Times New Roman" w:eastAsia="Times New Roman" w:hint="default"/>
        </w:rPr>
        <w:t>20%</w:t>
      </w:r>
      <w:r>
        <w:rPr/>
        <w:t>以上的差异原因</w:t>
      </w:r>
    </w:p>
    <w:p>
      <w:pPr>
        <w:pStyle w:val="BodyText"/>
        <w:spacing w:line="240" w:lineRule="auto" w:before="104"/>
        <w:ind w:right="0"/>
        <w:jc w:val="left"/>
      </w:pPr>
      <w:r>
        <w:rPr/>
        <w:t>□ 适用 √</w:t>
      </w:r>
      <w:r>
        <w:rPr>
          <w:spacing w:val="-12"/>
        </w:rPr>
        <w:t> </w:t>
      </w:r>
      <w:r>
        <w:rPr/>
        <w:t>不适用</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03"/>
        <w:ind w:left="0" w:right="149"/>
        <w:jc w:val="right"/>
      </w:pPr>
      <w:r>
        <w:rPr/>
        <w:t>单位：元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4"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05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051"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3" w:hRule="exact"/>
        </w:trPr>
        <w:tc>
          <w:tcPr>
            <w:tcW w:w="9575" w:type="dxa"/>
            <w:gridSpan w:val="3"/>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96"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输配电及控制设备</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114,608,953.83</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42,887,259.61</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采掘服务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24,421,638.79</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-6,434,136.21</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煤炭产销</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227,196,448.61</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35,953,382.68</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282,757,625.61</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133,137,546.55</w:t>
            </w:r>
          </w:p>
        </w:tc>
      </w:tr>
      <w:tr>
        <w:trPr>
          <w:trHeight w:val="403" w:hRule="exact"/>
        </w:trPr>
        <w:tc>
          <w:tcPr>
            <w:tcW w:w="9575" w:type="dxa"/>
            <w:gridSpan w:val="3"/>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电能质量优化</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79,108,153.83</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26,988,759.61</w:t>
            </w:r>
          </w:p>
        </w:tc>
      </w:tr>
      <w:tr>
        <w:trPr>
          <w:trHeight w:val="397"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余热余压利用</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35,500,800.00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15,898,500.00</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采掘服务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24,421,638.79</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-6,434,136.21</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煤炭产销</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227,196,448.61</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35,953,382.68</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282,757,625.61</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133,137,546.55</w:t>
            </w:r>
          </w:p>
        </w:tc>
      </w:tr>
      <w:tr>
        <w:trPr>
          <w:trHeight w:val="403" w:hRule="exact"/>
        </w:trPr>
        <w:tc>
          <w:tcPr>
            <w:tcW w:w="9575" w:type="dxa"/>
            <w:gridSpan w:val="3"/>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32,019,564.10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12,068,727.98</w:t>
            </w:r>
          </w:p>
        </w:tc>
      </w:tr>
      <w:tr>
        <w:trPr>
          <w:trHeight w:val="397"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9,073,256.39</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3,344,170.41</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6,491,336.77</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972,985.01</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2,697,094.03</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753,439.49</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39,334,070.09</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16,859,182.33</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104,908,162.05</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37,049,327.18</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454,461,183.41</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134,496,220.23</w:t>
            </w:r>
          </w:p>
        </w:tc>
      </w:tr>
    </w:tbl>
    <w:p>
      <w:pPr>
        <w:spacing w:after="0" w:line="240" w:lineRule="auto"/>
        <w:jc w:val="right"/>
        <w:rPr>
          <w:rFonts w:ascii="Times New Roman" w:hAnsi="Times New Roman" w:cs="Times New Roman" w:eastAsia="Times New Roman" w:hint="default"/>
          <w:sz w:val="18"/>
          <w:szCs w:val="18"/>
        </w:rPr>
        <w:sectPr>
          <w:pgSz w:w="11910" w:h="16850"/>
          <w:pgMar w:header="746" w:footer="982" w:top="1060" w:bottom="1180" w:left="980" w:right="980"/>
        </w:sectPr>
      </w:pPr>
    </w:p>
    <w:p>
      <w:pPr>
        <w:pStyle w:val="BodyText"/>
        <w:spacing w:line="240" w:lineRule="auto" w:before="41"/>
        <w:ind w:right="-17"/>
        <w:jc w:val="left"/>
      </w:pPr>
      <w:r>
        <w:rPr>
          <w:rFonts w:ascii="Times New Roman" w:hAnsi="Times New Roman" w:cs="Times New Roman" w:eastAsia="Times New Roman" w:hint="default"/>
        </w:rPr>
        <w:t>2</w:t>
      </w:r>
      <w:r>
        <w:rPr/>
        <w:t>）占比</w:t>
      </w:r>
      <w:r>
        <w:rPr>
          <w:spacing w:val="-51"/>
        </w:rPr>
        <w:t> </w:t>
      </w:r>
      <w:r>
        <w:rPr>
          <w:rFonts w:ascii="Times New Roman" w:hAnsi="Times New Roman" w:cs="Times New Roman" w:eastAsia="Times New Roman" w:hint="default"/>
        </w:rPr>
        <w:t>10%</w:t>
      </w:r>
      <w:r>
        <w:rPr/>
        <w:t>以上的产品、行业或地区情况</w:t>
      </w:r>
    </w:p>
    <w:p>
      <w:pPr>
        <w:pStyle w:val="BodyText"/>
        <w:spacing w:line="240" w:lineRule="auto" w:before="96"/>
        <w:ind w:right="-17"/>
        <w:jc w:val="left"/>
      </w:pPr>
      <w:r>
        <w:rPr/>
        <w:t>√ 适用 □</w:t>
      </w:r>
      <w:r>
        <w:rPr>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before="0"/>
        <w:ind w:right="0"/>
        <w:jc w:val="left"/>
      </w:pPr>
      <w:r>
        <w:rPr/>
        <w:t>单位：元</w:t>
      </w:r>
    </w:p>
    <w:p>
      <w:pPr>
        <w:spacing w:after="0" w:line="240" w:lineRule="auto"/>
        <w:jc w:val="left"/>
        <w:sectPr>
          <w:type w:val="continuous"/>
          <w:pgSz w:w="11910" w:h="16850"/>
          <w:pgMar w:top="1060" w:bottom="1180" w:left="980" w:right="980"/>
          <w:cols w:num="2" w:equalWidth="0">
            <w:col w:w="3493" w:space="5433"/>
            <w:col w:w="1024"/>
          </w:cols>
        </w:sectPr>
      </w:pPr>
    </w:p>
    <w:p>
      <w:pPr>
        <w:spacing w:line="240" w:lineRule="auto" w:before="5"/>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369"/>
        <w:gridCol w:w="1369"/>
        <w:gridCol w:w="1361"/>
        <w:gridCol w:w="1369"/>
        <w:gridCol w:w="1369"/>
        <w:gridCol w:w="1369"/>
        <w:gridCol w:w="1368"/>
      </w:tblGrid>
      <w:tr>
        <w:trPr>
          <w:trHeight w:val="713" w:hRule="exact"/>
        </w:trPr>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07" w:lineRule="auto" w:before="45"/>
              <w:ind w:left="331" w:right="42" w:hanging="27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07" w:lineRule="auto" w:before="45"/>
              <w:ind w:left="324" w:right="49" w:hanging="274"/>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07" w:lineRule="auto" w:before="45"/>
              <w:ind w:left="417" w:right="41"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0" w:hRule="exact"/>
        </w:trPr>
        <w:tc>
          <w:tcPr>
            <w:tcW w:w="9575" w:type="dxa"/>
            <w:gridSpan w:val="7"/>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28"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07" w:lineRule="auto" w:before="49"/>
              <w:ind w:left="28" w:right="70"/>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2"/>
                <w:sz w:val="18"/>
              </w:rPr>
              <w:t>114,608,953.83</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71,721,694.22</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37.42%</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-5.24%</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-0.05%</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-3.25%</w:t>
            </w:r>
          </w:p>
        </w:tc>
      </w:tr>
      <w:tr>
        <w:trPr>
          <w:trHeight w:val="404"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采掘服务</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5"/>
              <w:jc w:val="right"/>
              <w:rPr>
                <w:rFonts w:ascii="Times New Roman" w:hAnsi="Times New Roman" w:cs="Times New Roman" w:eastAsia="Times New Roman" w:hint="default"/>
                <w:sz w:val="18"/>
                <w:szCs w:val="18"/>
              </w:rPr>
            </w:pPr>
            <w:r>
              <w:rPr>
                <w:rFonts w:ascii="Times New Roman"/>
                <w:spacing w:val="-1"/>
                <w:sz w:val="18"/>
              </w:rPr>
              <w:t>24,421,638.79</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302" w:right="0"/>
              <w:jc w:val="left"/>
              <w:rPr>
                <w:rFonts w:ascii="Times New Roman" w:hAnsi="Times New Roman" w:cs="Times New Roman" w:eastAsia="Times New Roman" w:hint="default"/>
                <w:sz w:val="18"/>
                <w:szCs w:val="18"/>
              </w:rPr>
            </w:pPr>
            <w:r>
              <w:rPr>
                <w:rFonts w:ascii="Times New Roman"/>
                <w:sz w:val="18"/>
              </w:rPr>
              <w:t>30,855,775.00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w w:val="95"/>
                <w:sz w:val="18"/>
              </w:rPr>
              <w:t>-26.35%</w:t>
            </w:r>
            <w:r>
              <w:rPr>
                <w:rFonts w:ascii="Times New Roman"/>
                <w:spacing w:val="-1"/>
                <w:sz w:val="18"/>
              </w:rPr>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w w:val="95"/>
                <w:sz w:val="18"/>
              </w:rPr>
              <w:t>-34.53%</w:t>
            </w:r>
            <w:r>
              <w:rPr>
                <w:rFonts w:ascii="Times New Roman"/>
                <w:spacing w:val="-1"/>
                <w:sz w:val="18"/>
              </w:rPr>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4.94%</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w w:val="95"/>
                <w:sz w:val="18"/>
              </w:rPr>
              <w:t>-47.52%</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60" w:bottom="1180" w:left="980" w:right="98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369"/>
        <w:gridCol w:w="1369"/>
        <w:gridCol w:w="1361"/>
        <w:gridCol w:w="1369"/>
        <w:gridCol w:w="1369"/>
        <w:gridCol w:w="1369"/>
        <w:gridCol w:w="1368"/>
      </w:tblGrid>
      <w:tr>
        <w:trPr>
          <w:trHeight w:val="404"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煤炭产销</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227,196,448.61</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191,243,065.93</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15.82%</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282,757,625.61</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149,620,079.06</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47.09%</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9575" w:type="dxa"/>
            <w:gridSpan w:val="7"/>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电能质量优化</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5"/>
              <w:jc w:val="right"/>
              <w:rPr>
                <w:rFonts w:ascii="Times New Roman" w:hAnsi="Times New Roman" w:cs="Times New Roman" w:eastAsia="Times New Roman" w:hint="default"/>
                <w:sz w:val="18"/>
                <w:szCs w:val="18"/>
              </w:rPr>
            </w:pPr>
            <w:r>
              <w:rPr>
                <w:rFonts w:ascii="Times New Roman"/>
                <w:spacing w:val="-1"/>
                <w:sz w:val="18"/>
              </w:rPr>
              <w:t>79,108,153.83</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52,119,394.22</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34.12%</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-3.04%</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-0.07%</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-1.96%</w:t>
            </w: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余热余压利用</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5"/>
              <w:jc w:val="right"/>
              <w:rPr>
                <w:rFonts w:ascii="Times New Roman" w:hAnsi="Times New Roman" w:cs="Times New Roman" w:eastAsia="Times New Roman" w:hint="default"/>
                <w:sz w:val="18"/>
                <w:szCs w:val="18"/>
              </w:rPr>
            </w:pPr>
            <w:r>
              <w:rPr>
                <w:rFonts w:ascii="Times New Roman"/>
                <w:spacing w:val="-1"/>
                <w:sz w:val="18"/>
              </w:rPr>
              <w:t>35,500,800.00</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19,602,300.00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44.78%</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-9.80%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0.00%</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-5.41%</w:t>
            </w: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采掘服务</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5"/>
              <w:jc w:val="right"/>
              <w:rPr>
                <w:rFonts w:ascii="Times New Roman" w:hAnsi="Times New Roman" w:cs="Times New Roman" w:eastAsia="Times New Roman" w:hint="default"/>
                <w:sz w:val="18"/>
                <w:szCs w:val="18"/>
              </w:rPr>
            </w:pPr>
            <w:r>
              <w:rPr>
                <w:rFonts w:ascii="Times New Roman"/>
                <w:spacing w:val="-1"/>
                <w:sz w:val="18"/>
              </w:rPr>
              <w:t>24,421,638.79</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30,855,775.00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w w:val="95"/>
                <w:sz w:val="18"/>
              </w:rPr>
              <w:t>-26.35%</w:t>
            </w:r>
            <w:r>
              <w:rPr>
                <w:rFonts w:ascii="Times New Roman"/>
                <w:spacing w:val="-1"/>
                <w:sz w:val="18"/>
              </w:rPr>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w w:val="95"/>
                <w:sz w:val="18"/>
              </w:rPr>
              <w:t>-34.53%</w:t>
            </w:r>
            <w:r>
              <w:rPr>
                <w:rFonts w:ascii="Times New Roman"/>
                <w:spacing w:val="-1"/>
                <w:sz w:val="18"/>
              </w:rPr>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4.94%</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w w:val="95"/>
                <w:sz w:val="18"/>
              </w:rPr>
              <w:t>-47.52%</w:t>
            </w:r>
            <w:r>
              <w:rPr>
                <w:rFonts w:ascii="Times New Roman"/>
                <w:spacing w:val="-1"/>
                <w:sz w:val="18"/>
              </w:rPr>
            </w:r>
          </w:p>
        </w:tc>
      </w:tr>
      <w:tr>
        <w:trPr>
          <w:trHeight w:val="404"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煤炭产销</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227,196,448.61</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191,243,065.93</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15.82%</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282,757,625.61</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149,620,079.06</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47.09%</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9575" w:type="dxa"/>
            <w:gridSpan w:val="7"/>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5"/>
              <w:jc w:val="right"/>
              <w:rPr>
                <w:rFonts w:ascii="Times New Roman" w:hAnsi="Times New Roman" w:cs="Times New Roman" w:eastAsia="Times New Roman" w:hint="default"/>
                <w:sz w:val="18"/>
                <w:szCs w:val="18"/>
              </w:rPr>
            </w:pPr>
            <w:r>
              <w:rPr>
                <w:rFonts w:ascii="Times New Roman"/>
                <w:spacing w:val="-1"/>
                <w:sz w:val="18"/>
              </w:rPr>
              <w:t>32,019,564.10</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19,950,836.12</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37.69%</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1,263.40%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9"/>
              <w:jc w:val="right"/>
              <w:rPr>
                <w:rFonts w:ascii="Times New Roman" w:hAnsi="Times New Roman" w:cs="Times New Roman" w:eastAsia="Times New Roman" w:hint="default"/>
                <w:sz w:val="18"/>
                <w:szCs w:val="18"/>
              </w:rPr>
            </w:pPr>
            <w:r>
              <w:rPr>
                <w:rFonts w:ascii="Times New Roman"/>
                <w:spacing w:val="-2"/>
                <w:sz w:val="18"/>
              </w:rPr>
              <w:t>742.02%</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38.58%</w:t>
            </w: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9,073,256.39</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5,729,085.98</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36.86%</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w w:val="95"/>
                <w:sz w:val="18"/>
              </w:rPr>
              <w:t>-31.12%</w:t>
            </w:r>
            <w:r>
              <w:rPr>
                <w:rFonts w:ascii="Times New Roman"/>
                <w:spacing w:val="-1"/>
                <w:sz w:val="18"/>
              </w:rPr>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w w:val="95"/>
                <w:sz w:val="18"/>
              </w:rPr>
              <w:t>-37.80%</w:t>
            </w:r>
            <w:r>
              <w:rPr>
                <w:rFonts w:ascii="Times New Roman"/>
                <w:spacing w:val="-1"/>
                <w:sz w:val="18"/>
              </w:rPr>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6.78%</w:t>
            </w:r>
          </w:p>
        </w:tc>
      </w:tr>
      <w:tr>
        <w:trPr>
          <w:trHeight w:val="404"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6,491,336.77</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5,518,351.76</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14.99%</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w w:val="95"/>
                <w:sz w:val="18"/>
              </w:rPr>
              <w:t>-72.92%</w:t>
            </w:r>
            <w:r>
              <w:rPr>
                <w:rFonts w:ascii="Times New Roman"/>
                <w:spacing w:val="-1"/>
                <w:sz w:val="18"/>
              </w:rPr>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w w:val="95"/>
                <w:sz w:val="18"/>
              </w:rPr>
              <w:t>-63.28%</w:t>
            </w:r>
            <w:r>
              <w:rPr>
                <w:rFonts w:ascii="Times New Roman"/>
                <w:spacing w:val="-1"/>
                <w:sz w:val="18"/>
              </w:rPr>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w w:val="95"/>
                <w:sz w:val="18"/>
              </w:rPr>
              <w:t>-22.33%</w:t>
            </w:r>
            <w:r>
              <w:rPr>
                <w:rFonts w:ascii="Times New Roman"/>
                <w:spacing w:val="-1"/>
                <w:sz w:val="18"/>
              </w:rPr>
            </w: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2,697,094.03</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1,943,654.54</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27.94%</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8.04%</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19.98%</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-7.17%</w:t>
            </w: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39,334,070.09</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22,474,887.76</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42.86%</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w w:val="95"/>
                <w:sz w:val="18"/>
              </w:rPr>
              <w:t>-24.26%</w:t>
            </w:r>
            <w:r>
              <w:rPr>
                <w:rFonts w:ascii="Times New Roman"/>
                <w:spacing w:val="-1"/>
                <w:sz w:val="18"/>
              </w:rPr>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-18.67%</w:t>
            </w:r>
            <w:r>
              <w:rPr>
                <w:rFonts w:ascii="Times New Roman"/>
                <w:spacing w:val="-1"/>
                <w:sz w:val="18"/>
              </w:rPr>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-3.92%</w:t>
            </w:r>
          </w:p>
        </w:tc>
      </w:tr>
      <w:tr>
        <w:trPr>
          <w:trHeight w:val="397"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104,908,162.05</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67,858,834.87</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35.32%</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288.19%</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2"/>
                <w:sz w:val="18"/>
              </w:rPr>
              <w:t>326.95%</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-5.87%</w:t>
            </w:r>
          </w:p>
        </w:tc>
      </w:tr>
      <w:tr>
        <w:trPr>
          <w:trHeight w:val="410"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5"/>
              <w:jc w:val="right"/>
              <w:rPr>
                <w:rFonts w:ascii="Times New Roman" w:hAnsi="Times New Roman" w:cs="Times New Roman" w:eastAsia="Times New Roman" w:hint="default"/>
                <w:sz w:val="18"/>
                <w:szCs w:val="18"/>
              </w:rPr>
            </w:pPr>
            <w:r>
              <w:rPr>
                <w:rFonts w:ascii="Times New Roman"/>
                <w:spacing w:val="-1"/>
                <w:sz w:val="18"/>
              </w:rPr>
              <w:t>454,461,183.41</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319,964,963.18</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29.59%</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2"/>
                <w:sz w:val="18"/>
              </w:rPr>
              <w:t>1,118.30%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9"/>
              <w:jc w:val="right"/>
              <w:rPr>
                <w:rFonts w:ascii="Times New Roman" w:hAnsi="Times New Roman" w:cs="Times New Roman" w:eastAsia="Times New Roman" w:hint="default"/>
                <w:sz w:val="18"/>
                <w:szCs w:val="18"/>
              </w:rPr>
            </w:pPr>
            <w:r>
              <w:rPr>
                <w:rFonts w:ascii="Times New Roman"/>
                <w:spacing w:val="-2"/>
                <w:sz w:val="18"/>
              </w:rPr>
              <w:t>988.16%</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8.42%</w:t>
            </w:r>
          </w:p>
        </w:tc>
      </w:tr>
    </w:tbl>
    <w:p>
      <w:pPr>
        <w:spacing w:after="0" w:line="240" w:lineRule="auto"/>
        <w:jc w:val="right"/>
        <w:rPr>
          <w:rFonts w:ascii="Times New Roman" w:hAnsi="Times New Roman" w:cs="Times New Roman" w:eastAsia="Times New Roman" w:hint="default"/>
          <w:sz w:val="18"/>
          <w:szCs w:val="18"/>
        </w:rPr>
        <w:sectPr>
          <w:pgSz w:w="11910" w:h="16850"/>
          <w:pgMar w:header="746" w:footer="982" w:top="1060" w:bottom="1180" w:left="980" w:right="980"/>
        </w:sectPr>
      </w:pPr>
    </w:p>
    <w:p>
      <w:pPr>
        <w:pStyle w:val="BodyText"/>
        <w:spacing w:line="240" w:lineRule="auto" w:before="41"/>
        <w:ind w:right="-17"/>
        <w:jc w:val="left"/>
      </w:pPr>
      <w:r>
        <w:rPr>
          <w:rFonts w:ascii="Times New Roman" w:hAnsi="Times New Roman" w:cs="Times New Roman" w:eastAsia="Times New Roman" w:hint="default"/>
        </w:rPr>
        <w:t>3</w:t>
      </w:r>
      <w:r>
        <w:rPr/>
        <w:t>）公司主营业务数据统计口径在报告期发生调整的情况下，公司最近</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年按报告期末口径调整后的主营业务数据</w:t>
      </w:r>
    </w:p>
    <w:p>
      <w:pPr>
        <w:pStyle w:val="BodyText"/>
        <w:spacing w:line="240" w:lineRule="auto" w:before="97"/>
        <w:ind w:right="-17"/>
        <w:jc w:val="left"/>
      </w:pPr>
      <w:r>
        <w:rPr/>
        <w:t>√ 适用 □</w:t>
      </w:r>
      <w:r>
        <w:rPr>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BodyText"/>
        <w:spacing w:line="240" w:lineRule="auto" w:before="0"/>
        <w:ind w:left="-24" w:right="0"/>
        <w:jc w:val="left"/>
      </w:pPr>
      <w:r>
        <w:rPr/>
        <w:t>单位：元</w:t>
      </w:r>
    </w:p>
    <w:p>
      <w:pPr>
        <w:spacing w:after="0" w:line="240" w:lineRule="auto"/>
        <w:jc w:val="left"/>
        <w:sectPr>
          <w:type w:val="continuous"/>
          <w:pgSz w:w="11910" w:h="16850"/>
          <w:pgMar w:top="1060" w:bottom="1180" w:left="980" w:right="980"/>
          <w:cols w:num="2" w:equalWidth="0">
            <w:col w:w="9061" w:space="40"/>
            <w:col w:w="849"/>
          </w:cols>
        </w:sectPr>
      </w:pP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959"/>
        <w:gridCol w:w="958"/>
        <w:gridCol w:w="958"/>
        <w:gridCol w:w="958"/>
        <w:gridCol w:w="958"/>
        <w:gridCol w:w="959"/>
        <w:gridCol w:w="951"/>
        <w:gridCol w:w="958"/>
        <w:gridCol w:w="958"/>
        <w:gridCol w:w="958"/>
      </w:tblGrid>
      <w:tr>
        <w:trPr>
          <w:trHeight w:val="403" w:hRule="exact"/>
        </w:trPr>
        <w:tc>
          <w:tcPr>
            <w:tcW w:w="959" w:type="dxa"/>
            <w:vMerge w:val="restart"/>
            <w:tcBorders>
              <w:top w:val="single" w:sz="3" w:space="0" w:color="000000"/>
              <w:left w:val="single" w:sz="3" w:space="0" w:color="000000"/>
              <w:right w:val="single" w:sz="3" w:space="0" w:color="000000"/>
            </w:tcBorders>
            <w:shd w:val="clear" w:color="auto" w:fill="D2D2D2"/>
          </w:tcPr>
          <w:p>
            <w:pPr/>
          </w:p>
        </w:tc>
        <w:tc>
          <w:tcPr>
            <w:tcW w:w="2874" w:type="dxa"/>
            <w:gridSpan w:val="3"/>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68" w:type="dxa"/>
            <w:gridSpan w:val="3"/>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874" w:type="dxa"/>
            <w:gridSpan w:val="3"/>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1" w:right="0"/>
              <w:jc w:val="center"/>
              <w:rPr>
                <w:rFonts w:ascii="宋体" w:hAnsi="宋体" w:cs="宋体" w:eastAsia="宋体" w:hint="default"/>
                <w:sz w:val="18"/>
                <w:szCs w:val="18"/>
              </w:rPr>
            </w:pPr>
            <w:r>
              <w:rPr>
                <w:rFonts w:ascii="宋体" w:hAnsi="宋体" w:cs="宋体" w:eastAsia="宋体" w:hint="default"/>
                <w:sz w:val="18"/>
                <w:szCs w:val="18"/>
              </w:rPr>
              <w:t>毛利率</w:t>
            </w:r>
          </w:p>
        </w:tc>
      </w:tr>
      <w:tr>
        <w:trPr>
          <w:trHeight w:val="404" w:hRule="exact"/>
        </w:trPr>
        <w:tc>
          <w:tcPr>
            <w:tcW w:w="959" w:type="dxa"/>
            <w:vMerge/>
            <w:tcBorders>
              <w:left w:val="single" w:sz="3" w:space="0" w:color="000000"/>
              <w:bottom w:val="single" w:sz="3" w:space="0" w:color="000000"/>
              <w:right w:val="single" w:sz="3" w:space="0" w:color="000000"/>
            </w:tcBorders>
            <w:shd w:val="clear" w:color="auto" w:fill="D2D2D2"/>
          </w:tcPr>
          <w:p>
            <w:pPr/>
          </w:p>
        </w:tc>
        <w:tc>
          <w:tcPr>
            <w:tcW w:w="95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c>
          <w:tcPr>
            <w:tcW w:w="95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95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87"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95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95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c>
          <w:tcPr>
            <w:tcW w:w="95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87"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95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c>
          <w:tcPr>
            <w:tcW w:w="95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95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9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396" w:hRule="exact"/>
        </w:trPr>
        <w:tc>
          <w:tcPr>
            <w:tcW w:w="9575" w:type="dxa"/>
            <w:gridSpan w:val="10"/>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20" w:hRule="exact"/>
        </w:trPr>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z w:val="18"/>
                <w:szCs w:val="18"/>
              </w:rPr>
              <w:t>输配电及控 制设备</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120,948,816</w:t>
            </w:r>
          </w:p>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2"/>
                <w:sz w:val="18"/>
              </w:rPr>
              <w:t>.21</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243,008,451</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pacing w:val="-2"/>
                <w:sz w:val="18"/>
              </w:rPr>
              <w:t>.73</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218,389,021</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pacing w:val="-2"/>
                <w:sz w:val="18"/>
              </w:rPr>
              <w:t>.63</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6"/>
              <w:jc w:val="right"/>
              <w:rPr>
                <w:rFonts w:ascii="Times New Roman" w:hAnsi="Times New Roman" w:cs="Times New Roman" w:eastAsia="Times New Roman" w:hint="default"/>
                <w:sz w:val="18"/>
                <w:szCs w:val="18"/>
              </w:rPr>
            </w:pPr>
            <w:r>
              <w:rPr>
                <w:rFonts w:ascii="Times New Roman"/>
                <w:spacing w:val="-1"/>
                <w:sz w:val="18"/>
              </w:rPr>
              <w:t>71,757,819.</w:t>
            </w:r>
          </w:p>
          <w:p>
            <w:pPr>
              <w:pStyle w:val="TableParagraph"/>
              <w:spacing w:line="240" w:lineRule="auto" w:before="103"/>
              <w:ind w:right="26"/>
              <w:jc w:val="right"/>
              <w:rPr>
                <w:rFonts w:ascii="Times New Roman" w:hAnsi="Times New Roman" w:cs="Times New Roman" w:eastAsia="Times New Roman" w:hint="default"/>
                <w:sz w:val="18"/>
                <w:szCs w:val="18"/>
              </w:rPr>
            </w:pPr>
            <w:r>
              <w:rPr>
                <w:rFonts w:ascii="Times New Roman"/>
                <w:spacing w:val="-4"/>
                <w:sz w:val="18"/>
              </w:rPr>
              <w:t>72</w:t>
            </w:r>
            <w:r>
              <w:rPr>
                <w:rFonts w:ascii="Times New Roman"/>
                <w:sz w:val="18"/>
              </w:rPr>
            </w:r>
          </w:p>
        </w:tc>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135,850,843</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pacing w:val="-2"/>
                <w:sz w:val="18"/>
              </w:rPr>
              <w:t>.60</w:t>
            </w:r>
          </w:p>
        </w:tc>
        <w:tc>
          <w:tcPr>
            <w:tcW w:w="95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131,128,192</w:t>
            </w:r>
          </w:p>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2"/>
                <w:sz w:val="18"/>
              </w:rPr>
              <w:t>.69</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40.67%</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44.10%</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39.96%</w:t>
            </w:r>
          </w:p>
        </w:tc>
      </w:tr>
      <w:tr>
        <w:trPr>
          <w:trHeight w:val="713" w:hRule="exact"/>
        </w:trPr>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采掘服务</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37,302,914.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92</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29,404,238.</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pacing w:val="-4"/>
                <w:sz w:val="18"/>
              </w:rPr>
              <w:t>45</w:t>
            </w:r>
            <w:r>
              <w:rPr>
                <w:rFonts w:ascii="Times New Roman"/>
                <w:sz w:val="18"/>
              </w:rPr>
            </w:r>
          </w:p>
        </w:tc>
        <w:tc>
          <w:tcPr>
            <w:tcW w:w="959" w:type="dxa"/>
            <w:tcBorders>
              <w:top w:val="single" w:sz="3" w:space="0" w:color="000000"/>
              <w:left w:val="single" w:sz="3" w:space="0" w:color="000000"/>
              <w:bottom w:val="single" w:sz="3" w:space="0" w:color="000000"/>
              <w:right w:val="single" w:sz="3" w:space="0" w:color="000000"/>
            </w:tcBorders>
          </w:tcPr>
          <w:p>
            <w:pPr/>
          </w:p>
        </w:tc>
        <w:tc>
          <w:tcPr>
            <w:tcW w:w="951"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21.17%</w:t>
            </w:r>
          </w:p>
        </w:tc>
        <w:tc>
          <w:tcPr>
            <w:tcW w:w="958"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9575" w:type="dxa"/>
            <w:gridSpan w:val="10"/>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1"/>
              <w:ind w:left="28" w:right="20"/>
              <w:jc w:val="left"/>
              <w:rPr>
                <w:rFonts w:ascii="宋体" w:hAnsi="宋体" w:cs="宋体" w:eastAsia="宋体" w:hint="default"/>
                <w:sz w:val="18"/>
                <w:szCs w:val="18"/>
              </w:rPr>
            </w:pPr>
            <w:r>
              <w:rPr>
                <w:rFonts w:ascii="宋体" w:hAnsi="宋体" w:cs="宋体" w:eastAsia="宋体" w:hint="default"/>
                <w:sz w:val="18"/>
                <w:szCs w:val="18"/>
              </w:rPr>
              <w:t>电能质量优 化</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81,592,416.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21</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199,230,621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pacing w:val="-2"/>
                <w:sz w:val="18"/>
              </w:rPr>
              <w:t>.84</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217,499,919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pacing w:val="-5"/>
                <w:sz w:val="18"/>
              </w:rPr>
              <w:t>.11</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52,155,519.</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pacing w:val="-4"/>
                <w:sz w:val="18"/>
              </w:rPr>
              <w:t>72</w:t>
            </w:r>
            <w:r>
              <w:rPr>
                <w:rFonts w:ascii="Times New Roman"/>
                <w:sz w:val="18"/>
              </w:rPr>
            </w:r>
          </w:p>
        </w:tc>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115,789,330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pacing w:val="-2"/>
                <w:sz w:val="18"/>
              </w:rPr>
              <w:t>.92</w:t>
            </w:r>
          </w:p>
        </w:tc>
        <w:tc>
          <w:tcPr>
            <w:tcW w:w="95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130,414,658</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pacing w:val="-2"/>
                <w:sz w:val="18"/>
              </w:rPr>
              <w:t>.46</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36.08%</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41.88%</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40.04%</w:t>
            </w:r>
          </w:p>
        </w:tc>
      </w:tr>
      <w:tr>
        <w:trPr>
          <w:trHeight w:val="713" w:hRule="exact"/>
        </w:trPr>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2"/>
              <w:ind w:left="28" w:right="20"/>
              <w:jc w:val="left"/>
              <w:rPr>
                <w:rFonts w:ascii="宋体" w:hAnsi="宋体" w:cs="宋体" w:eastAsia="宋体" w:hint="default"/>
                <w:sz w:val="18"/>
                <w:szCs w:val="18"/>
              </w:rPr>
            </w:pPr>
            <w:r>
              <w:rPr>
                <w:rFonts w:ascii="宋体" w:hAnsi="宋体" w:cs="宋体" w:eastAsia="宋体" w:hint="default"/>
                <w:sz w:val="18"/>
                <w:szCs w:val="18"/>
              </w:rPr>
              <w:t>余热余压利 用</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39,356,400.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43,205,100.</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19,602,300.</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19,602,300.</w:t>
            </w:r>
          </w:p>
          <w:p>
            <w:pPr>
              <w:pStyle w:val="TableParagraph"/>
              <w:spacing w:line="240" w:lineRule="auto" w:before="102"/>
              <w:ind w:right="27"/>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951"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50.19%</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54.63%</w:t>
            </w:r>
          </w:p>
        </w:tc>
        <w:tc>
          <w:tcPr>
            <w:tcW w:w="95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采掘服务</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37,302,914.</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4"/>
                <w:sz w:val="18"/>
              </w:rPr>
              <w:t>92</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29,404,238.</w:t>
            </w:r>
          </w:p>
          <w:p>
            <w:pPr>
              <w:pStyle w:val="TableParagraph"/>
              <w:spacing w:line="240" w:lineRule="auto" w:before="103"/>
              <w:ind w:right="26"/>
              <w:jc w:val="right"/>
              <w:rPr>
                <w:rFonts w:ascii="Times New Roman" w:hAnsi="Times New Roman" w:cs="Times New Roman" w:eastAsia="Times New Roman" w:hint="default"/>
                <w:sz w:val="18"/>
                <w:szCs w:val="18"/>
              </w:rPr>
            </w:pPr>
            <w:r>
              <w:rPr>
                <w:rFonts w:ascii="Times New Roman"/>
                <w:spacing w:val="-4"/>
                <w:sz w:val="18"/>
              </w:rPr>
              <w:t>45</w:t>
            </w:r>
            <w:r>
              <w:rPr>
                <w:rFonts w:ascii="Times New Roman"/>
                <w:sz w:val="18"/>
              </w:rPr>
            </w:r>
          </w:p>
        </w:tc>
        <w:tc>
          <w:tcPr>
            <w:tcW w:w="959" w:type="dxa"/>
            <w:tcBorders>
              <w:top w:val="single" w:sz="3" w:space="0" w:color="000000"/>
              <w:left w:val="single" w:sz="3" w:space="0" w:color="000000"/>
              <w:bottom w:val="single" w:sz="3" w:space="0" w:color="000000"/>
              <w:right w:val="single" w:sz="3" w:space="0" w:color="000000"/>
            </w:tcBorders>
          </w:tcPr>
          <w:p>
            <w:pPr/>
          </w:p>
        </w:tc>
        <w:tc>
          <w:tcPr>
            <w:tcW w:w="951"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21.17%</w:t>
            </w:r>
          </w:p>
        </w:tc>
        <w:tc>
          <w:tcPr>
            <w:tcW w:w="958"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8"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572,729.89</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889,102.52</w:t>
            </w:r>
          </w:p>
        </w:tc>
        <w:tc>
          <w:tcPr>
            <w:tcW w:w="958" w:type="dxa"/>
            <w:tcBorders>
              <w:top w:val="single" w:sz="3" w:space="0" w:color="000000"/>
              <w:left w:val="single" w:sz="3" w:space="0" w:color="000000"/>
              <w:bottom w:val="single" w:sz="3" w:space="0" w:color="000000"/>
              <w:right w:val="single" w:sz="3" w:space="0" w:color="000000"/>
            </w:tcBorders>
          </w:tcPr>
          <w:p>
            <w:pPr/>
          </w:p>
        </w:tc>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459,212.68</w:t>
            </w:r>
          </w:p>
        </w:tc>
        <w:tc>
          <w:tcPr>
            <w:tcW w:w="95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713,534.23</w:t>
            </w:r>
          </w:p>
        </w:tc>
        <w:tc>
          <w:tcPr>
            <w:tcW w:w="958"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19.82%</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19.57%</w:t>
            </w:r>
          </w:p>
        </w:tc>
      </w:tr>
      <w:tr>
        <w:trPr>
          <w:trHeight w:val="403" w:hRule="exact"/>
        </w:trPr>
        <w:tc>
          <w:tcPr>
            <w:tcW w:w="9575" w:type="dxa"/>
            <w:gridSpan w:val="10"/>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3"/>
              <w:ind w:left="59" w:right="0"/>
              <w:jc w:val="center"/>
              <w:rPr>
                <w:rFonts w:ascii="Times New Roman" w:hAnsi="Times New Roman" w:cs="Times New Roman" w:eastAsia="Times New Roman" w:hint="default"/>
                <w:sz w:val="18"/>
                <w:szCs w:val="18"/>
              </w:rPr>
            </w:pPr>
            <w:r>
              <w:rPr>
                <w:rFonts w:ascii="Times New Roman"/>
                <w:sz w:val="18"/>
              </w:rPr>
              <w:t>2,348,500.8</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3"/>
              <w:ind w:right="24"/>
              <w:jc w:val="right"/>
              <w:rPr>
                <w:rFonts w:ascii="Times New Roman" w:hAnsi="Times New Roman" w:cs="Times New Roman" w:eastAsia="Times New Roman" w:hint="default"/>
                <w:sz w:val="18"/>
                <w:szCs w:val="18"/>
              </w:rPr>
            </w:pPr>
            <w:r>
              <w:rPr>
                <w:rFonts w:ascii="Times New Roman"/>
                <w:spacing w:val="-1"/>
                <w:sz w:val="18"/>
              </w:rPr>
              <w:t>9,577,261.8</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3"/>
              <w:ind w:right="26"/>
              <w:jc w:val="right"/>
              <w:rPr>
                <w:rFonts w:ascii="Times New Roman" w:hAnsi="Times New Roman" w:cs="Times New Roman" w:eastAsia="Times New Roman" w:hint="default"/>
                <w:sz w:val="18"/>
                <w:szCs w:val="18"/>
              </w:rPr>
            </w:pPr>
            <w:r>
              <w:rPr>
                <w:rFonts w:ascii="Times New Roman"/>
                <w:spacing w:val="-1"/>
                <w:sz w:val="18"/>
              </w:rPr>
              <w:t>20,385,276.</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3"/>
              <w:ind w:left="45" w:right="0"/>
              <w:jc w:val="center"/>
              <w:rPr>
                <w:rFonts w:ascii="Times New Roman" w:hAnsi="Times New Roman" w:cs="Times New Roman" w:eastAsia="Times New Roman" w:hint="default"/>
                <w:sz w:val="18"/>
                <w:szCs w:val="18"/>
              </w:rPr>
            </w:pPr>
            <w:r>
              <w:rPr>
                <w:rFonts w:ascii="Times New Roman"/>
                <w:sz w:val="18"/>
              </w:rPr>
              <w:t>2,369,415.7</w:t>
            </w:r>
          </w:p>
        </w:tc>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3"/>
              <w:ind w:right="24"/>
              <w:jc w:val="right"/>
              <w:rPr>
                <w:rFonts w:ascii="Times New Roman" w:hAnsi="Times New Roman" w:cs="Times New Roman" w:eastAsia="Times New Roman" w:hint="default"/>
                <w:sz w:val="18"/>
                <w:szCs w:val="18"/>
              </w:rPr>
            </w:pPr>
            <w:r>
              <w:rPr>
                <w:rFonts w:ascii="Times New Roman"/>
                <w:spacing w:val="-1"/>
                <w:sz w:val="18"/>
              </w:rPr>
              <w:t>7,073,687.0</w:t>
            </w:r>
          </w:p>
        </w:tc>
        <w:tc>
          <w:tcPr>
            <w:tcW w:w="95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3"/>
              <w:ind w:right="18"/>
              <w:jc w:val="right"/>
              <w:rPr>
                <w:rFonts w:ascii="Times New Roman" w:hAnsi="Times New Roman" w:cs="Times New Roman" w:eastAsia="Times New Roman" w:hint="default"/>
                <w:sz w:val="18"/>
                <w:szCs w:val="18"/>
              </w:rPr>
            </w:pPr>
            <w:r>
              <w:rPr>
                <w:rFonts w:ascii="Times New Roman"/>
                <w:spacing w:val="-2"/>
                <w:sz w:val="18"/>
              </w:rPr>
              <w:t>12,930,119.</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-0.89%</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26.14%</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36.57%</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60" w:bottom="1180" w:left="980" w:right="98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959"/>
        <w:gridCol w:w="958"/>
        <w:gridCol w:w="958"/>
        <w:gridCol w:w="958"/>
        <w:gridCol w:w="958"/>
        <w:gridCol w:w="959"/>
        <w:gridCol w:w="951"/>
        <w:gridCol w:w="958"/>
        <w:gridCol w:w="958"/>
        <w:gridCol w:w="958"/>
      </w:tblGrid>
      <w:tr>
        <w:trPr>
          <w:trHeight w:val="361" w:hRule="exact"/>
        </w:trPr>
        <w:tc>
          <w:tcPr>
            <w:tcW w:w="959"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right="8"/>
              <w:jc w:val="right"/>
              <w:rPr>
                <w:rFonts w:ascii="Times New Roman" w:hAnsi="Times New Roman" w:cs="Times New Roman" w:eastAsia="Times New Roman" w:hint="default"/>
                <w:sz w:val="18"/>
                <w:szCs w:val="18"/>
              </w:rPr>
            </w:pPr>
            <w:r>
              <w:rPr>
                <w:rFonts w:ascii="Times New Roman"/>
                <w:sz w:val="18"/>
              </w:rPr>
              <w:t>3</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right="26"/>
              <w:jc w:val="right"/>
              <w:rPr>
                <w:rFonts w:ascii="Times New Roman" w:hAnsi="Times New Roman" w:cs="Times New Roman" w:eastAsia="Times New Roman" w:hint="default"/>
                <w:sz w:val="18"/>
                <w:szCs w:val="18"/>
              </w:rPr>
            </w:pPr>
            <w:r>
              <w:rPr>
                <w:rFonts w:ascii="Times New Roman"/>
                <w:spacing w:val="-4"/>
                <w:sz w:val="18"/>
              </w:rPr>
              <w:t>92</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2</w:t>
            </w:r>
          </w:p>
        </w:tc>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0</w:t>
            </w:r>
          </w:p>
        </w:tc>
        <w:tc>
          <w:tcPr>
            <w:tcW w:w="95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4"/>
                <w:sz w:val="18"/>
              </w:rPr>
              <w:t>99</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13,173,160.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67</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6"/>
              <w:jc w:val="right"/>
              <w:rPr>
                <w:rFonts w:ascii="Times New Roman" w:hAnsi="Times New Roman" w:cs="Times New Roman" w:eastAsia="Times New Roman" w:hint="default"/>
                <w:sz w:val="18"/>
                <w:szCs w:val="18"/>
              </w:rPr>
            </w:pPr>
            <w:r>
              <w:rPr>
                <w:rFonts w:ascii="Times New Roman"/>
                <w:spacing w:val="-1"/>
                <w:sz w:val="18"/>
              </w:rPr>
              <w:t>64,883,067.</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pacing w:val="-4"/>
                <w:sz w:val="18"/>
              </w:rPr>
              <w:t>15</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6"/>
              <w:jc w:val="right"/>
              <w:rPr>
                <w:rFonts w:ascii="Times New Roman" w:hAnsi="Times New Roman" w:cs="Times New Roman" w:eastAsia="Times New Roman" w:hint="default"/>
                <w:sz w:val="18"/>
                <w:szCs w:val="18"/>
              </w:rPr>
            </w:pPr>
            <w:r>
              <w:rPr>
                <w:rFonts w:ascii="Times New Roman"/>
                <w:spacing w:val="-1"/>
                <w:sz w:val="18"/>
              </w:rPr>
              <w:t>58,025,408.</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pacing w:val="-4"/>
                <w:sz w:val="18"/>
              </w:rPr>
              <w:t>46</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9,211,128.6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w:t>
            </w:r>
          </w:p>
        </w:tc>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6"/>
              <w:jc w:val="right"/>
              <w:rPr>
                <w:rFonts w:ascii="Times New Roman" w:hAnsi="Times New Roman" w:cs="Times New Roman" w:eastAsia="Times New Roman" w:hint="default"/>
                <w:sz w:val="18"/>
                <w:szCs w:val="18"/>
              </w:rPr>
            </w:pPr>
            <w:r>
              <w:rPr>
                <w:rFonts w:ascii="Times New Roman"/>
                <w:spacing w:val="-1"/>
                <w:sz w:val="18"/>
              </w:rPr>
              <w:t>33,417,317.</w:t>
            </w:r>
          </w:p>
          <w:p>
            <w:pPr>
              <w:pStyle w:val="TableParagraph"/>
              <w:spacing w:line="240" w:lineRule="auto" w:before="102"/>
              <w:ind w:right="27"/>
              <w:jc w:val="right"/>
              <w:rPr>
                <w:rFonts w:ascii="Times New Roman" w:hAnsi="Times New Roman" w:cs="Times New Roman" w:eastAsia="Times New Roman" w:hint="default"/>
                <w:sz w:val="18"/>
                <w:szCs w:val="18"/>
              </w:rPr>
            </w:pPr>
            <w:r>
              <w:rPr>
                <w:rFonts w:ascii="Times New Roman"/>
                <w:spacing w:val="-4"/>
                <w:sz w:val="18"/>
              </w:rPr>
              <w:t>48</w:t>
            </w:r>
            <w:r>
              <w:rPr>
                <w:rFonts w:ascii="Times New Roman"/>
                <w:sz w:val="18"/>
              </w:rPr>
            </w:r>
          </w:p>
        </w:tc>
        <w:tc>
          <w:tcPr>
            <w:tcW w:w="95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35,108,157.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4"/>
                <w:sz w:val="18"/>
              </w:rPr>
              <w:t>08</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30.08%</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48.50%</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39.50%</w:t>
            </w:r>
          </w:p>
        </w:tc>
      </w:tr>
      <w:tr>
        <w:trPr>
          <w:trHeight w:val="720" w:hRule="exact"/>
        </w:trPr>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23,974,193.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21</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6"/>
              <w:jc w:val="right"/>
              <w:rPr>
                <w:rFonts w:ascii="Times New Roman" w:hAnsi="Times New Roman" w:cs="Times New Roman" w:eastAsia="Times New Roman" w:hint="default"/>
                <w:sz w:val="18"/>
                <w:szCs w:val="18"/>
              </w:rPr>
            </w:pPr>
            <w:r>
              <w:rPr>
                <w:rFonts w:ascii="Times New Roman"/>
                <w:spacing w:val="-1"/>
                <w:sz w:val="18"/>
              </w:rPr>
              <w:t>28,836,518.</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pacing w:val="-4"/>
                <w:sz w:val="18"/>
              </w:rPr>
              <w:t>09</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6"/>
              <w:jc w:val="right"/>
              <w:rPr>
                <w:rFonts w:ascii="Times New Roman" w:hAnsi="Times New Roman" w:cs="Times New Roman" w:eastAsia="Times New Roman" w:hint="default"/>
                <w:sz w:val="18"/>
                <w:szCs w:val="18"/>
              </w:rPr>
            </w:pPr>
            <w:r>
              <w:rPr>
                <w:rFonts w:ascii="Times New Roman"/>
                <w:spacing w:val="-1"/>
                <w:sz w:val="18"/>
              </w:rPr>
              <w:t>58,513,730.</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pacing w:val="-4"/>
                <w:sz w:val="18"/>
              </w:rPr>
              <w:t>34</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6"/>
              <w:jc w:val="right"/>
              <w:rPr>
                <w:rFonts w:ascii="Times New Roman" w:hAnsi="Times New Roman" w:cs="Times New Roman" w:eastAsia="Times New Roman" w:hint="default"/>
                <w:sz w:val="18"/>
                <w:szCs w:val="18"/>
              </w:rPr>
            </w:pPr>
            <w:r>
              <w:rPr>
                <w:rFonts w:ascii="Times New Roman"/>
                <w:spacing w:val="-1"/>
                <w:sz w:val="18"/>
              </w:rPr>
              <w:t>15,028,058.</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pacing w:val="-4"/>
                <w:sz w:val="18"/>
              </w:rPr>
              <w:t>76</w:t>
            </w:r>
            <w:r>
              <w:rPr>
                <w:rFonts w:ascii="Times New Roman"/>
                <w:sz w:val="18"/>
              </w:rPr>
            </w:r>
          </w:p>
        </w:tc>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6"/>
              <w:jc w:val="right"/>
              <w:rPr>
                <w:rFonts w:ascii="Times New Roman" w:hAnsi="Times New Roman" w:cs="Times New Roman" w:eastAsia="Times New Roman" w:hint="default"/>
                <w:sz w:val="18"/>
                <w:szCs w:val="18"/>
              </w:rPr>
            </w:pPr>
            <w:r>
              <w:rPr>
                <w:rFonts w:ascii="Times New Roman"/>
                <w:spacing w:val="-1"/>
                <w:sz w:val="18"/>
              </w:rPr>
              <w:t>20,517,898.</w:t>
            </w:r>
          </w:p>
          <w:p>
            <w:pPr>
              <w:pStyle w:val="TableParagraph"/>
              <w:spacing w:line="240" w:lineRule="auto" w:before="102"/>
              <w:ind w:right="27"/>
              <w:jc w:val="right"/>
              <w:rPr>
                <w:rFonts w:ascii="Times New Roman" w:hAnsi="Times New Roman" w:cs="Times New Roman" w:eastAsia="Times New Roman" w:hint="default"/>
                <w:sz w:val="18"/>
                <w:szCs w:val="18"/>
              </w:rPr>
            </w:pPr>
            <w:r>
              <w:rPr>
                <w:rFonts w:ascii="Times New Roman"/>
                <w:spacing w:val="-4"/>
                <w:sz w:val="18"/>
              </w:rPr>
              <w:t>45</w:t>
            </w:r>
            <w:r>
              <w:rPr>
                <w:rFonts w:ascii="Times New Roman"/>
                <w:sz w:val="18"/>
              </w:rPr>
            </w:r>
          </w:p>
        </w:tc>
        <w:tc>
          <w:tcPr>
            <w:tcW w:w="95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32,956,661.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4"/>
                <w:sz w:val="18"/>
              </w:rPr>
              <w:t>65</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37.32%</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28.85%</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43.68%</w:t>
            </w:r>
          </w:p>
        </w:tc>
      </w:tr>
      <w:tr>
        <w:trPr>
          <w:trHeight w:val="713" w:hRule="exact"/>
        </w:trPr>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2,496,273.5</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6,694,335.8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9,367,282.0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1,619,972.2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w:t>
            </w:r>
          </w:p>
        </w:tc>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3,752,727.0</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6</w:t>
            </w:r>
          </w:p>
        </w:tc>
        <w:tc>
          <w:tcPr>
            <w:tcW w:w="95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5,608,545.9</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35.10%</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43.94%</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40.13%</w:t>
            </w:r>
          </w:p>
        </w:tc>
      </w:tr>
      <w:tr>
        <w:trPr>
          <w:trHeight w:val="713" w:hRule="exact"/>
        </w:trPr>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51,931,970.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09</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72,845,106.</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pacing w:val="-4"/>
                <w:sz w:val="18"/>
              </w:rPr>
              <w:t>46</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59,901,315.</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pacing w:val="-4"/>
                <w:sz w:val="18"/>
              </w:rPr>
              <w:t>32</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27,635,217.</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pacing w:val="-4"/>
                <w:sz w:val="18"/>
              </w:rPr>
              <w:t>77</w:t>
            </w:r>
            <w:r>
              <w:rPr>
                <w:rFonts w:ascii="Times New Roman"/>
                <w:sz w:val="18"/>
              </w:rPr>
            </w:r>
          </w:p>
        </w:tc>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38,751,238.</w:t>
            </w:r>
          </w:p>
          <w:p>
            <w:pPr>
              <w:pStyle w:val="TableParagraph"/>
              <w:spacing w:line="240" w:lineRule="auto" w:before="102"/>
              <w:ind w:right="27"/>
              <w:jc w:val="right"/>
              <w:rPr>
                <w:rFonts w:ascii="Times New Roman" w:hAnsi="Times New Roman" w:cs="Times New Roman" w:eastAsia="Times New Roman" w:hint="default"/>
                <w:sz w:val="18"/>
                <w:szCs w:val="18"/>
              </w:rPr>
            </w:pPr>
            <w:r>
              <w:rPr>
                <w:rFonts w:ascii="Times New Roman"/>
                <w:spacing w:val="-4"/>
                <w:sz w:val="18"/>
              </w:rPr>
              <w:t>21</w:t>
            </w:r>
            <w:r>
              <w:rPr>
                <w:rFonts w:ascii="Times New Roman"/>
                <w:sz w:val="18"/>
              </w:rPr>
            </w:r>
          </w:p>
        </w:tc>
        <w:tc>
          <w:tcPr>
            <w:tcW w:w="95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37,824,407.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4"/>
                <w:sz w:val="18"/>
              </w:rPr>
              <w:t>95</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46.79%</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46.80%</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36.86%</w:t>
            </w:r>
          </w:p>
        </w:tc>
      </w:tr>
      <w:tr>
        <w:trPr>
          <w:trHeight w:val="713" w:hRule="exact"/>
        </w:trPr>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27,024,717.</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4"/>
                <w:sz w:val="18"/>
              </w:rPr>
              <w:t>91</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2"/>
                <w:sz w:val="18"/>
              </w:rPr>
              <w:t>46,711,649.</w:t>
            </w:r>
          </w:p>
          <w:p>
            <w:pPr>
              <w:pStyle w:val="TableParagraph"/>
              <w:spacing w:line="240" w:lineRule="auto" w:before="103"/>
              <w:ind w:right="26"/>
              <w:jc w:val="right"/>
              <w:rPr>
                <w:rFonts w:ascii="Times New Roman" w:hAnsi="Times New Roman" w:cs="Times New Roman" w:eastAsia="Times New Roman" w:hint="default"/>
                <w:sz w:val="18"/>
                <w:szCs w:val="18"/>
              </w:rPr>
            </w:pPr>
            <w:r>
              <w:rPr>
                <w:rFonts w:ascii="Times New Roman"/>
                <w:spacing w:val="-4"/>
                <w:sz w:val="18"/>
              </w:rPr>
              <w:t>48</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5,500,598.2</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15,894,026.</w:t>
            </w:r>
          </w:p>
          <w:p>
            <w:pPr>
              <w:pStyle w:val="TableParagraph"/>
              <w:spacing w:line="240" w:lineRule="auto" w:before="103"/>
              <w:ind w:right="26"/>
              <w:jc w:val="right"/>
              <w:rPr>
                <w:rFonts w:ascii="Times New Roman" w:hAnsi="Times New Roman" w:cs="Times New Roman" w:eastAsia="Times New Roman" w:hint="default"/>
                <w:sz w:val="18"/>
                <w:szCs w:val="18"/>
              </w:rPr>
            </w:pPr>
            <w:r>
              <w:rPr>
                <w:rFonts w:ascii="Times New Roman"/>
                <w:spacing w:val="-4"/>
                <w:sz w:val="18"/>
              </w:rPr>
              <w:t>54</w:t>
            </w:r>
            <w:r>
              <w:rPr>
                <w:rFonts w:ascii="Times New Roman"/>
                <w:sz w:val="18"/>
              </w:rPr>
            </w:r>
          </w:p>
        </w:tc>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26,329,346.</w:t>
            </w:r>
          </w:p>
          <w:p>
            <w:pPr>
              <w:pStyle w:val="TableParagraph"/>
              <w:spacing w:line="240" w:lineRule="auto" w:before="103"/>
              <w:ind w:right="27"/>
              <w:jc w:val="right"/>
              <w:rPr>
                <w:rFonts w:ascii="Times New Roman" w:hAnsi="Times New Roman" w:cs="Times New Roman" w:eastAsia="Times New Roman" w:hint="default"/>
                <w:sz w:val="18"/>
                <w:szCs w:val="18"/>
              </w:rPr>
            </w:pPr>
            <w:r>
              <w:rPr>
                <w:rFonts w:ascii="Times New Roman"/>
                <w:spacing w:val="-4"/>
                <w:sz w:val="18"/>
              </w:rPr>
              <w:t>15</w:t>
            </w:r>
            <w:r>
              <w:rPr>
                <w:rFonts w:ascii="Times New Roman"/>
                <w:sz w:val="18"/>
              </w:rPr>
            </w:r>
          </w:p>
        </w:tc>
        <w:tc>
          <w:tcPr>
            <w:tcW w:w="95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3,095,148.1</w:t>
            </w:r>
          </w:p>
          <w:p>
            <w:pPr>
              <w:pStyle w:val="TableParagraph"/>
              <w:spacing w:line="240" w:lineRule="auto" w:before="103"/>
              <w:ind w:right="8"/>
              <w:jc w:val="right"/>
              <w:rPr>
                <w:rFonts w:ascii="Times New Roman" w:hAnsi="Times New Roman" w:cs="Times New Roman" w:eastAsia="Times New Roman" w:hint="default"/>
                <w:sz w:val="18"/>
                <w:szCs w:val="18"/>
              </w:rPr>
            </w:pPr>
            <w:r>
              <w:rPr>
                <w:rFonts w:ascii="Times New Roman"/>
                <w:sz w:val="18"/>
              </w:rPr>
              <w:t>8</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41.19%</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43.63%</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43.73%</w:t>
            </w:r>
          </w:p>
        </w:tc>
      </w:tr>
      <w:tr>
        <w:trPr>
          <w:trHeight w:val="713" w:hRule="exact"/>
        </w:trPr>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958"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13,460,512.</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pacing w:val="-4"/>
                <w:sz w:val="18"/>
              </w:rPr>
              <w:t>84</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6,695,410.2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3" w:space="0" w:color="000000"/>
              <w:left w:val="single" w:sz="3" w:space="0" w:color="000000"/>
              <w:bottom w:val="single" w:sz="3" w:space="0" w:color="000000"/>
              <w:right w:val="single" w:sz="3" w:space="0" w:color="000000"/>
            </w:tcBorders>
          </w:tcPr>
          <w:p>
            <w:pPr/>
          </w:p>
        </w:tc>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6,008,629.2</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5</w:t>
            </w:r>
          </w:p>
        </w:tc>
        <w:tc>
          <w:tcPr>
            <w:tcW w:w="95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3,605,151.8</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55.36%</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46.15%</w:t>
            </w:r>
          </w:p>
        </w:tc>
      </w:tr>
      <w:tr>
        <w:trPr>
          <w:trHeight w:val="720" w:hRule="exact"/>
        </w:trPr>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37,302,914.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92</w:t>
            </w:r>
            <w:r>
              <w:rPr>
                <w:rFonts w:ascii="Times New Roman"/>
                <w:sz w:val="18"/>
              </w:rPr>
            </w:r>
          </w:p>
        </w:tc>
        <w:tc>
          <w:tcPr>
            <w:tcW w:w="958"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6"/>
              <w:jc w:val="right"/>
              <w:rPr>
                <w:rFonts w:ascii="Times New Roman" w:hAnsi="Times New Roman" w:cs="Times New Roman" w:eastAsia="Times New Roman" w:hint="default"/>
                <w:sz w:val="18"/>
                <w:szCs w:val="18"/>
              </w:rPr>
            </w:pPr>
            <w:r>
              <w:rPr>
                <w:rFonts w:ascii="Times New Roman"/>
                <w:spacing w:val="-1"/>
                <w:sz w:val="18"/>
              </w:rPr>
              <w:t>29,404,238.</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pacing w:val="-4"/>
                <w:sz w:val="18"/>
              </w:rPr>
              <w:t>45</w:t>
            </w:r>
            <w:r>
              <w:rPr>
                <w:rFonts w:ascii="Times New Roman"/>
                <w:sz w:val="18"/>
              </w:rPr>
            </w:r>
          </w:p>
        </w:tc>
        <w:tc>
          <w:tcPr>
            <w:tcW w:w="959" w:type="dxa"/>
            <w:tcBorders>
              <w:top w:val="single" w:sz="3" w:space="0" w:color="000000"/>
              <w:left w:val="single" w:sz="3" w:space="0" w:color="000000"/>
              <w:bottom w:val="single" w:sz="3" w:space="0" w:color="000000"/>
              <w:right w:val="single" w:sz="3" w:space="0" w:color="000000"/>
            </w:tcBorders>
          </w:tcPr>
          <w:p>
            <w:pPr/>
          </w:p>
        </w:tc>
        <w:tc>
          <w:tcPr>
            <w:tcW w:w="951"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21.17%</w:t>
            </w:r>
          </w:p>
        </w:tc>
        <w:tc>
          <w:tcPr>
            <w:tcW w:w="958"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）资产、负债状况分析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1</w:t>
      </w:r>
      <w:r>
        <w:rPr/>
        <w:t>）资产项目重大变动情况</w:t>
      </w:r>
    </w:p>
    <w:p>
      <w:pPr>
        <w:pStyle w:val="BodyText"/>
        <w:spacing w:line="240" w:lineRule="auto" w:before="103"/>
        <w:ind w:left="0" w:right="149"/>
        <w:jc w:val="right"/>
      </w:pPr>
      <w:r>
        <w:rPr/>
        <w:t>单位：元</w:t>
      </w:r>
    </w:p>
    <w:p>
      <w:pPr>
        <w:spacing w:line="240" w:lineRule="auto" w:before="7"/>
        <w:rPr>
          <w:rFonts w:ascii="宋体" w:hAnsi="宋体" w:cs="宋体" w:eastAsia="宋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1362"/>
        <w:gridCol w:w="1160"/>
        <w:gridCol w:w="1059"/>
        <w:gridCol w:w="1196"/>
        <w:gridCol w:w="1067"/>
        <w:gridCol w:w="800"/>
        <w:gridCol w:w="2917"/>
      </w:tblGrid>
      <w:tr>
        <w:trPr>
          <w:trHeight w:val="382" w:hRule="exact"/>
        </w:trPr>
        <w:tc>
          <w:tcPr>
            <w:tcW w:w="1362" w:type="dxa"/>
            <w:tcBorders>
              <w:top w:val="single" w:sz="3" w:space="0" w:color="000000"/>
              <w:left w:val="single" w:sz="3" w:space="0" w:color="000000"/>
              <w:bottom w:val="single" w:sz="14" w:space="0" w:color="FFFFFF"/>
              <w:right w:val="single" w:sz="3" w:space="0" w:color="000000"/>
            </w:tcBorders>
            <w:shd w:val="clear" w:color="auto" w:fill="D2D2D2"/>
          </w:tcPr>
          <w:p>
            <w:pPr/>
          </w:p>
        </w:tc>
        <w:tc>
          <w:tcPr>
            <w:tcW w:w="2219" w:type="dxa"/>
            <w:gridSpan w:val="2"/>
            <w:tcBorders>
              <w:top w:val="single" w:sz="3" w:space="0" w:color="000000"/>
              <w:left w:val="single" w:sz="3" w:space="0" w:color="000000"/>
              <w:bottom w:val="single" w:sz="14" w:space="0" w:color="FFFFFF"/>
              <w:right w:val="single" w:sz="3"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年末</w:t>
            </w:r>
          </w:p>
        </w:tc>
        <w:tc>
          <w:tcPr>
            <w:tcW w:w="2262" w:type="dxa"/>
            <w:gridSpan w:val="2"/>
            <w:tcBorders>
              <w:top w:val="single" w:sz="3" w:space="0" w:color="000000"/>
              <w:left w:val="single" w:sz="3" w:space="0" w:color="000000"/>
              <w:bottom w:val="single" w:sz="14" w:space="0" w:color="FFFFFF"/>
              <w:right w:val="single" w:sz="3"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年末</w:t>
            </w:r>
          </w:p>
        </w:tc>
        <w:tc>
          <w:tcPr>
            <w:tcW w:w="800" w:type="dxa"/>
            <w:tcBorders>
              <w:top w:val="single" w:sz="3" w:space="0" w:color="000000"/>
              <w:left w:val="single" w:sz="3" w:space="0" w:color="000000"/>
              <w:bottom w:val="single" w:sz="14" w:space="0" w:color="FFFFFF"/>
              <w:right w:val="single" w:sz="3" w:space="0" w:color="000000"/>
            </w:tcBorders>
            <w:shd w:val="clear" w:color="auto" w:fill="D2D2D2"/>
          </w:tcPr>
          <w:p>
            <w:pPr/>
          </w:p>
        </w:tc>
        <w:tc>
          <w:tcPr>
            <w:tcW w:w="2917" w:type="dxa"/>
            <w:tcBorders>
              <w:top w:val="single" w:sz="3" w:space="0" w:color="000000"/>
              <w:left w:val="single" w:sz="3" w:space="0" w:color="000000"/>
              <w:bottom w:val="single" w:sz="14" w:space="0" w:color="FFFFFF"/>
              <w:right w:val="single" w:sz="3" w:space="0" w:color="000000"/>
            </w:tcBorders>
            <w:shd w:val="clear" w:color="auto" w:fill="D2D2D2"/>
          </w:tcPr>
          <w:p>
            <w:pPr/>
          </w:p>
        </w:tc>
      </w:tr>
      <w:tr>
        <w:trPr>
          <w:trHeight w:val="184" w:hRule="exact"/>
        </w:trPr>
        <w:tc>
          <w:tcPr>
            <w:tcW w:w="1362" w:type="dxa"/>
            <w:vMerge w:val="restart"/>
            <w:tcBorders>
              <w:top w:val="single" w:sz="14" w:space="0" w:color="FFFFFF"/>
              <w:left w:val="single" w:sz="3" w:space="0" w:color="000000"/>
              <w:right w:val="single" w:sz="3" w:space="0" w:color="000000"/>
            </w:tcBorders>
            <w:shd w:val="clear" w:color="auto" w:fill="D2D2D2"/>
          </w:tcPr>
          <w:p>
            <w:pPr/>
          </w:p>
        </w:tc>
        <w:tc>
          <w:tcPr>
            <w:tcW w:w="1160" w:type="dxa"/>
            <w:tcBorders>
              <w:top w:val="single" w:sz="14" w:space="0" w:color="FFFFFF"/>
              <w:left w:val="single" w:sz="3" w:space="0" w:color="000000"/>
              <w:bottom w:val="nil" w:sz="6" w:space="0" w:color="auto"/>
              <w:right w:val="single" w:sz="3" w:space="0" w:color="000000"/>
            </w:tcBorders>
            <w:shd w:val="clear" w:color="auto" w:fill="D2D2D2"/>
          </w:tcPr>
          <w:p>
            <w:pPr/>
          </w:p>
        </w:tc>
        <w:tc>
          <w:tcPr>
            <w:tcW w:w="1059" w:type="dxa"/>
            <w:vMerge w:val="restart"/>
            <w:tcBorders>
              <w:top w:val="single" w:sz="14" w:space="0" w:color="FFFFFF"/>
              <w:left w:val="single" w:sz="3" w:space="0" w:color="000000"/>
              <w:right w:val="single" w:sz="3" w:space="0" w:color="000000"/>
            </w:tcBorders>
            <w:shd w:val="clear" w:color="auto" w:fill="D2D2D2"/>
          </w:tcPr>
          <w:p>
            <w:pPr>
              <w:pStyle w:val="TableParagraph"/>
              <w:spacing w:line="314" w:lineRule="auto" w:before="56"/>
              <w:ind w:left="439" w:right="70"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3" w:space="0" w:color="000000"/>
              <w:bottom w:val="nil" w:sz="6" w:space="0" w:color="auto"/>
              <w:right w:val="single" w:sz="3" w:space="0" w:color="000000"/>
            </w:tcBorders>
            <w:shd w:val="clear" w:color="auto" w:fill="D2D2D2"/>
          </w:tcPr>
          <w:p>
            <w:pPr/>
          </w:p>
        </w:tc>
        <w:tc>
          <w:tcPr>
            <w:tcW w:w="1067" w:type="dxa"/>
            <w:vMerge w:val="restart"/>
            <w:tcBorders>
              <w:top w:val="single" w:sz="14" w:space="0" w:color="FFFFFF"/>
              <w:left w:val="single" w:sz="3" w:space="0" w:color="000000"/>
              <w:right w:val="single" w:sz="3" w:space="0" w:color="000000"/>
            </w:tcBorders>
            <w:shd w:val="clear" w:color="auto" w:fill="D2D2D2"/>
          </w:tcPr>
          <w:p>
            <w:pPr>
              <w:pStyle w:val="TableParagraph"/>
              <w:spacing w:line="314" w:lineRule="auto" w:before="56"/>
              <w:ind w:left="446" w:right="72"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00" w:type="dxa"/>
            <w:vMerge w:val="restart"/>
            <w:tcBorders>
              <w:top w:val="single" w:sz="14" w:space="0" w:color="FFFFFF"/>
              <w:left w:val="single" w:sz="3" w:space="0" w:color="000000"/>
              <w:right w:val="single" w:sz="3" w:space="0" w:color="000000"/>
            </w:tcBorders>
            <w:shd w:val="clear" w:color="auto" w:fill="D2D2D2"/>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7" w:type="dxa"/>
            <w:vMerge w:val="restart"/>
            <w:tcBorders>
              <w:top w:val="single" w:sz="14" w:space="0" w:color="FFFFFF"/>
              <w:left w:val="single" w:sz="3" w:space="0" w:color="000000"/>
              <w:right w:val="single" w:sz="3" w:space="0" w:color="000000"/>
            </w:tcBorders>
            <w:shd w:val="clear" w:color="auto" w:fill="D2D2D2"/>
          </w:tcPr>
          <w:p>
            <w:pPr>
              <w:pStyle w:val="TableParagraph"/>
              <w:spacing w:line="240" w:lineRule="auto" w:before="5"/>
              <w:ind w:left="92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4" w:hRule="exact"/>
        </w:trPr>
        <w:tc>
          <w:tcPr>
            <w:tcW w:w="1362" w:type="dxa"/>
            <w:vMerge/>
            <w:tcBorders>
              <w:left w:val="single" w:sz="3" w:space="0" w:color="000000"/>
              <w:bottom w:val="nil" w:sz="6" w:space="0" w:color="auto"/>
              <w:right w:val="single" w:sz="3" w:space="0" w:color="000000"/>
            </w:tcBorders>
            <w:shd w:val="clear" w:color="auto" w:fill="D2D2D2"/>
          </w:tcPr>
          <w:p>
            <w:pPr/>
          </w:p>
        </w:tc>
        <w:tc>
          <w:tcPr>
            <w:tcW w:w="1160"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9" w:type="dxa"/>
            <w:vMerge/>
            <w:tcBorders>
              <w:left w:val="single" w:sz="3" w:space="0" w:color="000000"/>
              <w:right w:val="single" w:sz="3" w:space="0" w:color="000000"/>
            </w:tcBorders>
            <w:shd w:val="clear" w:color="auto" w:fill="D2D2D2"/>
          </w:tcPr>
          <w:p>
            <w:pPr/>
          </w:p>
        </w:tc>
        <w:tc>
          <w:tcPr>
            <w:tcW w:w="1196"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left="2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7" w:type="dxa"/>
            <w:vMerge/>
            <w:tcBorders>
              <w:left w:val="single" w:sz="3" w:space="0" w:color="000000"/>
              <w:right w:val="single" w:sz="3" w:space="0" w:color="000000"/>
            </w:tcBorders>
            <w:shd w:val="clear" w:color="auto" w:fill="D2D2D2"/>
          </w:tcPr>
          <w:p>
            <w:pPr/>
          </w:p>
        </w:tc>
        <w:tc>
          <w:tcPr>
            <w:tcW w:w="800" w:type="dxa"/>
            <w:vMerge/>
            <w:tcBorders>
              <w:left w:val="single" w:sz="3" w:space="0" w:color="000000"/>
              <w:bottom w:val="nil" w:sz="6" w:space="0" w:color="auto"/>
              <w:right w:val="single" w:sz="3" w:space="0" w:color="000000"/>
            </w:tcBorders>
            <w:shd w:val="clear" w:color="auto" w:fill="D2D2D2"/>
          </w:tcPr>
          <w:p>
            <w:pPr/>
          </w:p>
        </w:tc>
        <w:tc>
          <w:tcPr>
            <w:tcW w:w="2917" w:type="dxa"/>
            <w:vMerge/>
            <w:tcBorders>
              <w:left w:val="single" w:sz="3" w:space="0" w:color="000000"/>
              <w:bottom w:val="nil" w:sz="6" w:space="0" w:color="auto"/>
              <w:right w:val="single" w:sz="3" w:space="0" w:color="000000"/>
            </w:tcBorders>
            <w:shd w:val="clear" w:color="auto" w:fill="D2D2D2"/>
          </w:tcPr>
          <w:p>
            <w:pPr/>
          </w:p>
        </w:tc>
      </w:tr>
      <w:tr>
        <w:trPr>
          <w:trHeight w:val="202" w:hRule="exact"/>
        </w:trPr>
        <w:tc>
          <w:tcPr>
            <w:tcW w:w="1362" w:type="dxa"/>
            <w:vMerge w:val="restart"/>
            <w:tcBorders>
              <w:top w:val="nil" w:sz="6" w:space="0" w:color="auto"/>
              <w:left w:val="single" w:sz="3" w:space="0" w:color="000000"/>
              <w:right w:val="single" w:sz="3" w:space="0" w:color="000000"/>
            </w:tcBorders>
            <w:shd w:val="clear" w:color="auto" w:fill="D2D2D2"/>
          </w:tcPr>
          <w:p>
            <w:pPr/>
          </w:p>
        </w:tc>
        <w:tc>
          <w:tcPr>
            <w:tcW w:w="1160" w:type="dxa"/>
            <w:vMerge/>
            <w:tcBorders>
              <w:left w:val="single" w:sz="3" w:space="0" w:color="000000"/>
              <w:bottom w:val="nil" w:sz="6" w:space="0" w:color="auto"/>
              <w:right w:val="single" w:sz="3" w:space="0" w:color="000000"/>
            </w:tcBorders>
            <w:shd w:val="clear" w:color="auto" w:fill="D2D2D2"/>
          </w:tcPr>
          <w:p>
            <w:pPr/>
          </w:p>
        </w:tc>
        <w:tc>
          <w:tcPr>
            <w:tcW w:w="1059" w:type="dxa"/>
            <w:vMerge/>
            <w:tcBorders>
              <w:left w:val="single" w:sz="3" w:space="0" w:color="000000"/>
              <w:right w:val="single" w:sz="3" w:space="0" w:color="000000"/>
            </w:tcBorders>
            <w:shd w:val="clear" w:color="auto" w:fill="D2D2D2"/>
          </w:tcPr>
          <w:p>
            <w:pPr/>
          </w:p>
        </w:tc>
        <w:tc>
          <w:tcPr>
            <w:tcW w:w="1196" w:type="dxa"/>
            <w:vMerge/>
            <w:tcBorders>
              <w:left w:val="single" w:sz="3" w:space="0" w:color="000000"/>
              <w:bottom w:val="nil" w:sz="6" w:space="0" w:color="auto"/>
              <w:right w:val="single" w:sz="3" w:space="0" w:color="000000"/>
            </w:tcBorders>
            <w:shd w:val="clear" w:color="auto" w:fill="D2D2D2"/>
          </w:tcPr>
          <w:p>
            <w:pPr/>
          </w:p>
        </w:tc>
        <w:tc>
          <w:tcPr>
            <w:tcW w:w="1067" w:type="dxa"/>
            <w:vMerge/>
            <w:tcBorders>
              <w:left w:val="single" w:sz="3" w:space="0" w:color="000000"/>
              <w:right w:val="single" w:sz="3" w:space="0" w:color="000000"/>
            </w:tcBorders>
            <w:shd w:val="clear" w:color="auto" w:fill="D2D2D2"/>
          </w:tcPr>
          <w:p>
            <w:pPr/>
          </w:p>
        </w:tc>
        <w:tc>
          <w:tcPr>
            <w:tcW w:w="800" w:type="dxa"/>
            <w:vMerge w:val="restart"/>
            <w:tcBorders>
              <w:top w:val="nil" w:sz="6" w:space="0" w:color="auto"/>
              <w:left w:val="single" w:sz="3" w:space="0" w:color="000000"/>
              <w:right w:val="single" w:sz="3" w:space="0" w:color="000000"/>
            </w:tcBorders>
            <w:shd w:val="clear" w:color="auto" w:fill="D2D2D2"/>
          </w:tcPr>
          <w:p>
            <w:pPr/>
          </w:p>
        </w:tc>
        <w:tc>
          <w:tcPr>
            <w:tcW w:w="2917" w:type="dxa"/>
            <w:vMerge w:val="restart"/>
            <w:tcBorders>
              <w:top w:val="nil" w:sz="6" w:space="0" w:color="auto"/>
              <w:left w:val="single" w:sz="3" w:space="0" w:color="000000"/>
              <w:right w:val="single" w:sz="3" w:space="0" w:color="000000"/>
            </w:tcBorders>
            <w:shd w:val="clear" w:color="auto" w:fill="D2D2D2"/>
          </w:tcPr>
          <w:p>
            <w:pPr/>
          </w:p>
        </w:tc>
      </w:tr>
      <w:tr>
        <w:trPr>
          <w:trHeight w:val="155" w:hRule="exact"/>
        </w:trPr>
        <w:tc>
          <w:tcPr>
            <w:tcW w:w="1362" w:type="dxa"/>
            <w:vMerge/>
            <w:tcBorders>
              <w:left w:val="single" w:sz="3" w:space="0" w:color="000000"/>
              <w:bottom w:val="single" w:sz="3" w:space="0" w:color="000000"/>
              <w:right w:val="single" w:sz="3" w:space="0" w:color="000000"/>
            </w:tcBorders>
            <w:shd w:val="clear" w:color="auto" w:fill="D2D2D2"/>
          </w:tcPr>
          <w:p>
            <w:pPr/>
          </w:p>
        </w:tc>
        <w:tc>
          <w:tcPr>
            <w:tcW w:w="1160" w:type="dxa"/>
            <w:tcBorders>
              <w:top w:val="nil" w:sz="6" w:space="0" w:color="auto"/>
              <w:left w:val="single" w:sz="3" w:space="0" w:color="000000"/>
              <w:bottom w:val="single" w:sz="3" w:space="0" w:color="000000"/>
              <w:right w:val="single" w:sz="3" w:space="0" w:color="000000"/>
            </w:tcBorders>
            <w:shd w:val="clear" w:color="auto" w:fill="D2D2D2"/>
          </w:tcPr>
          <w:p>
            <w:pPr/>
          </w:p>
        </w:tc>
        <w:tc>
          <w:tcPr>
            <w:tcW w:w="1059" w:type="dxa"/>
            <w:vMerge/>
            <w:tcBorders>
              <w:left w:val="single" w:sz="3" w:space="0" w:color="000000"/>
              <w:bottom w:val="single" w:sz="3" w:space="0" w:color="000000"/>
              <w:right w:val="single" w:sz="3" w:space="0" w:color="000000"/>
            </w:tcBorders>
            <w:shd w:val="clear" w:color="auto" w:fill="D2D2D2"/>
          </w:tcPr>
          <w:p>
            <w:pPr/>
          </w:p>
        </w:tc>
        <w:tc>
          <w:tcPr>
            <w:tcW w:w="1196" w:type="dxa"/>
            <w:tcBorders>
              <w:top w:val="nil" w:sz="6" w:space="0" w:color="auto"/>
              <w:left w:val="single" w:sz="3" w:space="0" w:color="000000"/>
              <w:bottom w:val="single" w:sz="3" w:space="0" w:color="000000"/>
              <w:right w:val="single" w:sz="3" w:space="0" w:color="000000"/>
            </w:tcBorders>
            <w:shd w:val="clear" w:color="auto" w:fill="D2D2D2"/>
          </w:tcPr>
          <w:p>
            <w:pPr/>
          </w:p>
        </w:tc>
        <w:tc>
          <w:tcPr>
            <w:tcW w:w="1067" w:type="dxa"/>
            <w:vMerge/>
            <w:tcBorders>
              <w:left w:val="single" w:sz="3" w:space="0" w:color="000000"/>
              <w:bottom w:val="single" w:sz="3" w:space="0" w:color="000000"/>
              <w:right w:val="single" w:sz="3" w:space="0" w:color="000000"/>
            </w:tcBorders>
            <w:shd w:val="clear" w:color="auto" w:fill="D2D2D2"/>
          </w:tcPr>
          <w:p>
            <w:pPr/>
          </w:p>
        </w:tc>
        <w:tc>
          <w:tcPr>
            <w:tcW w:w="800" w:type="dxa"/>
            <w:vMerge/>
            <w:tcBorders>
              <w:left w:val="single" w:sz="3" w:space="0" w:color="000000"/>
              <w:bottom w:val="single" w:sz="3" w:space="0" w:color="000000"/>
              <w:right w:val="single" w:sz="3" w:space="0" w:color="000000"/>
            </w:tcBorders>
            <w:shd w:val="clear" w:color="auto" w:fill="D2D2D2"/>
          </w:tcPr>
          <w:p>
            <w:pPr/>
          </w:p>
        </w:tc>
        <w:tc>
          <w:tcPr>
            <w:tcW w:w="2917" w:type="dxa"/>
            <w:vMerge/>
            <w:tcBorders>
              <w:left w:val="single" w:sz="3" w:space="0" w:color="000000"/>
              <w:bottom w:val="single" w:sz="3" w:space="0" w:color="000000"/>
              <w:right w:val="single" w:sz="3" w:space="0" w:color="000000"/>
            </w:tcBorders>
            <w:shd w:val="clear" w:color="auto" w:fill="D2D2D2"/>
          </w:tcPr>
          <w:p>
            <w:pPr/>
          </w:p>
        </w:tc>
      </w:tr>
      <w:tr>
        <w:trPr>
          <w:trHeight w:val="169" w:hRule="exact"/>
        </w:trPr>
        <w:tc>
          <w:tcPr>
            <w:tcW w:w="1362" w:type="dxa"/>
            <w:tcBorders>
              <w:top w:val="single" w:sz="3" w:space="0" w:color="000000"/>
              <w:left w:val="single" w:sz="3" w:space="0" w:color="000000"/>
              <w:bottom w:val="nil" w:sz="6" w:space="0" w:color="auto"/>
              <w:right w:val="single" w:sz="3" w:space="0" w:color="000000"/>
            </w:tcBorders>
            <w:shd w:val="clear" w:color="auto" w:fill="D2D2D2"/>
          </w:tcPr>
          <w:p>
            <w:pPr/>
          </w:p>
        </w:tc>
        <w:tc>
          <w:tcPr>
            <w:tcW w:w="1160" w:type="dxa"/>
            <w:vMerge w:val="restart"/>
            <w:tcBorders>
              <w:top w:val="single" w:sz="3" w:space="0" w:color="000000"/>
              <w:left w:val="single" w:sz="9" w:space="0" w:color="D2D2D2"/>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111,831,398.7</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w:t>
            </w:r>
          </w:p>
        </w:tc>
        <w:tc>
          <w:tcPr>
            <w:tcW w:w="1059" w:type="dxa"/>
            <w:vMerge w:val="restart"/>
            <w:tcBorders>
              <w:top w:val="single" w:sz="3" w:space="0" w:color="000000"/>
              <w:left w:val="single" w:sz="3" w:space="0" w:color="000000"/>
              <w:right w:val="single" w:sz="3"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Times New Roman"/>
                <w:sz w:val="18"/>
              </w:rPr>
              <w:t>7.78%</w:t>
            </w:r>
          </w:p>
        </w:tc>
        <w:tc>
          <w:tcPr>
            <w:tcW w:w="1196" w:type="dxa"/>
            <w:vMerge w:val="restart"/>
            <w:tcBorders>
              <w:top w:val="single" w:sz="3" w:space="0" w:color="000000"/>
              <w:left w:val="single" w:sz="3" w:space="0" w:color="000000"/>
              <w:right w:val="single" w:sz="3"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238,923,830.99</w:t>
            </w:r>
          </w:p>
        </w:tc>
        <w:tc>
          <w:tcPr>
            <w:tcW w:w="1067" w:type="dxa"/>
            <w:vMerge w:val="restart"/>
            <w:tcBorders>
              <w:top w:val="single" w:sz="3" w:space="0" w:color="000000"/>
              <w:left w:val="single" w:sz="3" w:space="0" w:color="000000"/>
              <w:right w:val="single" w:sz="3"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20.10%</w:t>
            </w:r>
          </w:p>
        </w:tc>
        <w:tc>
          <w:tcPr>
            <w:tcW w:w="800" w:type="dxa"/>
            <w:vMerge w:val="restart"/>
            <w:tcBorders>
              <w:top w:val="single" w:sz="3" w:space="0" w:color="000000"/>
              <w:left w:val="single" w:sz="3" w:space="0" w:color="000000"/>
              <w:right w:val="single" w:sz="3"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-12.32%</w:t>
            </w:r>
          </w:p>
        </w:tc>
        <w:tc>
          <w:tcPr>
            <w:tcW w:w="2917" w:type="dxa"/>
            <w:vMerge w:val="restart"/>
            <w:tcBorders>
              <w:top w:val="single" w:sz="3" w:space="0" w:color="000000"/>
              <w:left w:val="single" w:sz="3" w:space="0" w:color="000000"/>
              <w:right w:val="single" w:sz="3" w:space="0" w:color="000000"/>
            </w:tcBorders>
          </w:tcPr>
          <w:p>
            <w:pPr/>
          </w:p>
        </w:tc>
      </w:tr>
      <w:tr>
        <w:trPr>
          <w:trHeight w:val="389" w:hRule="exact"/>
        </w:trPr>
        <w:tc>
          <w:tcPr>
            <w:tcW w:w="1362"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0" w:type="dxa"/>
            <w:vMerge/>
            <w:tcBorders>
              <w:left w:val="single" w:sz="9" w:space="0" w:color="D2D2D2"/>
              <w:right w:val="single" w:sz="3" w:space="0" w:color="000000"/>
            </w:tcBorders>
          </w:tcPr>
          <w:p>
            <w:pPr/>
          </w:p>
        </w:tc>
        <w:tc>
          <w:tcPr>
            <w:tcW w:w="1059" w:type="dxa"/>
            <w:vMerge/>
            <w:tcBorders>
              <w:left w:val="single" w:sz="3" w:space="0" w:color="000000"/>
              <w:right w:val="single" w:sz="3" w:space="0" w:color="000000"/>
            </w:tcBorders>
          </w:tcPr>
          <w:p>
            <w:pPr/>
          </w:p>
        </w:tc>
        <w:tc>
          <w:tcPr>
            <w:tcW w:w="1196" w:type="dxa"/>
            <w:vMerge/>
            <w:tcBorders>
              <w:left w:val="single" w:sz="3" w:space="0" w:color="000000"/>
              <w:right w:val="single" w:sz="3" w:space="0" w:color="000000"/>
            </w:tcBorders>
          </w:tcPr>
          <w:p>
            <w:pPr/>
          </w:p>
        </w:tc>
        <w:tc>
          <w:tcPr>
            <w:tcW w:w="1067" w:type="dxa"/>
            <w:vMerge/>
            <w:tcBorders>
              <w:left w:val="single" w:sz="3" w:space="0" w:color="000000"/>
              <w:right w:val="single" w:sz="3" w:space="0" w:color="000000"/>
            </w:tcBorders>
          </w:tcPr>
          <w:p>
            <w:pPr/>
          </w:p>
        </w:tc>
        <w:tc>
          <w:tcPr>
            <w:tcW w:w="800" w:type="dxa"/>
            <w:vMerge/>
            <w:tcBorders>
              <w:left w:val="single" w:sz="3" w:space="0" w:color="000000"/>
              <w:right w:val="single" w:sz="3" w:space="0" w:color="000000"/>
            </w:tcBorders>
          </w:tcPr>
          <w:p>
            <w:pPr/>
          </w:p>
        </w:tc>
        <w:tc>
          <w:tcPr>
            <w:tcW w:w="2917" w:type="dxa"/>
            <w:vMerge/>
            <w:tcBorders>
              <w:left w:val="single" w:sz="3" w:space="0" w:color="000000"/>
              <w:right w:val="single" w:sz="3" w:space="0" w:color="000000"/>
            </w:tcBorders>
          </w:tcPr>
          <w:p>
            <w:pPr/>
          </w:p>
        </w:tc>
      </w:tr>
      <w:tr>
        <w:trPr>
          <w:trHeight w:val="162" w:hRule="exact"/>
        </w:trPr>
        <w:tc>
          <w:tcPr>
            <w:tcW w:w="1362" w:type="dxa"/>
            <w:tcBorders>
              <w:top w:val="nil" w:sz="6" w:space="0" w:color="auto"/>
              <w:left w:val="single" w:sz="3" w:space="0" w:color="000000"/>
              <w:bottom w:val="single" w:sz="3" w:space="0" w:color="000000"/>
              <w:right w:val="single" w:sz="3" w:space="0" w:color="000000"/>
            </w:tcBorders>
            <w:shd w:val="clear" w:color="auto" w:fill="D2D2D2"/>
          </w:tcPr>
          <w:p>
            <w:pPr/>
          </w:p>
        </w:tc>
        <w:tc>
          <w:tcPr>
            <w:tcW w:w="1160" w:type="dxa"/>
            <w:vMerge/>
            <w:tcBorders>
              <w:left w:val="single" w:sz="9" w:space="0" w:color="D2D2D2"/>
              <w:bottom w:val="single" w:sz="3" w:space="0" w:color="000000"/>
              <w:right w:val="single" w:sz="3" w:space="0" w:color="000000"/>
            </w:tcBorders>
          </w:tcPr>
          <w:p>
            <w:pPr/>
          </w:p>
        </w:tc>
        <w:tc>
          <w:tcPr>
            <w:tcW w:w="1059" w:type="dxa"/>
            <w:vMerge/>
            <w:tcBorders>
              <w:left w:val="single" w:sz="3" w:space="0" w:color="000000"/>
              <w:bottom w:val="single" w:sz="3" w:space="0" w:color="000000"/>
              <w:right w:val="single" w:sz="3" w:space="0" w:color="000000"/>
            </w:tcBorders>
          </w:tcPr>
          <w:p>
            <w:pPr/>
          </w:p>
        </w:tc>
        <w:tc>
          <w:tcPr>
            <w:tcW w:w="1196" w:type="dxa"/>
            <w:vMerge/>
            <w:tcBorders>
              <w:left w:val="single" w:sz="3" w:space="0" w:color="000000"/>
              <w:bottom w:val="single" w:sz="3" w:space="0" w:color="000000"/>
              <w:right w:val="single" w:sz="3" w:space="0" w:color="000000"/>
            </w:tcBorders>
          </w:tcPr>
          <w:p>
            <w:pPr/>
          </w:p>
        </w:tc>
        <w:tc>
          <w:tcPr>
            <w:tcW w:w="1067" w:type="dxa"/>
            <w:vMerge/>
            <w:tcBorders>
              <w:left w:val="single" w:sz="3" w:space="0" w:color="000000"/>
              <w:bottom w:val="single" w:sz="3" w:space="0" w:color="000000"/>
              <w:right w:val="single" w:sz="3" w:space="0" w:color="000000"/>
            </w:tcBorders>
          </w:tcPr>
          <w:p>
            <w:pPr/>
          </w:p>
        </w:tc>
        <w:tc>
          <w:tcPr>
            <w:tcW w:w="800" w:type="dxa"/>
            <w:vMerge/>
            <w:tcBorders>
              <w:left w:val="single" w:sz="3" w:space="0" w:color="000000"/>
              <w:bottom w:val="single" w:sz="3" w:space="0" w:color="000000"/>
              <w:right w:val="single" w:sz="3" w:space="0" w:color="000000"/>
            </w:tcBorders>
          </w:tcPr>
          <w:p>
            <w:pPr/>
          </w:p>
        </w:tc>
        <w:tc>
          <w:tcPr>
            <w:tcW w:w="2917" w:type="dxa"/>
            <w:vMerge/>
            <w:tcBorders>
              <w:left w:val="single" w:sz="3" w:space="0" w:color="000000"/>
              <w:bottom w:val="single" w:sz="3" w:space="0" w:color="000000"/>
              <w:right w:val="single" w:sz="3" w:space="0" w:color="000000"/>
            </w:tcBorders>
          </w:tcPr>
          <w:p>
            <w:pPr/>
          </w:p>
        </w:tc>
      </w:tr>
      <w:tr>
        <w:trPr>
          <w:trHeight w:val="162" w:hRule="exact"/>
        </w:trPr>
        <w:tc>
          <w:tcPr>
            <w:tcW w:w="1362" w:type="dxa"/>
            <w:tcBorders>
              <w:top w:val="single" w:sz="3" w:space="0" w:color="000000"/>
              <w:left w:val="single" w:sz="3" w:space="0" w:color="000000"/>
              <w:bottom w:val="nil" w:sz="6" w:space="0" w:color="auto"/>
              <w:right w:val="single" w:sz="3" w:space="0" w:color="000000"/>
            </w:tcBorders>
            <w:shd w:val="clear" w:color="auto" w:fill="D2D2D2"/>
          </w:tcPr>
          <w:p>
            <w:pPr/>
          </w:p>
        </w:tc>
        <w:tc>
          <w:tcPr>
            <w:tcW w:w="1160" w:type="dxa"/>
            <w:vMerge w:val="restart"/>
            <w:tcBorders>
              <w:top w:val="single" w:sz="3" w:space="0" w:color="000000"/>
              <w:left w:val="single" w:sz="9" w:space="0" w:color="D2D2D2"/>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258,220,586.4</w:t>
            </w:r>
          </w:p>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z w:val="18"/>
              </w:rPr>
              <w:t>8</w:t>
            </w:r>
          </w:p>
        </w:tc>
        <w:tc>
          <w:tcPr>
            <w:tcW w:w="1059"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17.97%</w:t>
            </w:r>
          </w:p>
        </w:tc>
        <w:tc>
          <w:tcPr>
            <w:tcW w:w="1196"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87,757,765.43</w:t>
            </w:r>
          </w:p>
        </w:tc>
        <w:tc>
          <w:tcPr>
            <w:tcW w:w="1067"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6" w:right="0"/>
              <w:jc w:val="left"/>
              <w:rPr>
                <w:rFonts w:ascii="Times New Roman" w:hAnsi="Times New Roman" w:cs="Times New Roman" w:eastAsia="Times New Roman" w:hint="default"/>
                <w:sz w:val="18"/>
                <w:szCs w:val="18"/>
              </w:rPr>
            </w:pPr>
            <w:r>
              <w:rPr>
                <w:rFonts w:ascii="Times New Roman"/>
                <w:sz w:val="18"/>
              </w:rPr>
              <w:t>7.38%</w:t>
            </w:r>
          </w:p>
        </w:tc>
        <w:tc>
          <w:tcPr>
            <w:tcW w:w="800"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10.59%</w:t>
            </w:r>
          </w:p>
        </w:tc>
        <w:tc>
          <w:tcPr>
            <w:tcW w:w="2917" w:type="dxa"/>
            <w:vMerge w:val="restart"/>
            <w:tcBorders>
              <w:top w:val="single" w:sz="3" w:space="0" w:color="000000"/>
              <w:left w:val="single" w:sz="3" w:space="0" w:color="000000"/>
              <w:right w:val="single" w:sz="3" w:space="0" w:color="000000"/>
            </w:tcBorders>
          </w:tcPr>
          <w:p>
            <w:pPr/>
          </w:p>
        </w:tc>
      </w:tr>
      <w:tr>
        <w:trPr>
          <w:trHeight w:val="389" w:hRule="exact"/>
        </w:trPr>
        <w:tc>
          <w:tcPr>
            <w:tcW w:w="1362"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0" w:type="dxa"/>
            <w:vMerge/>
            <w:tcBorders>
              <w:left w:val="single" w:sz="9" w:space="0" w:color="D2D2D2"/>
              <w:right w:val="single" w:sz="3" w:space="0" w:color="000000"/>
            </w:tcBorders>
          </w:tcPr>
          <w:p>
            <w:pPr/>
          </w:p>
        </w:tc>
        <w:tc>
          <w:tcPr>
            <w:tcW w:w="1059" w:type="dxa"/>
            <w:vMerge/>
            <w:tcBorders>
              <w:left w:val="single" w:sz="3" w:space="0" w:color="000000"/>
              <w:right w:val="single" w:sz="3" w:space="0" w:color="000000"/>
            </w:tcBorders>
          </w:tcPr>
          <w:p>
            <w:pPr/>
          </w:p>
        </w:tc>
        <w:tc>
          <w:tcPr>
            <w:tcW w:w="1196" w:type="dxa"/>
            <w:vMerge/>
            <w:tcBorders>
              <w:left w:val="single" w:sz="3" w:space="0" w:color="000000"/>
              <w:right w:val="single" w:sz="3" w:space="0" w:color="000000"/>
            </w:tcBorders>
          </w:tcPr>
          <w:p>
            <w:pPr/>
          </w:p>
        </w:tc>
        <w:tc>
          <w:tcPr>
            <w:tcW w:w="1067" w:type="dxa"/>
            <w:vMerge/>
            <w:tcBorders>
              <w:left w:val="single" w:sz="3" w:space="0" w:color="000000"/>
              <w:right w:val="single" w:sz="3" w:space="0" w:color="000000"/>
            </w:tcBorders>
          </w:tcPr>
          <w:p>
            <w:pPr/>
          </w:p>
        </w:tc>
        <w:tc>
          <w:tcPr>
            <w:tcW w:w="800" w:type="dxa"/>
            <w:vMerge/>
            <w:tcBorders>
              <w:left w:val="single" w:sz="3" w:space="0" w:color="000000"/>
              <w:right w:val="single" w:sz="3" w:space="0" w:color="000000"/>
            </w:tcBorders>
          </w:tcPr>
          <w:p>
            <w:pPr/>
          </w:p>
        </w:tc>
        <w:tc>
          <w:tcPr>
            <w:tcW w:w="2917" w:type="dxa"/>
            <w:vMerge/>
            <w:tcBorders>
              <w:left w:val="single" w:sz="3" w:space="0" w:color="000000"/>
              <w:right w:val="single" w:sz="3" w:space="0" w:color="000000"/>
            </w:tcBorders>
          </w:tcPr>
          <w:p>
            <w:pPr/>
          </w:p>
        </w:tc>
      </w:tr>
      <w:tr>
        <w:trPr>
          <w:trHeight w:val="162" w:hRule="exact"/>
        </w:trPr>
        <w:tc>
          <w:tcPr>
            <w:tcW w:w="1362" w:type="dxa"/>
            <w:tcBorders>
              <w:top w:val="nil" w:sz="6" w:space="0" w:color="auto"/>
              <w:left w:val="single" w:sz="3" w:space="0" w:color="000000"/>
              <w:bottom w:val="single" w:sz="3" w:space="0" w:color="000000"/>
              <w:right w:val="single" w:sz="3" w:space="0" w:color="000000"/>
            </w:tcBorders>
            <w:shd w:val="clear" w:color="auto" w:fill="D2D2D2"/>
          </w:tcPr>
          <w:p>
            <w:pPr/>
          </w:p>
        </w:tc>
        <w:tc>
          <w:tcPr>
            <w:tcW w:w="1160" w:type="dxa"/>
            <w:vMerge/>
            <w:tcBorders>
              <w:left w:val="single" w:sz="9" w:space="0" w:color="D2D2D2"/>
              <w:bottom w:val="single" w:sz="3" w:space="0" w:color="000000"/>
              <w:right w:val="single" w:sz="3" w:space="0" w:color="000000"/>
            </w:tcBorders>
          </w:tcPr>
          <w:p>
            <w:pPr/>
          </w:p>
        </w:tc>
        <w:tc>
          <w:tcPr>
            <w:tcW w:w="1059" w:type="dxa"/>
            <w:vMerge/>
            <w:tcBorders>
              <w:left w:val="single" w:sz="3" w:space="0" w:color="000000"/>
              <w:bottom w:val="single" w:sz="3" w:space="0" w:color="000000"/>
              <w:right w:val="single" w:sz="3" w:space="0" w:color="000000"/>
            </w:tcBorders>
          </w:tcPr>
          <w:p>
            <w:pPr/>
          </w:p>
        </w:tc>
        <w:tc>
          <w:tcPr>
            <w:tcW w:w="1196" w:type="dxa"/>
            <w:vMerge/>
            <w:tcBorders>
              <w:left w:val="single" w:sz="3" w:space="0" w:color="000000"/>
              <w:bottom w:val="single" w:sz="3" w:space="0" w:color="000000"/>
              <w:right w:val="single" w:sz="3" w:space="0" w:color="000000"/>
            </w:tcBorders>
          </w:tcPr>
          <w:p>
            <w:pPr/>
          </w:p>
        </w:tc>
        <w:tc>
          <w:tcPr>
            <w:tcW w:w="1067" w:type="dxa"/>
            <w:vMerge/>
            <w:tcBorders>
              <w:left w:val="single" w:sz="3" w:space="0" w:color="000000"/>
              <w:bottom w:val="single" w:sz="3" w:space="0" w:color="000000"/>
              <w:right w:val="single" w:sz="3" w:space="0" w:color="000000"/>
            </w:tcBorders>
          </w:tcPr>
          <w:p>
            <w:pPr/>
          </w:p>
        </w:tc>
        <w:tc>
          <w:tcPr>
            <w:tcW w:w="800" w:type="dxa"/>
            <w:vMerge/>
            <w:tcBorders>
              <w:left w:val="single" w:sz="3" w:space="0" w:color="000000"/>
              <w:bottom w:val="single" w:sz="3" w:space="0" w:color="000000"/>
              <w:right w:val="single" w:sz="3" w:space="0" w:color="000000"/>
            </w:tcBorders>
          </w:tcPr>
          <w:p>
            <w:pPr/>
          </w:p>
        </w:tc>
        <w:tc>
          <w:tcPr>
            <w:tcW w:w="2917" w:type="dxa"/>
            <w:vMerge/>
            <w:tcBorders>
              <w:left w:val="single" w:sz="3" w:space="0" w:color="000000"/>
              <w:bottom w:val="single" w:sz="3" w:space="0" w:color="000000"/>
              <w:right w:val="single" w:sz="3" w:space="0" w:color="000000"/>
            </w:tcBorders>
          </w:tcPr>
          <w:p>
            <w:pPr/>
          </w:p>
        </w:tc>
      </w:tr>
      <w:tr>
        <w:trPr>
          <w:trHeight w:val="403" w:hRule="exact"/>
        </w:trPr>
        <w:tc>
          <w:tcPr>
            <w:tcW w:w="13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0"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64,297,633.15</w:t>
            </w:r>
          </w:p>
        </w:tc>
        <w:tc>
          <w:tcPr>
            <w:tcW w:w="10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4.47%</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32,023,081.26</w:t>
            </w:r>
          </w:p>
        </w:tc>
        <w:tc>
          <w:tcPr>
            <w:tcW w:w="10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576" w:right="0"/>
              <w:jc w:val="left"/>
              <w:rPr>
                <w:rFonts w:ascii="Times New Roman" w:hAnsi="Times New Roman" w:cs="Times New Roman" w:eastAsia="Times New Roman" w:hint="default"/>
                <w:sz w:val="18"/>
                <w:szCs w:val="18"/>
              </w:rPr>
            </w:pPr>
            <w:r>
              <w:rPr>
                <w:rFonts w:ascii="Times New Roman"/>
                <w:sz w:val="18"/>
              </w:rPr>
              <w:t>2.69%</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1.78%</w:t>
            </w:r>
          </w:p>
        </w:tc>
        <w:tc>
          <w:tcPr>
            <w:tcW w:w="2917" w:type="dxa"/>
            <w:tcBorders>
              <w:top w:val="single" w:sz="3" w:space="0" w:color="000000"/>
              <w:left w:val="single" w:sz="3" w:space="0" w:color="000000"/>
              <w:bottom w:val="single" w:sz="3" w:space="0" w:color="000000"/>
              <w:right w:val="single" w:sz="3" w:space="0" w:color="000000"/>
            </w:tcBorders>
          </w:tcPr>
          <w:p>
            <w:pPr/>
          </w:p>
        </w:tc>
      </w:tr>
      <w:tr>
        <w:trPr>
          <w:trHeight w:val="162" w:hRule="exact"/>
        </w:trPr>
        <w:tc>
          <w:tcPr>
            <w:tcW w:w="1362" w:type="dxa"/>
            <w:tcBorders>
              <w:top w:val="single" w:sz="3" w:space="0" w:color="000000"/>
              <w:left w:val="single" w:sz="3" w:space="0" w:color="000000"/>
              <w:bottom w:val="nil" w:sz="6" w:space="0" w:color="auto"/>
              <w:right w:val="single" w:sz="3" w:space="0" w:color="000000"/>
            </w:tcBorders>
            <w:shd w:val="clear" w:color="auto" w:fill="D2D2D2"/>
          </w:tcPr>
          <w:p>
            <w:pPr/>
          </w:p>
        </w:tc>
        <w:tc>
          <w:tcPr>
            <w:tcW w:w="1160" w:type="dxa"/>
            <w:vMerge w:val="restart"/>
            <w:tcBorders>
              <w:top w:val="single" w:sz="3" w:space="0" w:color="000000"/>
              <w:left w:val="single" w:sz="9" w:space="0" w:color="D2D2D2"/>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255,425,336.3</w:t>
            </w:r>
          </w:p>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z w:val="18"/>
              </w:rPr>
              <w:t>9</w:t>
            </w:r>
          </w:p>
        </w:tc>
        <w:tc>
          <w:tcPr>
            <w:tcW w:w="1059"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17.77%</w:t>
            </w:r>
          </w:p>
        </w:tc>
        <w:tc>
          <w:tcPr>
            <w:tcW w:w="1196"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289,734,493.36</w:t>
            </w:r>
          </w:p>
        </w:tc>
        <w:tc>
          <w:tcPr>
            <w:tcW w:w="1067"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24.37%</w:t>
            </w:r>
          </w:p>
        </w:tc>
        <w:tc>
          <w:tcPr>
            <w:tcW w:w="800"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-6.60%</w:t>
            </w:r>
          </w:p>
        </w:tc>
        <w:tc>
          <w:tcPr>
            <w:tcW w:w="2917" w:type="dxa"/>
            <w:vMerge w:val="restart"/>
            <w:tcBorders>
              <w:top w:val="single" w:sz="3" w:space="0" w:color="000000"/>
              <w:left w:val="single" w:sz="3" w:space="0" w:color="000000"/>
              <w:right w:val="single" w:sz="3" w:space="0" w:color="000000"/>
            </w:tcBorders>
          </w:tcPr>
          <w:p>
            <w:pPr/>
          </w:p>
        </w:tc>
      </w:tr>
      <w:tr>
        <w:trPr>
          <w:trHeight w:val="389" w:hRule="exact"/>
        </w:trPr>
        <w:tc>
          <w:tcPr>
            <w:tcW w:w="1362"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0" w:type="dxa"/>
            <w:vMerge/>
            <w:tcBorders>
              <w:left w:val="single" w:sz="9" w:space="0" w:color="D2D2D2"/>
              <w:right w:val="single" w:sz="3" w:space="0" w:color="000000"/>
            </w:tcBorders>
          </w:tcPr>
          <w:p>
            <w:pPr/>
          </w:p>
        </w:tc>
        <w:tc>
          <w:tcPr>
            <w:tcW w:w="1059" w:type="dxa"/>
            <w:vMerge/>
            <w:tcBorders>
              <w:left w:val="single" w:sz="3" w:space="0" w:color="000000"/>
              <w:right w:val="single" w:sz="3" w:space="0" w:color="000000"/>
            </w:tcBorders>
          </w:tcPr>
          <w:p>
            <w:pPr/>
          </w:p>
        </w:tc>
        <w:tc>
          <w:tcPr>
            <w:tcW w:w="1196" w:type="dxa"/>
            <w:vMerge/>
            <w:tcBorders>
              <w:left w:val="single" w:sz="3" w:space="0" w:color="000000"/>
              <w:right w:val="single" w:sz="3" w:space="0" w:color="000000"/>
            </w:tcBorders>
          </w:tcPr>
          <w:p>
            <w:pPr/>
          </w:p>
        </w:tc>
        <w:tc>
          <w:tcPr>
            <w:tcW w:w="1067" w:type="dxa"/>
            <w:vMerge/>
            <w:tcBorders>
              <w:left w:val="single" w:sz="3" w:space="0" w:color="000000"/>
              <w:right w:val="single" w:sz="3" w:space="0" w:color="000000"/>
            </w:tcBorders>
          </w:tcPr>
          <w:p>
            <w:pPr/>
          </w:p>
        </w:tc>
        <w:tc>
          <w:tcPr>
            <w:tcW w:w="800" w:type="dxa"/>
            <w:vMerge/>
            <w:tcBorders>
              <w:left w:val="single" w:sz="3" w:space="0" w:color="000000"/>
              <w:right w:val="single" w:sz="3" w:space="0" w:color="000000"/>
            </w:tcBorders>
          </w:tcPr>
          <w:p>
            <w:pPr/>
          </w:p>
        </w:tc>
        <w:tc>
          <w:tcPr>
            <w:tcW w:w="2917" w:type="dxa"/>
            <w:vMerge/>
            <w:tcBorders>
              <w:left w:val="single" w:sz="3" w:space="0" w:color="000000"/>
              <w:right w:val="single" w:sz="3" w:space="0" w:color="000000"/>
            </w:tcBorders>
          </w:tcPr>
          <w:p>
            <w:pPr/>
          </w:p>
        </w:tc>
      </w:tr>
      <w:tr>
        <w:trPr>
          <w:trHeight w:val="162" w:hRule="exact"/>
        </w:trPr>
        <w:tc>
          <w:tcPr>
            <w:tcW w:w="1362" w:type="dxa"/>
            <w:tcBorders>
              <w:top w:val="nil" w:sz="6" w:space="0" w:color="auto"/>
              <w:left w:val="single" w:sz="3" w:space="0" w:color="000000"/>
              <w:bottom w:val="single" w:sz="3" w:space="0" w:color="000000"/>
              <w:right w:val="single" w:sz="3" w:space="0" w:color="000000"/>
            </w:tcBorders>
            <w:shd w:val="clear" w:color="auto" w:fill="D2D2D2"/>
          </w:tcPr>
          <w:p>
            <w:pPr/>
          </w:p>
        </w:tc>
        <w:tc>
          <w:tcPr>
            <w:tcW w:w="1160" w:type="dxa"/>
            <w:vMerge/>
            <w:tcBorders>
              <w:left w:val="single" w:sz="9" w:space="0" w:color="D2D2D2"/>
              <w:bottom w:val="single" w:sz="3" w:space="0" w:color="000000"/>
              <w:right w:val="single" w:sz="3" w:space="0" w:color="000000"/>
            </w:tcBorders>
          </w:tcPr>
          <w:p>
            <w:pPr/>
          </w:p>
        </w:tc>
        <w:tc>
          <w:tcPr>
            <w:tcW w:w="1059" w:type="dxa"/>
            <w:vMerge/>
            <w:tcBorders>
              <w:left w:val="single" w:sz="3" w:space="0" w:color="000000"/>
              <w:bottom w:val="single" w:sz="3" w:space="0" w:color="000000"/>
              <w:right w:val="single" w:sz="3" w:space="0" w:color="000000"/>
            </w:tcBorders>
          </w:tcPr>
          <w:p>
            <w:pPr/>
          </w:p>
        </w:tc>
        <w:tc>
          <w:tcPr>
            <w:tcW w:w="1196" w:type="dxa"/>
            <w:vMerge/>
            <w:tcBorders>
              <w:left w:val="single" w:sz="3" w:space="0" w:color="000000"/>
              <w:bottom w:val="single" w:sz="3" w:space="0" w:color="000000"/>
              <w:right w:val="single" w:sz="3" w:space="0" w:color="000000"/>
            </w:tcBorders>
          </w:tcPr>
          <w:p>
            <w:pPr/>
          </w:p>
        </w:tc>
        <w:tc>
          <w:tcPr>
            <w:tcW w:w="1067" w:type="dxa"/>
            <w:vMerge/>
            <w:tcBorders>
              <w:left w:val="single" w:sz="3" w:space="0" w:color="000000"/>
              <w:bottom w:val="single" w:sz="3" w:space="0" w:color="000000"/>
              <w:right w:val="single" w:sz="3" w:space="0" w:color="000000"/>
            </w:tcBorders>
          </w:tcPr>
          <w:p>
            <w:pPr/>
          </w:p>
        </w:tc>
        <w:tc>
          <w:tcPr>
            <w:tcW w:w="800" w:type="dxa"/>
            <w:vMerge/>
            <w:tcBorders>
              <w:left w:val="single" w:sz="3" w:space="0" w:color="000000"/>
              <w:bottom w:val="single" w:sz="3" w:space="0" w:color="000000"/>
              <w:right w:val="single" w:sz="3" w:space="0" w:color="000000"/>
            </w:tcBorders>
          </w:tcPr>
          <w:p>
            <w:pPr/>
          </w:p>
        </w:tc>
        <w:tc>
          <w:tcPr>
            <w:tcW w:w="2917" w:type="dxa"/>
            <w:vMerge/>
            <w:tcBorders>
              <w:left w:val="single" w:sz="3" w:space="0" w:color="000000"/>
              <w:bottom w:val="single" w:sz="3" w:space="0" w:color="000000"/>
              <w:right w:val="single" w:sz="3" w:space="0" w:color="000000"/>
            </w:tcBorders>
          </w:tcPr>
          <w:p>
            <w:pPr/>
          </w:p>
        </w:tc>
      </w:tr>
      <w:tr>
        <w:trPr>
          <w:trHeight w:val="162" w:hRule="exact"/>
        </w:trPr>
        <w:tc>
          <w:tcPr>
            <w:tcW w:w="1362" w:type="dxa"/>
            <w:tcBorders>
              <w:top w:val="single" w:sz="3" w:space="0" w:color="000000"/>
              <w:left w:val="single" w:sz="3" w:space="0" w:color="000000"/>
              <w:bottom w:val="nil" w:sz="6" w:space="0" w:color="auto"/>
              <w:right w:val="single" w:sz="3" w:space="0" w:color="000000"/>
            </w:tcBorders>
            <w:shd w:val="clear" w:color="auto" w:fill="D2D2D2"/>
          </w:tcPr>
          <w:p>
            <w:pPr/>
          </w:p>
        </w:tc>
        <w:tc>
          <w:tcPr>
            <w:tcW w:w="1160" w:type="dxa"/>
            <w:vMerge w:val="restart"/>
            <w:tcBorders>
              <w:top w:val="single" w:sz="3" w:space="0" w:color="000000"/>
              <w:left w:val="single" w:sz="9" w:space="0" w:color="D2D2D2"/>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137,584,480.0</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7</w:t>
            </w:r>
          </w:p>
        </w:tc>
        <w:tc>
          <w:tcPr>
            <w:tcW w:w="1059"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Times New Roman"/>
                <w:sz w:val="18"/>
              </w:rPr>
              <w:t>9.57%</w:t>
            </w:r>
          </w:p>
        </w:tc>
        <w:tc>
          <w:tcPr>
            <w:tcW w:w="1196" w:type="dxa"/>
            <w:vMerge w:val="restart"/>
            <w:tcBorders>
              <w:top w:val="single" w:sz="3" w:space="0" w:color="000000"/>
              <w:left w:val="single" w:sz="3" w:space="0" w:color="000000"/>
              <w:right w:val="single" w:sz="3" w:space="0" w:color="000000"/>
            </w:tcBorders>
          </w:tcPr>
          <w:p>
            <w:pPr/>
          </w:p>
        </w:tc>
        <w:tc>
          <w:tcPr>
            <w:tcW w:w="1067" w:type="dxa"/>
            <w:vMerge w:val="restart"/>
            <w:tcBorders>
              <w:top w:val="single" w:sz="3" w:space="0" w:color="000000"/>
              <w:left w:val="single" w:sz="3" w:space="0" w:color="000000"/>
              <w:right w:val="single" w:sz="3" w:space="0" w:color="000000"/>
            </w:tcBorders>
          </w:tcPr>
          <w:p>
            <w:pPr/>
          </w:p>
        </w:tc>
        <w:tc>
          <w:tcPr>
            <w:tcW w:w="800"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9.57%</w:t>
            </w:r>
          </w:p>
        </w:tc>
        <w:tc>
          <w:tcPr>
            <w:tcW w:w="2917" w:type="dxa"/>
            <w:vMerge w:val="restart"/>
            <w:tcBorders>
              <w:top w:val="single" w:sz="3" w:space="0" w:color="000000"/>
              <w:left w:val="single" w:sz="3" w:space="0" w:color="000000"/>
              <w:right w:val="single" w:sz="3" w:space="0" w:color="000000"/>
            </w:tcBorders>
          </w:tcPr>
          <w:p>
            <w:pPr/>
          </w:p>
        </w:tc>
      </w:tr>
      <w:tr>
        <w:trPr>
          <w:trHeight w:val="389" w:hRule="exact"/>
        </w:trPr>
        <w:tc>
          <w:tcPr>
            <w:tcW w:w="1362"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0" w:type="dxa"/>
            <w:vMerge/>
            <w:tcBorders>
              <w:left w:val="single" w:sz="9" w:space="0" w:color="D2D2D2"/>
              <w:right w:val="single" w:sz="3" w:space="0" w:color="000000"/>
            </w:tcBorders>
          </w:tcPr>
          <w:p>
            <w:pPr/>
          </w:p>
        </w:tc>
        <w:tc>
          <w:tcPr>
            <w:tcW w:w="1059" w:type="dxa"/>
            <w:vMerge/>
            <w:tcBorders>
              <w:left w:val="single" w:sz="3" w:space="0" w:color="000000"/>
              <w:right w:val="single" w:sz="3" w:space="0" w:color="000000"/>
            </w:tcBorders>
          </w:tcPr>
          <w:p>
            <w:pPr/>
          </w:p>
        </w:tc>
        <w:tc>
          <w:tcPr>
            <w:tcW w:w="1196" w:type="dxa"/>
            <w:vMerge/>
            <w:tcBorders>
              <w:left w:val="single" w:sz="3" w:space="0" w:color="000000"/>
              <w:right w:val="single" w:sz="3" w:space="0" w:color="000000"/>
            </w:tcBorders>
          </w:tcPr>
          <w:p>
            <w:pPr/>
          </w:p>
        </w:tc>
        <w:tc>
          <w:tcPr>
            <w:tcW w:w="1067" w:type="dxa"/>
            <w:vMerge/>
            <w:tcBorders>
              <w:left w:val="single" w:sz="3" w:space="0" w:color="000000"/>
              <w:right w:val="single" w:sz="3" w:space="0" w:color="000000"/>
            </w:tcBorders>
          </w:tcPr>
          <w:p>
            <w:pPr/>
          </w:p>
        </w:tc>
        <w:tc>
          <w:tcPr>
            <w:tcW w:w="800" w:type="dxa"/>
            <w:vMerge/>
            <w:tcBorders>
              <w:left w:val="single" w:sz="3" w:space="0" w:color="000000"/>
              <w:right w:val="single" w:sz="3" w:space="0" w:color="000000"/>
            </w:tcBorders>
          </w:tcPr>
          <w:p>
            <w:pPr/>
          </w:p>
        </w:tc>
        <w:tc>
          <w:tcPr>
            <w:tcW w:w="2917" w:type="dxa"/>
            <w:vMerge/>
            <w:tcBorders>
              <w:left w:val="single" w:sz="3" w:space="0" w:color="000000"/>
              <w:right w:val="single" w:sz="3" w:space="0" w:color="000000"/>
            </w:tcBorders>
          </w:tcPr>
          <w:p>
            <w:pPr/>
          </w:p>
        </w:tc>
      </w:tr>
      <w:tr>
        <w:trPr>
          <w:trHeight w:val="162" w:hRule="exact"/>
        </w:trPr>
        <w:tc>
          <w:tcPr>
            <w:tcW w:w="1362" w:type="dxa"/>
            <w:tcBorders>
              <w:top w:val="nil" w:sz="6" w:space="0" w:color="auto"/>
              <w:left w:val="single" w:sz="3" w:space="0" w:color="000000"/>
              <w:bottom w:val="single" w:sz="3" w:space="0" w:color="000000"/>
              <w:right w:val="single" w:sz="3" w:space="0" w:color="000000"/>
            </w:tcBorders>
            <w:shd w:val="clear" w:color="auto" w:fill="D2D2D2"/>
          </w:tcPr>
          <w:p>
            <w:pPr/>
          </w:p>
        </w:tc>
        <w:tc>
          <w:tcPr>
            <w:tcW w:w="1160" w:type="dxa"/>
            <w:vMerge/>
            <w:tcBorders>
              <w:left w:val="single" w:sz="9" w:space="0" w:color="D2D2D2"/>
              <w:bottom w:val="single" w:sz="3" w:space="0" w:color="000000"/>
              <w:right w:val="single" w:sz="3" w:space="0" w:color="000000"/>
            </w:tcBorders>
          </w:tcPr>
          <w:p>
            <w:pPr/>
          </w:p>
        </w:tc>
        <w:tc>
          <w:tcPr>
            <w:tcW w:w="1059" w:type="dxa"/>
            <w:vMerge/>
            <w:tcBorders>
              <w:left w:val="single" w:sz="3" w:space="0" w:color="000000"/>
              <w:bottom w:val="single" w:sz="3" w:space="0" w:color="000000"/>
              <w:right w:val="single" w:sz="3" w:space="0" w:color="000000"/>
            </w:tcBorders>
          </w:tcPr>
          <w:p>
            <w:pPr/>
          </w:p>
        </w:tc>
        <w:tc>
          <w:tcPr>
            <w:tcW w:w="1196" w:type="dxa"/>
            <w:vMerge/>
            <w:tcBorders>
              <w:left w:val="single" w:sz="3" w:space="0" w:color="000000"/>
              <w:bottom w:val="single" w:sz="3" w:space="0" w:color="000000"/>
              <w:right w:val="single" w:sz="3" w:space="0" w:color="000000"/>
            </w:tcBorders>
          </w:tcPr>
          <w:p>
            <w:pPr/>
          </w:p>
        </w:tc>
        <w:tc>
          <w:tcPr>
            <w:tcW w:w="1067" w:type="dxa"/>
            <w:vMerge/>
            <w:tcBorders>
              <w:left w:val="single" w:sz="3" w:space="0" w:color="000000"/>
              <w:bottom w:val="single" w:sz="3" w:space="0" w:color="000000"/>
              <w:right w:val="single" w:sz="3" w:space="0" w:color="000000"/>
            </w:tcBorders>
          </w:tcPr>
          <w:p>
            <w:pPr/>
          </w:p>
        </w:tc>
        <w:tc>
          <w:tcPr>
            <w:tcW w:w="800" w:type="dxa"/>
            <w:vMerge/>
            <w:tcBorders>
              <w:left w:val="single" w:sz="3" w:space="0" w:color="000000"/>
              <w:bottom w:val="single" w:sz="3" w:space="0" w:color="000000"/>
              <w:right w:val="single" w:sz="3" w:space="0" w:color="000000"/>
            </w:tcBorders>
          </w:tcPr>
          <w:p>
            <w:pPr/>
          </w:p>
        </w:tc>
        <w:tc>
          <w:tcPr>
            <w:tcW w:w="2917" w:type="dxa"/>
            <w:vMerge/>
            <w:tcBorders>
              <w:left w:val="single" w:sz="3" w:space="0" w:color="000000"/>
              <w:bottom w:val="single" w:sz="3" w:space="0" w:color="000000"/>
              <w:right w:val="single" w:sz="3" w:space="0" w:color="000000"/>
            </w:tcBorders>
          </w:tcPr>
          <w:p>
            <w:pPr/>
          </w:p>
        </w:tc>
      </w:tr>
    </w:tbl>
    <w:p>
      <w:pPr>
        <w:pStyle w:val="BodyText"/>
        <w:spacing w:line="240" w:lineRule="auto" w:before="42"/>
        <w:ind w:right="0"/>
        <w:jc w:val="left"/>
      </w:pPr>
      <w:r>
        <w:rPr>
          <w:rFonts w:ascii="Times New Roman" w:hAnsi="Times New Roman" w:cs="Times New Roman" w:eastAsia="Times New Roman" w:hint="default"/>
        </w:rPr>
        <w:t>2</w:t>
      </w:r>
      <w:r>
        <w:rPr/>
        <w:t>）负债项目重大变动情况</w:t>
      </w:r>
    </w:p>
    <w:p>
      <w:pPr>
        <w:pStyle w:val="BodyText"/>
        <w:spacing w:line="240" w:lineRule="auto" w:before="103"/>
        <w:ind w:left="0" w:right="149"/>
        <w:jc w:val="right"/>
      </w:pPr>
      <w:r>
        <w:rPr/>
        <w:t>单位：元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1362"/>
        <w:gridCol w:w="1175"/>
        <w:gridCol w:w="1055"/>
        <w:gridCol w:w="1196"/>
        <w:gridCol w:w="1063"/>
        <w:gridCol w:w="792"/>
        <w:gridCol w:w="2917"/>
      </w:tblGrid>
      <w:tr>
        <w:trPr>
          <w:trHeight w:val="382" w:hRule="exact"/>
        </w:trPr>
        <w:tc>
          <w:tcPr>
            <w:tcW w:w="1362" w:type="dxa"/>
            <w:tcBorders>
              <w:top w:val="single" w:sz="3" w:space="0" w:color="000000"/>
              <w:left w:val="single" w:sz="3" w:space="0" w:color="000000"/>
              <w:bottom w:val="single" w:sz="15" w:space="0" w:color="FFFFFF"/>
              <w:right w:val="single" w:sz="3" w:space="0" w:color="000000"/>
            </w:tcBorders>
            <w:shd w:val="clear" w:color="auto" w:fill="D2D2D2"/>
          </w:tcPr>
          <w:p>
            <w:pPr/>
          </w:p>
        </w:tc>
        <w:tc>
          <w:tcPr>
            <w:tcW w:w="2230" w:type="dxa"/>
            <w:gridSpan w:val="2"/>
            <w:tcBorders>
              <w:top w:val="single" w:sz="3" w:space="0" w:color="000000"/>
              <w:left w:val="single" w:sz="3" w:space="0" w:color="000000"/>
              <w:bottom w:val="single" w:sz="15" w:space="0" w:color="FFFFFF"/>
              <w:right w:val="single" w:sz="3" w:space="0" w:color="000000"/>
            </w:tcBorders>
            <w:shd w:val="clear" w:color="auto" w:fill="D2D2D2"/>
          </w:tcPr>
          <w:p>
            <w:pPr>
              <w:pStyle w:val="TableParagraph"/>
              <w:spacing w:line="240" w:lineRule="auto" w:before="4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2259" w:type="dxa"/>
            <w:gridSpan w:val="2"/>
            <w:tcBorders>
              <w:top w:val="single" w:sz="3" w:space="0" w:color="000000"/>
              <w:left w:val="single" w:sz="3" w:space="0" w:color="000000"/>
              <w:bottom w:val="single" w:sz="15" w:space="0" w:color="FFFFFF"/>
              <w:right w:val="single" w:sz="3" w:space="0" w:color="000000"/>
            </w:tcBorders>
            <w:shd w:val="clear" w:color="auto" w:fill="D2D2D2"/>
          </w:tcPr>
          <w:p>
            <w:pPr>
              <w:pStyle w:val="TableParagraph"/>
              <w:spacing w:line="240" w:lineRule="auto" w:before="41"/>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c>
          <w:tcPr>
            <w:tcW w:w="792" w:type="dxa"/>
            <w:tcBorders>
              <w:top w:val="single" w:sz="3" w:space="0" w:color="000000"/>
              <w:left w:val="single" w:sz="3" w:space="0" w:color="000000"/>
              <w:bottom w:val="single" w:sz="15" w:space="0" w:color="FFFFFF"/>
              <w:right w:val="single" w:sz="3" w:space="0" w:color="000000"/>
            </w:tcBorders>
            <w:shd w:val="clear" w:color="auto" w:fill="D2D2D2"/>
          </w:tcPr>
          <w:p>
            <w:pPr/>
          </w:p>
        </w:tc>
        <w:tc>
          <w:tcPr>
            <w:tcW w:w="2917" w:type="dxa"/>
            <w:tcBorders>
              <w:top w:val="single" w:sz="3" w:space="0" w:color="000000"/>
              <w:left w:val="single" w:sz="3" w:space="0" w:color="000000"/>
              <w:bottom w:val="single" w:sz="15" w:space="0" w:color="FFFFFF"/>
              <w:right w:val="single" w:sz="3" w:space="0" w:color="000000"/>
            </w:tcBorders>
            <w:shd w:val="clear" w:color="auto" w:fill="D2D2D2"/>
          </w:tcPr>
          <w:p>
            <w:pPr/>
          </w:p>
        </w:tc>
      </w:tr>
      <w:tr>
        <w:trPr>
          <w:trHeight w:val="184" w:hRule="exact"/>
        </w:trPr>
        <w:tc>
          <w:tcPr>
            <w:tcW w:w="1362" w:type="dxa"/>
            <w:vMerge w:val="restart"/>
            <w:tcBorders>
              <w:top w:val="single" w:sz="15" w:space="0" w:color="FFFFFF"/>
              <w:left w:val="single" w:sz="3" w:space="0" w:color="000000"/>
              <w:right w:val="single" w:sz="3" w:space="0" w:color="000000"/>
            </w:tcBorders>
            <w:shd w:val="clear" w:color="auto" w:fill="D2D2D2"/>
          </w:tcPr>
          <w:p>
            <w:pPr/>
          </w:p>
        </w:tc>
        <w:tc>
          <w:tcPr>
            <w:tcW w:w="1175" w:type="dxa"/>
            <w:tcBorders>
              <w:top w:val="single" w:sz="15" w:space="0" w:color="FFFFFF"/>
              <w:left w:val="single" w:sz="3" w:space="0" w:color="000000"/>
              <w:bottom w:val="nil" w:sz="6" w:space="0" w:color="auto"/>
              <w:right w:val="single" w:sz="3" w:space="0" w:color="000000"/>
            </w:tcBorders>
            <w:shd w:val="clear" w:color="auto" w:fill="D2D2D2"/>
          </w:tcPr>
          <w:p>
            <w:pPr/>
          </w:p>
        </w:tc>
        <w:tc>
          <w:tcPr>
            <w:tcW w:w="1055" w:type="dxa"/>
            <w:vMerge w:val="restart"/>
            <w:tcBorders>
              <w:top w:val="single" w:sz="15" w:space="0" w:color="FFFFFF"/>
              <w:left w:val="single" w:sz="3" w:space="0" w:color="000000"/>
              <w:right w:val="single" w:sz="3" w:space="0" w:color="000000"/>
            </w:tcBorders>
            <w:shd w:val="clear" w:color="auto" w:fill="D2D2D2"/>
          </w:tcPr>
          <w:p>
            <w:pPr>
              <w:pStyle w:val="TableParagraph"/>
              <w:spacing w:line="314" w:lineRule="auto" w:before="49"/>
              <w:ind w:left="424" w:right="81"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5" w:space="0" w:color="FFFFFF"/>
              <w:left w:val="single" w:sz="3" w:space="0" w:color="000000"/>
              <w:bottom w:val="nil" w:sz="6" w:space="0" w:color="auto"/>
              <w:right w:val="single" w:sz="3" w:space="0" w:color="000000"/>
            </w:tcBorders>
            <w:shd w:val="clear" w:color="auto" w:fill="D2D2D2"/>
          </w:tcPr>
          <w:p>
            <w:pPr/>
          </w:p>
        </w:tc>
        <w:tc>
          <w:tcPr>
            <w:tcW w:w="1063" w:type="dxa"/>
            <w:vMerge w:val="restart"/>
            <w:tcBorders>
              <w:top w:val="single" w:sz="15" w:space="0" w:color="FFFFFF"/>
              <w:left w:val="single" w:sz="3" w:space="0" w:color="000000"/>
              <w:right w:val="single" w:sz="3" w:space="0" w:color="000000"/>
            </w:tcBorders>
            <w:shd w:val="clear" w:color="auto" w:fill="D2D2D2"/>
          </w:tcPr>
          <w:p>
            <w:pPr>
              <w:pStyle w:val="TableParagraph"/>
              <w:spacing w:line="314" w:lineRule="auto" w:before="49"/>
              <w:ind w:left="435" w:right="78"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2" w:type="dxa"/>
            <w:vMerge w:val="restart"/>
            <w:tcBorders>
              <w:top w:val="single" w:sz="15" w:space="0" w:color="FFFFFF"/>
              <w:left w:val="single" w:sz="3" w:space="0" w:color="000000"/>
              <w:right w:val="single" w:sz="3" w:space="0" w:color="000000"/>
            </w:tcBorders>
            <w:shd w:val="clear" w:color="auto" w:fill="D2D2D2"/>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7" w:type="dxa"/>
            <w:vMerge w:val="restart"/>
            <w:tcBorders>
              <w:top w:val="single" w:sz="15" w:space="0" w:color="FFFFFF"/>
              <w:left w:val="single" w:sz="3" w:space="0" w:color="000000"/>
              <w:right w:val="single" w:sz="3" w:space="0" w:color="000000"/>
            </w:tcBorders>
            <w:shd w:val="clear" w:color="auto" w:fill="D2D2D2"/>
          </w:tcPr>
          <w:p>
            <w:pPr>
              <w:pStyle w:val="TableParagraph"/>
              <w:spacing w:line="240" w:lineRule="auto" w:before="5"/>
              <w:ind w:left="92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7" w:hRule="exact"/>
        </w:trPr>
        <w:tc>
          <w:tcPr>
            <w:tcW w:w="1362" w:type="dxa"/>
            <w:vMerge/>
            <w:tcBorders>
              <w:left w:val="single" w:sz="3" w:space="0" w:color="000000"/>
              <w:bottom w:val="nil" w:sz="6" w:space="0" w:color="auto"/>
              <w:right w:val="single" w:sz="3" w:space="0" w:color="000000"/>
            </w:tcBorders>
            <w:shd w:val="clear" w:color="auto" w:fill="D2D2D2"/>
          </w:tcPr>
          <w:p>
            <w:pPr/>
          </w:p>
        </w:tc>
        <w:tc>
          <w:tcPr>
            <w:tcW w:w="1175"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right="12"/>
              <w:jc w:val="center"/>
              <w:rPr>
                <w:rFonts w:ascii="宋体" w:hAnsi="宋体" w:cs="宋体" w:eastAsia="宋体" w:hint="default"/>
                <w:sz w:val="18"/>
                <w:szCs w:val="18"/>
              </w:rPr>
            </w:pPr>
            <w:r>
              <w:rPr>
                <w:rFonts w:ascii="宋体" w:hAnsi="宋体" w:cs="宋体" w:eastAsia="宋体" w:hint="default"/>
                <w:sz w:val="18"/>
                <w:szCs w:val="18"/>
              </w:rPr>
              <w:t>金额</w:t>
            </w:r>
          </w:p>
        </w:tc>
        <w:tc>
          <w:tcPr>
            <w:tcW w:w="1055" w:type="dxa"/>
            <w:vMerge/>
            <w:tcBorders>
              <w:left w:val="single" w:sz="3" w:space="0" w:color="000000"/>
              <w:right w:val="single" w:sz="3" w:space="0" w:color="000000"/>
            </w:tcBorders>
            <w:shd w:val="clear" w:color="auto" w:fill="D2D2D2"/>
          </w:tcPr>
          <w:p>
            <w:pPr/>
          </w:p>
        </w:tc>
        <w:tc>
          <w:tcPr>
            <w:tcW w:w="1196"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3" w:space="0" w:color="000000"/>
              <w:right w:val="single" w:sz="3" w:space="0" w:color="000000"/>
            </w:tcBorders>
            <w:shd w:val="clear" w:color="auto" w:fill="D2D2D2"/>
          </w:tcPr>
          <w:p>
            <w:pPr/>
          </w:p>
        </w:tc>
        <w:tc>
          <w:tcPr>
            <w:tcW w:w="792" w:type="dxa"/>
            <w:vMerge/>
            <w:tcBorders>
              <w:left w:val="single" w:sz="3" w:space="0" w:color="000000"/>
              <w:bottom w:val="nil" w:sz="6" w:space="0" w:color="auto"/>
              <w:right w:val="single" w:sz="3" w:space="0" w:color="000000"/>
            </w:tcBorders>
            <w:shd w:val="clear" w:color="auto" w:fill="D2D2D2"/>
          </w:tcPr>
          <w:p>
            <w:pPr/>
          </w:p>
        </w:tc>
        <w:tc>
          <w:tcPr>
            <w:tcW w:w="2917" w:type="dxa"/>
            <w:vMerge/>
            <w:tcBorders>
              <w:left w:val="single" w:sz="3" w:space="0" w:color="000000"/>
              <w:bottom w:val="nil" w:sz="6" w:space="0" w:color="auto"/>
              <w:right w:val="single" w:sz="3" w:space="0" w:color="000000"/>
            </w:tcBorders>
            <w:shd w:val="clear" w:color="auto" w:fill="D2D2D2"/>
          </w:tcPr>
          <w:p>
            <w:pPr/>
          </w:p>
        </w:tc>
      </w:tr>
      <w:tr>
        <w:trPr>
          <w:trHeight w:val="202" w:hRule="exact"/>
        </w:trPr>
        <w:tc>
          <w:tcPr>
            <w:tcW w:w="1362" w:type="dxa"/>
            <w:vMerge w:val="restart"/>
            <w:tcBorders>
              <w:top w:val="nil" w:sz="6" w:space="0" w:color="auto"/>
              <w:left w:val="single" w:sz="3" w:space="0" w:color="000000"/>
              <w:right w:val="single" w:sz="3" w:space="0" w:color="000000"/>
            </w:tcBorders>
            <w:shd w:val="clear" w:color="auto" w:fill="D2D2D2"/>
          </w:tcPr>
          <w:p>
            <w:pPr/>
          </w:p>
        </w:tc>
        <w:tc>
          <w:tcPr>
            <w:tcW w:w="1175" w:type="dxa"/>
            <w:vMerge/>
            <w:tcBorders>
              <w:left w:val="single" w:sz="3" w:space="0" w:color="000000"/>
              <w:bottom w:val="nil" w:sz="6" w:space="0" w:color="auto"/>
              <w:right w:val="single" w:sz="3" w:space="0" w:color="000000"/>
            </w:tcBorders>
            <w:shd w:val="clear" w:color="auto" w:fill="D2D2D2"/>
          </w:tcPr>
          <w:p>
            <w:pPr/>
          </w:p>
        </w:tc>
        <w:tc>
          <w:tcPr>
            <w:tcW w:w="1055" w:type="dxa"/>
            <w:vMerge/>
            <w:tcBorders>
              <w:left w:val="single" w:sz="3" w:space="0" w:color="000000"/>
              <w:right w:val="single" w:sz="3" w:space="0" w:color="000000"/>
            </w:tcBorders>
            <w:shd w:val="clear" w:color="auto" w:fill="D2D2D2"/>
          </w:tcPr>
          <w:p>
            <w:pPr/>
          </w:p>
        </w:tc>
        <w:tc>
          <w:tcPr>
            <w:tcW w:w="1196" w:type="dxa"/>
            <w:vMerge/>
            <w:tcBorders>
              <w:left w:val="single" w:sz="3" w:space="0" w:color="000000"/>
              <w:bottom w:val="nil" w:sz="6" w:space="0" w:color="auto"/>
              <w:right w:val="single" w:sz="3" w:space="0" w:color="000000"/>
            </w:tcBorders>
            <w:shd w:val="clear" w:color="auto" w:fill="D2D2D2"/>
          </w:tcPr>
          <w:p>
            <w:pPr/>
          </w:p>
        </w:tc>
        <w:tc>
          <w:tcPr>
            <w:tcW w:w="1063" w:type="dxa"/>
            <w:vMerge/>
            <w:tcBorders>
              <w:left w:val="single" w:sz="3" w:space="0" w:color="000000"/>
              <w:right w:val="single" w:sz="3" w:space="0" w:color="000000"/>
            </w:tcBorders>
            <w:shd w:val="clear" w:color="auto" w:fill="D2D2D2"/>
          </w:tcPr>
          <w:p>
            <w:pPr/>
          </w:p>
        </w:tc>
        <w:tc>
          <w:tcPr>
            <w:tcW w:w="792" w:type="dxa"/>
            <w:vMerge w:val="restart"/>
            <w:tcBorders>
              <w:top w:val="nil" w:sz="6" w:space="0" w:color="auto"/>
              <w:left w:val="single" w:sz="3" w:space="0" w:color="000000"/>
              <w:right w:val="single" w:sz="3" w:space="0" w:color="000000"/>
            </w:tcBorders>
            <w:shd w:val="clear" w:color="auto" w:fill="D2D2D2"/>
          </w:tcPr>
          <w:p>
            <w:pPr/>
          </w:p>
        </w:tc>
        <w:tc>
          <w:tcPr>
            <w:tcW w:w="2917" w:type="dxa"/>
            <w:vMerge w:val="restart"/>
            <w:tcBorders>
              <w:top w:val="nil" w:sz="6" w:space="0" w:color="auto"/>
              <w:left w:val="single" w:sz="3" w:space="0" w:color="000000"/>
              <w:right w:val="single" w:sz="3" w:space="0" w:color="000000"/>
            </w:tcBorders>
            <w:shd w:val="clear" w:color="auto" w:fill="D2D2D2"/>
          </w:tcPr>
          <w:p>
            <w:pPr/>
          </w:p>
        </w:tc>
      </w:tr>
      <w:tr>
        <w:trPr>
          <w:trHeight w:val="162" w:hRule="exact"/>
        </w:trPr>
        <w:tc>
          <w:tcPr>
            <w:tcW w:w="1362" w:type="dxa"/>
            <w:vMerge/>
            <w:tcBorders>
              <w:left w:val="single" w:sz="3" w:space="0" w:color="000000"/>
              <w:bottom w:val="single" w:sz="3" w:space="0" w:color="000000"/>
              <w:right w:val="single" w:sz="3" w:space="0" w:color="000000"/>
            </w:tcBorders>
            <w:shd w:val="clear" w:color="auto" w:fill="D2D2D2"/>
          </w:tcPr>
          <w:p>
            <w:pPr/>
          </w:p>
        </w:tc>
        <w:tc>
          <w:tcPr>
            <w:tcW w:w="1175" w:type="dxa"/>
            <w:tcBorders>
              <w:top w:val="nil" w:sz="6" w:space="0" w:color="auto"/>
              <w:left w:val="single" w:sz="3" w:space="0" w:color="000000"/>
              <w:bottom w:val="single" w:sz="3" w:space="0" w:color="000000"/>
              <w:right w:val="single" w:sz="3" w:space="0" w:color="000000"/>
            </w:tcBorders>
            <w:shd w:val="clear" w:color="auto" w:fill="D2D2D2"/>
          </w:tcPr>
          <w:p>
            <w:pPr/>
          </w:p>
        </w:tc>
        <w:tc>
          <w:tcPr>
            <w:tcW w:w="1055" w:type="dxa"/>
            <w:vMerge/>
            <w:tcBorders>
              <w:left w:val="single" w:sz="3" w:space="0" w:color="000000"/>
              <w:bottom w:val="single" w:sz="3" w:space="0" w:color="000000"/>
              <w:right w:val="single" w:sz="3" w:space="0" w:color="000000"/>
            </w:tcBorders>
            <w:shd w:val="clear" w:color="auto" w:fill="D2D2D2"/>
          </w:tcPr>
          <w:p>
            <w:pPr/>
          </w:p>
        </w:tc>
        <w:tc>
          <w:tcPr>
            <w:tcW w:w="1196" w:type="dxa"/>
            <w:tcBorders>
              <w:top w:val="nil" w:sz="6" w:space="0" w:color="auto"/>
              <w:left w:val="single" w:sz="3" w:space="0" w:color="000000"/>
              <w:bottom w:val="single" w:sz="3" w:space="0" w:color="000000"/>
              <w:right w:val="single" w:sz="3" w:space="0" w:color="000000"/>
            </w:tcBorders>
            <w:shd w:val="clear" w:color="auto" w:fill="D2D2D2"/>
          </w:tcPr>
          <w:p>
            <w:pPr/>
          </w:p>
        </w:tc>
        <w:tc>
          <w:tcPr>
            <w:tcW w:w="1063" w:type="dxa"/>
            <w:vMerge/>
            <w:tcBorders>
              <w:left w:val="single" w:sz="3" w:space="0" w:color="000000"/>
              <w:bottom w:val="single" w:sz="3" w:space="0" w:color="000000"/>
              <w:right w:val="single" w:sz="3" w:space="0" w:color="000000"/>
            </w:tcBorders>
            <w:shd w:val="clear" w:color="auto" w:fill="D2D2D2"/>
          </w:tcPr>
          <w:p>
            <w:pPr/>
          </w:p>
        </w:tc>
        <w:tc>
          <w:tcPr>
            <w:tcW w:w="792" w:type="dxa"/>
            <w:vMerge/>
            <w:tcBorders>
              <w:left w:val="single" w:sz="3" w:space="0" w:color="000000"/>
              <w:bottom w:val="single" w:sz="3" w:space="0" w:color="000000"/>
              <w:right w:val="single" w:sz="3" w:space="0" w:color="000000"/>
            </w:tcBorders>
            <w:shd w:val="clear" w:color="auto" w:fill="D2D2D2"/>
          </w:tcPr>
          <w:p>
            <w:pPr/>
          </w:p>
        </w:tc>
        <w:tc>
          <w:tcPr>
            <w:tcW w:w="2917" w:type="dxa"/>
            <w:vMerge/>
            <w:tcBorders>
              <w:left w:val="single" w:sz="3" w:space="0" w:color="000000"/>
              <w:bottom w:val="single" w:sz="3" w:space="0" w:color="000000"/>
              <w:right w:val="single" w:sz="3" w:space="0" w:color="000000"/>
            </w:tcBorders>
            <w:shd w:val="clear" w:color="auto" w:fill="D2D2D2"/>
          </w:tcPr>
          <w:p>
            <w:pPr/>
          </w:p>
        </w:tc>
      </w:tr>
      <w:tr>
        <w:trPr>
          <w:trHeight w:val="404" w:hRule="exact"/>
        </w:trPr>
        <w:tc>
          <w:tcPr>
            <w:tcW w:w="13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73,000,000.00</w:t>
            </w:r>
          </w:p>
        </w:tc>
        <w:tc>
          <w:tcPr>
            <w:tcW w:w="105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5.08%</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75,000,000.00</w:t>
            </w:r>
          </w:p>
        </w:tc>
        <w:tc>
          <w:tcPr>
            <w:tcW w:w="106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6.31%</w:t>
            </w:r>
          </w:p>
        </w:tc>
        <w:tc>
          <w:tcPr>
            <w:tcW w:w="7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37" w:right="0"/>
              <w:jc w:val="left"/>
              <w:rPr>
                <w:rFonts w:ascii="Times New Roman" w:hAnsi="Times New Roman" w:cs="Times New Roman" w:eastAsia="Times New Roman" w:hint="default"/>
                <w:sz w:val="18"/>
                <w:szCs w:val="18"/>
              </w:rPr>
            </w:pPr>
            <w:r>
              <w:rPr>
                <w:rFonts w:ascii="Times New Roman"/>
                <w:sz w:val="18"/>
              </w:rPr>
              <w:t>-1.23%</w:t>
            </w:r>
          </w:p>
        </w:tc>
        <w:tc>
          <w:tcPr>
            <w:tcW w:w="2917" w:type="dxa"/>
            <w:tcBorders>
              <w:top w:val="single" w:sz="3" w:space="0" w:color="000000"/>
              <w:left w:val="single" w:sz="3" w:space="0" w:color="000000"/>
              <w:bottom w:val="single" w:sz="3" w:space="0" w:color="000000"/>
              <w:right w:val="single" w:sz="3" w:space="0" w:color="000000"/>
            </w:tcBorders>
          </w:tcPr>
          <w:p>
            <w:pPr/>
          </w:p>
        </w:tc>
      </w:tr>
    </w:tbl>
    <w:p>
      <w:pPr>
        <w:spacing w:after="0"/>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369"/>
        <w:gridCol w:w="1167"/>
        <w:gridCol w:w="1059"/>
        <w:gridCol w:w="1196"/>
        <w:gridCol w:w="1067"/>
        <w:gridCol w:w="800"/>
        <w:gridCol w:w="2917"/>
      </w:tblGrid>
      <w:tr>
        <w:trPr>
          <w:trHeight w:val="404" w:hRule="exact"/>
        </w:trPr>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29,000,000.00</w:t>
            </w:r>
          </w:p>
        </w:tc>
        <w:tc>
          <w:tcPr>
            <w:tcW w:w="10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2.02%</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pacing w:val="-3"/>
                <w:sz w:val="18"/>
              </w:rPr>
              <w:t>89,611,111.09</w:t>
            </w:r>
          </w:p>
        </w:tc>
        <w:tc>
          <w:tcPr>
            <w:tcW w:w="10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576" w:right="0"/>
              <w:jc w:val="left"/>
              <w:rPr>
                <w:rFonts w:ascii="Times New Roman" w:hAnsi="Times New Roman" w:cs="Times New Roman" w:eastAsia="Times New Roman" w:hint="default"/>
                <w:sz w:val="18"/>
                <w:szCs w:val="18"/>
              </w:rPr>
            </w:pPr>
            <w:r>
              <w:rPr>
                <w:rFonts w:ascii="Times New Roman"/>
                <w:sz w:val="18"/>
              </w:rPr>
              <w:t>7.54%</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44" w:right="0"/>
              <w:jc w:val="left"/>
              <w:rPr>
                <w:rFonts w:ascii="Times New Roman" w:hAnsi="Times New Roman" w:cs="Times New Roman" w:eastAsia="Times New Roman" w:hint="default"/>
                <w:sz w:val="18"/>
                <w:szCs w:val="18"/>
              </w:rPr>
            </w:pPr>
            <w:r>
              <w:rPr>
                <w:rFonts w:ascii="Times New Roman"/>
                <w:sz w:val="18"/>
              </w:rPr>
              <w:t>-5.52%</w:t>
            </w:r>
          </w:p>
        </w:tc>
        <w:tc>
          <w:tcPr>
            <w:tcW w:w="2917" w:type="dxa"/>
            <w:tcBorders>
              <w:top w:val="single" w:sz="3" w:space="0" w:color="000000"/>
              <w:left w:val="single" w:sz="3" w:space="0" w:color="000000"/>
              <w:bottom w:val="single" w:sz="3" w:space="0" w:color="000000"/>
              <w:right w:val="single" w:sz="3" w:space="0" w:color="000000"/>
            </w:tcBorders>
          </w:tcPr>
          <w:p>
            <w:pPr/>
          </w:p>
        </w:tc>
      </w:tr>
    </w:tbl>
    <w:p>
      <w:pPr>
        <w:pStyle w:val="BodyText"/>
        <w:spacing w:line="240" w:lineRule="auto" w:before="41"/>
        <w:ind w:right="0"/>
        <w:jc w:val="left"/>
      </w:pPr>
      <w:r>
        <w:rPr>
          <w:rFonts w:ascii="Times New Roman" w:hAnsi="Times New Roman" w:cs="Times New Roman" w:eastAsia="Times New Roman" w:hint="default"/>
        </w:rPr>
        <w:t>3</w:t>
      </w:r>
      <w:r>
        <w:rPr/>
        <w:t>）以公允价值计量的资产和负债</w:t>
      </w:r>
    </w:p>
    <w:p>
      <w:pPr>
        <w:pStyle w:val="BodyText"/>
        <w:spacing w:line="240" w:lineRule="auto" w:before="103"/>
        <w:ind w:right="0"/>
        <w:jc w:val="left"/>
      </w:pPr>
      <w:r>
        <w:rPr/>
        <w:t>□ 适用 √</w:t>
      </w:r>
      <w:r>
        <w:rPr>
          <w:spacing w:val="-12"/>
        </w:rPr>
        <w:t> </w:t>
      </w:r>
      <w:r>
        <w:rPr/>
        <w:t>不适用</w:t>
      </w:r>
    </w:p>
    <w:p>
      <w:pPr>
        <w:spacing w:line="240" w:lineRule="auto" w:before="0"/>
        <w:rPr>
          <w:rFonts w:ascii="宋体" w:hAnsi="宋体" w:cs="宋体" w:eastAsia="宋体" w:hint="default"/>
          <w:sz w:val="18"/>
          <w:szCs w:val="18"/>
        </w:rPr>
      </w:pPr>
    </w:p>
    <w:p>
      <w:pPr>
        <w:pStyle w:val="Heading3"/>
        <w:spacing w:line="240" w:lineRule="auto" w:before="128"/>
        <w:ind w:right="0"/>
        <w:jc w:val="left"/>
        <w:rPr>
          <w:b w:val="0"/>
          <w:bCs w:val="0"/>
        </w:rPr>
      </w:pP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right="0"/>
        <w:jc w:val="left"/>
      </w:pPr>
      <w:r>
        <w:rPr/>
        <w:t>□ 适用 √</w:t>
      </w:r>
      <w:r>
        <w:rPr>
          <w:spacing w:val="-12"/>
        </w:rPr>
        <w:t> </w:t>
      </w:r>
      <w:r>
        <w:rPr/>
        <w:t>不适用</w:t>
      </w:r>
    </w:p>
    <w:p>
      <w:pPr>
        <w:spacing w:line="240" w:lineRule="auto" w:before="0"/>
        <w:rPr>
          <w:rFonts w:ascii="宋体" w:hAnsi="宋体" w:cs="宋体" w:eastAsia="宋体" w:hint="default"/>
          <w:sz w:val="18"/>
          <w:szCs w:val="18"/>
        </w:rPr>
      </w:pPr>
    </w:p>
    <w:p>
      <w:pPr>
        <w:pStyle w:val="Heading3"/>
        <w:spacing w:line="240" w:lineRule="auto" w:before="128"/>
        <w:ind w:right="0"/>
        <w:jc w:val="left"/>
        <w:rPr>
          <w:b w:val="0"/>
          <w:bCs w:val="0"/>
        </w:rPr>
      </w:pPr>
      <w:r>
        <w:rPr/>
        <w:t>（</w:t>
      </w:r>
      <w:r>
        <w:rPr>
          <w:rFonts w:ascii="Times New Roman" w:hAnsi="Times New Roman" w:cs="Times New Roman" w:eastAsia="Times New Roman" w:hint="default"/>
        </w:rPr>
        <w:t>5</w:t>
      </w:r>
      <w:r>
        <w:rPr/>
        <w:t>）投资状况分析</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1</w:t>
      </w:r>
      <w:r>
        <w:rPr/>
        <w:t>）对外投资情况</w:t>
      </w:r>
    </w:p>
    <w:p>
      <w:pPr>
        <w:pStyle w:val="BodyText"/>
        <w:spacing w:line="240" w:lineRule="auto" w:before="104"/>
        <w:ind w:right="0"/>
        <w:jc w:val="left"/>
      </w:pPr>
      <w:r>
        <w:rPr/>
        <w:t>√ 适用 □</w:t>
      </w:r>
      <w:r>
        <w:rPr>
          <w:spacing w:val="-12"/>
        </w:rPr>
        <w:t> </w:t>
      </w:r>
      <w:r>
        <w:rPr/>
        <w:t>不适用</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2133"/>
        <w:gridCol w:w="1059"/>
        <w:gridCol w:w="670"/>
        <w:gridCol w:w="504"/>
        <w:gridCol w:w="1096"/>
        <w:gridCol w:w="922"/>
        <w:gridCol w:w="137"/>
        <w:gridCol w:w="1066"/>
        <w:gridCol w:w="929"/>
        <w:gridCol w:w="1059"/>
      </w:tblGrid>
      <w:tr>
        <w:trPr>
          <w:trHeight w:val="403" w:hRule="exact"/>
        </w:trPr>
        <w:tc>
          <w:tcPr>
            <w:tcW w:w="9575" w:type="dxa"/>
            <w:gridSpan w:val="10"/>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396" w:hRule="exact"/>
        </w:trPr>
        <w:tc>
          <w:tcPr>
            <w:tcW w:w="3192"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85"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gridSpan w:val="4"/>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98"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gridSpan w:val="4"/>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7" w:hRule="exact"/>
        </w:trPr>
        <w:tc>
          <w:tcPr>
            <w:tcW w:w="3192"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2039" w:right="0"/>
              <w:jc w:val="left"/>
              <w:rPr>
                <w:rFonts w:ascii="Times New Roman" w:hAnsi="Times New Roman" w:cs="Times New Roman" w:eastAsia="Times New Roman" w:hint="default"/>
                <w:sz w:val="18"/>
                <w:szCs w:val="18"/>
              </w:rPr>
            </w:pPr>
            <w:r>
              <w:rPr>
                <w:rFonts w:ascii="Times New Roman"/>
                <w:sz w:val="18"/>
              </w:rPr>
              <w:t>338,285,282.40</w:t>
            </w:r>
          </w:p>
        </w:tc>
        <w:tc>
          <w:tcPr>
            <w:tcW w:w="3192" w:type="dxa"/>
            <w:gridSpan w:val="4"/>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2046" w:right="0"/>
              <w:jc w:val="left"/>
              <w:rPr>
                <w:rFonts w:ascii="Times New Roman" w:hAnsi="Times New Roman" w:cs="Times New Roman" w:eastAsia="Times New Roman" w:hint="default"/>
                <w:sz w:val="18"/>
                <w:szCs w:val="18"/>
              </w:rPr>
            </w:pPr>
            <w:r>
              <w:rPr>
                <w:rFonts w:ascii="Times New Roman"/>
                <w:sz w:val="18"/>
              </w:rPr>
              <w:t>330,898,550.00</w:t>
            </w:r>
          </w:p>
        </w:tc>
        <w:tc>
          <w:tcPr>
            <w:tcW w:w="3191" w:type="dxa"/>
            <w:gridSpan w:val="4"/>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2.23%</w:t>
            </w:r>
          </w:p>
        </w:tc>
      </w:tr>
      <w:tr>
        <w:trPr>
          <w:trHeight w:val="403" w:hRule="exact"/>
        </w:trPr>
        <w:tc>
          <w:tcPr>
            <w:tcW w:w="9575" w:type="dxa"/>
            <w:gridSpan w:val="10"/>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06" w:hRule="exact"/>
        </w:trPr>
        <w:tc>
          <w:tcPr>
            <w:tcW w:w="2133"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9" w:type="dxa"/>
            <w:gridSpan w:val="2"/>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9" w:type="dxa"/>
            <w:gridSpan w:val="2"/>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307" w:lineRule="auto" w:before="42"/>
              <w:ind w:left="267" w:right="63" w:hanging="181"/>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c>
          <w:tcPr>
            <w:tcW w:w="1059" w:type="dxa"/>
            <w:gridSpan w:val="2"/>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6"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29"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307" w:lineRule="auto" w:before="42"/>
              <w:ind w:left="28" w:right="-7" w:firstLine="72"/>
              <w:jc w:val="left"/>
              <w:rPr>
                <w:rFonts w:ascii="宋体" w:hAnsi="宋体" w:cs="宋体" w:eastAsia="宋体" w:hint="default"/>
                <w:sz w:val="18"/>
                <w:szCs w:val="18"/>
              </w:rPr>
            </w:pPr>
            <w:r>
              <w:rPr>
                <w:rFonts w:ascii="宋体" w:hAnsi="宋体" w:cs="宋体" w:eastAsia="宋体" w:hint="default"/>
                <w:sz w:val="18"/>
                <w:szCs w:val="18"/>
              </w:rPr>
              <w:t>本期投资 盈亏（元）</w:t>
            </w:r>
          </w:p>
        </w:tc>
        <w:tc>
          <w:tcPr>
            <w:tcW w:w="1059"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1970" w:hRule="exact"/>
        </w:trPr>
        <w:tc>
          <w:tcPr>
            <w:tcW w:w="21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07" w:lineRule="auto"/>
              <w:ind w:left="28"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International Holdingd Pte.Ltd.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（恒顺新 加坡国际控股有限责任公 司）</w:t>
            </w:r>
          </w:p>
        </w:tc>
        <w:tc>
          <w:tcPr>
            <w:tcW w:w="1729" w:type="dxa"/>
            <w:gridSpan w:val="2"/>
            <w:tcBorders>
              <w:top w:val="single" w:sz="3" w:space="0" w:color="000000"/>
              <w:left w:val="single" w:sz="3" w:space="0" w:color="000000"/>
              <w:bottom w:val="single" w:sz="3" w:space="0" w:color="000000"/>
              <w:right w:val="single" w:sz="3" w:space="0" w:color="000000"/>
            </w:tcBorders>
          </w:tcPr>
          <w:p>
            <w:pPr>
              <w:pStyle w:val="TableParagraph"/>
              <w:spacing w:line="314" w:lineRule="auto" w:before="52"/>
              <w:ind w:left="35" w:right="5"/>
              <w:jc w:val="both"/>
              <w:rPr>
                <w:rFonts w:ascii="宋体" w:hAnsi="宋体" w:cs="宋体" w:eastAsia="宋体" w:hint="default"/>
                <w:sz w:val="18"/>
                <w:szCs w:val="18"/>
              </w:rPr>
            </w:pPr>
            <w:r>
              <w:rPr>
                <w:rFonts w:ascii="宋体" w:hAnsi="宋体" w:cs="宋体" w:eastAsia="宋体" w:hint="default"/>
                <w:sz w:val="18"/>
                <w:szCs w:val="18"/>
              </w:rPr>
              <w:t>进出口贸易；公司产 品海外市场的销售与 </w:t>
            </w:r>
            <w:r>
              <w:rPr>
                <w:rFonts w:ascii="宋体" w:hAnsi="宋体" w:cs="宋体" w:eastAsia="宋体" w:hint="default"/>
                <w:spacing w:val="-4"/>
                <w:sz w:val="18"/>
                <w:szCs w:val="18"/>
              </w:rPr>
              <w:t>服务管理；海外投资</w:t>
            </w:r>
            <w:r>
              <w:rPr>
                <w:rFonts w:ascii="宋体" w:hAnsi="宋体" w:cs="宋体" w:eastAsia="宋体" w:hint="default"/>
                <w:sz w:val="18"/>
                <w:szCs w:val="18"/>
              </w:rPr>
              <w:t> 并购等相关行业项目 </w:t>
            </w:r>
            <w:r>
              <w:rPr>
                <w:rFonts w:ascii="宋体" w:hAnsi="宋体" w:cs="宋体" w:eastAsia="宋体" w:hint="default"/>
                <w:spacing w:val="-16"/>
                <w:sz w:val="18"/>
                <w:szCs w:val="18"/>
              </w:rPr>
              <w:t>投资，（生产</w:t>
            </w:r>
            <w:r>
              <w:rPr>
                <w:rFonts w:ascii="Times New Roman" w:hAnsi="Times New Roman" w:cs="Times New Roman" w:eastAsia="Times New Roman" w:hint="default"/>
                <w:spacing w:val="-16"/>
                <w:sz w:val="18"/>
                <w:szCs w:val="18"/>
              </w:rPr>
              <w:t>/</w:t>
            </w:r>
            <w:r>
              <w:rPr>
                <w:rFonts w:ascii="宋体" w:hAnsi="宋体" w:cs="宋体" w:eastAsia="宋体" w:hint="default"/>
                <w:spacing w:val="-16"/>
                <w:sz w:val="18"/>
                <w:szCs w:val="18"/>
              </w:rPr>
              <w:t>销售）主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要产品：煤炭</w:t>
            </w:r>
          </w:p>
        </w:tc>
        <w:tc>
          <w:tcPr>
            <w:tcW w:w="504" w:type="dxa"/>
            <w:tcBorders>
              <w:top w:val="single" w:sz="3" w:space="0" w:color="000000"/>
              <w:left w:val="single" w:sz="3" w:space="0" w:color="000000"/>
              <w:bottom w:val="single" w:sz="3"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1096" w:type="dxa"/>
            <w:tcBorders>
              <w:top w:val="single" w:sz="3" w:space="0" w:color="000000"/>
              <w:left w:val="nil" w:sz="6" w:space="0" w:color="auto"/>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100.00%</w:t>
            </w:r>
          </w:p>
        </w:tc>
        <w:tc>
          <w:tcPr>
            <w:tcW w:w="1059"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8"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066" w:type="dxa"/>
            <w:tcBorders>
              <w:top w:val="single" w:sz="3" w:space="0" w:color="000000"/>
              <w:left w:val="single" w:sz="3" w:space="0" w:color="000000"/>
              <w:bottom w:val="single" w:sz="3" w:space="0" w:color="000000"/>
              <w:right w:val="single" w:sz="3" w:space="0" w:color="000000"/>
            </w:tcBorders>
          </w:tcPr>
          <w:p>
            <w:pPr/>
          </w:p>
        </w:tc>
        <w:tc>
          <w:tcPr>
            <w:tcW w:w="92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97" w:lineRule="auto"/>
              <w:ind w:left="28" w:right="134"/>
              <w:jc w:val="left"/>
              <w:rPr>
                <w:rFonts w:ascii="宋体" w:hAnsi="宋体" w:cs="宋体" w:eastAsia="宋体" w:hint="default"/>
                <w:sz w:val="18"/>
                <w:szCs w:val="18"/>
              </w:rPr>
            </w:pPr>
            <w:r>
              <w:rPr>
                <w:rFonts w:ascii="Times New Roman" w:hAnsi="Times New Roman" w:cs="Times New Roman" w:eastAsia="Times New Roman" w:hint="default"/>
                <w:sz w:val="18"/>
                <w:szCs w:val="18"/>
              </w:rPr>
              <w:t>108.83</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万 元</w:t>
            </w:r>
          </w:p>
        </w:tc>
        <w:tc>
          <w:tcPr>
            <w:tcW w:w="10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3" w:hRule="exact"/>
        </w:trPr>
        <w:tc>
          <w:tcPr>
            <w:tcW w:w="21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97" w:lineRule="auto"/>
              <w:ind w:left="28"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PT.Madani</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sejahtera</w:t>
            </w:r>
            <w:r>
              <w:rPr>
                <w:rFonts w:ascii="宋体" w:hAnsi="宋体" w:cs="宋体" w:eastAsia="宋体" w:hint="default"/>
                <w:sz w:val="18"/>
                <w:szCs w:val="18"/>
              </w:rPr>
              <w:t>（恒顺 印尼苏岛镍矿公司）</w:t>
            </w:r>
          </w:p>
        </w:tc>
        <w:tc>
          <w:tcPr>
            <w:tcW w:w="1729" w:type="dxa"/>
            <w:gridSpan w:val="2"/>
            <w:tcBorders>
              <w:top w:val="single" w:sz="3" w:space="0" w:color="000000"/>
              <w:left w:val="single" w:sz="3" w:space="0" w:color="000000"/>
              <w:bottom w:val="single" w:sz="3" w:space="0" w:color="000000"/>
              <w:right w:val="single" w:sz="3" w:space="0" w:color="000000"/>
            </w:tcBorders>
          </w:tcPr>
          <w:p>
            <w:pPr>
              <w:pStyle w:val="TableParagraph"/>
              <w:spacing w:line="300" w:lineRule="auto" w:before="91"/>
              <w:ind w:left="35"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Pertambangan, Industri dan Jasa</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（矿 的开采及其他服务）</w:t>
            </w:r>
          </w:p>
        </w:tc>
        <w:tc>
          <w:tcPr>
            <w:tcW w:w="1599"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29" w:right="0"/>
              <w:jc w:val="left"/>
              <w:rPr>
                <w:rFonts w:ascii="Times New Roman" w:hAnsi="Times New Roman" w:cs="Times New Roman" w:eastAsia="Times New Roman" w:hint="default"/>
                <w:sz w:val="18"/>
                <w:szCs w:val="18"/>
              </w:rPr>
            </w:pPr>
            <w:r>
              <w:rPr>
                <w:rFonts w:ascii="Times New Roman"/>
                <w:sz w:val="18"/>
              </w:rPr>
              <w:t>100.00%</w:t>
            </w:r>
          </w:p>
        </w:tc>
        <w:tc>
          <w:tcPr>
            <w:tcW w:w="1059"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066" w:type="dxa"/>
            <w:tcBorders>
              <w:top w:val="single" w:sz="3" w:space="0" w:color="000000"/>
              <w:left w:val="single" w:sz="3" w:space="0" w:color="000000"/>
              <w:bottom w:val="single" w:sz="3" w:space="0" w:color="000000"/>
              <w:right w:val="single" w:sz="3" w:space="0" w:color="000000"/>
            </w:tcBorders>
          </w:tcPr>
          <w:p>
            <w:pPr/>
          </w:p>
        </w:tc>
        <w:tc>
          <w:tcPr>
            <w:tcW w:w="92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0.00</w:t>
            </w:r>
          </w:p>
        </w:tc>
        <w:tc>
          <w:tcPr>
            <w:tcW w:w="10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0" w:hRule="exact"/>
        </w:trPr>
        <w:tc>
          <w:tcPr>
            <w:tcW w:w="2133" w:type="dxa"/>
            <w:tcBorders>
              <w:top w:val="single" w:sz="3" w:space="0" w:color="000000"/>
              <w:left w:val="single" w:sz="3" w:space="0" w:color="000000"/>
              <w:bottom w:val="single" w:sz="3" w:space="0" w:color="000000"/>
              <w:right w:val="single" w:sz="3" w:space="0" w:color="000000"/>
            </w:tcBorders>
          </w:tcPr>
          <w:p>
            <w:pPr>
              <w:pStyle w:val="TableParagraph"/>
              <w:spacing w:line="300" w:lineRule="auto" w:before="98"/>
              <w:ind w:left="28"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PT.Transon </w:t>
            </w:r>
            <w:r>
              <w:rPr>
                <w:rFonts w:ascii="Times New Roman" w:hAnsi="Times New Roman" w:cs="Times New Roman" w:eastAsia="Times New Roman" w:hint="default"/>
                <w:sz w:val="18"/>
                <w:szCs w:val="18"/>
              </w:rPr>
              <w:t>Daya</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pacing w:val="-2"/>
                <w:sz w:val="18"/>
                <w:szCs w:val="18"/>
              </w:rPr>
              <w:t>Indomining</w:t>
            </w:r>
            <w:r>
              <w:rPr>
                <w:rFonts w:ascii="宋体" w:hAnsi="宋体" w:cs="宋体" w:eastAsia="宋体" w:hint="default"/>
                <w:spacing w:val="-2"/>
                <w:sz w:val="18"/>
                <w:szCs w:val="18"/>
              </w:rPr>
              <w:t>（恒顺印尼矿业</w:t>
            </w:r>
            <w:r>
              <w:rPr>
                <w:rFonts w:ascii="宋体" w:hAnsi="宋体" w:cs="宋体" w:eastAsia="宋体" w:hint="default"/>
                <w:spacing w:val="-86"/>
                <w:sz w:val="18"/>
                <w:szCs w:val="18"/>
              </w:rPr>
              <w:t> </w:t>
            </w:r>
            <w:r>
              <w:rPr>
                <w:rFonts w:ascii="宋体" w:hAnsi="宋体" w:cs="宋体" w:eastAsia="宋体" w:hint="default"/>
                <w:sz w:val="18"/>
                <w:szCs w:val="18"/>
              </w:rPr>
              <w:t>服务有限公司）</w:t>
            </w:r>
          </w:p>
        </w:tc>
        <w:tc>
          <w:tcPr>
            <w:tcW w:w="1729"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5" w:right="0"/>
              <w:jc w:val="left"/>
              <w:rPr>
                <w:rFonts w:ascii="宋体" w:hAnsi="宋体" w:cs="宋体" w:eastAsia="宋体" w:hint="default"/>
                <w:sz w:val="18"/>
                <w:szCs w:val="18"/>
              </w:rPr>
            </w:pPr>
            <w:r>
              <w:rPr>
                <w:rFonts w:ascii="宋体" w:hAnsi="宋体" w:cs="宋体" w:eastAsia="宋体" w:hint="default"/>
                <w:sz w:val="18"/>
                <w:szCs w:val="18"/>
              </w:rPr>
              <w:t>采矿服务</w:t>
            </w:r>
          </w:p>
        </w:tc>
        <w:tc>
          <w:tcPr>
            <w:tcW w:w="1599"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29" w:right="0"/>
              <w:jc w:val="left"/>
              <w:rPr>
                <w:rFonts w:ascii="Times New Roman" w:hAnsi="Times New Roman" w:cs="Times New Roman" w:eastAsia="Times New Roman" w:hint="default"/>
                <w:sz w:val="18"/>
                <w:szCs w:val="18"/>
              </w:rPr>
            </w:pPr>
            <w:r>
              <w:rPr>
                <w:rFonts w:ascii="Times New Roman"/>
                <w:sz w:val="18"/>
              </w:rPr>
              <w:t>100.00%</w:t>
            </w:r>
          </w:p>
        </w:tc>
        <w:tc>
          <w:tcPr>
            <w:tcW w:w="1059"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066" w:type="dxa"/>
            <w:tcBorders>
              <w:top w:val="single" w:sz="3" w:space="0" w:color="000000"/>
              <w:left w:val="single" w:sz="3" w:space="0" w:color="000000"/>
              <w:bottom w:val="single" w:sz="3" w:space="0" w:color="000000"/>
              <w:right w:val="single" w:sz="3" w:space="0" w:color="000000"/>
            </w:tcBorders>
          </w:tcPr>
          <w:p>
            <w:pPr/>
          </w:p>
        </w:tc>
        <w:tc>
          <w:tcPr>
            <w:tcW w:w="92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-250.54</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万</w:t>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2" w:hRule="exact"/>
        </w:trPr>
        <w:tc>
          <w:tcPr>
            <w:tcW w:w="2133" w:type="dxa"/>
            <w:tcBorders>
              <w:top w:val="single" w:sz="3" w:space="0" w:color="000000"/>
              <w:left w:val="single" w:sz="3" w:space="0" w:color="000000"/>
              <w:bottom w:val="single" w:sz="3" w:space="0" w:color="000000"/>
              <w:right w:val="single" w:sz="3" w:space="0" w:color="000000"/>
            </w:tcBorders>
          </w:tcPr>
          <w:p>
            <w:pPr>
              <w:pStyle w:val="TableParagraph"/>
              <w:spacing w:line="300" w:lineRule="auto" w:before="91"/>
              <w:ind w:left="28" w:right="9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PT.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Bumindo</w:t>
            </w:r>
            <w:r>
              <w:rPr>
                <w:rFonts w:ascii="Times New Roman" w:hAnsi="Times New Roman" w:cs="Times New Roman" w:eastAsia="Times New Roman" w:hint="default"/>
                <w:sz w:val="18"/>
                <w:szCs w:val="18"/>
              </w:rPr>
              <w:t> Resources</w:t>
            </w:r>
            <w:r>
              <w:rPr>
                <w:rFonts w:ascii="宋体" w:hAnsi="宋体" w:cs="宋体" w:eastAsia="宋体" w:hint="default"/>
                <w:sz w:val="18"/>
                <w:szCs w:val="18"/>
              </w:rPr>
              <w:t>（恒顺印尼资源 有限公司）</w:t>
            </w:r>
          </w:p>
        </w:tc>
        <w:tc>
          <w:tcPr>
            <w:tcW w:w="1729"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35" w:right="63"/>
              <w:jc w:val="left"/>
              <w:rPr>
                <w:rFonts w:ascii="宋体" w:hAnsi="宋体" w:cs="宋体" w:eastAsia="宋体" w:hint="default"/>
                <w:sz w:val="18"/>
                <w:szCs w:val="18"/>
              </w:rPr>
            </w:pPr>
            <w:r>
              <w:rPr>
                <w:rFonts w:ascii="宋体" w:hAnsi="宋体" w:cs="宋体" w:eastAsia="宋体" w:hint="default"/>
                <w:sz w:val="18"/>
                <w:szCs w:val="18"/>
              </w:rPr>
              <w:t>矿山建设及服务、冶 炼、发电</w:t>
            </w:r>
          </w:p>
        </w:tc>
        <w:tc>
          <w:tcPr>
            <w:tcW w:w="1599"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29" w:right="0"/>
              <w:jc w:val="left"/>
              <w:rPr>
                <w:rFonts w:ascii="Times New Roman" w:hAnsi="Times New Roman" w:cs="Times New Roman" w:eastAsia="Times New Roman" w:hint="default"/>
                <w:sz w:val="18"/>
                <w:szCs w:val="18"/>
              </w:rPr>
            </w:pPr>
            <w:r>
              <w:rPr>
                <w:rFonts w:ascii="Times New Roman"/>
                <w:sz w:val="18"/>
              </w:rPr>
              <w:t>100.00%</w:t>
            </w:r>
          </w:p>
        </w:tc>
        <w:tc>
          <w:tcPr>
            <w:tcW w:w="1059"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066" w:type="dxa"/>
            <w:tcBorders>
              <w:top w:val="single" w:sz="3" w:space="0" w:color="000000"/>
              <w:left w:val="single" w:sz="3" w:space="0" w:color="000000"/>
              <w:bottom w:val="single" w:sz="3" w:space="0" w:color="000000"/>
              <w:right w:val="single" w:sz="3" w:space="0" w:color="000000"/>
            </w:tcBorders>
          </w:tcPr>
          <w:p>
            <w:pPr/>
          </w:p>
        </w:tc>
        <w:tc>
          <w:tcPr>
            <w:tcW w:w="92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97" w:lineRule="auto"/>
              <w:ind w:left="28" w:right="134"/>
              <w:jc w:val="left"/>
              <w:rPr>
                <w:rFonts w:ascii="宋体" w:hAnsi="宋体" w:cs="宋体" w:eastAsia="宋体" w:hint="default"/>
                <w:sz w:val="18"/>
                <w:szCs w:val="18"/>
              </w:rPr>
            </w:pPr>
            <w:r>
              <w:rPr>
                <w:rFonts w:ascii="Times New Roman" w:hAnsi="Times New Roman" w:cs="Times New Roman" w:eastAsia="Times New Roman" w:hint="default"/>
                <w:sz w:val="18"/>
                <w:szCs w:val="18"/>
              </w:rPr>
              <w:t>225.02</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万 元</w:t>
            </w:r>
          </w:p>
        </w:tc>
        <w:tc>
          <w:tcPr>
            <w:tcW w:w="10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2133"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9"/>
              <w:ind w:left="28" w:right="114"/>
              <w:jc w:val="left"/>
              <w:rPr>
                <w:rFonts w:ascii="宋体" w:hAnsi="宋体" w:cs="宋体" w:eastAsia="宋体" w:hint="default"/>
                <w:sz w:val="18"/>
                <w:szCs w:val="18"/>
              </w:rPr>
            </w:pPr>
            <w:r>
              <w:rPr>
                <w:rFonts w:ascii="宋体" w:hAnsi="宋体" w:cs="宋体" w:eastAsia="宋体" w:hint="default"/>
                <w:sz w:val="18"/>
                <w:szCs w:val="18"/>
              </w:rPr>
              <w:t>青岛恒川网络科技有限公 司</w:t>
            </w:r>
          </w:p>
        </w:tc>
        <w:tc>
          <w:tcPr>
            <w:tcW w:w="1729" w:type="dxa"/>
            <w:gridSpan w:val="2"/>
            <w:tcBorders>
              <w:top w:val="single" w:sz="3" w:space="0" w:color="000000"/>
              <w:left w:val="single" w:sz="3" w:space="0" w:color="000000"/>
              <w:bottom w:val="single" w:sz="3" w:space="0" w:color="000000"/>
              <w:right w:val="single" w:sz="3" w:space="0" w:color="000000"/>
            </w:tcBorders>
          </w:tcPr>
          <w:p>
            <w:pPr>
              <w:pStyle w:val="TableParagraph"/>
              <w:spacing w:line="314" w:lineRule="auto" w:before="49"/>
              <w:ind w:left="35" w:right="63"/>
              <w:jc w:val="left"/>
              <w:rPr>
                <w:rFonts w:ascii="宋体" w:hAnsi="宋体" w:cs="宋体" w:eastAsia="宋体" w:hint="default"/>
                <w:sz w:val="18"/>
                <w:szCs w:val="18"/>
              </w:rPr>
            </w:pPr>
            <w:r>
              <w:rPr>
                <w:rFonts w:ascii="宋体" w:hAnsi="宋体" w:cs="宋体" w:eastAsia="宋体" w:hint="default"/>
                <w:sz w:val="18"/>
                <w:szCs w:val="18"/>
              </w:rPr>
              <w:t>滤波软硬件的开发、 销售及技术服务</w:t>
            </w:r>
          </w:p>
        </w:tc>
        <w:tc>
          <w:tcPr>
            <w:tcW w:w="1599"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29" w:right="0"/>
              <w:jc w:val="left"/>
              <w:rPr>
                <w:rFonts w:ascii="Times New Roman" w:hAnsi="Times New Roman" w:cs="Times New Roman" w:eastAsia="Times New Roman" w:hint="default"/>
                <w:sz w:val="18"/>
                <w:szCs w:val="18"/>
              </w:rPr>
            </w:pPr>
            <w:r>
              <w:rPr>
                <w:rFonts w:ascii="Times New Roman"/>
                <w:sz w:val="18"/>
              </w:rPr>
              <w:t>100.00%</w:t>
            </w:r>
          </w:p>
        </w:tc>
        <w:tc>
          <w:tcPr>
            <w:tcW w:w="1059"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066" w:type="dxa"/>
            <w:tcBorders>
              <w:top w:val="single" w:sz="3" w:space="0" w:color="000000"/>
              <w:left w:val="single" w:sz="3" w:space="0" w:color="000000"/>
              <w:bottom w:val="single" w:sz="3" w:space="0" w:color="000000"/>
              <w:right w:val="single" w:sz="3" w:space="0" w:color="000000"/>
            </w:tcBorders>
          </w:tcPr>
          <w:p>
            <w:pPr/>
          </w:p>
        </w:tc>
        <w:tc>
          <w:tcPr>
            <w:tcW w:w="92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4.32</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万元</w:t>
            </w:r>
          </w:p>
        </w:tc>
        <w:tc>
          <w:tcPr>
            <w:tcW w:w="10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46" w:footer="982" w:top="1060" w:bottom="1180" w:left="980" w:right="980"/>
        </w:sectPr>
      </w:pPr>
    </w:p>
    <w:p>
      <w:pPr>
        <w:pStyle w:val="BodyText"/>
        <w:spacing w:line="240" w:lineRule="auto" w:before="41"/>
        <w:ind w:right="-13"/>
        <w:jc w:val="left"/>
      </w:pPr>
      <w:r>
        <w:rPr/>
        <w:pict>
          <v:group style="position:absolute;margin-left:250.339996pt;margin-top:386.805969pt;width:79.25pt;height:58.9pt;mso-position-horizontal-relative:page;mso-position-vertical-relative:page;z-index:-829048" coordorigin="5007,7736" coordsize="1585,1178">
            <v:group style="position:absolute;left:5007;top:7736;width:1585;height:779" coordorigin="5007,7736" coordsize="1585,779">
              <v:shape style="position:absolute;left:5007;top:7736;width:1585;height:779" coordorigin="5007,7736" coordsize="1585,779" path="m5007,8514l6592,8514,6592,7736,5007,7736,5007,8514xe" filled="true" fillcolor="#ffffff" stroked="false">
                <v:path arrowok="t"/>
                <v:fill type="solid"/>
              </v:shape>
            </v:group>
            <v:group style="position:absolute;left:5018;top:8514;width:2;height:389" coordorigin="5018,8514" coordsize="2,389">
              <v:shape style="position:absolute;left:5018;top:8514;width:2;height:389" coordorigin="5018,8514" coordsize="0,389" path="m5018,8514l5018,8903e" filled="false" stroked="true" strokeweight="1.08pt" strokecolor="#ffffff">
                <v:path arrowok="t"/>
              </v:shape>
            </v:group>
            <v:group style="position:absolute;left:5028;top:8514;width:1535;height:389" coordorigin="5028,8514" coordsize="1535,389">
              <v:shape style="position:absolute;left:5028;top:8514;width:1535;height:389" coordorigin="5028,8514" coordsize="1535,389" path="m5028,8903l6563,8903,6563,8514,5028,8514,5028,8903xe" filled="true" fillcolor="#ffffff" stroked="false">
                <v:path arrowok="t"/>
                <v:fill type="solid"/>
              </v:shape>
            </v:group>
            <w10:wrap type="none"/>
          </v:group>
        </w:pict>
      </w:r>
      <w:r>
        <w:rPr>
          <w:rFonts w:ascii="Times New Roman" w:hAnsi="Times New Roman" w:cs="Times New Roman" w:eastAsia="Times New Roman" w:hint="default"/>
        </w:rPr>
        <w:t>2</w:t>
      </w:r>
      <w:r>
        <w:rPr/>
        <w:t>）募集资金使用情况</w:t>
      </w:r>
    </w:p>
    <w:p>
      <w:pPr>
        <w:pStyle w:val="BodyText"/>
        <w:spacing w:line="240" w:lineRule="auto" w:before="97"/>
        <w:ind w:right="-13"/>
        <w:jc w:val="left"/>
      </w:pPr>
      <w:r>
        <w:rPr/>
        <w:t>√ 适用 □</w:t>
      </w:r>
      <w:r>
        <w:rPr>
          <w:spacing w:val="-12"/>
        </w:rPr>
        <w:t> </w:t>
      </w:r>
      <w:r>
        <w:rPr/>
        <w:t>不适用</w:t>
      </w:r>
    </w:p>
    <w:p>
      <w:pPr>
        <w:pStyle w:val="BodyText"/>
        <w:spacing w:line="240" w:lineRule="auto" w:before="117"/>
        <w:ind w:right="-13"/>
        <w:jc w:val="left"/>
      </w:pPr>
      <w:r>
        <w:rPr>
          <w:rFonts w:ascii="Times New Roman" w:hAnsi="Times New Roman" w:cs="Times New Roman" w:eastAsia="Times New Roman" w:hint="default"/>
          <w:spacing w:val="-1"/>
        </w:rPr>
        <w:t>1.</w:t>
      </w:r>
      <w:r>
        <w:rPr>
          <w:spacing w:val="-1"/>
        </w:rPr>
        <w:t>募集资金总体使用情况</w:t>
      </w:r>
    </w:p>
    <w:p>
      <w:pPr>
        <w:pStyle w:val="BodyText"/>
        <w:spacing w:line="240" w:lineRule="auto" w:before="103"/>
        <w:ind w:right="-13"/>
        <w:jc w:val="left"/>
      </w:pPr>
      <w:r>
        <w:rPr/>
        <w:t>√ 适用 □</w:t>
      </w:r>
      <w:r>
        <w:rPr>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before="0"/>
        <w:ind w:right="0"/>
        <w:jc w:val="left"/>
      </w:pPr>
      <w:r>
        <w:rPr/>
        <w:t>单位：万元</w:t>
      </w:r>
    </w:p>
    <w:p>
      <w:pPr>
        <w:spacing w:after="0" w:line="240" w:lineRule="auto"/>
        <w:jc w:val="left"/>
        <w:sectPr>
          <w:type w:val="continuous"/>
          <w:pgSz w:w="11910" w:h="16850"/>
          <w:pgMar w:top="1060" w:bottom="1180" w:left="980" w:right="980"/>
          <w:cols w:num="2" w:equalWidth="0">
            <w:col w:w="2081" w:space="6665"/>
            <w:col w:w="1204"/>
          </w:cols>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4092"/>
        <w:gridCol w:w="5483"/>
      </w:tblGrid>
      <w:tr>
        <w:trPr>
          <w:trHeight w:val="404" w:hRule="exact"/>
        </w:trPr>
        <w:tc>
          <w:tcPr>
            <w:tcW w:w="40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3"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40,277.19</w:t>
            </w:r>
          </w:p>
        </w:tc>
      </w:tr>
      <w:tr>
        <w:trPr>
          <w:trHeight w:val="403" w:hRule="exact"/>
        </w:trPr>
        <w:tc>
          <w:tcPr>
            <w:tcW w:w="40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3"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9,842.2</w:t>
            </w:r>
          </w:p>
        </w:tc>
      </w:tr>
      <w:tr>
        <w:trPr>
          <w:trHeight w:val="400" w:hRule="exact"/>
        </w:trPr>
        <w:tc>
          <w:tcPr>
            <w:tcW w:w="40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3"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41,252.07</w:t>
            </w:r>
          </w:p>
        </w:tc>
      </w:tr>
      <w:tr>
        <w:trPr>
          <w:trHeight w:val="404" w:hRule="exact"/>
        </w:trPr>
        <w:tc>
          <w:tcPr>
            <w:tcW w:w="40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3"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5"/>
              <w:ind w:right="16"/>
              <w:jc w:val="right"/>
              <w:rPr>
                <w:rFonts w:ascii="Times New Roman" w:hAnsi="Times New Roman" w:cs="Times New Roman" w:eastAsia="Times New Roman" w:hint="default"/>
                <w:sz w:val="18"/>
                <w:szCs w:val="18"/>
              </w:rPr>
            </w:pPr>
            <w:r>
              <w:rPr>
                <w:rFonts w:ascii="Times New Roman"/>
                <w:spacing w:val="-1"/>
                <w:sz w:val="18"/>
              </w:rPr>
              <w:t>12,037.19</w:t>
            </w:r>
          </w:p>
        </w:tc>
      </w:tr>
      <w:tr>
        <w:trPr>
          <w:trHeight w:val="403" w:hRule="exact"/>
        </w:trPr>
        <w:tc>
          <w:tcPr>
            <w:tcW w:w="4092" w:type="dxa"/>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45"/>
              <w:ind w:left="28"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3" w:type="dxa"/>
            <w:tcBorders>
              <w:top w:val="single" w:sz="3" w:space="0" w:color="000000"/>
              <w:left w:val="single" w:sz="9" w:space="0" w:color="D2D2D2"/>
              <w:bottom w:val="single" w:sz="6" w:space="0" w:color="FFFFFF"/>
              <w:right w:val="single" w:sz="3"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12,037.19</w:t>
            </w:r>
          </w:p>
        </w:tc>
      </w:tr>
      <w:tr>
        <w:trPr>
          <w:trHeight w:val="403" w:hRule="exact"/>
        </w:trPr>
        <w:tc>
          <w:tcPr>
            <w:tcW w:w="4092"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3" w:type="dxa"/>
            <w:tcBorders>
              <w:top w:val="single" w:sz="6" w:space="0" w:color="FFFFFF"/>
              <w:left w:val="single" w:sz="9" w:space="0" w:color="D2D2D2"/>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29.89%</w:t>
            </w:r>
          </w:p>
        </w:tc>
      </w:tr>
      <w:tr>
        <w:trPr>
          <w:trHeight w:val="400" w:hRule="exact"/>
        </w:trPr>
        <w:tc>
          <w:tcPr>
            <w:tcW w:w="9575"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38"/>
              <w:ind w:left="-1"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902" w:hRule="exact"/>
        </w:trPr>
        <w:tc>
          <w:tcPr>
            <w:tcW w:w="9575" w:type="dxa"/>
            <w:gridSpan w:val="2"/>
            <w:tcBorders>
              <w:top w:val="single" w:sz="3" w:space="0" w:color="000000"/>
              <w:left w:val="single" w:sz="3" w:space="0" w:color="000000"/>
              <w:bottom w:val="single" w:sz="3" w:space="0" w:color="000000"/>
              <w:right w:val="single" w:sz="3" w:space="0" w:color="000000"/>
            </w:tcBorders>
          </w:tcPr>
          <w:p>
            <w:pPr>
              <w:pStyle w:val="TableParagraph"/>
              <w:spacing w:line="302" w:lineRule="auto" w:before="41"/>
              <w:ind w:left="28" w:right="21"/>
              <w:jc w:val="both"/>
              <w:rPr>
                <w:rFonts w:ascii="宋体" w:hAnsi="宋体" w:cs="宋体" w:eastAsia="宋体" w:hint="default"/>
                <w:sz w:val="18"/>
                <w:szCs w:val="18"/>
              </w:rPr>
            </w:pPr>
            <w:r>
              <w:rPr>
                <w:rFonts w:ascii="宋体" w:hAnsi="宋体" w:cs="宋体" w:eastAsia="宋体" w:hint="default"/>
                <w:spacing w:val="-3"/>
                <w:sz w:val="18"/>
                <w:szCs w:val="18"/>
              </w:rPr>
              <w:t>经中国证券监督管理委员会《关于核准青岛市恒顺电气股份有限公司首次公开发行股票的批复》（证监许可［</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 </w:t>
            </w:r>
            <w:r>
              <w:rPr>
                <w:rFonts w:ascii="宋体" w:hAnsi="宋体" w:cs="宋体" w:eastAsia="宋体" w:hint="default"/>
                <w:spacing w:val="-5"/>
                <w:sz w:val="18"/>
                <w:szCs w:val="18"/>
              </w:rPr>
              <w:t>文）核准，青岛市恒顺电气股份有限公司（以下简称“公司”）公开发行不超过</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1,750</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万股，公司采用网下向询价对象配售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与网上向社会公众投资者定价发行相结合的方式，公开发行人民币普通股（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1,750 </w:t>
            </w:r>
            <w:r>
              <w:rPr>
                <w:rFonts w:ascii="宋体" w:hAnsi="宋体" w:cs="宋体" w:eastAsia="宋体" w:hint="default"/>
                <w:sz w:val="18"/>
                <w:szCs w:val="18"/>
              </w:rPr>
              <w:t>万股，每股面值人民币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元，每 股发行价为人民币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28"/>
                <w:sz w:val="18"/>
                <w:szCs w:val="18"/>
              </w:rPr>
              <w:t> </w:t>
            </w:r>
            <w:r>
              <w:rPr>
                <w:rFonts w:ascii="宋体" w:hAnsi="宋体" w:cs="宋体" w:eastAsia="宋体" w:hint="default"/>
                <w:spacing w:val="-3"/>
                <w:sz w:val="18"/>
                <w:szCs w:val="18"/>
              </w:rPr>
              <w:t>元，募集资金总额为人民币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43,750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万元，扣除承销佣金和保荐费用等与发行上市有关的费用人民</w:t>
            </w:r>
          </w:p>
          <w:p>
            <w:pPr>
              <w:pStyle w:val="TableParagraph"/>
              <w:spacing w:line="240" w:lineRule="auto" w:before="8"/>
              <w:ind w:left="28" w:right="0"/>
              <w:jc w:val="both"/>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3,472.81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万元，实际募集资金净额为人民币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40,277.19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万元。上述募集资金实际到位时间为</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日，已经山</w:t>
            </w:r>
          </w:p>
          <w:p>
            <w:pPr>
              <w:pStyle w:val="TableParagraph"/>
              <w:spacing w:line="240" w:lineRule="auto" w:before="60"/>
              <w:ind w:left="28" w:right="0"/>
              <w:jc w:val="both"/>
              <w:rPr>
                <w:rFonts w:ascii="宋体" w:hAnsi="宋体" w:cs="宋体" w:eastAsia="宋体" w:hint="default"/>
                <w:sz w:val="18"/>
                <w:szCs w:val="18"/>
              </w:rPr>
            </w:pPr>
            <w:r>
              <w:rPr>
                <w:rFonts w:ascii="宋体" w:hAnsi="宋体" w:cs="宋体" w:eastAsia="宋体" w:hint="default"/>
                <w:sz w:val="18"/>
                <w:szCs w:val="18"/>
              </w:rPr>
              <w:t>东汇德会计师事务所有限公司审验，并出具了（</w:t>
            </w:r>
            <w:r>
              <w:rPr>
                <w:rFonts w:ascii="Times New Roman" w:hAnsi="Times New Roman" w:cs="Times New Roman" w:eastAsia="Times New Roman" w:hint="default"/>
                <w:sz w:val="18"/>
                <w:szCs w:val="18"/>
              </w:rPr>
              <w:t>2011</w:t>
            </w:r>
            <w:r>
              <w:rPr>
                <w:rFonts w:ascii="宋体" w:hAnsi="宋体" w:cs="宋体" w:eastAsia="宋体" w:hint="default"/>
                <w:sz w:val="18"/>
                <w:szCs w:val="18"/>
              </w:rPr>
              <w:t>）汇所验字第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号验资报告。根据公司《招股说明书》披露的募</w:t>
            </w:r>
          </w:p>
          <w:p>
            <w:pPr>
              <w:pStyle w:val="TableParagraph"/>
              <w:spacing w:line="240" w:lineRule="auto" w:before="68"/>
              <w:ind w:left="28"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集资金用途，公司计划使用募集资金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20,540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万元，本次超募资金为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19,737.19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年度投入募集资金总额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9,842.20</w:t>
            </w:r>
          </w:p>
          <w:p>
            <w:pPr>
              <w:pStyle w:val="TableParagraph"/>
              <w:spacing w:line="240" w:lineRule="auto" w:before="60"/>
              <w:ind w:left="28" w:right="0"/>
              <w:jc w:val="both"/>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14"/>
                <w:sz w:val="18"/>
                <w:szCs w:val="18"/>
              </w:rPr>
              <w:t> </w:t>
            </w:r>
            <w:r>
              <w:rPr>
                <w:rFonts w:ascii="宋体" w:hAnsi="宋体" w:cs="宋体" w:eastAsia="宋体" w:hint="default"/>
                <w:sz w:val="18"/>
                <w:szCs w:val="18"/>
              </w:rPr>
              <w:t>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日，本公司募集资金累计投入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41,252.07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日，尚未使用的金额为</w:t>
            </w:r>
          </w:p>
          <w:p>
            <w:pPr>
              <w:pStyle w:val="TableParagraph"/>
              <w:spacing w:line="240" w:lineRule="auto" w:before="53"/>
              <w:ind w:left="28"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12</w:t>
            </w:r>
            <w:r>
              <w:rPr>
                <w:rFonts w:ascii="Times New Roman" w:hAnsi="Times New Roman" w:cs="Times New Roman" w:eastAsia="Times New Roman" w:hint="default"/>
                <w:spacing w:val="3"/>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
                <w:sz w:val="18"/>
                <w:szCs w:val="18"/>
              </w:rPr>
              <w:t>7</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万元（含利息</w:t>
            </w:r>
            <w:r>
              <w:rPr>
                <w:rFonts w:ascii="宋体" w:hAnsi="宋体" w:cs="宋体" w:eastAsia="宋体" w:hint="default"/>
                <w:spacing w:val="-87"/>
                <w:sz w:val="18"/>
                <w:szCs w:val="18"/>
              </w:rPr>
              <w:t>）</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pgSz w:w="11910" w:h="16850"/>
          <w:pgMar w:header="746" w:footer="982" w:top="1060" w:bottom="1180" w:left="980" w:right="980"/>
        </w:sectPr>
      </w:pPr>
    </w:p>
    <w:p>
      <w:pPr>
        <w:pStyle w:val="BodyText"/>
        <w:spacing w:line="240" w:lineRule="auto" w:before="42"/>
        <w:ind w:right="-13"/>
        <w:jc w:val="left"/>
      </w:pPr>
      <w:r>
        <w:rPr>
          <w:rFonts w:ascii="Times New Roman" w:hAnsi="Times New Roman" w:cs="Times New Roman" w:eastAsia="Times New Roman" w:hint="default"/>
          <w:spacing w:val="-1"/>
        </w:rPr>
        <w:t>2.</w:t>
      </w:r>
      <w:r>
        <w:rPr>
          <w:spacing w:val="-1"/>
        </w:rPr>
        <w:t>募集资金承诺项目情况</w:t>
      </w:r>
    </w:p>
    <w:p>
      <w:pPr>
        <w:pStyle w:val="BodyText"/>
        <w:spacing w:line="240" w:lineRule="auto" w:before="96"/>
        <w:ind w:right="-13"/>
        <w:jc w:val="left"/>
      </w:pPr>
      <w:r>
        <w:rPr/>
        <w:t>√ 适用 □</w:t>
      </w:r>
      <w:r>
        <w:rPr>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BodyText"/>
        <w:spacing w:line="240" w:lineRule="auto" w:before="0"/>
        <w:ind w:right="0"/>
        <w:jc w:val="left"/>
      </w:pPr>
      <w:r>
        <w:rPr/>
        <w:t>单位：万元</w:t>
      </w:r>
    </w:p>
    <w:p>
      <w:pPr>
        <w:spacing w:after="0" w:line="240" w:lineRule="auto"/>
        <w:jc w:val="left"/>
        <w:sectPr>
          <w:type w:val="continuous"/>
          <w:pgSz w:w="11910" w:h="16850"/>
          <w:pgMar w:top="1060" w:bottom="1180" w:left="980" w:right="980"/>
          <w:cols w:num="2" w:equalWidth="0">
            <w:col w:w="2081" w:space="6665"/>
            <w:col w:w="1204"/>
          </w:cols>
        </w:sectPr>
      </w:pP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617"/>
        <w:gridCol w:w="695"/>
        <w:gridCol w:w="764"/>
        <w:gridCol w:w="720"/>
        <w:gridCol w:w="721"/>
        <w:gridCol w:w="728"/>
        <w:gridCol w:w="721"/>
        <w:gridCol w:w="720"/>
        <w:gridCol w:w="720"/>
        <w:gridCol w:w="727"/>
        <w:gridCol w:w="720"/>
        <w:gridCol w:w="720"/>
      </w:tblGrid>
      <w:tr>
        <w:trPr>
          <w:trHeight w:val="1650" w:hRule="exact"/>
        </w:trPr>
        <w:tc>
          <w:tcPr>
            <w:tcW w:w="16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4" w:lineRule="auto"/>
              <w:ind w:left="367" w:right="74" w:hanging="274"/>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69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2" w:lineRule="auto"/>
              <w:ind w:left="83" w:right="2"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6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9" w:lineRule="auto"/>
              <w:ind w:left="129" w:right="84"/>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93"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93" w:right="77"/>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9" w:lineRule="auto"/>
              <w:ind w:left="100"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9" w:lineRule="auto"/>
              <w:ind w:left="79"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4" w:lineRule="exact"/>
              <w:ind w:left="3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2"/>
              <w:ind w:left="86"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93" w:right="7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2"/>
              <w:ind w:left="100" w:right="77"/>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93" w:right="77"/>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2"/>
              <w:ind w:left="93" w:right="77"/>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75" w:type="dxa"/>
            <w:gridSpan w:val="1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3" w:hRule="exact"/>
        </w:trPr>
        <w:tc>
          <w:tcPr>
            <w:tcW w:w="1617" w:type="dxa"/>
            <w:tcBorders>
              <w:top w:val="single" w:sz="3" w:space="0" w:color="000000"/>
              <w:left w:val="single" w:sz="3" w:space="0" w:color="000000"/>
              <w:bottom w:val="single" w:sz="3" w:space="0" w:color="000000"/>
              <w:right w:val="single" w:sz="3" w:space="0" w:color="000000"/>
            </w:tcBorders>
          </w:tcPr>
          <w:p>
            <w:pPr>
              <w:pStyle w:val="TableParagraph"/>
              <w:spacing w:line="319" w:lineRule="auto" w:before="41"/>
              <w:ind w:left="28" w:right="139"/>
              <w:jc w:val="both"/>
              <w:rPr>
                <w:rFonts w:ascii="宋体" w:hAnsi="宋体" w:cs="宋体" w:eastAsia="宋体" w:hint="default"/>
                <w:sz w:val="18"/>
                <w:szCs w:val="18"/>
              </w:rPr>
            </w:pPr>
            <w:r>
              <w:rPr>
                <w:rFonts w:ascii="宋体" w:hAnsi="宋体" w:cs="宋体" w:eastAsia="宋体" w:hint="default"/>
                <w:sz w:val="18"/>
                <w:szCs w:val="18"/>
              </w:rPr>
              <w:t>高压无功补偿装置 产品升级及产业化 项目</w:t>
            </w:r>
          </w:p>
        </w:tc>
        <w:tc>
          <w:tcPr>
            <w:tcW w:w="6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11,360</w:t>
            </w: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6,940.24</w:t>
            </w:r>
          </w:p>
        </w:tc>
        <w:tc>
          <w:tcPr>
            <w:tcW w:w="7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82.7</w:t>
            </w:r>
          </w:p>
        </w:tc>
        <w:tc>
          <w:tcPr>
            <w:tcW w:w="72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6,720.58</w:t>
            </w:r>
          </w:p>
        </w:tc>
        <w:tc>
          <w:tcPr>
            <w:tcW w:w="7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96.83%</w:t>
            </w: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30</w:t>
            </w:r>
            <w:r>
              <w:rPr>
                <w:rFonts w:ascii="Times New Roman" w:hAnsi="Times New Roman" w:cs="Times New Roman" w:eastAsia="Times New Roman" w:hint="default"/>
                <w:sz w:val="18"/>
                <w:szCs w:val="18"/>
              </w:rPr>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468.84</w:t>
            </w:r>
          </w:p>
        </w:tc>
        <w:tc>
          <w:tcPr>
            <w:tcW w:w="72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1,192.71</w:t>
            </w: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0" w:hRule="exact"/>
        </w:trPr>
        <w:tc>
          <w:tcPr>
            <w:tcW w:w="16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6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6,680</w:t>
            </w: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5,573.78</w:t>
            </w:r>
          </w:p>
        </w:tc>
        <w:tc>
          <w:tcPr>
            <w:tcW w:w="7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348.19</w:t>
            </w:r>
          </w:p>
        </w:tc>
        <w:tc>
          <w:tcPr>
            <w:tcW w:w="72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5,064.48</w:t>
            </w:r>
          </w:p>
        </w:tc>
        <w:tc>
          <w:tcPr>
            <w:tcW w:w="7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90.86%</w:t>
            </w: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31</w:t>
            </w:r>
            <w:r>
              <w:rPr>
                <w:rFonts w:ascii="Times New Roman" w:hAnsi="Times New Roman" w:cs="Times New Roman" w:eastAsia="Times New Roman" w:hint="default"/>
                <w:sz w:val="18"/>
                <w:szCs w:val="18"/>
              </w:rPr>
            </w:r>
          </w:p>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3" w:hRule="exact"/>
        </w:trPr>
        <w:tc>
          <w:tcPr>
            <w:tcW w:w="1617" w:type="dxa"/>
            <w:tcBorders>
              <w:top w:val="single" w:sz="3" w:space="0" w:color="000000"/>
              <w:left w:val="single" w:sz="3" w:space="0" w:color="000000"/>
              <w:bottom w:val="single" w:sz="3" w:space="0" w:color="000000"/>
              <w:right w:val="single" w:sz="3" w:space="0" w:color="000000"/>
            </w:tcBorders>
          </w:tcPr>
          <w:p>
            <w:pPr>
              <w:pStyle w:val="TableParagraph"/>
              <w:spacing w:line="319" w:lineRule="auto" w:before="41"/>
              <w:ind w:left="28" w:right="139"/>
              <w:jc w:val="both"/>
              <w:rPr>
                <w:rFonts w:ascii="宋体" w:hAnsi="宋体" w:cs="宋体" w:eastAsia="宋体" w:hint="default"/>
                <w:sz w:val="18"/>
                <w:szCs w:val="18"/>
              </w:rPr>
            </w:pPr>
            <w:r>
              <w:rPr>
                <w:rFonts w:ascii="宋体" w:hAnsi="宋体" w:cs="宋体" w:eastAsia="宋体" w:hint="default"/>
                <w:sz w:val="18"/>
                <w:szCs w:val="18"/>
              </w:rPr>
              <w:t>营销网络和客户服 务基础平台建设项 目</w:t>
            </w:r>
          </w:p>
        </w:tc>
        <w:tc>
          <w:tcPr>
            <w:tcW w:w="6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2,500</w:t>
            </w: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1,121.82</w:t>
            </w:r>
          </w:p>
        </w:tc>
        <w:tc>
          <w:tcPr>
            <w:tcW w:w="7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168.94</w:t>
            </w:r>
          </w:p>
        </w:tc>
        <w:tc>
          <w:tcPr>
            <w:tcW w:w="72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1,121.96</w:t>
            </w:r>
          </w:p>
        </w:tc>
        <w:tc>
          <w:tcPr>
            <w:tcW w:w="7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100.01%</w:t>
            </w: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31</w:t>
            </w:r>
            <w:r>
              <w:rPr>
                <w:rFonts w:ascii="Times New Roman" w:hAnsi="Times New Roman" w:cs="Times New Roman" w:eastAsia="Times New Roman" w:hint="default"/>
                <w:sz w:val="18"/>
                <w:szCs w:val="18"/>
              </w:rPr>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7" w:hRule="exact"/>
        </w:trPr>
        <w:tc>
          <w:tcPr>
            <w:tcW w:w="1617"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9"/>
              <w:ind w:left="28" w:right="38"/>
              <w:jc w:val="left"/>
              <w:rPr>
                <w:rFonts w:ascii="宋体" w:hAnsi="宋体" w:cs="宋体" w:eastAsia="宋体" w:hint="default"/>
                <w:sz w:val="18"/>
                <w:szCs w:val="18"/>
              </w:rPr>
            </w:pPr>
            <w:r>
              <w:rPr>
                <w:rFonts w:ascii="宋体" w:hAnsi="宋体" w:cs="宋体" w:eastAsia="宋体" w:hint="default"/>
                <w:sz w:val="18"/>
                <w:szCs w:val="18"/>
              </w:rPr>
              <w:t>《高压无功补偿装 置产品升级及产业 </w:t>
            </w:r>
            <w:r>
              <w:rPr>
                <w:rFonts w:ascii="宋体" w:hAnsi="宋体" w:cs="宋体" w:eastAsia="宋体" w:hint="default"/>
                <w:spacing w:val="-9"/>
                <w:sz w:val="18"/>
                <w:szCs w:val="18"/>
              </w:rPr>
              <w:t>化项目》募集资金结</w:t>
            </w:r>
            <w:r>
              <w:rPr>
                <w:rFonts w:ascii="宋体" w:hAnsi="宋体" w:cs="宋体" w:eastAsia="宋体" w:hint="default"/>
                <w:sz w:val="18"/>
                <w:szCs w:val="18"/>
              </w:rPr>
              <w:t> 余永久补充流动资 金</w:t>
            </w:r>
          </w:p>
        </w:tc>
        <w:tc>
          <w:tcPr>
            <w:tcW w:w="695" w:type="dxa"/>
            <w:tcBorders>
              <w:top w:val="single" w:sz="3" w:space="0" w:color="000000"/>
              <w:left w:val="single" w:sz="3" w:space="0" w:color="000000"/>
              <w:bottom w:val="single" w:sz="3" w:space="0" w:color="000000"/>
              <w:right w:val="single" w:sz="3" w:space="0" w:color="000000"/>
            </w:tcBorders>
          </w:tcPr>
          <w:p>
            <w:pPr/>
          </w:p>
        </w:tc>
        <w:tc>
          <w:tcPr>
            <w:tcW w:w="764"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4,704.51</w:t>
            </w:r>
          </w:p>
        </w:tc>
        <w:tc>
          <w:tcPr>
            <w:tcW w:w="721" w:type="dxa"/>
            <w:tcBorders>
              <w:top w:val="single" w:sz="3" w:space="0" w:color="000000"/>
              <w:left w:val="single" w:sz="3" w:space="0" w:color="000000"/>
              <w:bottom w:val="single" w:sz="3" w:space="0" w:color="000000"/>
              <w:right w:val="single" w:sz="3" w:space="0" w:color="000000"/>
            </w:tcBorders>
          </w:tcPr>
          <w:p>
            <w:pPr/>
          </w:p>
        </w:tc>
        <w:tc>
          <w:tcPr>
            <w:tcW w:w="72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4,704.51</w:t>
            </w:r>
          </w:p>
        </w:tc>
        <w:tc>
          <w:tcPr>
            <w:tcW w:w="7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100.00%</w:t>
            </w:r>
          </w:p>
        </w:tc>
        <w:tc>
          <w:tcPr>
            <w:tcW w:w="720"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
        </w:tc>
      </w:tr>
    </w:tbl>
    <w:p>
      <w:pPr>
        <w:spacing w:after="0"/>
        <w:sectPr>
          <w:type w:val="continuous"/>
          <w:pgSz w:w="11910" w:h="16850"/>
          <w:pgMar w:top="1060" w:bottom="1180" w:left="980" w:right="980"/>
        </w:sectPr>
      </w:pPr>
    </w:p>
    <w:p>
      <w:pPr>
        <w:spacing w:line="240" w:lineRule="auto" w:before="0"/>
        <w:rPr>
          <w:rFonts w:ascii="宋体" w:hAnsi="宋体" w:cs="宋体" w:eastAsia="宋体" w:hint="default"/>
          <w:sz w:val="20"/>
          <w:szCs w:val="20"/>
        </w:rPr>
      </w:pPr>
      <w:r>
        <w:rPr/>
        <w:pict>
          <v:shape style="position:absolute;margin-left:56.183998pt;margin-top:72.019981pt;width:479.3pt;height:685.8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7"/>
                    <w:gridCol w:w="695"/>
                    <w:gridCol w:w="764"/>
                    <w:gridCol w:w="720"/>
                    <w:gridCol w:w="721"/>
                    <w:gridCol w:w="702"/>
                    <w:gridCol w:w="746"/>
                    <w:gridCol w:w="720"/>
                    <w:gridCol w:w="720"/>
                    <w:gridCol w:w="727"/>
                    <w:gridCol w:w="720"/>
                    <w:gridCol w:w="720"/>
                  </w:tblGrid>
                  <w:tr>
                    <w:trPr>
                      <w:trHeight w:val="1023" w:hRule="exact"/>
                    </w:trPr>
                    <w:tc>
                      <w:tcPr>
                        <w:tcW w:w="1617" w:type="dxa"/>
                        <w:tcBorders>
                          <w:top w:val="single" w:sz="3" w:space="0" w:color="000000"/>
                          <w:left w:val="single" w:sz="3" w:space="0" w:color="000000"/>
                          <w:bottom w:val="single" w:sz="3" w:space="0" w:color="000000"/>
                          <w:right w:val="single" w:sz="3" w:space="0" w:color="000000"/>
                        </w:tcBorders>
                      </w:tcPr>
                      <w:p>
                        <w:pPr>
                          <w:pStyle w:val="TableParagraph"/>
                          <w:spacing w:line="319" w:lineRule="auto" w:before="42"/>
                          <w:ind w:left="28" w:right="38"/>
                          <w:jc w:val="left"/>
                          <w:rPr>
                            <w:rFonts w:ascii="宋体" w:hAnsi="宋体" w:cs="宋体" w:eastAsia="宋体" w:hint="default"/>
                            <w:sz w:val="18"/>
                            <w:szCs w:val="18"/>
                          </w:rPr>
                        </w:pPr>
                        <w:r>
                          <w:rPr>
                            <w:rFonts w:ascii="宋体" w:hAnsi="宋体" w:cs="宋体" w:eastAsia="宋体" w:hint="default"/>
                            <w:sz w:val="18"/>
                            <w:szCs w:val="18"/>
                          </w:rPr>
                          <w:t>《研发中心建设项 </w:t>
                        </w:r>
                        <w:r>
                          <w:rPr>
                            <w:rFonts w:ascii="宋体" w:hAnsi="宋体" w:cs="宋体" w:eastAsia="宋体" w:hint="default"/>
                            <w:spacing w:val="-9"/>
                            <w:sz w:val="18"/>
                            <w:szCs w:val="18"/>
                          </w:rPr>
                          <w:t>目》募集资金结余永</w:t>
                        </w:r>
                        <w:r>
                          <w:rPr>
                            <w:rFonts w:ascii="宋体" w:hAnsi="宋体" w:cs="宋体" w:eastAsia="宋体" w:hint="default"/>
                            <w:sz w:val="18"/>
                            <w:szCs w:val="18"/>
                          </w:rPr>
                          <w:t> 久补充流动资金</w:t>
                        </w:r>
                      </w:p>
                    </w:tc>
                    <w:tc>
                      <w:tcPr>
                        <w:tcW w:w="695" w:type="dxa"/>
                        <w:tcBorders>
                          <w:top w:val="single" w:sz="3" w:space="0" w:color="000000"/>
                          <w:left w:val="single" w:sz="3" w:space="0" w:color="000000"/>
                          <w:bottom w:val="single" w:sz="3" w:space="0" w:color="000000"/>
                          <w:right w:val="single" w:sz="3" w:space="0" w:color="000000"/>
                        </w:tcBorders>
                      </w:tcPr>
                      <w:p>
                        <w:pPr/>
                      </w:p>
                    </w:tc>
                    <w:tc>
                      <w:tcPr>
                        <w:tcW w:w="764"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1,698.17</w:t>
                        </w:r>
                      </w:p>
                    </w:tc>
                    <w:tc>
                      <w:tcPr>
                        <w:tcW w:w="721" w:type="dxa"/>
                        <w:tcBorders>
                          <w:top w:val="single" w:sz="3" w:space="0" w:color="000000"/>
                          <w:left w:val="single" w:sz="3" w:space="0" w:color="000000"/>
                          <w:bottom w:val="single" w:sz="3" w:space="0" w:color="000000"/>
                          <w:right w:val="single" w:sz="3" w:space="0" w:color="000000"/>
                        </w:tcBorders>
                      </w:tcPr>
                      <w:p>
                        <w:pPr/>
                      </w:p>
                    </w:tc>
                    <w:tc>
                      <w:tcPr>
                        <w:tcW w:w="7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2"/>
                            <w:sz w:val="18"/>
                          </w:rPr>
                          <w:t>1,698.17</w:t>
                        </w:r>
                      </w:p>
                    </w:tc>
                    <w:tc>
                      <w:tcPr>
                        <w:tcW w:w="74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
                    </w:tc>
                  </w:tr>
                  <w:tr>
                    <w:trPr>
                      <w:trHeight w:val="1340" w:hRule="exact"/>
                    </w:trPr>
                    <w:tc>
                      <w:tcPr>
                        <w:tcW w:w="1617"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9"/>
                          <w:ind w:left="28" w:right="38"/>
                          <w:jc w:val="left"/>
                          <w:rPr>
                            <w:rFonts w:ascii="宋体" w:hAnsi="宋体" w:cs="宋体" w:eastAsia="宋体" w:hint="default"/>
                            <w:sz w:val="18"/>
                            <w:szCs w:val="18"/>
                          </w:rPr>
                        </w:pPr>
                        <w:r>
                          <w:rPr>
                            <w:rFonts w:ascii="宋体" w:hAnsi="宋体" w:cs="宋体" w:eastAsia="宋体" w:hint="default"/>
                            <w:sz w:val="18"/>
                            <w:szCs w:val="18"/>
                          </w:rPr>
                          <w:t>《营销网络和客户 服务基础平台建设 </w:t>
                        </w:r>
                        <w:r>
                          <w:rPr>
                            <w:rFonts w:ascii="宋体" w:hAnsi="宋体" w:cs="宋体" w:eastAsia="宋体" w:hint="default"/>
                            <w:spacing w:val="-9"/>
                            <w:sz w:val="18"/>
                            <w:szCs w:val="18"/>
                          </w:rPr>
                          <w:t>项目》募集资金结余</w:t>
                        </w:r>
                        <w:r>
                          <w:rPr>
                            <w:rFonts w:ascii="宋体" w:hAnsi="宋体" w:cs="宋体" w:eastAsia="宋体" w:hint="default"/>
                            <w:sz w:val="18"/>
                            <w:szCs w:val="18"/>
                          </w:rPr>
                          <w:t> 永久补充流动资金</w:t>
                        </w:r>
                      </w:p>
                    </w:tc>
                    <w:tc>
                      <w:tcPr>
                        <w:tcW w:w="695" w:type="dxa"/>
                        <w:tcBorders>
                          <w:top w:val="single" w:sz="3" w:space="0" w:color="000000"/>
                          <w:left w:val="single" w:sz="3" w:space="0" w:color="000000"/>
                          <w:bottom w:val="single" w:sz="3" w:space="0" w:color="000000"/>
                          <w:right w:val="single" w:sz="3" w:space="0" w:color="000000"/>
                        </w:tcBorders>
                      </w:tcPr>
                      <w:p>
                        <w:pPr/>
                      </w:p>
                    </w:tc>
                    <w:tc>
                      <w:tcPr>
                        <w:tcW w:w="764"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1,451.38</w:t>
                        </w:r>
                      </w:p>
                    </w:tc>
                    <w:tc>
                      <w:tcPr>
                        <w:tcW w:w="7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1,451.38</w:t>
                        </w:r>
                      </w:p>
                    </w:tc>
                    <w:tc>
                      <w:tcPr>
                        <w:tcW w:w="7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2"/>
                            <w:sz w:val="18"/>
                          </w:rPr>
                          <w:t>1,451.38</w:t>
                        </w:r>
                      </w:p>
                    </w:tc>
                    <w:tc>
                      <w:tcPr>
                        <w:tcW w:w="74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6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不可分割的效益</w:t>
                        </w:r>
                      </w:p>
                    </w:tc>
                    <w:tc>
                      <w:tcPr>
                        <w:tcW w:w="695" w:type="dxa"/>
                        <w:tcBorders>
                          <w:top w:val="single" w:sz="3" w:space="0" w:color="000000"/>
                          <w:left w:val="single" w:sz="3" w:space="0" w:color="000000"/>
                          <w:bottom w:val="single" w:sz="3" w:space="0" w:color="000000"/>
                          <w:right w:val="single" w:sz="3" w:space="0" w:color="000000"/>
                        </w:tcBorders>
                      </w:tcPr>
                      <w:p>
                        <w:pPr/>
                      </w:p>
                    </w:tc>
                    <w:tc>
                      <w:tcPr>
                        <w:tcW w:w="764"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
                    </w:tc>
                    <w:tc>
                      <w:tcPr>
                        <w:tcW w:w="721" w:type="dxa"/>
                        <w:tcBorders>
                          <w:top w:val="single" w:sz="3" w:space="0" w:color="000000"/>
                          <w:left w:val="single" w:sz="3" w:space="0" w:color="000000"/>
                          <w:bottom w:val="single" w:sz="3" w:space="0" w:color="000000"/>
                          <w:right w:val="single" w:sz="3" w:space="0" w:color="000000"/>
                        </w:tcBorders>
                      </w:tcPr>
                      <w:p>
                        <w:pPr/>
                      </w:p>
                    </w:tc>
                    <w:tc>
                      <w:tcPr>
                        <w:tcW w:w="702" w:type="dxa"/>
                        <w:tcBorders>
                          <w:top w:val="single" w:sz="3" w:space="0" w:color="000000"/>
                          <w:left w:val="single" w:sz="3" w:space="0" w:color="000000"/>
                          <w:bottom w:val="single" w:sz="3" w:space="0" w:color="000000"/>
                          <w:right w:val="single" w:sz="3" w:space="0" w:color="000000"/>
                        </w:tcBorders>
                      </w:tcPr>
                      <w:p>
                        <w:pPr/>
                      </w:p>
                    </w:tc>
                    <w:tc>
                      <w:tcPr>
                        <w:tcW w:w="746"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16"/>
                          <w:jc w:val="right"/>
                          <w:rPr>
                            <w:rFonts w:ascii="Times New Roman" w:hAnsi="Times New Roman" w:cs="Times New Roman" w:eastAsia="Times New Roman" w:hint="default"/>
                            <w:sz w:val="18"/>
                            <w:szCs w:val="18"/>
                          </w:rPr>
                        </w:pPr>
                        <w:r>
                          <w:rPr>
                            <w:rFonts w:ascii="Times New Roman"/>
                            <w:spacing w:val="-2"/>
                            <w:sz w:val="18"/>
                          </w:rPr>
                          <w:t>14,929.9</w:t>
                        </w:r>
                      </w:p>
                      <w:p>
                        <w:pPr>
                          <w:pStyle w:val="TableParagraph"/>
                          <w:spacing w:line="240" w:lineRule="auto" w:before="102"/>
                          <w:ind w:right="9"/>
                          <w:jc w:val="right"/>
                          <w:rPr>
                            <w:rFonts w:ascii="Times New Roman" w:hAnsi="Times New Roman" w:cs="Times New Roman" w:eastAsia="Times New Roman" w:hint="default"/>
                            <w:sz w:val="18"/>
                            <w:szCs w:val="18"/>
                          </w:rPr>
                        </w:pPr>
                        <w:r>
                          <w:rPr>
                            <w:rFonts w:ascii="Times New Roman"/>
                            <w:sz w:val="18"/>
                          </w:rPr>
                          <w:t>8</w:t>
                        </w:r>
                      </w:p>
                    </w:tc>
                    <w:tc>
                      <w:tcPr>
                        <w:tcW w:w="72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16"/>
                          <w:jc w:val="right"/>
                          <w:rPr>
                            <w:rFonts w:ascii="Times New Roman" w:hAnsi="Times New Roman" w:cs="Times New Roman" w:eastAsia="Times New Roman" w:hint="default"/>
                            <w:sz w:val="18"/>
                            <w:szCs w:val="18"/>
                          </w:rPr>
                        </w:pPr>
                        <w:r>
                          <w:rPr>
                            <w:rFonts w:ascii="Times New Roman"/>
                            <w:spacing w:val="-2"/>
                            <w:sz w:val="18"/>
                          </w:rPr>
                          <w:t>14,929.9</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8</w:t>
                        </w:r>
                      </w:p>
                    </w:tc>
                    <w:tc>
                      <w:tcPr>
                        <w:tcW w:w="720"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
                    </w:tc>
                  </w:tr>
                  <w:tr>
                    <w:trPr>
                      <w:trHeight w:val="169" w:hRule="exact"/>
                    </w:trPr>
                    <w:tc>
                      <w:tcPr>
                        <w:tcW w:w="1617" w:type="dxa"/>
                        <w:tcBorders>
                          <w:top w:val="single" w:sz="3" w:space="0" w:color="000000"/>
                          <w:left w:val="single" w:sz="3" w:space="0" w:color="000000"/>
                          <w:bottom w:val="nil" w:sz="6" w:space="0" w:color="auto"/>
                          <w:right w:val="single" w:sz="3" w:space="0" w:color="000000"/>
                        </w:tcBorders>
                        <w:shd w:val="clear" w:color="auto" w:fill="D2D2D2"/>
                      </w:tcPr>
                      <w:p>
                        <w:pPr/>
                      </w:p>
                    </w:tc>
                    <w:tc>
                      <w:tcPr>
                        <w:tcW w:w="695" w:type="dxa"/>
                        <w:tcBorders>
                          <w:top w:val="single" w:sz="3" w:space="0" w:color="000000"/>
                          <w:left w:val="single" w:sz="3" w:space="0" w:color="000000"/>
                          <w:bottom w:val="nil" w:sz="6" w:space="0" w:color="auto"/>
                          <w:right w:val="single" w:sz="3" w:space="0" w:color="000000"/>
                        </w:tcBorders>
                        <w:shd w:val="clear" w:color="auto" w:fill="D2D2D2"/>
                      </w:tcPr>
                      <w:p>
                        <w:pPr/>
                      </w:p>
                    </w:tc>
                    <w:tc>
                      <w:tcPr>
                        <w:tcW w:w="764" w:type="dxa"/>
                        <w:vMerge w:val="restart"/>
                        <w:tcBorders>
                          <w:top w:val="single" w:sz="3" w:space="0" w:color="000000"/>
                          <w:left w:val="single" w:sz="9" w:space="0" w:color="D2D2D2"/>
                          <w:right w:val="single" w:sz="3"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20,540</w:t>
                        </w:r>
                      </w:p>
                    </w:tc>
                    <w:tc>
                      <w:tcPr>
                        <w:tcW w:w="720" w:type="dxa"/>
                        <w:vMerge w:val="restart"/>
                        <w:tcBorders>
                          <w:top w:val="single" w:sz="3" w:space="0" w:color="000000"/>
                          <w:left w:val="single" w:sz="3" w:space="0" w:color="000000"/>
                          <w:right w:val="single" w:sz="3"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21,489.9</w:t>
                        </w:r>
                      </w:p>
                    </w:tc>
                    <w:tc>
                      <w:tcPr>
                        <w:tcW w:w="721" w:type="dxa"/>
                        <w:vMerge w:val="restart"/>
                        <w:tcBorders>
                          <w:top w:val="single" w:sz="3" w:space="0" w:color="000000"/>
                          <w:left w:val="single" w:sz="3" w:space="0" w:color="000000"/>
                          <w:right w:val="single" w:sz="3"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2,051.21</w:t>
                        </w:r>
                      </w:p>
                    </w:tc>
                    <w:tc>
                      <w:tcPr>
                        <w:tcW w:w="702" w:type="dxa"/>
                        <w:vMerge w:val="restart"/>
                        <w:tcBorders>
                          <w:top w:val="single" w:sz="3" w:space="0" w:color="000000"/>
                          <w:left w:val="single" w:sz="3" w:space="0" w:color="000000"/>
                          <w:right w:val="single" w:sz="9" w:space="0" w:color="D2D2D2"/>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2"/>
                            <w:sz w:val="18"/>
                          </w:rPr>
                          <w:t>20,761.0</w:t>
                        </w:r>
                      </w:p>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z w:val="18"/>
                          </w:rPr>
                          <w:t>8</w:t>
                        </w:r>
                      </w:p>
                    </w:tc>
                    <w:tc>
                      <w:tcPr>
                        <w:tcW w:w="746" w:type="dxa"/>
                        <w:tcBorders>
                          <w:top w:val="single" w:sz="3" w:space="0" w:color="000000"/>
                          <w:left w:val="single" w:sz="3" w:space="0" w:color="000000"/>
                          <w:bottom w:val="nil" w:sz="6" w:space="0" w:color="auto"/>
                          <w:right w:val="single" w:sz="3" w:space="0" w:color="000000"/>
                        </w:tcBorders>
                        <w:shd w:val="clear" w:color="auto" w:fill="D2D2D2"/>
                      </w:tcPr>
                      <w:p>
                        <w:pPr/>
                      </w:p>
                    </w:tc>
                    <w:tc>
                      <w:tcPr>
                        <w:tcW w:w="720" w:type="dxa"/>
                        <w:tcBorders>
                          <w:top w:val="single" w:sz="3" w:space="0" w:color="000000"/>
                          <w:left w:val="single" w:sz="3" w:space="0" w:color="000000"/>
                          <w:bottom w:val="nil" w:sz="6" w:space="0" w:color="auto"/>
                          <w:right w:val="single" w:sz="3" w:space="0" w:color="000000"/>
                        </w:tcBorders>
                        <w:shd w:val="clear" w:color="auto" w:fill="D2D2D2"/>
                      </w:tcPr>
                      <w:p>
                        <w:pPr/>
                      </w:p>
                    </w:tc>
                    <w:tc>
                      <w:tcPr>
                        <w:tcW w:w="720" w:type="dxa"/>
                        <w:vMerge w:val="restart"/>
                        <w:tcBorders>
                          <w:top w:val="single" w:sz="3" w:space="0" w:color="000000"/>
                          <w:left w:val="single" w:sz="9" w:space="0" w:color="D2D2D2"/>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2"/>
                            <w:sz w:val="18"/>
                          </w:rPr>
                          <w:t>15,398.8</w:t>
                        </w:r>
                      </w:p>
                      <w:p>
                        <w:pPr>
                          <w:pStyle w:val="TableParagraph"/>
                          <w:spacing w:line="240" w:lineRule="auto" w:before="103"/>
                          <w:ind w:right="9"/>
                          <w:jc w:val="right"/>
                          <w:rPr>
                            <w:rFonts w:ascii="Times New Roman" w:hAnsi="Times New Roman" w:cs="Times New Roman" w:eastAsia="Times New Roman" w:hint="default"/>
                            <w:sz w:val="18"/>
                            <w:szCs w:val="18"/>
                          </w:rPr>
                        </w:pPr>
                        <w:r>
                          <w:rPr>
                            <w:rFonts w:ascii="Times New Roman"/>
                            <w:sz w:val="18"/>
                          </w:rPr>
                          <w:t>2</w:t>
                        </w:r>
                      </w:p>
                    </w:tc>
                    <w:tc>
                      <w:tcPr>
                        <w:tcW w:w="727" w:type="dxa"/>
                        <w:vMerge w:val="restart"/>
                        <w:tcBorders>
                          <w:top w:val="single" w:sz="3" w:space="0" w:color="000000"/>
                          <w:left w:val="single" w:sz="3" w:space="0" w:color="000000"/>
                          <w:right w:val="single" w:sz="9" w:space="0" w:color="D2D2D2"/>
                        </w:tcBorders>
                      </w:tcPr>
                      <w:p>
                        <w:pPr>
                          <w:pStyle w:val="TableParagraph"/>
                          <w:spacing w:line="240" w:lineRule="auto" w:before="98"/>
                          <w:ind w:right="9"/>
                          <w:jc w:val="right"/>
                          <w:rPr>
                            <w:rFonts w:ascii="Times New Roman" w:hAnsi="Times New Roman" w:cs="Times New Roman" w:eastAsia="Times New Roman" w:hint="default"/>
                            <w:sz w:val="18"/>
                            <w:szCs w:val="18"/>
                          </w:rPr>
                        </w:pPr>
                        <w:r>
                          <w:rPr>
                            <w:rFonts w:ascii="Times New Roman"/>
                            <w:spacing w:val="-2"/>
                            <w:sz w:val="18"/>
                          </w:rPr>
                          <w:t>16,122.6</w:t>
                        </w:r>
                      </w:p>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9</w:t>
                        </w:r>
                      </w:p>
                    </w:tc>
                    <w:tc>
                      <w:tcPr>
                        <w:tcW w:w="720" w:type="dxa"/>
                        <w:tcBorders>
                          <w:top w:val="single" w:sz="3" w:space="0" w:color="000000"/>
                          <w:left w:val="single" w:sz="3" w:space="0" w:color="000000"/>
                          <w:bottom w:val="nil" w:sz="6" w:space="0" w:color="auto"/>
                          <w:right w:val="single" w:sz="3" w:space="0" w:color="000000"/>
                        </w:tcBorders>
                        <w:shd w:val="clear" w:color="auto" w:fill="D2D2D2"/>
                      </w:tcPr>
                      <w:p>
                        <w:pPr/>
                      </w:p>
                    </w:tc>
                    <w:tc>
                      <w:tcPr>
                        <w:tcW w:w="720" w:type="dxa"/>
                        <w:tcBorders>
                          <w:top w:val="single" w:sz="3" w:space="0" w:color="000000"/>
                          <w:left w:val="single" w:sz="3" w:space="0" w:color="000000"/>
                          <w:bottom w:val="nil" w:sz="6" w:space="0" w:color="auto"/>
                          <w:right w:val="single" w:sz="3" w:space="0" w:color="000000"/>
                        </w:tcBorders>
                        <w:shd w:val="clear" w:color="auto" w:fill="D2D2D2"/>
                      </w:tcPr>
                      <w:p>
                        <w:pPr/>
                      </w:p>
                    </w:tc>
                  </w:tr>
                  <w:tr>
                    <w:trPr>
                      <w:trHeight w:val="389" w:hRule="exact"/>
                    </w:trPr>
                    <w:tc>
                      <w:tcPr>
                        <w:tcW w:w="1617"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95"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right="307"/>
                          <w:jc w:val="right"/>
                          <w:rPr>
                            <w:rFonts w:ascii="Times New Roman" w:hAnsi="Times New Roman" w:cs="Times New Roman" w:eastAsia="Times New Roman" w:hint="default"/>
                            <w:sz w:val="18"/>
                            <w:szCs w:val="18"/>
                          </w:rPr>
                        </w:pPr>
                        <w:r>
                          <w:rPr>
                            <w:rFonts w:ascii="Times New Roman"/>
                            <w:spacing w:val="-3"/>
                            <w:w w:val="95"/>
                            <w:sz w:val="18"/>
                          </w:rPr>
                          <w:t>--</w:t>
                        </w:r>
                        <w:r>
                          <w:rPr>
                            <w:rFonts w:ascii="Times New Roman"/>
                            <w:sz w:val="18"/>
                          </w:rPr>
                        </w:r>
                      </w:p>
                    </w:tc>
                    <w:tc>
                      <w:tcPr>
                        <w:tcW w:w="764" w:type="dxa"/>
                        <w:vMerge/>
                        <w:tcBorders>
                          <w:left w:val="single" w:sz="9" w:space="0" w:color="D2D2D2"/>
                          <w:right w:val="single" w:sz="3" w:space="0" w:color="000000"/>
                        </w:tcBorders>
                      </w:tcPr>
                      <w:p>
                        <w:pPr/>
                      </w:p>
                    </w:tc>
                    <w:tc>
                      <w:tcPr>
                        <w:tcW w:w="720" w:type="dxa"/>
                        <w:vMerge/>
                        <w:tcBorders>
                          <w:left w:val="single" w:sz="3" w:space="0" w:color="000000"/>
                          <w:right w:val="single" w:sz="3" w:space="0" w:color="000000"/>
                        </w:tcBorders>
                      </w:tcPr>
                      <w:p>
                        <w:pPr/>
                      </w:p>
                    </w:tc>
                    <w:tc>
                      <w:tcPr>
                        <w:tcW w:w="721" w:type="dxa"/>
                        <w:vMerge/>
                        <w:tcBorders>
                          <w:left w:val="single" w:sz="3" w:space="0" w:color="000000"/>
                          <w:right w:val="single" w:sz="3" w:space="0" w:color="000000"/>
                        </w:tcBorders>
                      </w:tcPr>
                      <w:p>
                        <w:pPr/>
                      </w:p>
                    </w:tc>
                    <w:tc>
                      <w:tcPr>
                        <w:tcW w:w="702" w:type="dxa"/>
                        <w:vMerge/>
                        <w:tcBorders>
                          <w:left w:val="single" w:sz="3" w:space="0" w:color="000000"/>
                          <w:right w:val="single" w:sz="9" w:space="0" w:color="D2D2D2"/>
                        </w:tcBorders>
                      </w:tcPr>
                      <w:p>
                        <w:pPr/>
                      </w:p>
                    </w:tc>
                    <w:tc>
                      <w:tcPr>
                        <w:tcW w:w="746"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720"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720" w:type="dxa"/>
                        <w:vMerge/>
                        <w:tcBorders>
                          <w:left w:val="single" w:sz="9" w:space="0" w:color="D2D2D2"/>
                          <w:right w:val="single" w:sz="3" w:space="0" w:color="000000"/>
                        </w:tcBorders>
                      </w:tcPr>
                      <w:p>
                        <w:pPr/>
                      </w:p>
                    </w:tc>
                    <w:tc>
                      <w:tcPr>
                        <w:tcW w:w="727" w:type="dxa"/>
                        <w:vMerge/>
                        <w:tcBorders>
                          <w:left w:val="single" w:sz="3" w:space="0" w:color="000000"/>
                          <w:right w:val="single" w:sz="9" w:space="0" w:color="D2D2D2"/>
                        </w:tcBorders>
                      </w:tcPr>
                      <w:p>
                        <w:pPr/>
                      </w:p>
                    </w:tc>
                    <w:tc>
                      <w:tcPr>
                        <w:tcW w:w="720"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pacing w:val="-3"/>
                            <w:w w:val="95"/>
                            <w:sz w:val="18"/>
                          </w:rPr>
                          <w:t>--</w:t>
                        </w:r>
                        <w:r>
                          <w:rPr>
                            <w:rFonts w:ascii="Times New Roman"/>
                            <w:sz w:val="18"/>
                          </w:rPr>
                        </w:r>
                      </w:p>
                    </w:tc>
                    <w:tc>
                      <w:tcPr>
                        <w:tcW w:w="720"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pacing w:val="-3"/>
                            <w:w w:val="95"/>
                            <w:sz w:val="18"/>
                          </w:rPr>
                          <w:t>--</w:t>
                        </w:r>
                        <w:r>
                          <w:rPr>
                            <w:rFonts w:ascii="Times New Roman"/>
                            <w:sz w:val="18"/>
                          </w:rPr>
                        </w:r>
                      </w:p>
                    </w:tc>
                  </w:tr>
                  <w:tr>
                    <w:trPr>
                      <w:trHeight w:val="166" w:hRule="exact"/>
                    </w:trPr>
                    <w:tc>
                      <w:tcPr>
                        <w:tcW w:w="1617" w:type="dxa"/>
                        <w:tcBorders>
                          <w:top w:val="nil" w:sz="6" w:space="0" w:color="auto"/>
                          <w:left w:val="single" w:sz="3" w:space="0" w:color="000000"/>
                          <w:bottom w:val="single" w:sz="3" w:space="0" w:color="000000"/>
                          <w:right w:val="single" w:sz="3" w:space="0" w:color="000000"/>
                        </w:tcBorders>
                        <w:shd w:val="clear" w:color="auto" w:fill="D2D2D2"/>
                      </w:tcPr>
                      <w:p>
                        <w:pPr/>
                      </w:p>
                    </w:tc>
                    <w:tc>
                      <w:tcPr>
                        <w:tcW w:w="695" w:type="dxa"/>
                        <w:tcBorders>
                          <w:top w:val="nil" w:sz="6" w:space="0" w:color="auto"/>
                          <w:left w:val="single" w:sz="3" w:space="0" w:color="000000"/>
                          <w:bottom w:val="single" w:sz="3" w:space="0" w:color="000000"/>
                          <w:right w:val="single" w:sz="3" w:space="0" w:color="000000"/>
                        </w:tcBorders>
                        <w:shd w:val="clear" w:color="auto" w:fill="D2D2D2"/>
                      </w:tcPr>
                      <w:p>
                        <w:pPr/>
                      </w:p>
                    </w:tc>
                    <w:tc>
                      <w:tcPr>
                        <w:tcW w:w="764" w:type="dxa"/>
                        <w:vMerge/>
                        <w:tcBorders>
                          <w:left w:val="single" w:sz="9" w:space="0" w:color="D2D2D2"/>
                          <w:bottom w:val="single" w:sz="3" w:space="0" w:color="000000"/>
                          <w:right w:val="single" w:sz="3" w:space="0" w:color="000000"/>
                        </w:tcBorders>
                      </w:tcPr>
                      <w:p>
                        <w:pPr/>
                      </w:p>
                    </w:tc>
                    <w:tc>
                      <w:tcPr>
                        <w:tcW w:w="720" w:type="dxa"/>
                        <w:vMerge/>
                        <w:tcBorders>
                          <w:left w:val="single" w:sz="3" w:space="0" w:color="000000"/>
                          <w:bottom w:val="single" w:sz="3" w:space="0" w:color="000000"/>
                          <w:right w:val="single" w:sz="3" w:space="0" w:color="000000"/>
                        </w:tcBorders>
                      </w:tcPr>
                      <w:p>
                        <w:pPr/>
                      </w:p>
                    </w:tc>
                    <w:tc>
                      <w:tcPr>
                        <w:tcW w:w="721" w:type="dxa"/>
                        <w:vMerge/>
                        <w:tcBorders>
                          <w:left w:val="single" w:sz="3" w:space="0" w:color="000000"/>
                          <w:bottom w:val="single" w:sz="3" w:space="0" w:color="000000"/>
                          <w:right w:val="single" w:sz="3" w:space="0" w:color="000000"/>
                        </w:tcBorders>
                      </w:tcPr>
                      <w:p>
                        <w:pPr/>
                      </w:p>
                    </w:tc>
                    <w:tc>
                      <w:tcPr>
                        <w:tcW w:w="702" w:type="dxa"/>
                        <w:vMerge/>
                        <w:tcBorders>
                          <w:left w:val="single" w:sz="3" w:space="0" w:color="000000"/>
                          <w:bottom w:val="single" w:sz="3" w:space="0" w:color="000000"/>
                          <w:right w:val="single" w:sz="9" w:space="0" w:color="D2D2D2"/>
                        </w:tcBorders>
                      </w:tcPr>
                      <w:p>
                        <w:pPr/>
                      </w:p>
                    </w:tc>
                    <w:tc>
                      <w:tcPr>
                        <w:tcW w:w="746" w:type="dxa"/>
                        <w:tcBorders>
                          <w:top w:val="nil" w:sz="6" w:space="0" w:color="auto"/>
                          <w:left w:val="single" w:sz="3" w:space="0" w:color="000000"/>
                          <w:bottom w:val="single" w:sz="3" w:space="0" w:color="000000"/>
                          <w:right w:val="single" w:sz="3" w:space="0" w:color="000000"/>
                        </w:tcBorders>
                        <w:shd w:val="clear" w:color="auto" w:fill="D2D2D2"/>
                      </w:tcPr>
                      <w:p>
                        <w:pPr/>
                      </w:p>
                    </w:tc>
                    <w:tc>
                      <w:tcPr>
                        <w:tcW w:w="720" w:type="dxa"/>
                        <w:tcBorders>
                          <w:top w:val="nil" w:sz="6" w:space="0" w:color="auto"/>
                          <w:left w:val="single" w:sz="3" w:space="0" w:color="000000"/>
                          <w:bottom w:val="single" w:sz="3" w:space="0" w:color="000000"/>
                          <w:right w:val="single" w:sz="3" w:space="0" w:color="000000"/>
                        </w:tcBorders>
                        <w:shd w:val="clear" w:color="auto" w:fill="D2D2D2"/>
                      </w:tcPr>
                      <w:p>
                        <w:pPr/>
                      </w:p>
                    </w:tc>
                    <w:tc>
                      <w:tcPr>
                        <w:tcW w:w="720" w:type="dxa"/>
                        <w:vMerge/>
                        <w:tcBorders>
                          <w:left w:val="single" w:sz="9" w:space="0" w:color="D2D2D2"/>
                          <w:bottom w:val="single" w:sz="3" w:space="0" w:color="000000"/>
                          <w:right w:val="single" w:sz="3" w:space="0" w:color="000000"/>
                        </w:tcBorders>
                      </w:tcPr>
                      <w:p>
                        <w:pPr/>
                      </w:p>
                    </w:tc>
                    <w:tc>
                      <w:tcPr>
                        <w:tcW w:w="727" w:type="dxa"/>
                        <w:vMerge/>
                        <w:tcBorders>
                          <w:left w:val="single" w:sz="3" w:space="0" w:color="000000"/>
                          <w:bottom w:val="single" w:sz="3" w:space="0" w:color="000000"/>
                          <w:right w:val="single" w:sz="9" w:space="0" w:color="D2D2D2"/>
                        </w:tcBorders>
                      </w:tcPr>
                      <w:p>
                        <w:pPr/>
                      </w:p>
                    </w:tc>
                    <w:tc>
                      <w:tcPr>
                        <w:tcW w:w="720" w:type="dxa"/>
                        <w:tcBorders>
                          <w:top w:val="nil" w:sz="6" w:space="0" w:color="auto"/>
                          <w:left w:val="single" w:sz="3" w:space="0" w:color="000000"/>
                          <w:bottom w:val="single" w:sz="3" w:space="0" w:color="000000"/>
                          <w:right w:val="single" w:sz="3" w:space="0" w:color="000000"/>
                        </w:tcBorders>
                        <w:shd w:val="clear" w:color="auto" w:fill="D2D2D2"/>
                      </w:tcPr>
                      <w:p>
                        <w:pPr/>
                      </w:p>
                    </w:tc>
                    <w:tc>
                      <w:tcPr>
                        <w:tcW w:w="720" w:type="dxa"/>
                        <w:tcBorders>
                          <w:top w:val="nil" w:sz="6" w:space="0" w:color="auto"/>
                          <w:left w:val="single" w:sz="3" w:space="0" w:color="000000"/>
                          <w:bottom w:val="single" w:sz="3" w:space="0" w:color="000000"/>
                          <w:right w:val="single" w:sz="3" w:space="0" w:color="000000"/>
                        </w:tcBorders>
                        <w:shd w:val="clear" w:color="auto" w:fill="D2D2D2"/>
                      </w:tcPr>
                      <w:p>
                        <w:pPr/>
                      </w:p>
                    </w:tc>
                  </w:tr>
                  <w:tr>
                    <w:trPr>
                      <w:trHeight w:val="392" w:hRule="exact"/>
                    </w:trPr>
                    <w:tc>
                      <w:tcPr>
                        <w:tcW w:w="9575" w:type="dxa"/>
                        <w:gridSpan w:val="1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30" w:hRule="exact"/>
                    </w:trPr>
                    <w:tc>
                      <w:tcPr>
                        <w:tcW w:w="1617"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9"/>
                          <w:ind w:left="28" w:right="139"/>
                          <w:jc w:val="both"/>
                          <w:rPr>
                            <w:rFonts w:ascii="宋体" w:hAnsi="宋体" w:cs="宋体" w:eastAsia="宋体" w:hint="default"/>
                            <w:sz w:val="18"/>
                            <w:szCs w:val="18"/>
                          </w:rPr>
                        </w:pPr>
                        <w:r>
                          <w:rPr>
                            <w:rFonts w:ascii="宋体" w:hAnsi="宋体" w:cs="宋体" w:eastAsia="宋体" w:hint="default"/>
                            <w:sz w:val="18"/>
                            <w:szCs w:val="18"/>
                          </w:rPr>
                          <w:t>腾达西北铁合金矿 热炉余热发电合同 能源管理项目</w:t>
                        </w:r>
                      </w:p>
                    </w:tc>
                    <w:tc>
                      <w:tcPr>
                        <w:tcW w:w="6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4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4,200</w:t>
                        </w: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4,200</w:t>
                        </w:r>
                      </w:p>
                    </w:tc>
                    <w:tc>
                      <w:tcPr>
                        <w:tcW w:w="721" w:type="dxa"/>
                        <w:tcBorders>
                          <w:top w:val="single" w:sz="3" w:space="0" w:color="000000"/>
                          <w:left w:val="single" w:sz="3" w:space="0" w:color="000000"/>
                          <w:bottom w:val="single" w:sz="3" w:space="0" w:color="000000"/>
                          <w:right w:val="single" w:sz="3" w:space="0" w:color="000000"/>
                        </w:tcBorders>
                      </w:tcPr>
                      <w:p>
                        <w:pPr/>
                      </w:p>
                    </w:tc>
                    <w:tc>
                      <w:tcPr>
                        <w:tcW w:w="7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2"/>
                            <w:sz w:val="18"/>
                          </w:rPr>
                          <w:t>4,200</w:t>
                        </w:r>
                      </w:p>
                    </w:tc>
                    <w:tc>
                      <w:tcPr>
                        <w:tcW w:w="74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31</w:t>
                        </w:r>
                        <w:r>
                          <w:rPr>
                            <w:rFonts w:ascii="Times New Roman" w:hAnsi="Times New Roman" w:cs="Times New Roman" w:eastAsia="Times New Roman" w:hint="default"/>
                            <w:sz w:val="18"/>
                            <w:szCs w:val="18"/>
                          </w:rPr>
                        </w:r>
                      </w:p>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1,400</w:t>
                        </w:r>
                      </w:p>
                    </w:tc>
                    <w:tc>
                      <w:tcPr>
                        <w:tcW w:w="72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5,115.24</w:t>
                        </w: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17"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1"/>
                          <w:ind w:left="28" w:right="139"/>
                          <w:jc w:val="left"/>
                          <w:rPr>
                            <w:rFonts w:ascii="宋体" w:hAnsi="宋体" w:cs="宋体" w:eastAsia="宋体" w:hint="default"/>
                            <w:sz w:val="18"/>
                            <w:szCs w:val="18"/>
                          </w:rPr>
                        </w:pPr>
                        <w:r>
                          <w:rPr>
                            <w:rFonts w:ascii="宋体" w:hAnsi="宋体" w:cs="宋体" w:eastAsia="宋体" w:hint="default"/>
                            <w:sz w:val="18"/>
                            <w:szCs w:val="18"/>
                          </w:rPr>
                          <w:t>印尼苏拉威西镍铁 工业园项目一期</w:t>
                        </w:r>
                      </w:p>
                    </w:tc>
                    <w:tc>
                      <w:tcPr>
                        <w:tcW w:w="6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12,710.0</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3</w:t>
                        </w:r>
                      </w:p>
                    </w:tc>
                    <w:tc>
                      <w:tcPr>
                        <w:tcW w:w="7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12,790.9</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9</w:t>
                        </w:r>
                      </w:p>
                    </w:tc>
                    <w:tc>
                      <w:tcPr>
                        <w:tcW w:w="7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43"/>
                          <w:jc w:val="right"/>
                          <w:rPr>
                            <w:rFonts w:ascii="Times New Roman" w:hAnsi="Times New Roman" w:cs="Times New Roman" w:eastAsia="Times New Roman" w:hint="default"/>
                            <w:sz w:val="18"/>
                            <w:szCs w:val="18"/>
                          </w:rPr>
                        </w:pPr>
                        <w:r>
                          <w:rPr>
                            <w:rFonts w:ascii="Times New Roman"/>
                            <w:spacing w:val="-2"/>
                            <w:sz w:val="18"/>
                          </w:rPr>
                          <w:t>12,790.</w:t>
                        </w:r>
                      </w:p>
                      <w:p>
                        <w:pPr>
                          <w:pStyle w:val="TableParagraph"/>
                          <w:spacing w:line="240" w:lineRule="auto" w:before="102"/>
                          <w:ind w:right="44"/>
                          <w:jc w:val="right"/>
                          <w:rPr>
                            <w:rFonts w:ascii="Times New Roman" w:hAnsi="Times New Roman" w:cs="Times New Roman" w:eastAsia="Times New Roman" w:hint="default"/>
                            <w:sz w:val="18"/>
                            <w:szCs w:val="18"/>
                          </w:rPr>
                        </w:pPr>
                        <w:r>
                          <w:rPr>
                            <w:rFonts w:ascii="Times New Roman"/>
                            <w:spacing w:val="-4"/>
                            <w:sz w:val="18"/>
                          </w:rPr>
                          <w:t>99</w:t>
                        </w:r>
                        <w:r>
                          <w:rPr>
                            <w:rFonts w:ascii="Times New Roman"/>
                            <w:sz w:val="18"/>
                          </w:rPr>
                        </w:r>
                      </w:p>
                    </w:tc>
                    <w:tc>
                      <w:tcPr>
                        <w:tcW w:w="74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100.64%</w:t>
                        </w:r>
                      </w:p>
                    </w:tc>
                    <w:tc>
                      <w:tcPr>
                        <w:tcW w:w="720"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40" w:hRule="exact"/>
                    </w:trPr>
                    <w:tc>
                      <w:tcPr>
                        <w:tcW w:w="16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南加里曼丹印尼</w:t>
                        </w:r>
                      </w:p>
                      <w:p>
                        <w:pPr>
                          <w:pStyle w:val="TableParagraph"/>
                          <w:spacing w:line="240" w:lineRule="auto" w:before="7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ASAM-ASAM</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发电</w:t>
                        </w:r>
                      </w:p>
                      <w:p>
                        <w:pPr>
                          <w:pStyle w:val="TableParagraph"/>
                          <w:spacing w:line="292" w:lineRule="auto" w:before="67"/>
                          <w:ind w:left="28" w:right="8"/>
                          <w:jc w:val="left"/>
                          <w:rPr>
                            <w:rFonts w:ascii="宋体" w:hAnsi="宋体" w:cs="宋体" w:eastAsia="宋体" w:hint="default"/>
                            <w:sz w:val="18"/>
                            <w:szCs w:val="18"/>
                          </w:rPr>
                        </w:pPr>
                        <w:r>
                          <w:rPr>
                            <w:rFonts w:ascii="宋体" w:hAnsi="宋体" w:cs="宋体" w:eastAsia="宋体" w:hint="default"/>
                            <w:sz w:val="18"/>
                            <w:szCs w:val="18"/>
                          </w:rPr>
                          <w:t>厂扩建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ⅹ</w:t>
                        </w:r>
                        <w:r>
                          <w:rPr>
                            <w:rFonts w:ascii="Times New Roman" w:hAnsi="Times New Roman" w:cs="Times New Roman" w:eastAsia="Times New Roman" w:hint="default"/>
                            <w:sz w:val="18"/>
                            <w:szCs w:val="18"/>
                          </w:rPr>
                          <w:t>65MW</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工 程项目</w:t>
                        </w:r>
                      </w:p>
                    </w:tc>
                    <w:tc>
                      <w:tcPr>
                        <w:tcW w:w="6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12,037.1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w:t>
                        </w: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3" w:space="0" w:color="000000"/>
                          <w:left w:val="single" w:sz="3" w:space="0" w:color="000000"/>
                          <w:bottom w:val="single" w:sz="3" w:space="0" w:color="000000"/>
                          <w:right w:val="single" w:sz="3" w:space="0" w:color="000000"/>
                        </w:tcBorders>
                      </w:tcPr>
                      <w:p>
                        <w:pPr/>
                      </w:p>
                    </w:tc>
                    <w:tc>
                      <w:tcPr>
                        <w:tcW w:w="702" w:type="dxa"/>
                        <w:tcBorders>
                          <w:top w:val="single" w:sz="3" w:space="0" w:color="000000"/>
                          <w:left w:val="single" w:sz="3" w:space="0" w:color="000000"/>
                          <w:bottom w:val="single" w:sz="3" w:space="0" w:color="000000"/>
                          <w:right w:val="single" w:sz="3" w:space="0" w:color="000000"/>
                        </w:tcBorders>
                      </w:tcPr>
                      <w:p>
                        <w:pPr/>
                      </w:p>
                    </w:tc>
                    <w:tc>
                      <w:tcPr>
                        <w:tcW w:w="746"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
                    </w:tc>
                    <w:tc>
                      <w:tcPr>
                        <w:tcW w:w="7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2" w:hRule="exact"/>
                    </w:trPr>
                    <w:tc>
                      <w:tcPr>
                        <w:tcW w:w="1617" w:type="dxa"/>
                        <w:vMerge w:val="restart"/>
                        <w:tcBorders>
                          <w:top w:val="single" w:sz="3" w:space="0" w:color="000000"/>
                          <w:left w:val="single" w:sz="3" w:space="0" w:color="000000"/>
                          <w:right w:val="single" w:sz="3" w:space="0" w:color="000000"/>
                        </w:tcBorders>
                        <w:shd w:val="clear" w:color="auto" w:fill="D2D2D2"/>
                      </w:tcPr>
                      <w:p>
                        <w:pPr>
                          <w:pStyle w:val="TableParagraph"/>
                          <w:spacing w:line="314" w:lineRule="auto" w:before="41"/>
                          <w:ind w:left="28" w:right="139"/>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695" w:type="dxa"/>
                        <w:tcBorders>
                          <w:top w:val="single" w:sz="3" w:space="0" w:color="000000"/>
                          <w:left w:val="single" w:sz="3" w:space="0" w:color="000000"/>
                          <w:bottom w:val="nil" w:sz="6" w:space="0" w:color="auto"/>
                          <w:right w:val="single" w:sz="3" w:space="0" w:color="000000"/>
                        </w:tcBorders>
                        <w:shd w:val="clear" w:color="auto" w:fill="D2D2D2"/>
                      </w:tcPr>
                      <w:p>
                        <w:pPr/>
                      </w:p>
                    </w:tc>
                    <w:tc>
                      <w:tcPr>
                        <w:tcW w:w="764" w:type="dxa"/>
                        <w:vMerge w:val="restart"/>
                        <w:tcBorders>
                          <w:top w:val="single" w:sz="3" w:space="0" w:color="000000"/>
                          <w:left w:val="single" w:sz="9" w:space="0" w:color="D2D2D2"/>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3,500</w:t>
                        </w:r>
                      </w:p>
                    </w:tc>
                    <w:tc>
                      <w:tcPr>
                        <w:tcW w:w="720"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3,500</w:t>
                        </w:r>
                      </w:p>
                    </w:tc>
                    <w:tc>
                      <w:tcPr>
                        <w:tcW w:w="721" w:type="dxa"/>
                        <w:vMerge w:val="restart"/>
                        <w:tcBorders>
                          <w:top w:val="single" w:sz="3" w:space="0" w:color="000000"/>
                          <w:left w:val="single" w:sz="3" w:space="0" w:color="000000"/>
                          <w:right w:val="single" w:sz="3" w:space="0" w:color="000000"/>
                        </w:tcBorders>
                      </w:tcPr>
                      <w:p>
                        <w:pPr/>
                      </w:p>
                    </w:tc>
                    <w:tc>
                      <w:tcPr>
                        <w:tcW w:w="702"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3,500</w:t>
                        </w:r>
                      </w:p>
                    </w:tc>
                    <w:tc>
                      <w:tcPr>
                        <w:tcW w:w="746" w:type="dxa"/>
                        <w:vMerge w:val="restart"/>
                        <w:tcBorders>
                          <w:top w:val="single" w:sz="3" w:space="0" w:color="000000"/>
                          <w:left w:val="single" w:sz="3" w:space="0" w:color="000000"/>
                          <w:right w:val="single" w:sz="9" w:space="0" w:color="D2D2D2"/>
                        </w:tcBorders>
                      </w:tcPr>
                      <w:p>
                        <w:pPr/>
                      </w:p>
                    </w:tc>
                    <w:tc>
                      <w:tcPr>
                        <w:tcW w:w="720" w:type="dxa"/>
                        <w:tcBorders>
                          <w:top w:val="single" w:sz="3" w:space="0" w:color="000000"/>
                          <w:left w:val="single" w:sz="3" w:space="0" w:color="000000"/>
                          <w:bottom w:val="nil" w:sz="6" w:space="0" w:color="auto"/>
                          <w:right w:val="single" w:sz="3" w:space="0" w:color="000000"/>
                        </w:tcBorders>
                        <w:shd w:val="clear" w:color="auto" w:fill="D2D2D2"/>
                      </w:tcPr>
                      <w:p>
                        <w:pPr/>
                      </w:p>
                    </w:tc>
                    <w:tc>
                      <w:tcPr>
                        <w:tcW w:w="720" w:type="dxa"/>
                        <w:tcBorders>
                          <w:top w:val="single" w:sz="3" w:space="0" w:color="000000"/>
                          <w:left w:val="single" w:sz="3" w:space="0" w:color="000000"/>
                          <w:bottom w:val="nil" w:sz="6" w:space="0" w:color="auto"/>
                          <w:right w:val="single" w:sz="3" w:space="0" w:color="000000"/>
                        </w:tcBorders>
                        <w:shd w:val="clear" w:color="auto" w:fill="D2D2D2"/>
                      </w:tcPr>
                      <w:p>
                        <w:pPr/>
                      </w:p>
                    </w:tc>
                    <w:tc>
                      <w:tcPr>
                        <w:tcW w:w="727" w:type="dxa"/>
                        <w:tcBorders>
                          <w:top w:val="single" w:sz="3" w:space="0" w:color="000000"/>
                          <w:left w:val="single" w:sz="3" w:space="0" w:color="000000"/>
                          <w:bottom w:val="nil" w:sz="6" w:space="0" w:color="auto"/>
                          <w:right w:val="single" w:sz="3" w:space="0" w:color="000000"/>
                        </w:tcBorders>
                        <w:shd w:val="clear" w:color="auto" w:fill="D2D2D2"/>
                      </w:tcPr>
                      <w:p>
                        <w:pPr/>
                      </w:p>
                    </w:tc>
                    <w:tc>
                      <w:tcPr>
                        <w:tcW w:w="720" w:type="dxa"/>
                        <w:tcBorders>
                          <w:top w:val="single" w:sz="3" w:space="0" w:color="000000"/>
                          <w:left w:val="single" w:sz="3" w:space="0" w:color="000000"/>
                          <w:bottom w:val="nil" w:sz="6" w:space="0" w:color="auto"/>
                          <w:right w:val="single" w:sz="3" w:space="0" w:color="000000"/>
                        </w:tcBorders>
                        <w:shd w:val="clear" w:color="auto" w:fill="D2D2D2"/>
                      </w:tcPr>
                      <w:p>
                        <w:pPr/>
                      </w:p>
                    </w:tc>
                    <w:tc>
                      <w:tcPr>
                        <w:tcW w:w="720" w:type="dxa"/>
                        <w:tcBorders>
                          <w:top w:val="single" w:sz="3" w:space="0" w:color="000000"/>
                          <w:left w:val="single" w:sz="3" w:space="0" w:color="000000"/>
                          <w:bottom w:val="nil" w:sz="6" w:space="0" w:color="auto"/>
                          <w:right w:val="single" w:sz="3" w:space="0" w:color="000000"/>
                        </w:tcBorders>
                        <w:shd w:val="clear" w:color="auto" w:fill="D2D2D2"/>
                      </w:tcPr>
                      <w:p>
                        <w:pPr/>
                      </w:p>
                    </w:tc>
                  </w:tr>
                  <w:tr>
                    <w:trPr>
                      <w:trHeight w:val="389" w:hRule="exact"/>
                    </w:trPr>
                    <w:tc>
                      <w:tcPr>
                        <w:tcW w:w="1617" w:type="dxa"/>
                        <w:vMerge/>
                        <w:tcBorders>
                          <w:left w:val="single" w:sz="3" w:space="0" w:color="000000"/>
                          <w:right w:val="single" w:sz="3" w:space="0" w:color="000000"/>
                        </w:tcBorders>
                        <w:shd w:val="clear" w:color="auto" w:fill="D2D2D2"/>
                      </w:tcPr>
                      <w:p>
                        <w:pPr/>
                      </w:p>
                    </w:tc>
                    <w:tc>
                      <w:tcPr>
                        <w:tcW w:w="695"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right="251"/>
                          <w:jc w:val="right"/>
                          <w:rPr>
                            <w:rFonts w:ascii="Times New Roman" w:hAnsi="Times New Roman" w:cs="Times New Roman" w:eastAsia="Times New Roman" w:hint="default"/>
                            <w:sz w:val="18"/>
                            <w:szCs w:val="18"/>
                          </w:rPr>
                        </w:pPr>
                        <w:r>
                          <w:rPr>
                            <w:rFonts w:ascii="Times New Roman"/>
                            <w:spacing w:val="-3"/>
                            <w:w w:val="95"/>
                            <w:sz w:val="18"/>
                          </w:rPr>
                          <w:t>--</w:t>
                        </w:r>
                        <w:r>
                          <w:rPr>
                            <w:rFonts w:ascii="Times New Roman"/>
                            <w:sz w:val="18"/>
                          </w:rPr>
                        </w:r>
                      </w:p>
                    </w:tc>
                    <w:tc>
                      <w:tcPr>
                        <w:tcW w:w="764" w:type="dxa"/>
                        <w:vMerge/>
                        <w:tcBorders>
                          <w:left w:val="single" w:sz="9" w:space="0" w:color="D2D2D2"/>
                          <w:right w:val="single" w:sz="3" w:space="0" w:color="000000"/>
                        </w:tcBorders>
                      </w:tcPr>
                      <w:p>
                        <w:pPr/>
                      </w:p>
                    </w:tc>
                    <w:tc>
                      <w:tcPr>
                        <w:tcW w:w="720" w:type="dxa"/>
                        <w:vMerge/>
                        <w:tcBorders>
                          <w:left w:val="single" w:sz="3" w:space="0" w:color="000000"/>
                          <w:right w:val="single" w:sz="3" w:space="0" w:color="000000"/>
                        </w:tcBorders>
                      </w:tcPr>
                      <w:p>
                        <w:pPr/>
                      </w:p>
                    </w:tc>
                    <w:tc>
                      <w:tcPr>
                        <w:tcW w:w="721" w:type="dxa"/>
                        <w:vMerge/>
                        <w:tcBorders>
                          <w:left w:val="single" w:sz="3" w:space="0" w:color="000000"/>
                          <w:right w:val="single" w:sz="3" w:space="0" w:color="000000"/>
                        </w:tcBorders>
                      </w:tcPr>
                      <w:p>
                        <w:pPr/>
                      </w:p>
                    </w:tc>
                    <w:tc>
                      <w:tcPr>
                        <w:tcW w:w="702" w:type="dxa"/>
                        <w:vMerge/>
                        <w:tcBorders>
                          <w:left w:val="single" w:sz="3" w:space="0" w:color="000000"/>
                          <w:right w:val="single" w:sz="3" w:space="0" w:color="000000"/>
                        </w:tcBorders>
                      </w:tcPr>
                      <w:p>
                        <w:pPr/>
                      </w:p>
                    </w:tc>
                    <w:tc>
                      <w:tcPr>
                        <w:tcW w:w="746" w:type="dxa"/>
                        <w:vMerge/>
                        <w:tcBorders>
                          <w:left w:val="single" w:sz="3" w:space="0" w:color="000000"/>
                          <w:right w:val="single" w:sz="9" w:space="0" w:color="D2D2D2"/>
                        </w:tcBorders>
                      </w:tcPr>
                      <w:p>
                        <w:pPr/>
                      </w:p>
                    </w:tc>
                    <w:tc>
                      <w:tcPr>
                        <w:tcW w:w="720"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720"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727"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720"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pacing w:val="-3"/>
                            <w:w w:val="95"/>
                            <w:sz w:val="18"/>
                          </w:rPr>
                          <w:t>--</w:t>
                        </w:r>
                        <w:r>
                          <w:rPr>
                            <w:rFonts w:ascii="Times New Roman"/>
                            <w:sz w:val="18"/>
                          </w:rPr>
                        </w:r>
                      </w:p>
                    </w:tc>
                    <w:tc>
                      <w:tcPr>
                        <w:tcW w:w="720"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pacing w:val="-3"/>
                            <w:w w:val="95"/>
                            <w:sz w:val="18"/>
                          </w:rPr>
                          <w:t>--</w:t>
                        </w:r>
                        <w:r>
                          <w:rPr>
                            <w:rFonts w:ascii="Times New Roman"/>
                            <w:sz w:val="18"/>
                          </w:rPr>
                        </w:r>
                      </w:p>
                    </w:tc>
                  </w:tr>
                  <w:tr>
                    <w:trPr>
                      <w:trHeight w:val="162" w:hRule="exact"/>
                    </w:trPr>
                    <w:tc>
                      <w:tcPr>
                        <w:tcW w:w="1617" w:type="dxa"/>
                        <w:vMerge/>
                        <w:tcBorders>
                          <w:left w:val="single" w:sz="3" w:space="0" w:color="000000"/>
                          <w:bottom w:val="single" w:sz="3" w:space="0" w:color="000000"/>
                          <w:right w:val="single" w:sz="3" w:space="0" w:color="000000"/>
                        </w:tcBorders>
                        <w:shd w:val="clear" w:color="auto" w:fill="D2D2D2"/>
                      </w:tcPr>
                      <w:p>
                        <w:pPr/>
                      </w:p>
                    </w:tc>
                    <w:tc>
                      <w:tcPr>
                        <w:tcW w:w="695" w:type="dxa"/>
                        <w:tcBorders>
                          <w:top w:val="nil" w:sz="6" w:space="0" w:color="auto"/>
                          <w:left w:val="single" w:sz="3" w:space="0" w:color="000000"/>
                          <w:bottom w:val="single" w:sz="3" w:space="0" w:color="000000"/>
                          <w:right w:val="single" w:sz="3" w:space="0" w:color="000000"/>
                        </w:tcBorders>
                        <w:shd w:val="clear" w:color="auto" w:fill="D2D2D2"/>
                      </w:tcPr>
                      <w:p>
                        <w:pPr/>
                      </w:p>
                    </w:tc>
                    <w:tc>
                      <w:tcPr>
                        <w:tcW w:w="764" w:type="dxa"/>
                        <w:vMerge/>
                        <w:tcBorders>
                          <w:left w:val="single" w:sz="9" w:space="0" w:color="D2D2D2"/>
                          <w:bottom w:val="single" w:sz="3" w:space="0" w:color="000000"/>
                          <w:right w:val="single" w:sz="3" w:space="0" w:color="000000"/>
                        </w:tcBorders>
                      </w:tcPr>
                      <w:p>
                        <w:pPr/>
                      </w:p>
                    </w:tc>
                    <w:tc>
                      <w:tcPr>
                        <w:tcW w:w="720" w:type="dxa"/>
                        <w:vMerge/>
                        <w:tcBorders>
                          <w:left w:val="single" w:sz="3" w:space="0" w:color="000000"/>
                          <w:bottom w:val="single" w:sz="3" w:space="0" w:color="000000"/>
                          <w:right w:val="single" w:sz="3" w:space="0" w:color="000000"/>
                        </w:tcBorders>
                      </w:tcPr>
                      <w:p>
                        <w:pPr/>
                      </w:p>
                    </w:tc>
                    <w:tc>
                      <w:tcPr>
                        <w:tcW w:w="721" w:type="dxa"/>
                        <w:vMerge/>
                        <w:tcBorders>
                          <w:left w:val="single" w:sz="3" w:space="0" w:color="000000"/>
                          <w:bottom w:val="single" w:sz="3" w:space="0" w:color="000000"/>
                          <w:right w:val="single" w:sz="3" w:space="0" w:color="000000"/>
                        </w:tcBorders>
                      </w:tcPr>
                      <w:p>
                        <w:pPr/>
                      </w:p>
                    </w:tc>
                    <w:tc>
                      <w:tcPr>
                        <w:tcW w:w="702" w:type="dxa"/>
                        <w:vMerge/>
                        <w:tcBorders>
                          <w:left w:val="single" w:sz="3" w:space="0" w:color="000000"/>
                          <w:bottom w:val="single" w:sz="3" w:space="0" w:color="000000"/>
                          <w:right w:val="single" w:sz="3" w:space="0" w:color="000000"/>
                        </w:tcBorders>
                      </w:tcPr>
                      <w:p>
                        <w:pPr/>
                      </w:p>
                    </w:tc>
                    <w:tc>
                      <w:tcPr>
                        <w:tcW w:w="746" w:type="dxa"/>
                        <w:vMerge/>
                        <w:tcBorders>
                          <w:left w:val="single" w:sz="3" w:space="0" w:color="000000"/>
                          <w:bottom w:val="single" w:sz="3" w:space="0" w:color="000000"/>
                          <w:right w:val="single" w:sz="9" w:space="0" w:color="D2D2D2"/>
                        </w:tcBorders>
                      </w:tcPr>
                      <w:p>
                        <w:pPr/>
                      </w:p>
                    </w:tc>
                    <w:tc>
                      <w:tcPr>
                        <w:tcW w:w="720" w:type="dxa"/>
                        <w:tcBorders>
                          <w:top w:val="nil" w:sz="6" w:space="0" w:color="auto"/>
                          <w:left w:val="single" w:sz="3" w:space="0" w:color="000000"/>
                          <w:bottom w:val="single" w:sz="3" w:space="0" w:color="000000"/>
                          <w:right w:val="single" w:sz="3" w:space="0" w:color="000000"/>
                        </w:tcBorders>
                        <w:shd w:val="clear" w:color="auto" w:fill="D2D2D2"/>
                      </w:tcPr>
                      <w:p>
                        <w:pPr/>
                      </w:p>
                    </w:tc>
                    <w:tc>
                      <w:tcPr>
                        <w:tcW w:w="720" w:type="dxa"/>
                        <w:tcBorders>
                          <w:top w:val="nil" w:sz="6" w:space="0" w:color="auto"/>
                          <w:left w:val="single" w:sz="3" w:space="0" w:color="000000"/>
                          <w:bottom w:val="single" w:sz="3" w:space="0" w:color="000000"/>
                          <w:right w:val="single" w:sz="3" w:space="0" w:color="000000"/>
                        </w:tcBorders>
                        <w:shd w:val="clear" w:color="auto" w:fill="D2D2D2"/>
                      </w:tcPr>
                      <w:p>
                        <w:pPr/>
                      </w:p>
                    </w:tc>
                    <w:tc>
                      <w:tcPr>
                        <w:tcW w:w="727" w:type="dxa"/>
                        <w:tcBorders>
                          <w:top w:val="nil" w:sz="6" w:space="0" w:color="auto"/>
                          <w:left w:val="single" w:sz="3" w:space="0" w:color="000000"/>
                          <w:bottom w:val="single" w:sz="3" w:space="0" w:color="000000"/>
                          <w:right w:val="single" w:sz="3" w:space="0" w:color="000000"/>
                        </w:tcBorders>
                        <w:shd w:val="clear" w:color="auto" w:fill="D2D2D2"/>
                      </w:tcPr>
                      <w:p>
                        <w:pPr/>
                      </w:p>
                    </w:tc>
                    <w:tc>
                      <w:tcPr>
                        <w:tcW w:w="720" w:type="dxa"/>
                        <w:tcBorders>
                          <w:top w:val="nil" w:sz="6" w:space="0" w:color="auto"/>
                          <w:left w:val="single" w:sz="3" w:space="0" w:color="000000"/>
                          <w:bottom w:val="single" w:sz="3" w:space="0" w:color="000000"/>
                          <w:right w:val="single" w:sz="3" w:space="0" w:color="000000"/>
                        </w:tcBorders>
                        <w:shd w:val="clear" w:color="auto" w:fill="D2D2D2"/>
                      </w:tcPr>
                      <w:p>
                        <w:pPr/>
                      </w:p>
                    </w:tc>
                    <w:tc>
                      <w:tcPr>
                        <w:tcW w:w="720" w:type="dxa"/>
                        <w:tcBorders>
                          <w:top w:val="nil" w:sz="6" w:space="0" w:color="auto"/>
                          <w:left w:val="single" w:sz="3" w:space="0" w:color="000000"/>
                          <w:bottom w:val="single" w:sz="3" w:space="0" w:color="000000"/>
                          <w:right w:val="single" w:sz="3" w:space="0" w:color="000000"/>
                        </w:tcBorders>
                        <w:shd w:val="clear" w:color="auto" w:fill="D2D2D2"/>
                      </w:tcPr>
                      <w:p>
                        <w:pPr/>
                      </w:p>
                    </w:tc>
                  </w:tr>
                  <w:tr>
                    <w:trPr>
                      <w:trHeight w:val="163" w:hRule="exact"/>
                    </w:trPr>
                    <w:tc>
                      <w:tcPr>
                        <w:tcW w:w="1617" w:type="dxa"/>
                        <w:vMerge w:val="restart"/>
                        <w:tcBorders>
                          <w:top w:val="single" w:sz="3" w:space="0" w:color="000000"/>
                          <w:left w:val="single" w:sz="3" w:space="0" w:color="000000"/>
                          <w:right w:val="single" w:sz="3" w:space="0" w:color="000000"/>
                        </w:tcBorders>
                        <w:shd w:val="clear" w:color="auto" w:fill="D2D2D2"/>
                      </w:tcPr>
                      <w:p>
                        <w:pPr>
                          <w:pStyle w:val="TableParagraph"/>
                          <w:spacing w:line="307" w:lineRule="auto" w:before="49"/>
                          <w:ind w:left="28" w:right="139"/>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695" w:type="dxa"/>
                        <w:tcBorders>
                          <w:top w:val="single" w:sz="3" w:space="0" w:color="000000"/>
                          <w:left w:val="single" w:sz="3" w:space="0" w:color="000000"/>
                          <w:bottom w:val="nil" w:sz="6" w:space="0" w:color="auto"/>
                          <w:right w:val="single" w:sz="3" w:space="0" w:color="000000"/>
                        </w:tcBorders>
                        <w:shd w:val="clear" w:color="auto" w:fill="D2D2D2"/>
                      </w:tcPr>
                      <w:p>
                        <w:pPr/>
                      </w:p>
                    </w:tc>
                    <w:tc>
                      <w:tcPr>
                        <w:tcW w:w="764" w:type="dxa"/>
                        <w:vMerge w:val="restart"/>
                        <w:tcBorders>
                          <w:top w:val="single" w:sz="3" w:space="0" w:color="000000"/>
                          <w:left w:val="single" w:sz="9" w:space="0" w:color="D2D2D2"/>
                          <w:right w:val="single" w:sz="3" w:space="0" w:color="000000"/>
                        </w:tcBorders>
                      </w:tcPr>
                      <w:p>
                        <w:pPr/>
                      </w:p>
                    </w:tc>
                    <w:tc>
                      <w:tcPr>
                        <w:tcW w:w="720" w:type="dxa"/>
                        <w:vMerge w:val="restart"/>
                        <w:tcBorders>
                          <w:top w:val="single" w:sz="3" w:space="0" w:color="000000"/>
                          <w:left w:val="single" w:sz="3" w:space="0" w:color="000000"/>
                          <w:right w:val="single" w:sz="3" w:space="0" w:color="000000"/>
                        </w:tcBorders>
                      </w:tcPr>
                      <w:p>
                        <w:pPr/>
                      </w:p>
                    </w:tc>
                    <w:tc>
                      <w:tcPr>
                        <w:tcW w:w="721" w:type="dxa"/>
                        <w:vMerge w:val="restart"/>
                        <w:tcBorders>
                          <w:top w:val="single" w:sz="3" w:space="0" w:color="000000"/>
                          <w:left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-5,000</w:t>
                        </w:r>
                      </w:p>
                    </w:tc>
                    <w:tc>
                      <w:tcPr>
                        <w:tcW w:w="702" w:type="dxa"/>
                        <w:vMerge w:val="restart"/>
                        <w:tcBorders>
                          <w:top w:val="single" w:sz="3" w:space="0" w:color="000000"/>
                          <w:left w:val="single" w:sz="3" w:space="0" w:color="000000"/>
                          <w:right w:val="single" w:sz="3" w:space="0" w:color="000000"/>
                        </w:tcBorders>
                      </w:tcPr>
                      <w:p>
                        <w:pPr/>
                      </w:p>
                    </w:tc>
                    <w:tc>
                      <w:tcPr>
                        <w:tcW w:w="746" w:type="dxa"/>
                        <w:vMerge w:val="restart"/>
                        <w:tcBorders>
                          <w:top w:val="single" w:sz="3" w:space="0" w:color="000000"/>
                          <w:left w:val="single" w:sz="3" w:space="0" w:color="000000"/>
                          <w:right w:val="single" w:sz="9" w:space="0" w:color="D2D2D2"/>
                        </w:tcBorders>
                      </w:tcPr>
                      <w:p>
                        <w:pPr/>
                      </w:p>
                    </w:tc>
                    <w:tc>
                      <w:tcPr>
                        <w:tcW w:w="720" w:type="dxa"/>
                        <w:tcBorders>
                          <w:top w:val="single" w:sz="3" w:space="0" w:color="000000"/>
                          <w:left w:val="single" w:sz="3" w:space="0" w:color="000000"/>
                          <w:bottom w:val="nil" w:sz="6" w:space="0" w:color="auto"/>
                          <w:right w:val="single" w:sz="3" w:space="0" w:color="000000"/>
                        </w:tcBorders>
                        <w:shd w:val="clear" w:color="auto" w:fill="D2D2D2"/>
                      </w:tcPr>
                      <w:p>
                        <w:pPr/>
                      </w:p>
                    </w:tc>
                    <w:tc>
                      <w:tcPr>
                        <w:tcW w:w="720" w:type="dxa"/>
                        <w:tcBorders>
                          <w:top w:val="single" w:sz="3" w:space="0" w:color="000000"/>
                          <w:left w:val="single" w:sz="3" w:space="0" w:color="000000"/>
                          <w:bottom w:val="nil" w:sz="6" w:space="0" w:color="auto"/>
                          <w:right w:val="single" w:sz="3" w:space="0" w:color="000000"/>
                        </w:tcBorders>
                        <w:shd w:val="clear" w:color="auto" w:fill="D2D2D2"/>
                      </w:tcPr>
                      <w:p>
                        <w:pPr/>
                      </w:p>
                    </w:tc>
                    <w:tc>
                      <w:tcPr>
                        <w:tcW w:w="727" w:type="dxa"/>
                        <w:tcBorders>
                          <w:top w:val="single" w:sz="3" w:space="0" w:color="000000"/>
                          <w:left w:val="single" w:sz="3" w:space="0" w:color="000000"/>
                          <w:bottom w:val="nil" w:sz="6" w:space="0" w:color="auto"/>
                          <w:right w:val="single" w:sz="3" w:space="0" w:color="000000"/>
                        </w:tcBorders>
                        <w:shd w:val="clear" w:color="auto" w:fill="D2D2D2"/>
                      </w:tcPr>
                      <w:p>
                        <w:pPr/>
                      </w:p>
                    </w:tc>
                    <w:tc>
                      <w:tcPr>
                        <w:tcW w:w="720" w:type="dxa"/>
                        <w:tcBorders>
                          <w:top w:val="single" w:sz="3" w:space="0" w:color="000000"/>
                          <w:left w:val="single" w:sz="3" w:space="0" w:color="000000"/>
                          <w:bottom w:val="nil" w:sz="6" w:space="0" w:color="auto"/>
                          <w:right w:val="single" w:sz="3" w:space="0" w:color="000000"/>
                        </w:tcBorders>
                        <w:shd w:val="clear" w:color="auto" w:fill="D2D2D2"/>
                      </w:tcPr>
                      <w:p>
                        <w:pPr/>
                      </w:p>
                    </w:tc>
                    <w:tc>
                      <w:tcPr>
                        <w:tcW w:w="720" w:type="dxa"/>
                        <w:tcBorders>
                          <w:top w:val="single" w:sz="3" w:space="0" w:color="000000"/>
                          <w:left w:val="single" w:sz="3" w:space="0" w:color="000000"/>
                          <w:bottom w:val="nil" w:sz="6" w:space="0" w:color="auto"/>
                          <w:right w:val="single" w:sz="3" w:space="0" w:color="000000"/>
                        </w:tcBorders>
                        <w:shd w:val="clear" w:color="auto" w:fill="D2D2D2"/>
                      </w:tcPr>
                      <w:p>
                        <w:pPr/>
                      </w:p>
                    </w:tc>
                  </w:tr>
                  <w:tr>
                    <w:trPr>
                      <w:trHeight w:val="396" w:hRule="exact"/>
                    </w:trPr>
                    <w:tc>
                      <w:tcPr>
                        <w:tcW w:w="1617" w:type="dxa"/>
                        <w:vMerge/>
                        <w:tcBorders>
                          <w:left w:val="single" w:sz="3" w:space="0" w:color="000000"/>
                          <w:right w:val="single" w:sz="3" w:space="0" w:color="000000"/>
                        </w:tcBorders>
                        <w:shd w:val="clear" w:color="auto" w:fill="D2D2D2"/>
                      </w:tcPr>
                      <w:p>
                        <w:pPr/>
                      </w:p>
                    </w:tc>
                    <w:tc>
                      <w:tcPr>
                        <w:tcW w:w="695"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right="251"/>
                          <w:jc w:val="right"/>
                          <w:rPr>
                            <w:rFonts w:ascii="Times New Roman" w:hAnsi="Times New Roman" w:cs="Times New Roman" w:eastAsia="Times New Roman" w:hint="default"/>
                            <w:sz w:val="18"/>
                            <w:szCs w:val="18"/>
                          </w:rPr>
                        </w:pPr>
                        <w:r>
                          <w:rPr>
                            <w:rFonts w:ascii="Times New Roman"/>
                            <w:spacing w:val="-3"/>
                            <w:w w:val="95"/>
                            <w:sz w:val="18"/>
                          </w:rPr>
                          <w:t>--</w:t>
                        </w:r>
                        <w:r>
                          <w:rPr>
                            <w:rFonts w:ascii="Times New Roman"/>
                            <w:sz w:val="18"/>
                          </w:rPr>
                        </w:r>
                      </w:p>
                    </w:tc>
                    <w:tc>
                      <w:tcPr>
                        <w:tcW w:w="764" w:type="dxa"/>
                        <w:vMerge/>
                        <w:tcBorders>
                          <w:left w:val="single" w:sz="9" w:space="0" w:color="D2D2D2"/>
                          <w:right w:val="single" w:sz="3" w:space="0" w:color="000000"/>
                        </w:tcBorders>
                      </w:tcPr>
                      <w:p>
                        <w:pPr/>
                      </w:p>
                    </w:tc>
                    <w:tc>
                      <w:tcPr>
                        <w:tcW w:w="720" w:type="dxa"/>
                        <w:vMerge/>
                        <w:tcBorders>
                          <w:left w:val="single" w:sz="3" w:space="0" w:color="000000"/>
                          <w:right w:val="single" w:sz="3" w:space="0" w:color="000000"/>
                        </w:tcBorders>
                      </w:tcPr>
                      <w:p>
                        <w:pPr/>
                      </w:p>
                    </w:tc>
                    <w:tc>
                      <w:tcPr>
                        <w:tcW w:w="721" w:type="dxa"/>
                        <w:vMerge/>
                        <w:tcBorders>
                          <w:left w:val="single" w:sz="3" w:space="0" w:color="000000"/>
                          <w:right w:val="single" w:sz="3" w:space="0" w:color="000000"/>
                        </w:tcBorders>
                      </w:tcPr>
                      <w:p>
                        <w:pPr/>
                      </w:p>
                    </w:tc>
                    <w:tc>
                      <w:tcPr>
                        <w:tcW w:w="702" w:type="dxa"/>
                        <w:vMerge/>
                        <w:tcBorders>
                          <w:left w:val="single" w:sz="3" w:space="0" w:color="000000"/>
                          <w:right w:val="single" w:sz="3" w:space="0" w:color="000000"/>
                        </w:tcBorders>
                      </w:tcPr>
                      <w:p>
                        <w:pPr/>
                      </w:p>
                    </w:tc>
                    <w:tc>
                      <w:tcPr>
                        <w:tcW w:w="746" w:type="dxa"/>
                        <w:vMerge/>
                        <w:tcBorders>
                          <w:left w:val="single" w:sz="3" w:space="0" w:color="000000"/>
                          <w:right w:val="single" w:sz="9" w:space="0" w:color="D2D2D2"/>
                        </w:tcBorders>
                      </w:tcPr>
                      <w:p>
                        <w:pPr/>
                      </w:p>
                    </w:tc>
                    <w:tc>
                      <w:tcPr>
                        <w:tcW w:w="720"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720"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727"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720"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pacing w:val="-3"/>
                            <w:w w:val="95"/>
                            <w:sz w:val="18"/>
                          </w:rPr>
                          <w:t>--</w:t>
                        </w:r>
                        <w:r>
                          <w:rPr>
                            <w:rFonts w:ascii="Times New Roman"/>
                            <w:sz w:val="18"/>
                          </w:rPr>
                        </w:r>
                      </w:p>
                    </w:tc>
                    <w:tc>
                      <w:tcPr>
                        <w:tcW w:w="720"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pacing w:val="-3"/>
                            <w:w w:val="95"/>
                            <w:sz w:val="18"/>
                          </w:rPr>
                          <w:t>--</w:t>
                        </w:r>
                        <w:r>
                          <w:rPr>
                            <w:rFonts w:ascii="Times New Roman"/>
                            <w:sz w:val="18"/>
                          </w:rPr>
                        </w:r>
                      </w:p>
                    </w:tc>
                  </w:tr>
                  <w:tr>
                    <w:trPr>
                      <w:trHeight w:val="155" w:hRule="exact"/>
                    </w:trPr>
                    <w:tc>
                      <w:tcPr>
                        <w:tcW w:w="1617" w:type="dxa"/>
                        <w:vMerge/>
                        <w:tcBorders>
                          <w:left w:val="single" w:sz="3" w:space="0" w:color="000000"/>
                          <w:bottom w:val="single" w:sz="3" w:space="0" w:color="000000"/>
                          <w:right w:val="single" w:sz="3" w:space="0" w:color="000000"/>
                        </w:tcBorders>
                        <w:shd w:val="clear" w:color="auto" w:fill="D2D2D2"/>
                      </w:tcPr>
                      <w:p>
                        <w:pPr/>
                      </w:p>
                    </w:tc>
                    <w:tc>
                      <w:tcPr>
                        <w:tcW w:w="695" w:type="dxa"/>
                        <w:tcBorders>
                          <w:top w:val="nil" w:sz="6" w:space="0" w:color="auto"/>
                          <w:left w:val="single" w:sz="3" w:space="0" w:color="000000"/>
                          <w:bottom w:val="single" w:sz="3" w:space="0" w:color="000000"/>
                          <w:right w:val="single" w:sz="3" w:space="0" w:color="000000"/>
                        </w:tcBorders>
                        <w:shd w:val="clear" w:color="auto" w:fill="D2D2D2"/>
                      </w:tcPr>
                      <w:p>
                        <w:pPr/>
                      </w:p>
                    </w:tc>
                    <w:tc>
                      <w:tcPr>
                        <w:tcW w:w="764" w:type="dxa"/>
                        <w:vMerge/>
                        <w:tcBorders>
                          <w:left w:val="single" w:sz="9" w:space="0" w:color="D2D2D2"/>
                          <w:bottom w:val="single" w:sz="3" w:space="0" w:color="000000"/>
                          <w:right w:val="single" w:sz="3" w:space="0" w:color="000000"/>
                        </w:tcBorders>
                      </w:tcPr>
                      <w:p>
                        <w:pPr/>
                      </w:p>
                    </w:tc>
                    <w:tc>
                      <w:tcPr>
                        <w:tcW w:w="720" w:type="dxa"/>
                        <w:vMerge/>
                        <w:tcBorders>
                          <w:left w:val="single" w:sz="3" w:space="0" w:color="000000"/>
                          <w:bottom w:val="single" w:sz="3" w:space="0" w:color="000000"/>
                          <w:right w:val="single" w:sz="3" w:space="0" w:color="000000"/>
                        </w:tcBorders>
                      </w:tcPr>
                      <w:p>
                        <w:pPr/>
                      </w:p>
                    </w:tc>
                    <w:tc>
                      <w:tcPr>
                        <w:tcW w:w="721" w:type="dxa"/>
                        <w:vMerge/>
                        <w:tcBorders>
                          <w:left w:val="single" w:sz="3" w:space="0" w:color="000000"/>
                          <w:bottom w:val="single" w:sz="3" w:space="0" w:color="000000"/>
                          <w:right w:val="single" w:sz="3" w:space="0" w:color="000000"/>
                        </w:tcBorders>
                      </w:tcPr>
                      <w:p>
                        <w:pPr/>
                      </w:p>
                    </w:tc>
                    <w:tc>
                      <w:tcPr>
                        <w:tcW w:w="702" w:type="dxa"/>
                        <w:vMerge/>
                        <w:tcBorders>
                          <w:left w:val="single" w:sz="3" w:space="0" w:color="000000"/>
                          <w:bottom w:val="single" w:sz="3" w:space="0" w:color="000000"/>
                          <w:right w:val="single" w:sz="3" w:space="0" w:color="000000"/>
                        </w:tcBorders>
                      </w:tcPr>
                      <w:p>
                        <w:pPr/>
                      </w:p>
                    </w:tc>
                    <w:tc>
                      <w:tcPr>
                        <w:tcW w:w="746" w:type="dxa"/>
                        <w:vMerge/>
                        <w:tcBorders>
                          <w:left w:val="single" w:sz="3" w:space="0" w:color="000000"/>
                          <w:bottom w:val="single" w:sz="3" w:space="0" w:color="000000"/>
                          <w:right w:val="single" w:sz="9" w:space="0" w:color="D2D2D2"/>
                        </w:tcBorders>
                      </w:tcPr>
                      <w:p>
                        <w:pPr/>
                      </w:p>
                    </w:tc>
                    <w:tc>
                      <w:tcPr>
                        <w:tcW w:w="720" w:type="dxa"/>
                        <w:tcBorders>
                          <w:top w:val="nil" w:sz="6" w:space="0" w:color="auto"/>
                          <w:left w:val="single" w:sz="3" w:space="0" w:color="000000"/>
                          <w:bottom w:val="single" w:sz="3" w:space="0" w:color="000000"/>
                          <w:right w:val="single" w:sz="3" w:space="0" w:color="000000"/>
                        </w:tcBorders>
                        <w:shd w:val="clear" w:color="auto" w:fill="D2D2D2"/>
                      </w:tcPr>
                      <w:p>
                        <w:pPr/>
                      </w:p>
                    </w:tc>
                    <w:tc>
                      <w:tcPr>
                        <w:tcW w:w="720" w:type="dxa"/>
                        <w:tcBorders>
                          <w:top w:val="nil" w:sz="6" w:space="0" w:color="auto"/>
                          <w:left w:val="single" w:sz="3" w:space="0" w:color="000000"/>
                          <w:bottom w:val="single" w:sz="3" w:space="0" w:color="000000"/>
                          <w:right w:val="single" w:sz="3" w:space="0" w:color="000000"/>
                        </w:tcBorders>
                        <w:shd w:val="clear" w:color="auto" w:fill="D2D2D2"/>
                      </w:tcPr>
                      <w:p>
                        <w:pPr/>
                      </w:p>
                    </w:tc>
                    <w:tc>
                      <w:tcPr>
                        <w:tcW w:w="727" w:type="dxa"/>
                        <w:tcBorders>
                          <w:top w:val="nil" w:sz="6" w:space="0" w:color="auto"/>
                          <w:left w:val="single" w:sz="3" w:space="0" w:color="000000"/>
                          <w:bottom w:val="single" w:sz="3" w:space="0" w:color="000000"/>
                          <w:right w:val="single" w:sz="3" w:space="0" w:color="000000"/>
                        </w:tcBorders>
                        <w:shd w:val="clear" w:color="auto" w:fill="D2D2D2"/>
                      </w:tcPr>
                      <w:p>
                        <w:pPr/>
                      </w:p>
                    </w:tc>
                    <w:tc>
                      <w:tcPr>
                        <w:tcW w:w="720" w:type="dxa"/>
                        <w:tcBorders>
                          <w:top w:val="nil" w:sz="6" w:space="0" w:color="auto"/>
                          <w:left w:val="single" w:sz="3" w:space="0" w:color="000000"/>
                          <w:bottom w:val="single" w:sz="3" w:space="0" w:color="000000"/>
                          <w:right w:val="single" w:sz="3" w:space="0" w:color="000000"/>
                        </w:tcBorders>
                        <w:shd w:val="clear" w:color="auto" w:fill="D2D2D2"/>
                      </w:tcPr>
                      <w:p>
                        <w:pPr/>
                      </w:p>
                    </w:tc>
                    <w:tc>
                      <w:tcPr>
                        <w:tcW w:w="720" w:type="dxa"/>
                        <w:tcBorders>
                          <w:top w:val="nil" w:sz="6" w:space="0" w:color="auto"/>
                          <w:left w:val="single" w:sz="3" w:space="0" w:color="000000"/>
                          <w:bottom w:val="single" w:sz="3" w:space="0" w:color="000000"/>
                          <w:right w:val="single" w:sz="3" w:space="0" w:color="000000"/>
                        </w:tcBorders>
                        <w:shd w:val="clear" w:color="auto" w:fill="D2D2D2"/>
                      </w:tcPr>
                      <w:p>
                        <w:pPr/>
                      </w:p>
                    </w:tc>
                  </w:tr>
                  <w:tr>
                    <w:trPr>
                      <w:trHeight w:val="162" w:hRule="exact"/>
                    </w:trPr>
                    <w:tc>
                      <w:tcPr>
                        <w:tcW w:w="1617" w:type="dxa"/>
                        <w:tcBorders>
                          <w:top w:val="single" w:sz="3" w:space="0" w:color="000000"/>
                          <w:left w:val="single" w:sz="3" w:space="0" w:color="000000"/>
                          <w:bottom w:val="nil" w:sz="6" w:space="0" w:color="auto"/>
                          <w:right w:val="single" w:sz="3" w:space="0" w:color="000000"/>
                        </w:tcBorders>
                        <w:shd w:val="clear" w:color="auto" w:fill="D2D2D2"/>
                      </w:tcPr>
                      <w:p>
                        <w:pPr/>
                      </w:p>
                    </w:tc>
                    <w:tc>
                      <w:tcPr>
                        <w:tcW w:w="695" w:type="dxa"/>
                        <w:tcBorders>
                          <w:top w:val="single" w:sz="3" w:space="0" w:color="000000"/>
                          <w:left w:val="single" w:sz="3" w:space="0" w:color="000000"/>
                          <w:bottom w:val="nil" w:sz="6" w:space="0" w:color="auto"/>
                          <w:right w:val="single" w:sz="3" w:space="0" w:color="000000"/>
                        </w:tcBorders>
                        <w:shd w:val="clear" w:color="auto" w:fill="D2D2D2"/>
                      </w:tcPr>
                      <w:p>
                        <w:pPr/>
                      </w:p>
                    </w:tc>
                    <w:tc>
                      <w:tcPr>
                        <w:tcW w:w="764" w:type="dxa"/>
                        <w:vMerge w:val="restart"/>
                        <w:tcBorders>
                          <w:top w:val="single" w:sz="3" w:space="0" w:color="000000"/>
                          <w:left w:val="single" w:sz="9" w:space="0" w:color="D2D2D2"/>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19,737.1</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9</w:t>
                        </w:r>
                      </w:p>
                    </w:tc>
                    <w:tc>
                      <w:tcPr>
                        <w:tcW w:w="720" w:type="dxa"/>
                        <w:vMerge w:val="restart"/>
                        <w:tcBorders>
                          <w:top w:val="single" w:sz="3" w:space="0" w:color="000000"/>
                          <w:left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2"/>
                            <w:sz w:val="18"/>
                          </w:rPr>
                          <w:t>20,410.0</w:t>
                        </w:r>
                      </w:p>
                      <w:p>
                        <w:pPr>
                          <w:pStyle w:val="TableParagraph"/>
                          <w:spacing w:line="240" w:lineRule="auto" w:before="103"/>
                          <w:ind w:right="8"/>
                          <w:jc w:val="right"/>
                          <w:rPr>
                            <w:rFonts w:ascii="Times New Roman" w:hAnsi="Times New Roman" w:cs="Times New Roman" w:eastAsia="Times New Roman" w:hint="default"/>
                            <w:sz w:val="18"/>
                            <w:szCs w:val="18"/>
                          </w:rPr>
                        </w:pPr>
                        <w:r>
                          <w:rPr>
                            <w:rFonts w:ascii="Times New Roman"/>
                            <w:sz w:val="18"/>
                          </w:rPr>
                          <w:t>3</w:t>
                        </w:r>
                      </w:p>
                    </w:tc>
                    <w:tc>
                      <w:tcPr>
                        <w:tcW w:w="721"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7,790.99</w:t>
                        </w:r>
                      </w:p>
                    </w:tc>
                    <w:tc>
                      <w:tcPr>
                        <w:tcW w:w="702" w:type="dxa"/>
                        <w:vMerge w:val="restart"/>
                        <w:tcBorders>
                          <w:top w:val="single" w:sz="3" w:space="0" w:color="000000"/>
                          <w:left w:val="single" w:sz="3" w:space="0" w:color="000000"/>
                          <w:right w:val="single" w:sz="9" w:space="0" w:color="D2D2D2"/>
                        </w:tcBorders>
                      </w:tcPr>
                      <w:p>
                        <w:pPr>
                          <w:pStyle w:val="TableParagraph"/>
                          <w:spacing w:line="240" w:lineRule="auto" w:before="98"/>
                          <w:ind w:right="36"/>
                          <w:jc w:val="right"/>
                          <w:rPr>
                            <w:rFonts w:ascii="Times New Roman" w:hAnsi="Times New Roman" w:cs="Times New Roman" w:eastAsia="Times New Roman" w:hint="default"/>
                            <w:sz w:val="18"/>
                            <w:szCs w:val="18"/>
                          </w:rPr>
                        </w:pPr>
                        <w:r>
                          <w:rPr>
                            <w:rFonts w:ascii="Times New Roman"/>
                            <w:spacing w:val="-2"/>
                            <w:sz w:val="18"/>
                          </w:rPr>
                          <w:t>20,490.</w:t>
                        </w:r>
                      </w:p>
                      <w:p>
                        <w:pPr>
                          <w:pStyle w:val="TableParagraph"/>
                          <w:spacing w:line="240" w:lineRule="auto" w:before="103"/>
                          <w:ind w:right="37"/>
                          <w:jc w:val="right"/>
                          <w:rPr>
                            <w:rFonts w:ascii="Times New Roman" w:hAnsi="Times New Roman" w:cs="Times New Roman" w:eastAsia="Times New Roman" w:hint="default"/>
                            <w:sz w:val="18"/>
                            <w:szCs w:val="18"/>
                          </w:rPr>
                        </w:pPr>
                        <w:r>
                          <w:rPr>
                            <w:rFonts w:ascii="Times New Roman"/>
                            <w:spacing w:val="-4"/>
                            <w:sz w:val="18"/>
                          </w:rPr>
                          <w:t>99</w:t>
                        </w:r>
                        <w:r>
                          <w:rPr>
                            <w:rFonts w:ascii="Times New Roman"/>
                            <w:sz w:val="18"/>
                          </w:rPr>
                        </w:r>
                      </w:p>
                    </w:tc>
                    <w:tc>
                      <w:tcPr>
                        <w:tcW w:w="746" w:type="dxa"/>
                        <w:tcBorders>
                          <w:top w:val="single" w:sz="3" w:space="0" w:color="000000"/>
                          <w:left w:val="single" w:sz="3" w:space="0" w:color="000000"/>
                          <w:bottom w:val="nil" w:sz="6" w:space="0" w:color="auto"/>
                          <w:right w:val="single" w:sz="3" w:space="0" w:color="000000"/>
                        </w:tcBorders>
                        <w:shd w:val="clear" w:color="auto" w:fill="D2D2D2"/>
                      </w:tcPr>
                      <w:p>
                        <w:pPr/>
                      </w:p>
                    </w:tc>
                    <w:tc>
                      <w:tcPr>
                        <w:tcW w:w="720" w:type="dxa"/>
                        <w:tcBorders>
                          <w:top w:val="single" w:sz="3" w:space="0" w:color="000000"/>
                          <w:left w:val="single" w:sz="3" w:space="0" w:color="000000"/>
                          <w:bottom w:val="nil" w:sz="6" w:space="0" w:color="auto"/>
                          <w:right w:val="single" w:sz="3" w:space="0" w:color="000000"/>
                        </w:tcBorders>
                        <w:shd w:val="clear" w:color="auto" w:fill="D2D2D2"/>
                      </w:tcPr>
                      <w:p>
                        <w:pPr/>
                      </w:p>
                    </w:tc>
                    <w:tc>
                      <w:tcPr>
                        <w:tcW w:w="720" w:type="dxa"/>
                        <w:vMerge w:val="restart"/>
                        <w:tcBorders>
                          <w:top w:val="single" w:sz="3" w:space="0" w:color="000000"/>
                          <w:left w:val="single" w:sz="9" w:space="0" w:color="D2D2D2"/>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1,400</w:t>
                        </w:r>
                      </w:p>
                    </w:tc>
                    <w:tc>
                      <w:tcPr>
                        <w:tcW w:w="727" w:type="dxa"/>
                        <w:vMerge w:val="restart"/>
                        <w:tcBorders>
                          <w:top w:val="single" w:sz="3" w:space="0" w:color="000000"/>
                          <w:left w:val="single" w:sz="3" w:space="0" w:color="000000"/>
                          <w:right w:val="single" w:sz="9"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5,115.24</w:t>
                        </w:r>
                      </w:p>
                    </w:tc>
                    <w:tc>
                      <w:tcPr>
                        <w:tcW w:w="720" w:type="dxa"/>
                        <w:tcBorders>
                          <w:top w:val="single" w:sz="3" w:space="0" w:color="000000"/>
                          <w:left w:val="single" w:sz="3" w:space="0" w:color="000000"/>
                          <w:bottom w:val="nil" w:sz="6" w:space="0" w:color="auto"/>
                          <w:right w:val="single" w:sz="3" w:space="0" w:color="000000"/>
                        </w:tcBorders>
                        <w:shd w:val="clear" w:color="auto" w:fill="D2D2D2"/>
                      </w:tcPr>
                      <w:p>
                        <w:pPr/>
                      </w:p>
                    </w:tc>
                    <w:tc>
                      <w:tcPr>
                        <w:tcW w:w="720" w:type="dxa"/>
                        <w:tcBorders>
                          <w:top w:val="single" w:sz="3" w:space="0" w:color="000000"/>
                          <w:left w:val="single" w:sz="3" w:space="0" w:color="000000"/>
                          <w:bottom w:val="nil" w:sz="6" w:space="0" w:color="auto"/>
                          <w:right w:val="single" w:sz="3" w:space="0" w:color="000000"/>
                        </w:tcBorders>
                        <w:shd w:val="clear" w:color="auto" w:fill="D2D2D2"/>
                      </w:tcPr>
                      <w:p>
                        <w:pPr/>
                      </w:p>
                    </w:tc>
                  </w:tr>
                  <w:tr>
                    <w:trPr>
                      <w:trHeight w:val="396" w:hRule="exact"/>
                    </w:trPr>
                    <w:tc>
                      <w:tcPr>
                        <w:tcW w:w="1617"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695"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right="251"/>
                          <w:jc w:val="right"/>
                          <w:rPr>
                            <w:rFonts w:ascii="Times New Roman" w:hAnsi="Times New Roman" w:cs="Times New Roman" w:eastAsia="Times New Roman" w:hint="default"/>
                            <w:sz w:val="18"/>
                            <w:szCs w:val="18"/>
                          </w:rPr>
                        </w:pPr>
                        <w:r>
                          <w:rPr>
                            <w:rFonts w:ascii="Times New Roman"/>
                            <w:spacing w:val="-3"/>
                            <w:w w:val="95"/>
                            <w:sz w:val="18"/>
                          </w:rPr>
                          <w:t>--</w:t>
                        </w:r>
                        <w:r>
                          <w:rPr>
                            <w:rFonts w:ascii="Times New Roman"/>
                            <w:sz w:val="18"/>
                          </w:rPr>
                        </w:r>
                      </w:p>
                    </w:tc>
                    <w:tc>
                      <w:tcPr>
                        <w:tcW w:w="764" w:type="dxa"/>
                        <w:vMerge/>
                        <w:tcBorders>
                          <w:left w:val="single" w:sz="9" w:space="0" w:color="D2D2D2"/>
                          <w:right w:val="single" w:sz="3" w:space="0" w:color="000000"/>
                        </w:tcBorders>
                      </w:tcPr>
                      <w:p>
                        <w:pPr/>
                      </w:p>
                    </w:tc>
                    <w:tc>
                      <w:tcPr>
                        <w:tcW w:w="720" w:type="dxa"/>
                        <w:vMerge/>
                        <w:tcBorders>
                          <w:left w:val="single" w:sz="3" w:space="0" w:color="000000"/>
                          <w:right w:val="single" w:sz="3" w:space="0" w:color="000000"/>
                        </w:tcBorders>
                      </w:tcPr>
                      <w:p>
                        <w:pPr/>
                      </w:p>
                    </w:tc>
                    <w:tc>
                      <w:tcPr>
                        <w:tcW w:w="721" w:type="dxa"/>
                        <w:vMerge/>
                        <w:tcBorders>
                          <w:left w:val="single" w:sz="3" w:space="0" w:color="000000"/>
                          <w:right w:val="single" w:sz="3" w:space="0" w:color="000000"/>
                        </w:tcBorders>
                      </w:tcPr>
                      <w:p>
                        <w:pPr/>
                      </w:p>
                    </w:tc>
                    <w:tc>
                      <w:tcPr>
                        <w:tcW w:w="702" w:type="dxa"/>
                        <w:vMerge/>
                        <w:tcBorders>
                          <w:left w:val="single" w:sz="3" w:space="0" w:color="000000"/>
                          <w:right w:val="single" w:sz="9" w:space="0" w:color="D2D2D2"/>
                        </w:tcBorders>
                      </w:tcPr>
                      <w:p>
                        <w:pPr/>
                      </w:p>
                    </w:tc>
                    <w:tc>
                      <w:tcPr>
                        <w:tcW w:w="746"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right="23"/>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720"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720" w:type="dxa"/>
                        <w:vMerge/>
                        <w:tcBorders>
                          <w:left w:val="single" w:sz="9" w:space="0" w:color="D2D2D2"/>
                          <w:right w:val="single" w:sz="3" w:space="0" w:color="000000"/>
                        </w:tcBorders>
                      </w:tcPr>
                      <w:p>
                        <w:pPr/>
                      </w:p>
                    </w:tc>
                    <w:tc>
                      <w:tcPr>
                        <w:tcW w:w="727" w:type="dxa"/>
                        <w:vMerge/>
                        <w:tcBorders>
                          <w:left w:val="single" w:sz="3" w:space="0" w:color="000000"/>
                          <w:right w:val="single" w:sz="9" w:space="0" w:color="D2D2D2"/>
                        </w:tcBorders>
                      </w:tcPr>
                      <w:p>
                        <w:pPr/>
                      </w:p>
                    </w:tc>
                    <w:tc>
                      <w:tcPr>
                        <w:tcW w:w="720"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pacing w:val="-3"/>
                            <w:w w:val="95"/>
                            <w:sz w:val="18"/>
                          </w:rPr>
                          <w:t>--</w:t>
                        </w:r>
                        <w:r>
                          <w:rPr>
                            <w:rFonts w:ascii="Times New Roman"/>
                            <w:sz w:val="18"/>
                          </w:rPr>
                        </w:r>
                      </w:p>
                    </w:tc>
                    <w:tc>
                      <w:tcPr>
                        <w:tcW w:w="720"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pacing w:val="-3"/>
                            <w:w w:val="95"/>
                            <w:sz w:val="18"/>
                          </w:rPr>
                          <w:t>--</w:t>
                        </w:r>
                        <w:r>
                          <w:rPr>
                            <w:rFonts w:ascii="Times New Roman"/>
                            <w:sz w:val="18"/>
                          </w:rPr>
                        </w:r>
                      </w:p>
                    </w:tc>
                  </w:tr>
                  <w:tr>
                    <w:trPr>
                      <w:trHeight w:val="155" w:hRule="exact"/>
                    </w:trPr>
                    <w:tc>
                      <w:tcPr>
                        <w:tcW w:w="1617" w:type="dxa"/>
                        <w:tcBorders>
                          <w:top w:val="nil" w:sz="6" w:space="0" w:color="auto"/>
                          <w:left w:val="single" w:sz="3" w:space="0" w:color="000000"/>
                          <w:bottom w:val="single" w:sz="3" w:space="0" w:color="000000"/>
                          <w:right w:val="single" w:sz="3" w:space="0" w:color="000000"/>
                        </w:tcBorders>
                        <w:shd w:val="clear" w:color="auto" w:fill="D2D2D2"/>
                      </w:tcPr>
                      <w:p>
                        <w:pPr/>
                      </w:p>
                    </w:tc>
                    <w:tc>
                      <w:tcPr>
                        <w:tcW w:w="695" w:type="dxa"/>
                        <w:tcBorders>
                          <w:top w:val="nil" w:sz="6" w:space="0" w:color="auto"/>
                          <w:left w:val="single" w:sz="3" w:space="0" w:color="000000"/>
                          <w:bottom w:val="single" w:sz="3" w:space="0" w:color="000000"/>
                          <w:right w:val="single" w:sz="3" w:space="0" w:color="000000"/>
                        </w:tcBorders>
                        <w:shd w:val="clear" w:color="auto" w:fill="D2D2D2"/>
                      </w:tcPr>
                      <w:p>
                        <w:pPr/>
                      </w:p>
                    </w:tc>
                    <w:tc>
                      <w:tcPr>
                        <w:tcW w:w="764" w:type="dxa"/>
                        <w:vMerge/>
                        <w:tcBorders>
                          <w:left w:val="single" w:sz="9" w:space="0" w:color="D2D2D2"/>
                          <w:bottom w:val="single" w:sz="3" w:space="0" w:color="000000"/>
                          <w:right w:val="single" w:sz="3" w:space="0" w:color="000000"/>
                        </w:tcBorders>
                      </w:tcPr>
                      <w:p>
                        <w:pPr/>
                      </w:p>
                    </w:tc>
                    <w:tc>
                      <w:tcPr>
                        <w:tcW w:w="720" w:type="dxa"/>
                        <w:vMerge/>
                        <w:tcBorders>
                          <w:left w:val="single" w:sz="3" w:space="0" w:color="000000"/>
                          <w:bottom w:val="single" w:sz="3" w:space="0" w:color="000000"/>
                          <w:right w:val="single" w:sz="3" w:space="0" w:color="000000"/>
                        </w:tcBorders>
                      </w:tcPr>
                      <w:p>
                        <w:pPr/>
                      </w:p>
                    </w:tc>
                    <w:tc>
                      <w:tcPr>
                        <w:tcW w:w="721" w:type="dxa"/>
                        <w:vMerge/>
                        <w:tcBorders>
                          <w:left w:val="single" w:sz="3" w:space="0" w:color="000000"/>
                          <w:bottom w:val="single" w:sz="3" w:space="0" w:color="000000"/>
                          <w:right w:val="single" w:sz="3" w:space="0" w:color="000000"/>
                        </w:tcBorders>
                      </w:tcPr>
                      <w:p>
                        <w:pPr/>
                      </w:p>
                    </w:tc>
                    <w:tc>
                      <w:tcPr>
                        <w:tcW w:w="702" w:type="dxa"/>
                        <w:vMerge/>
                        <w:tcBorders>
                          <w:left w:val="single" w:sz="3" w:space="0" w:color="000000"/>
                          <w:bottom w:val="single" w:sz="3" w:space="0" w:color="000000"/>
                          <w:right w:val="single" w:sz="9" w:space="0" w:color="D2D2D2"/>
                        </w:tcBorders>
                      </w:tcPr>
                      <w:p>
                        <w:pPr/>
                      </w:p>
                    </w:tc>
                    <w:tc>
                      <w:tcPr>
                        <w:tcW w:w="746" w:type="dxa"/>
                        <w:tcBorders>
                          <w:top w:val="nil" w:sz="6" w:space="0" w:color="auto"/>
                          <w:left w:val="single" w:sz="3" w:space="0" w:color="000000"/>
                          <w:bottom w:val="single" w:sz="3" w:space="0" w:color="000000"/>
                          <w:right w:val="single" w:sz="3" w:space="0" w:color="000000"/>
                        </w:tcBorders>
                        <w:shd w:val="clear" w:color="auto" w:fill="D2D2D2"/>
                      </w:tcPr>
                      <w:p>
                        <w:pPr/>
                      </w:p>
                    </w:tc>
                    <w:tc>
                      <w:tcPr>
                        <w:tcW w:w="720" w:type="dxa"/>
                        <w:tcBorders>
                          <w:top w:val="nil" w:sz="6" w:space="0" w:color="auto"/>
                          <w:left w:val="single" w:sz="3" w:space="0" w:color="000000"/>
                          <w:bottom w:val="single" w:sz="3" w:space="0" w:color="000000"/>
                          <w:right w:val="single" w:sz="3" w:space="0" w:color="000000"/>
                        </w:tcBorders>
                        <w:shd w:val="clear" w:color="auto" w:fill="D2D2D2"/>
                      </w:tcPr>
                      <w:p>
                        <w:pPr/>
                      </w:p>
                    </w:tc>
                    <w:tc>
                      <w:tcPr>
                        <w:tcW w:w="720" w:type="dxa"/>
                        <w:vMerge/>
                        <w:tcBorders>
                          <w:left w:val="single" w:sz="9" w:space="0" w:color="D2D2D2"/>
                          <w:bottom w:val="single" w:sz="3" w:space="0" w:color="000000"/>
                          <w:right w:val="single" w:sz="3" w:space="0" w:color="000000"/>
                        </w:tcBorders>
                      </w:tcPr>
                      <w:p>
                        <w:pPr/>
                      </w:p>
                    </w:tc>
                    <w:tc>
                      <w:tcPr>
                        <w:tcW w:w="727" w:type="dxa"/>
                        <w:vMerge/>
                        <w:tcBorders>
                          <w:left w:val="single" w:sz="3" w:space="0" w:color="000000"/>
                          <w:bottom w:val="single" w:sz="3" w:space="0" w:color="000000"/>
                          <w:right w:val="single" w:sz="9" w:space="0" w:color="D2D2D2"/>
                        </w:tcBorders>
                      </w:tcPr>
                      <w:p>
                        <w:pPr/>
                      </w:p>
                    </w:tc>
                    <w:tc>
                      <w:tcPr>
                        <w:tcW w:w="720" w:type="dxa"/>
                        <w:tcBorders>
                          <w:top w:val="nil" w:sz="6" w:space="0" w:color="auto"/>
                          <w:left w:val="single" w:sz="3" w:space="0" w:color="000000"/>
                          <w:bottom w:val="single" w:sz="3" w:space="0" w:color="000000"/>
                          <w:right w:val="single" w:sz="3" w:space="0" w:color="000000"/>
                        </w:tcBorders>
                        <w:shd w:val="clear" w:color="auto" w:fill="D2D2D2"/>
                      </w:tcPr>
                      <w:p>
                        <w:pPr/>
                      </w:p>
                    </w:tc>
                    <w:tc>
                      <w:tcPr>
                        <w:tcW w:w="720" w:type="dxa"/>
                        <w:tcBorders>
                          <w:top w:val="nil" w:sz="6" w:space="0" w:color="auto"/>
                          <w:left w:val="single" w:sz="3" w:space="0" w:color="000000"/>
                          <w:bottom w:val="single" w:sz="3" w:space="0" w:color="000000"/>
                          <w:right w:val="single" w:sz="3" w:space="0" w:color="000000"/>
                        </w:tcBorders>
                        <w:shd w:val="clear" w:color="auto" w:fill="D2D2D2"/>
                      </w:tcPr>
                      <w:p>
                        <w:pPr/>
                      </w:p>
                    </w:tc>
                  </w:tr>
                  <w:tr>
                    <w:trPr>
                      <w:trHeight w:val="169" w:hRule="exact"/>
                    </w:trPr>
                    <w:tc>
                      <w:tcPr>
                        <w:tcW w:w="1617" w:type="dxa"/>
                        <w:tcBorders>
                          <w:top w:val="single" w:sz="3" w:space="0" w:color="000000"/>
                          <w:left w:val="single" w:sz="3" w:space="0" w:color="000000"/>
                          <w:bottom w:val="nil" w:sz="6" w:space="0" w:color="auto"/>
                          <w:right w:val="single" w:sz="3" w:space="0" w:color="000000"/>
                        </w:tcBorders>
                        <w:shd w:val="clear" w:color="auto" w:fill="D2D2D2"/>
                      </w:tcPr>
                      <w:p>
                        <w:pPr/>
                      </w:p>
                    </w:tc>
                    <w:tc>
                      <w:tcPr>
                        <w:tcW w:w="695" w:type="dxa"/>
                        <w:tcBorders>
                          <w:top w:val="single" w:sz="3" w:space="0" w:color="000000"/>
                          <w:left w:val="single" w:sz="3" w:space="0" w:color="000000"/>
                          <w:bottom w:val="nil" w:sz="6" w:space="0" w:color="auto"/>
                          <w:right w:val="single" w:sz="3" w:space="0" w:color="000000"/>
                        </w:tcBorders>
                        <w:shd w:val="clear" w:color="auto" w:fill="D2D2D2"/>
                      </w:tcPr>
                      <w:p>
                        <w:pPr/>
                      </w:p>
                    </w:tc>
                    <w:tc>
                      <w:tcPr>
                        <w:tcW w:w="764" w:type="dxa"/>
                        <w:vMerge w:val="restart"/>
                        <w:tcBorders>
                          <w:top w:val="single" w:sz="3" w:space="0" w:color="000000"/>
                          <w:left w:val="single" w:sz="9" w:space="0" w:color="D2D2D2"/>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40,277.1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w:t>
                        </w:r>
                      </w:p>
                    </w:tc>
                    <w:tc>
                      <w:tcPr>
                        <w:tcW w:w="720" w:type="dxa"/>
                        <w:vMerge w:val="restart"/>
                        <w:tcBorders>
                          <w:top w:val="single" w:sz="3" w:space="0" w:color="000000"/>
                          <w:left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2"/>
                            <w:sz w:val="18"/>
                          </w:rPr>
                          <w:t>41,899.9</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3</w:t>
                        </w:r>
                      </w:p>
                    </w:tc>
                    <w:tc>
                      <w:tcPr>
                        <w:tcW w:w="721" w:type="dxa"/>
                        <w:vMerge w:val="restart"/>
                        <w:tcBorders>
                          <w:top w:val="single" w:sz="3" w:space="0" w:color="000000"/>
                          <w:left w:val="single" w:sz="3" w:space="0" w:color="000000"/>
                          <w:right w:val="single" w:sz="3"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9,842.2</w:t>
                        </w:r>
                      </w:p>
                    </w:tc>
                    <w:tc>
                      <w:tcPr>
                        <w:tcW w:w="702" w:type="dxa"/>
                        <w:vMerge w:val="restart"/>
                        <w:tcBorders>
                          <w:top w:val="single" w:sz="3" w:space="0" w:color="000000"/>
                          <w:left w:val="single" w:sz="3" w:space="0" w:color="000000"/>
                          <w:right w:val="single" w:sz="9" w:space="0" w:color="D2D2D2"/>
                        </w:tcBorders>
                      </w:tcPr>
                      <w:p>
                        <w:pPr>
                          <w:pStyle w:val="TableParagraph"/>
                          <w:spacing w:line="240" w:lineRule="auto" w:before="98"/>
                          <w:ind w:right="36"/>
                          <w:jc w:val="right"/>
                          <w:rPr>
                            <w:rFonts w:ascii="Times New Roman" w:hAnsi="Times New Roman" w:cs="Times New Roman" w:eastAsia="Times New Roman" w:hint="default"/>
                            <w:sz w:val="18"/>
                            <w:szCs w:val="18"/>
                          </w:rPr>
                        </w:pPr>
                        <w:r>
                          <w:rPr>
                            <w:rFonts w:ascii="Times New Roman"/>
                            <w:spacing w:val="-2"/>
                            <w:sz w:val="18"/>
                          </w:rPr>
                          <w:t>41,252.</w:t>
                        </w:r>
                      </w:p>
                      <w:p>
                        <w:pPr>
                          <w:pStyle w:val="TableParagraph"/>
                          <w:spacing w:line="240" w:lineRule="auto" w:before="102"/>
                          <w:ind w:right="37"/>
                          <w:jc w:val="right"/>
                          <w:rPr>
                            <w:rFonts w:ascii="Times New Roman" w:hAnsi="Times New Roman" w:cs="Times New Roman" w:eastAsia="Times New Roman" w:hint="default"/>
                            <w:sz w:val="18"/>
                            <w:szCs w:val="18"/>
                          </w:rPr>
                        </w:pPr>
                        <w:r>
                          <w:rPr>
                            <w:rFonts w:ascii="Times New Roman"/>
                            <w:spacing w:val="-4"/>
                            <w:sz w:val="18"/>
                          </w:rPr>
                          <w:t>07</w:t>
                        </w:r>
                        <w:r>
                          <w:rPr>
                            <w:rFonts w:ascii="Times New Roman"/>
                            <w:sz w:val="18"/>
                          </w:rPr>
                        </w:r>
                      </w:p>
                    </w:tc>
                    <w:tc>
                      <w:tcPr>
                        <w:tcW w:w="746" w:type="dxa"/>
                        <w:tcBorders>
                          <w:top w:val="single" w:sz="3" w:space="0" w:color="000000"/>
                          <w:left w:val="single" w:sz="3" w:space="0" w:color="000000"/>
                          <w:bottom w:val="nil" w:sz="6" w:space="0" w:color="auto"/>
                          <w:right w:val="single" w:sz="3" w:space="0" w:color="000000"/>
                        </w:tcBorders>
                        <w:shd w:val="clear" w:color="auto" w:fill="D2D2D2"/>
                      </w:tcPr>
                      <w:p>
                        <w:pPr/>
                      </w:p>
                    </w:tc>
                    <w:tc>
                      <w:tcPr>
                        <w:tcW w:w="720" w:type="dxa"/>
                        <w:tcBorders>
                          <w:top w:val="single" w:sz="3" w:space="0" w:color="000000"/>
                          <w:left w:val="single" w:sz="3" w:space="0" w:color="000000"/>
                          <w:bottom w:val="nil" w:sz="6" w:space="0" w:color="auto"/>
                          <w:right w:val="single" w:sz="3" w:space="0" w:color="000000"/>
                        </w:tcBorders>
                        <w:shd w:val="clear" w:color="auto" w:fill="D2D2D2"/>
                      </w:tcPr>
                      <w:p>
                        <w:pPr/>
                      </w:p>
                    </w:tc>
                    <w:tc>
                      <w:tcPr>
                        <w:tcW w:w="720" w:type="dxa"/>
                        <w:vMerge w:val="restart"/>
                        <w:tcBorders>
                          <w:top w:val="single" w:sz="3" w:space="0" w:color="000000"/>
                          <w:left w:val="single" w:sz="9" w:space="0" w:color="D2D2D2"/>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2"/>
                            <w:sz w:val="18"/>
                          </w:rPr>
                          <w:t>16,798.8</w:t>
                        </w:r>
                      </w:p>
                      <w:p>
                        <w:pPr>
                          <w:pStyle w:val="TableParagraph"/>
                          <w:spacing w:line="240" w:lineRule="auto" w:before="102"/>
                          <w:ind w:right="9"/>
                          <w:jc w:val="right"/>
                          <w:rPr>
                            <w:rFonts w:ascii="Times New Roman" w:hAnsi="Times New Roman" w:cs="Times New Roman" w:eastAsia="Times New Roman" w:hint="default"/>
                            <w:sz w:val="18"/>
                            <w:szCs w:val="18"/>
                          </w:rPr>
                        </w:pPr>
                        <w:r>
                          <w:rPr>
                            <w:rFonts w:ascii="Times New Roman"/>
                            <w:sz w:val="18"/>
                          </w:rPr>
                          <w:t>2</w:t>
                        </w:r>
                      </w:p>
                    </w:tc>
                    <w:tc>
                      <w:tcPr>
                        <w:tcW w:w="727" w:type="dxa"/>
                        <w:vMerge w:val="restart"/>
                        <w:tcBorders>
                          <w:top w:val="single" w:sz="3" w:space="0" w:color="000000"/>
                          <w:left w:val="single" w:sz="3" w:space="0" w:color="000000"/>
                          <w:right w:val="single" w:sz="9" w:space="0" w:color="D2D2D2"/>
                        </w:tcBorders>
                      </w:tcPr>
                      <w:p>
                        <w:pPr>
                          <w:pStyle w:val="TableParagraph"/>
                          <w:spacing w:line="240" w:lineRule="auto" w:before="98"/>
                          <w:ind w:right="9"/>
                          <w:jc w:val="right"/>
                          <w:rPr>
                            <w:rFonts w:ascii="Times New Roman" w:hAnsi="Times New Roman" w:cs="Times New Roman" w:eastAsia="Times New Roman" w:hint="default"/>
                            <w:sz w:val="18"/>
                            <w:szCs w:val="18"/>
                          </w:rPr>
                        </w:pPr>
                        <w:r>
                          <w:rPr>
                            <w:rFonts w:ascii="Times New Roman"/>
                            <w:spacing w:val="-2"/>
                            <w:sz w:val="18"/>
                          </w:rPr>
                          <w:t>21,237.9</w:t>
                        </w:r>
                      </w:p>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w:t>
                        </w:r>
                      </w:p>
                    </w:tc>
                    <w:tc>
                      <w:tcPr>
                        <w:tcW w:w="720" w:type="dxa"/>
                        <w:tcBorders>
                          <w:top w:val="single" w:sz="3" w:space="0" w:color="000000"/>
                          <w:left w:val="single" w:sz="3" w:space="0" w:color="000000"/>
                          <w:bottom w:val="nil" w:sz="6" w:space="0" w:color="auto"/>
                          <w:right w:val="single" w:sz="3" w:space="0" w:color="000000"/>
                        </w:tcBorders>
                        <w:shd w:val="clear" w:color="auto" w:fill="D2D2D2"/>
                      </w:tcPr>
                      <w:p>
                        <w:pPr/>
                      </w:p>
                    </w:tc>
                    <w:tc>
                      <w:tcPr>
                        <w:tcW w:w="720" w:type="dxa"/>
                        <w:tcBorders>
                          <w:top w:val="single" w:sz="3" w:space="0" w:color="000000"/>
                          <w:left w:val="single" w:sz="3" w:space="0" w:color="000000"/>
                          <w:bottom w:val="nil" w:sz="6" w:space="0" w:color="auto"/>
                          <w:right w:val="single" w:sz="3" w:space="0" w:color="000000"/>
                        </w:tcBorders>
                        <w:shd w:val="clear" w:color="auto" w:fill="D2D2D2"/>
                      </w:tcPr>
                      <w:p>
                        <w:pPr/>
                      </w:p>
                    </w:tc>
                  </w:tr>
                  <w:tr>
                    <w:trPr>
                      <w:trHeight w:val="389" w:hRule="exact"/>
                    </w:trPr>
                    <w:tc>
                      <w:tcPr>
                        <w:tcW w:w="1617"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5"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right="251"/>
                          <w:jc w:val="right"/>
                          <w:rPr>
                            <w:rFonts w:ascii="Times New Roman" w:hAnsi="Times New Roman" w:cs="Times New Roman" w:eastAsia="Times New Roman" w:hint="default"/>
                            <w:sz w:val="18"/>
                            <w:szCs w:val="18"/>
                          </w:rPr>
                        </w:pPr>
                        <w:r>
                          <w:rPr>
                            <w:rFonts w:ascii="Times New Roman"/>
                            <w:spacing w:val="-3"/>
                            <w:w w:val="95"/>
                            <w:sz w:val="18"/>
                          </w:rPr>
                          <w:t>--</w:t>
                        </w:r>
                        <w:r>
                          <w:rPr>
                            <w:rFonts w:ascii="Times New Roman"/>
                            <w:sz w:val="18"/>
                          </w:rPr>
                        </w:r>
                      </w:p>
                    </w:tc>
                    <w:tc>
                      <w:tcPr>
                        <w:tcW w:w="764" w:type="dxa"/>
                        <w:vMerge/>
                        <w:tcBorders>
                          <w:left w:val="single" w:sz="9" w:space="0" w:color="D2D2D2"/>
                          <w:right w:val="single" w:sz="3" w:space="0" w:color="000000"/>
                        </w:tcBorders>
                      </w:tcPr>
                      <w:p>
                        <w:pPr/>
                      </w:p>
                    </w:tc>
                    <w:tc>
                      <w:tcPr>
                        <w:tcW w:w="720" w:type="dxa"/>
                        <w:vMerge/>
                        <w:tcBorders>
                          <w:left w:val="single" w:sz="3" w:space="0" w:color="000000"/>
                          <w:right w:val="single" w:sz="3" w:space="0" w:color="000000"/>
                        </w:tcBorders>
                      </w:tcPr>
                      <w:p>
                        <w:pPr/>
                      </w:p>
                    </w:tc>
                    <w:tc>
                      <w:tcPr>
                        <w:tcW w:w="721" w:type="dxa"/>
                        <w:vMerge/>
                        <w:tcBorders>
                          <w:left w:val="single" w:sz="3" w:space="0" w:color="000000"/>
                          <w:right w:val="single" w:sz="3" w:space="0" w:color="000000"/>
                        </w:tcBorders>
                      </w:tcPr>
                      <w:p>
                        <w:pPr/>
                      </w:p>
                    </w:tc>
                    <w:tc>
                      <w:tcPr>
                        <w:tcW w:w="702" w:type="dxa"/>
                        <w:vMerge/>
                        <w:tcBorders>
                          <w:left w:val="single" w:sz="3" w:space="0" w:color="000000"/>
                          <w:right w:val="single" w:sz="9" w:space="0" w:color="D2D2D2"/>
                        </w:tcBorders>
                      </w:tcPr>
                      <w:p>
                        <w:pPr/>
                      </w:p>
                    </w:tc>
                    <w:tc>
                      <w:tcPr>
                        <w:tcW w:w="746"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right="23"/>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720"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720" w:type="dxa"/>
                        <w:vMerge/>
                        <w:tcBorders>
                          <w:left w:val="single" w:sz="9" w:space="0" w:color="D2D2D2"/>
                          <w:right w:val="single" w:sz="3" w:space="0" w:color="000000"/>
                        </w:tcBorders>
                      </w:tcPr>
                      <w:p>
                        <w:pPr/>
                      </w:p>
                    </w:tc>
                    <w:tc>
                      <w:tcPr>
                        <w:tcW w:w="727" w:type="dxa"/>
                        <w:vMerge/>
                        <w:tcBorders>
                          <w:left w:val="single" w:sz="3" w:space="0" w:color="000000"/>
                          <w:right w:val="single" w:sz="9" w:space="0" w:color="D2D2D2"/>
                        </w:tcBorders>
                      </w:tcPr>
                      <w:p>
                        <w:pPr/>
                      </w:p>
                    </w:tc>
                    <w:tc>
                      <w:tcPr>
                        <w:tcW w:w="720"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pacing w:val="-3"/>
                            <w:w w:val="95"/>
                            <w:sz w:val="18"/>
                          </w:rPr>
                          <w:t>--</w:t>
                        </w:r>
                        <w:r>
                          <w:rPr>
                            <w:rFonts w:ascii="Times New Roman"/>
                            <w:sz w:val="18"/>
                          </w:rPr>
                        </w:r>
                      </w:p>
                    </w:tc>
                    <w:tc>
                      <w:tcPr>
                        <w:tcW w:w="720"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pacing w:val="-3"/>
                            <w:w w:val="95"/>
                            <w:sz w:val="18"/>
                          </w:rPr>
                          <w:t>--</w:t>
                        </w:r>
                        <w:r>
                          <w:rPr>
                            <w:rFonts w:ascii="Times New Roman"/>
                            <w:sz w:val="18"/>
                          </w:rPr>
                        </w:r>
                      </w:p>
                    </w:tc>
                  </w:tr>
                  <w:tr>
                    <w:trPr>
                      <w:trHeight w:val="162" w:hRule="exact"/>
                    </w:trPr>
                    <w:tc>
                      <w:tcPr>
                        <w:tcW w:w="1617" w:type="dxa"/>
                        <w:tcBorders>
                          <w:top w:val="nil" w:sz="6" w:space="0" w:color="auto"/>
                          <w:left w:val="single" w:sz="3" w:space="0" w:color="000000"/>
                          <w:bottom w:val="single" w:sz="3" w:space="0" w:color="000000"/>
                          <w:right w:val="single" w:sz="3" w:space="0" w:color="000000"/>
                        </w:tcBorders>
                        <w:shd w:val="clear" w:color="auto" w:fill="D2D2D2"/>
                      </w:tcPr>
                      <w:p>
                        <w:pPr/>
                      </w:p>
                    </w:tc>
                    <w:tc>
                      <w:tcPr>
                        <w:tcW w:w="695" w:type="dxa"/>
                        <w:tcBorders>
                          <w:top w:val="nil" w:sz="6" w:space="0" w:color="auto"/>
                          <w:left w:val="single" w:sz="3" w:space="0" w:color="000000"/>
                          <w:bottom w:val="single" w:sz="3" w:space="0" w:color="000000"/>
                          <w:right w:val="single" w:sz="3" w:space="0" w:color="000000"/>
                        </w:tcBorders>
                        <w:shd w:val="clear" w:color="auto" w:fill="D2D2D2"/>
                      </w:tcPr>
                      <w:p>
                        <w:pPr/>
                      </w:p>
                    </w:tc>
                    <w:tc>
                      <w:tcPr>
                        <w:tcW w:w="764" w:type="dxa"/>
                        <w:vMerge/>
                        <w:tcBorders>
                          <w:left w:val="single" w:sz="9" w:space="0" w:color="D2D2D2"/>
                          <w:bottom w:val="single" w:sz="3" w:space="0" w:color="000000"/>
                          <w:right w:val="single" w:sz="3" w:space="0" w:color="000000"/>
                        </w:tcBorders>
                      </w:tcPr>
                      <w:p>
                        <w:pPr/>
                      </w:p>
                    </w:tc>
                    <w:tc>
                      <w:tcPr>
                        <w:tcW w:w="720" w:type="dxa"/>
                        <w:vMerge/>
                        <w:tcBorders>
                          <w:left w:val="single" w:sz="3" w:space="0" w:color="000000"/>
                          <w:bottom w:val="single" w:sz="3" w:space="0" w:color="000000"/>
                          <w:right w:val="single" w:sz="3" w:space="0" w:color="000000"/>
                        </w:tcBorders>
                      </w:tcPr>
                      <w:p>
                        <w:pPr/>
                      </w:p>
                    </w:tc>
                    <w:tc>
                      <w:tcPr>
                        <w:tcW w:w="721" w:type="dxa"/>
                        <w:vMerge/>
                        <w:tcBorders>
                          <w:left w:val="single" w:sz="3" w:space="0" w:color="000000"/>
                          <w:bottom w:val="single" w:sz="3" w:space="0" w:color="000000"/>
                          <w:right w:val="single" w:sz="3" w:space="0" w:color="000000"/>
                        </w:tcBorders>
                      </w:tcPr>
                      <w:p>
                        <w:pPr/>
                      </w:p>
                    </w:tc>
                    <w:tc>
                      <w:tcPr>
                        <w:tcW w:w="702" w:type="dxa"/>
                        <w:vMerge/>
                        <w:tcBorders>
                          <w:left w:val="single" w:sz="3" w:space="0" w:color="000000"/>
                          <w:bottom w:val="single" w:sz="3" w:space="0" w:color="000000"/>
                          <w:right w:val="single" w:sz="9" w:space="0" w:color="D2D2D2"/>
                        </w:tcBorders>
                      </w:tcPr>
                      <w:p>
                        <w:pPr/>
                      </w:p>
                    </w:tc>
                    <w:tc>
                      <w:tcPr>
                        <w:tcW w:w="746" w:type="dxa"/>
                        <w:tcBorders>
                          <w:top w:val="nil" w:sz="6" w:space="0" w:color="auto"/>
                          <w:left w:val="single" w:sz="3" w:space="0" w:color="000000"/>
                          <w:bottom w:val="single" w:sz="3" w:space="0" w:color="000000"/>
                          <w:right w:val="single" w:sz="3" w:space="0" w:color="000000"/>
                        </w:tcBorders>
                        <w:shd w:val="clear" w:color="auto" w:fill="D2D2D2"/>
                      </w:tcPr>
                      <w:p>
                        <w:pPr/>
                      </w:p>
                    </w:tc>
                    <w:tc>
                      <w:tcPr>
                        <w:tcW w:w="720" w:type="dxa"/>
                        <w:tcBorders>
                          <w:top w:val="nil" w:sz="6" w:space="0" w:color="auto"/>
                          <w:left w:val="single" w:sz="3" w:space="0" w:color="000000"/>
                          <w:bottom w:val="single" w:sz="3" w:space="0" w:color="000000"/>
                          <w:right w:val="single" w:sz="3" w:space="0" w:color="000000"/>
                        </w:tcBorders>
                        <w:shd w:val="clear" w:color="auto" w:fill="D2D2D2"/>
                      </w:tcPr>
                      <w:p>
                        <w:pPr/>
                      </w:p>
                    </w:tc>
                    <w:tc>
                      <w:tcPr>
                        <w:tcW w:w="720" w:type="dxa"/>
                        <w:vMerge/>
                        <w:tcBorders>
                          <w:left w:val="single" w:sz="9" w:space="0" w:color="D2D2D2"/>
                          <w:bottom w:val="single" w:sz="3" w:space="0" w:color="000000"/>
                          <w:right w:val="single" w:sz="3" w:space="0" w:color="000000"/>
                        </w:tcBorders>
                      </w:tcPr>
                      <w:p>
                        <w:pPr/>
                      </w:p>
                    </w:tc>
                    <w:tc>
                      <w:tcPr>
                        <w:tcW w:w="727" w:type="dxa"/>
                        <w:vMerge/>
                        <w:tcBorders>
                          <w:left w:val="single" w:sz="3" w:space="0" w:color="000000"/>
                          <w:bottom w:val="single" w:sz="3" w:space="0" w:color="000000"/>
                          <w:right w:val="single" w:sz="9" w:space="0" w:color="D2D2D2"/>
                        </w:tcBorders>
                      </w:tcPr>
                      <w:p>
                        <w:pPr/>
                      </w:p>
                    </w:tc>
                    <w:tc>
                      <w:tcPr>
                        <w:tcW w:w="720" w:type="dxa"/>
                        <w:tcBorders>
                          <w:top w:val="nil" w:sz="6" w:space="0" w:color="auto"/>
                          <w:left w:val="single" w:sz="3" w:space="0" w:color="000000"/>
                          <w:bottom w:val="single" w:sz="3" w:space="0" w:color="000000"/>
                          <w:right w:val="single" w:sz="3" w:space="0" w:color="000000"/>
                        </w:tcBorders>
                        <w:shd w:val="clear" w:color="auto" w:fill="D2D2D2"/>
                      </w:tcPr>
                      <w:p>
                        <w:pPr/>
                      </w:p>
                    </w:tc>
                    <w:tc>
                      <w:tcPr>
                        <w:tcW w:w="720" w:type="dxa"/>
                        <w:tcBorders>
                          <w:top w:val="nil" w:sz="6" w:space="0" w:color="auto"/>
                          <w:left w:val="single" w:sz="3" w:space="0" w:color="000000"/>
                          <w:bottom w:val="single" w:sz="3" w:space="0" w:color="000000"/>
                          <w:right w:val="single" w:sz="3" w:space="0" w:color="000000"/>
                        </w:tcBorders>
                        <w:shd w:val="clear" w:color="auto" w:fill="D2D2D2"/>
                      </w:tcPr>
                      <w:p>
                        <w:pPr/>
                      </w:p>
                    </w:tc>
                  </w:tr>
                  <w:tr>
                    <w:trPr>
                      <w:trHeight w:val="630" w:hRule="exact"/>
                    </w:trPr>
                    <w:tc>
                      <w:tcPr>
                        <w:tcW w:w="1617" w:type="dxa"/>
                        <w:tcBorders>
                          <w:top w:val="single" w:sz="3" w:space="0" w:color="000000"/>
                          <w:left w:val="single" w:sz="3" w:space="0" w:color="000000"/>
                          <w:bottom w:val="nil" w:sz="6" w:space="0" w:color="auto"/>
                          <w:right w:val="single" w:sz="14" w:space="0" w:color="FFFFFF"/>
                        </w:tcBorders>
                        <w:shd w:val="clear" w:color="auto" w:fill="D2D2D2"/>
                      </w:tcPr>
                      <w:p>
                        <w:pPr/>
                      </w:p>
                    </w:tc>
                    <w:tc>
                      <w:tcPr>
                        <w:tcW w:w="7957" w:type="dxa"/>
                        <w:gridSpan w:val="11"/>
                        <w:vMerge w:val="restart"/>
                        <w:tcBorders>
                          <w:top w:val="single" w:sz="3" w:space="0" w:color="000000"/>
                          <w:left w:val="single" w:sz="23" w:space="0" w:color="D2D2D2"/>
                          <w:right w:val="single" w:sz="3" w:space="0" w:color="000000"/>
                        </w:tcBorders>
                      </w:tcPr>
                      <w:p>
                        <w:pPr>
                          <w:pStyle w:val="TableParagraph"/>
                          <w:spacing w:line="312" w:lineRule="auto" w:before="42"/>
                          <w:ind w:left="21" w:right="-17"/>
                          <w:jc w:val="left"/>
                          <w:rPr>
                            <w:rFonts w:ascii="宋体" w:hAnsi="宋体" w:cs="宋体" w:eastAsia="宋体" w:hint="default"/>
                            <w:sz w:val="18"/>
                            <w:szCs w:val="18"/>
                          </w:rPr>
                        </w:pPr>
                        <w:r>
                          <w:rPr>
                            <w:rFonts w:ascii="宋体" w:hAnsi="宋体" w:cs="宋体" w:eastAsia="宋体" w:hint="default"/>
                            <w:spacing w:val="-5"/>
                            <w:sz w:val="18"/>
                            <w:szCs w:val="18"/>
                          </w:rPr>
                          <w:t>“高压无功补偿装置产品升级及产业化项目”、“研发中心建设项目”皆已经完成，因公司本着节约、</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合理有效的原则使用募集资金，使募集资金使用出现结余，</w:t>
                        </w:r>
                        <w:r>
                          <w:rPr>
                            <w:rFonts w:ascii="宋体" w:hAnsi="宋体" w:cs="宋体" w:eastAsia="宋体" w:hint="default"/>
                            <w:spacing w:val="-1"/>
                            <w:sz w:val="18"/>
                            <w:szCs w:val="18"/>
                          </w:rPr>
                          <w:t> </w:t>
                        </w:r>
                        <w:r>
                          <w:rPr>
                            <w:rFonts w:ascii="宋体" w:hAnsi="宋体" w:cs="宋体" w:eastAsia="宋体" w:hint="default"/>
                            <w:sz w:val="18"/>
                            <w:szCs w:val="18"/>
                          </w:rPr>
                          <w:t>加之尚有部分设备采购尾款未支付，导</w:t>
                        </w:r>
                        <w:r>
                          <w:rPr>
                            <w:rFonts w:ascii="宋体" w:hAnsi="宋体" w:cs="宋体" w:eastAsia="宋体" w:hint="default"/>
                            <w:sz w:val="18"/>
                            <w:szCs w:val="18"/>
                          </w:rPr>
                          <w:t> 致期末资金投入进度未到达</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100%</w:t>
                        </w:r>
                        <w:r>
                          <w:rPr>
                            <w:rFonts w:ascii="宋体" w:hAnsi="宋体" w:cs="宋体" w:eastAsia="宋体" w:hint="default"/>
                            <w:spacing w:val="-7"/>
                            <w:sz w:val="18"/>
                            <w:szCs w:val="18"/>
                          </w:rPr>
                          <w:t>。“营销网络和客户服务基础平台建设项目”受行业需求增速的影响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以及公司发展战略及业务模式的调整，公司管理层采取谨慎态度，力求募集资金效益最大化，放缓了</w:t>
                        </w:r>
                        <w:r>
                          <w:rPr>
                            <w:rFonts w:ascii="宋体" w:hAnsi="宋体" w:cs="宋体" w:eastAsia="宋体" w:hint="default"/>
                            <w:sz w:val="18"/>
                            <w:szCs w:val="18"/>
                          </w:rPr>
                          <w:t> </w:t>
                        </w:r>
                        <w:r>
                          <w:rPr>
                            <w:rFonts w:ascii="宋体" w:hAnsi="宋体" w:cs="宋体" w:eastAsia="宋体" w:hint="default"/>
                            <w:spacing w:val="-3"/>
                            <w:sz w:val="18"/>
                            <w:szCs w:val="18"/>
                          </w:rPr>
                          <w:t>部分地区营销中心的建设，重新考虑国际化业务的营销网络的搭建及人员配置。“印尼苏拉威西镍铁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工业园项目一期项目”的预计建设期为两年，第三年达到设计生产能力，</w:t>
                        </w:r>
                        <w:r>
                          <w:rPr>
                            <w:rFonts w:ascii="Times New Roman" w:hAnsi="Times New Roman" w:cs="Times New Roman" w:eastAsia="Times New Roman" w:hint="default"/>
                            <w:spacing w:val="-3"/>
                            <w:sz w:val="18"/>
                            <w:szCs w:val="18"/>
                          </w:rPr>
                          <w:t>2014 </w:t>
                        </w:r>
                        <w:r>
                          <w:rPr>
                            <w:rFonts w:ascii="宋体" w:hAnsi="宋体" w:cs="宋体" w:eastAsia="宋体" w:hint="default"/>
                            <w:sz w:val="18"/>
                            <w:szCs w:val="18"/>
                          </w:rPr>
                          <w:t>年是该项目建设期的第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一年。</w:t>
                        </w:r>
                      </w:p>
                    </w:tc>
                  </w:tr>
                  <w:tr>
                    <w:trPr>
                      <w:trHeight w:val="1016" w:hRule="exact"/>
                    </w:trPr>
                    <w:tc>
                      <w:tcPr>
                        <w:tcW w:w="1617" w:type="dxa"/>
                        <w:tcBorders>
                          <w:top w:val="nil" w:sz="6" w:space="0" w:color="auto"/>
                          <w:left w:val="single" w:sz="3" w:space="0" w:color="000000"/>
                          <w:bottom w:val="nil" w:sz="6" w:space="0" w:color="auto"/>
                          <w:right w:val="single" w:sz="14" w:space="0" w:color="FFFFFF"/>
                        </w:tcBorders>
                        <w:shd w:val="clear" w:color="auto" w:fill="D2D2D2"/>
                      </w:tcPr>
                      <w:p>
                        <w:pPr>
                          <w:pStyle w:val="TableParagraph"/>
                          <w:spacing w:line="316" w:lineRule="auto" w:before="41"/>
                          <w:ind w:left="28" w:right="-54"/>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57" w:type="dxa"/>
                        <w:gridSpan w:val="11"/>
                        <w:vMerge/>
                        <w:tcBorders>
                          <w:left w:val="single" w:sz="23" w:space="0" w:color="D2D2D2"/>
                          <w:right w:val="single" w:sz="3" w:space="0" w:color="000000"/>
                        </w:tcBorders>
                      </w:tcPr>
                      <w:p>
                        <w:pPr/>
                      </w:p>
                    </w:tc>
                  </w:tr>
                  <w:tr>
                    <w:trPr>
                      <w:trHeight w:val="623" w:hRule="exact"/>
                    </w:trPr>
                    <w:tc>
                      <w:tcPr>
                        <w:tcW w:w="1617" w:type="dxa"/>
                        <w:tcBorders>
                          <w:top w:val="nil" w:sz="6" w:space="0" w:color="auto"/>
                          <w:left w:val="single" w:sz="3" w:space="0" w:color="000000"/>
                          <w:bottom w:val="single" w:sz="3" w:space="0" w:color="000000"/>
                          <w:right w:val="single" w:sz="14" w:space="0" w:color="FFFFFF"/>
                        </w:tcBorders>
                        <w:shd w:val="clear" w:color="auto" w:fill="D2D2D2"/>
                      </w:tcPr>
                      <w:p>
                        <w:pPr/>
                      </w:p>
                    </w:tc>
                    <w:tc>
                      <w:tcPr>
                        <w:tcW w:w="7957" w:type="dxa"/>
                        <w:gridSpan w:val="11"/>
                        <w:vMerge/>
                        <w:tcBorders>
                          <w:left w:val="single" w:sz="23" w:space="0" w:color="D2D2D2"/>
                          <w:bottom w:val="single" w:sz="3" w:space="0" w:color="000000"/>
                          <w:right w:val="single" w:sz="3" w:space="0" w:color="000000"/>
                        </w:tcBorders>
                      </w:tcPr>
                      <w:p>
                        <w:pPr/>
                      </w:p>
                    </w:tc>
                  </w:tr>
                  <w:tr>
                    <w:trPr>
                      <w:trHeight w:val="299" w:hRule="exact"/>
                    </w:trPr>
                    <w:tc>
                      <w:tcPr>
                        <w:tcW w:w="1617" w:type="dxa"/>
                        <w:tcBorders>
                          <w:top w:val="single" w:sz="3" w:space="0" w:color="000000"/>
                          <w:left w:val="single" w:sz="3" w:space="0" w:color="000000"/>
                          <w:bottom w:val="nil" w:sz="6" w:space="0" w:color="auto"/>
                          <w:right w:val="single" w:sz="3" w:space="0" w:color="000000"/>
                        </w:tcBorders>
                        <w:shd w:val="clear" w:color="auto" w:fill="D2D2D2"/>
                      </w:tcPr>
                      <w:p>
                        <w:pPr/>
                      </w:p>
                    </w:tc>
                    <w:tc>
                      <w:tcPr>
                        <w:tcW w:w="7957" w:type="dxa"/>
                        <w:gridSpan w:val="11"/>
                        <w:vMerge w:val="restart"/>
                        <w:tcBorders>
                          <w:top w:val="single" w:sz="3" w:space="0" w:color="000000"/>
                          <w:left w:val="single" w:sz="12" w:space="0" w:color="D2D2D2"/>
                          <w:right w:val="single" w:sz="3" w:space="0" w:color="000000"/>
                        </w:tcBorders>
                      </w:tcPr>
                      <w:p>
                        <w:pPr>
                          <w:pStyle w:val="TableParagraph"/>
                          <w:spacing w:line="300" w:lineRule="auto" w:before="49"/>
                          <w:ind w:left="35"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日，公司第一届董事会第二十三次会议表决审议通过了《关于使用超募资金投资南 加里曼丹印尼</w:t>
                        </w:r>
                        <w:r>
                          <w:rPr>
                            <w:rFonts w:ascii="宋体" w:hAnsi="宋体" w:cs="宋体" w:eastAsia="宋体" w:hint="default"/>
                            <w:spacing w:val="-43"/>
                            <w:sz w:val="18"/>
                            <w:szCs w:val="18"/>
                          </w:rPr>
                          <w:t> </w:t>
                        </w:r>
                        <w:r>
                          <w:rPr>
                            <w:rFonts w:ascii="Times New Roman" w:hAnsi="Times New Roman" w:cs="Times New Roman" w:eastAsia="Times New Roman" w:hint="default"/>
                            <w:spacing w:val="-1"/>
                            <w:w w:val="99"/>
                            <w:sz w:val="18"/>
                            <w:szCs w:val="18"/>
                          </w:rPr>
                          <w:t>ASAM-ASAM </w:t>
                        </w:r>
                        <w:r>
                          <w:rPr>
                            <w:rFonts w:ascii="宋体" w:hAnsi="宋体" w:cs="宋体" w:eastAsia="宋体" w:hint="default"/>
                            <w:sz w:val="18"/>
                            <w:szCs w:val="18"/>
                          </w:rPr>
                          <w:t>发电厂扩建</w:t>
                        </w:r>
                        <w:r>
                          <w:rPr>
                            <w:rFonts w:ascii="宋体" w:hAnsi="宋体" w:cs="宋体" w:eastAsia="宋体" w:hint="default"/>
                            <w:spacing w:val="-36"/>
                            <w:sz w:val="18"/>
                            <w:szCs w:val="18"/>
                          </w:rPr>
                          <w:t> </w:t>
                        </w:r>
                        <w:r>
                          <w:rPr>
                            <w:rFonts w:ascii="Times New Roman" w:hAnsi="Times New Roman" w:cs="Times New Roman" w:eastAsia="Times New Roman" w:hint="default"/>
                            <w:spacing w:val="-2"/>
                            <w:w w:val="99"/>
                            <w:sz w:val="18"/>
                            <w:szCs w:val="18"/>
                          </w:rPr>
                          <w:t>3</w:t>
                        </w:r>
                        <w:r>
                          <w:rPr>
                            <w:rFonts w:ascii="宋体" w:hAnsi="宋体" w:cs="宋体" w:eastAsia="宋体" w:hint="default"/>
                            <w:spacing w:val="-2"/>
                            <w:w w:val="99"/>
                            <w:sz w:val="18"/>
                            <w:szCs w:val="18"/>
                          </w:rPr>
                          <w:t>×</w:t>
                        </w:r>
                        <w:r>
                          <w:rPr>
                            <w:rFonts w:ascii="Times New Roman" w:hAnsi="Times New Roman" w:cs="Times New Roman" w:eastAsia="Times New Roman" w:hint="default"/>
                            <w:spacing w:val="-2"/>
                            <w:w w:val="99"/>
                            <w:sz w:val="18"/>
                            <w:szCs w:val="18"/>
                          </w:rPr>
                          <w:t>65MW</w:t>
                        </w:r>
                        <w:r>
                          <w:rPr>
                            <w:rFonts w:ascii="Times New Roman" w:hAnsi="Times New Roman" w:cs="Times New Roman" w:eastAsia="Times New Roman" w:hint="default"/>
                            <w:spacing w:val="4"/>
                            <w:w w:val="99"/>
                            <w:sz w:val="18"/>
                            <w:szCs w:val="18"/>
                          </w:rPr>
                          <w:t> </w:t>
                        </w:r>
                        <w:r>
                          <w:rPr>
                            <w:rFonts w:ascii="宋体" w:hAnsi="宋体" w:cs="宋体" w:eastAsia="宋体" w:hint="default"/>
                            <w:spacing w:val="-5"/>
                            <w:sz w:val="18"/>
                            <w:szCs w:val="18"/>
                          </w:rPr>
                          <w:t>工程项目的议案》，公司拟以全部剩余超募资金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Times New Roman" w:hAnsi="Times New Roman" w:cs="Times New Roman" w:eastAsia="Times New Roman" w:hint="default"/>
                            <w:sz w:val="18"/>
                            <w:szCs w:val="18"/>
                          </w:rPr>
                          <w:t>12,037.19 </w:t>
                        </w:r>
                        <w:r>
                          <w:rPr>
                            <w:rFonts w:ascii="宋体" w:hAnsi="宋体" w:cs="宋体" w:eastAsia="宋体" w:hint="default"/>
                            <w:sz w:val="18"/>
                            <w:szCs w:val="18"/>
                          </w:rPr>
                          <w:t>万元投资印尼南加里曼丹 </w:t>
                        </w:r>
                        <w:r>
                          <w:rPr>
                            <w:rFonts w:ascii="Times New Roman" w:hAnsi="Times New Roman" w:cs="Times New Roman" w:eastAsia="Times New Roman" w:hint="default"/>
                            <w:sz w:val="18"/>
                            <w:szCs w:val="18"/>
                          </w:rPr>
                          <w:t>ASAM-ASAM </w:t>
                        </w:r>
                        <w:r>
                          <w:rPr>
                            <w:rFonts w:ascii="宋体" w:hAnsi="宋体" w:cs="宋体" w:eastAsia="宋体" w:hint="default"/>
                            <w:sz w:val="18"/>
                            <w:szCs w:val="18"/>
                          </w:rPr>
                          <w:t>发电厂扩建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65MW</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工程项目。目前公司将剩 余超募资金计划用于南加里曼丹印尼</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ASAM-ASAM</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发电厂扩建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3X65MW</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的工程项目</w:t>
                        </w:r>
                        <w:r>
                          <w:rPr>
                            <w:rFonts w:ascii="Times New Roman" w:hAnsi="Times New Roman" w:cs="Times New Roman" w:eastAsia="Times New Roman" w:hint="default"/>
                            <w:sz w:val="18"/>
                            <w:szCs w:val="18"/>
                          </w:rPr>
                          <w:t>,</w:t>
                        </w:r>
                        <w:r>
                          <w:rPr>
                            <w:rFonts w:ascii="宋体" w:hAnsi="宋体" w:cs="宋体" w:eastAsia="宋体" w:hint="default"/>
                            <w:sz w:val="18"/>
                            <w:szCs w:val="18"/>
                          </w:rPr>
                          <w:t>因项目发起股</w:t>
                        </w:r>
                      </w:p>
                    </w:tc>
                  </w:tr>
                  <w:tr>
                    <w:trPr>
                      <w:trHeight w:val="706" w:hRule="exact"/>
                    </w:trPr>
                    <w:tc>
                      <w:tcPr>
                        <w:tcW w:w="1617"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314" w:lineRule="auto" w:before="41"/>
                          <w:ind w:left="28" w:right="13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57" w:type="dxa"/>
                        <w:gridSpan w:val="11"/>
                        <w:vMerge/>
                        <w:tcBorders>
                          <w:left w:val="single" w:sz="12" w:space="0" w:color="D2D2D2"/>
                          <w:right w:val="single" w:sz="3" w:space="0" w:color="000000"/>
                        </w:tcBorders>
                      </w:tcPr>
                      <w:p>
                        <w:pPr/>
                      </w:p>
                    </w:tc>
                  </w:tr>
                  <w:tr>
                    <w:trPr>
                      <w:trHeight w:val="299" w:hRule="exact"/>
                    </w:trPr>
                    <w:tc>
                      <w:tcPr>
                        <w:tcW w:w="1617" w:type="dxa"/>
                        <w:tcBorders>
                          <w:top w:val="nil" w:sz="6" w:space="0" w:color="auto"/>
                          <w:left w:val="single" w:sz="3" w:space="0" w:color="000000"/>
                          <w:bottom w:val="single" w:sz="3" w:space="0" w:color="000000"/>
                          <w:right w:val="single" w:sz="3" w:space="0" w:color="000000"/>
                        </w:tcBorders>
                        <w:shd w:val="clear" w:color="auto" w:fill="D2D2D2"/>
                      </w:tcPr>
                      <w:p>
                        <w:pPr/>
                      </w:p>
                    </w:tc>
                    <w:tc>
                      <w:tcPr>
                        <w:tcW w:w="7957" w:type="dxa"/>
                        <w:gridSpan w:val="11"/>
                        <w:vMerge/>
                        <w:tcBorders>
                          <w:left w:val="single" w:sz="12" w:space="0" w:color="D2D2D2"/>
                          <w:bottom w:val="single" w:sz="3" w:space="0" w:color="000000"/>
                          <w:right w:val="single" w:sz="3"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0"/>
        <w:ind w:left="0" w:right="159"/>
        <w:jc w:val="right"/>
      </w:pPr>
      <w:r>
        <w:rPr/>
        <w:t>，</w:t>
      </w:r>
    </w:p>
    <w:p>
      <w:pPr>
        <w:spacing w:after="0" w:line="240" w:lineRule="auto"/>
        <w:jc w:val="right"/>
        <w:sectPr>
          <w:pgSz w:w="11910" w:h="16850"/>
          <w:pgMar w:header="746"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363998pt;margin-top:72.019981pt;width:479.1pt;height:694.8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2"/>
                    <w:gridCol w:w="7939"/>
                  </w:tblGrid>
                  <w:tr>
                    <w:trPr>
                      <w:trHeight w:val="1614" w:hRule="exact"/>
                    </w:trPr>
                    <w:tc>
                      <w:tcPr>
                        <w:tcW w:w="1632"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7939"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5"/>
                          <w:ind w:left="28" w:right="13"/>
                          <w:jc w:val="both"/>
                          <w:rPr>
                            <w:rFonts w:ascii="宋体" w:hAnsi="宋体" w:cs="宋体" w:eastAsia="宋体" w:hint="default"/>
                            <w:sz w:val="18"/>
                            <w:szCs w:val="18"/>
                          </w:rPr>
                        </w:pPr>
                        <w:r>
                          <w:rPr>
                            <w:rFonts w:ascii="宋体" w:hAnsi="宋体" w:cs="宋体" w:eastAsia="宋体" w:hint="default"/>
                            <w:spacing w:val="-1"/>
                            <w:sz w:val="18"/>
                            <w:szCs w:val="18"/>
                          </w:rPr>
                          <w:t>东间四方协议变更，一直未能得到印尼国家电力公司批复而迟迟不能签署项目合同，因此募集资金仍</w:t>
                        </w:r>
                        <w:r>
                          <w:rPr>
                            <w:rFonts w:ascii="宋体" w:hAnsi="宋体" w:cs="宋体" w:eastAsia="宋体" w:hint="default"/>
                            <w:sz w:val="18"/>
                            <w:szCs w:val="18"/>
                          </w:rPr>
                          <w:t> </w:t>
                        </w:r>
                        <w:r>
                          <w:rPr>
                            <w:rFonts w:ascii="宋体" w:hAnsi="宋体" w:cs="宋体" w:eastAsia="宋体" w:hint="default"/>
                            <w:spacing w:val="-2"/>
                            <w:sz w:val="18"/>
                            <w:szCs w:val="18"/>
                          </w:rPr>
                          <w:t>然闲置未动用，公司对该项目的投资工期滞后，因此本着控制风险、审慎投资的原则，为更好地维护</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
                            <w:sz w:val="18"/>
                            <w:szCs w:val="18"/>
                          </w:rPr>
                          <w:t>公司和投资者的利益，决定变更该超募资金投资项目。公司投资印尼苏拉威西岛镍铁工业园项目取得</w:t>
                        </w:r>
                        <w:r>
                          <w:rPr>
                            <w:rFonts w:ascii="宋体" w:hAnsi="宋体" w:cs="宋体" w:eastAsia="宋体" w:hint="default"/>
                            <w:sz w:val="18"/>
                            <w:szCs w:val="18"/>
                          </w:rPr>
                          <w:t> </w:t>
                        </w:r>
                        <w:r>
                          <w:rPr>
                            <w:rFonts w:ascii="宋体" w:hAnsi="宋体" w:cs="宋体" w:eastAsia="宋体" w:hint="default"/>
                            <w:spacing w:val="-1"/>
                            <w:sz w:val="18"/>
                            <w:szCs w:val="18"/>
                          </w:rPr>
                          <w:t>重大进展，工业园选址已确定，项目正式启动。为了合理使用募集资金，提高公司资金使用效率，公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司拟将上述超募资金余额 </w:t>
                        </w:r>
                        <w:r>
                          <w:rPr>
                            <w:rFonts w:ascii="Times New Roman" w:hAnsi="Times New Roman" w:cs="Times New Roman" w:eastAsia="Times New Roman" w:hint="default"/>
                            <w:sz w:val="18"/>
                            <w:szCs w:val="18"/>
                          </w:rPr>
                          <w:t>12,710.03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万元全部投入印尼苏拉威西镍铁工业园项目一期的建设。</w:t>
                        </w:r>
                      </w:p>
                    </w:tc>
                  </w:tr>
                  <w:tr>
                    <w:trPr>
                      <w:trHeight w:val="396" w:hRule="exact"/>
                    </w:trPr>
                    <w:tc>
                      <w:tcPr>
                        <w:tcW w:w="1632"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49"/>
                          <w:ind w:left="25" w:right="20"/>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49" w:hRule="exact"/>
                    </w:trPr>
                    <w:tc>
                      <w:tcPr>
                        <w:tcW w:w="1632" w:type="dxa"/>
                        <w:vMerge/>
                        <w:tcBorders>
                          <w:left w:val="single" w:sz="3" w:space="0" w:color="000000"/>
                          <w:bottom w:val="single" w:sz="3" w:space="0" w:color="000000"/>
                          <w:right w:val="single" w:sz="3" w:space="0" w:color="000000"/>
                        </w:tcBorders>
                        <w:shd w:val="clear" w:color="auto" w:fill="D2D2D2"/>
                      </w:tcPr>
                      <w:p>
                        <w:pPr/>
                      </w:p>
                    </w:tc>
                    <w:tc>
                      <w:tcPr>
                        <w:tcW w:w="79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both"/>
                          <w:rPr>
                            <w:rFonts w:ascii="宋体" w:hAnsi="宋体" w:cs="宋体" w:eastAsia="宋体" w:hint="default"/>
                            <w:sz w:val="18"/>
                            <w:szCs w:val="18"/>
                          </w:rPr>
                        </w:pPr>
                        <w:r>
                          <w:rPr>
                            <w:rFonts w:ascii="宋体" w:hAnsi="宋体" w:cs="宋体" w:eastAsia="宋体" w:hint="default"/>
                            <w:sz w:val="18"/>
                            <w:szCs w:val="18"/>
                          </w:rPr>
                          <w:t>公司本次超募资金金额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19,737.19</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年度已用超募资金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11,700.00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万元，其中偿还到期流动资</w:t>
                        </w:r>
                      </w:p>
                      <w:p>
                        <w:pPr>
                          <w:pStyle w:val="TableParagraph"/>
                          <w:spacing w:line="240" w:lineRule="auto" w:before="68"/>
                          <w:ind w:left="28" w:right="0"/>
                          <w:jc w:val="both"/>
                          <w:rPr>
                            <w:rFonts w:ascii="宋体" w:hAnsi="宋体" w:cs="宋体" w:eastAsia="宋体" w:hint="default"/>
                            <w:sz w:val="18"/>
                            <w:szCs w:val="18"/>
                          </w:rPr>
                        </w:pPr>
                        <w:r>
                          <w:rPr>
                            <w:rFonts w:ascii="宋体" w:hAnsi="宋体" w:cs="宋体" w:eastAsia="宋体" w:hint="default"/>
                            <w:sz w:val="18"/>
                            <w:szCs w:val="18"/>
                          </w:rPr>
                          <w:t>金借款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3,500.00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万元，暂时补充流动资金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万元，用于腾达西北节能管理项目</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4,200.00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p>
                      <w:p>
                        <w:pPr>
                          <w:pStyle w:val="TableParagraph"/>
                          <w:spacing w:line="304" w:lineRule="auto" w:before="60"/>
                          <w:ind w:left="28" w:right="2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日，公司已将根据</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日公司第一届董事会第十七次会议和公司第 </w:t>
                        </w:r>
                        <w:r>
                          <w:rPr>
                            <w:rFonts w:ascii="宋体" w:hAnsi="宋体" w:cs="宋体" w:eastAsia="宋体" w:hint="default"/>
                            <w:spacing w:val="-1"/>
                            <w:sz w:val="18"/>
                            <w:szCs w:val="18"/>
                          </w:rPr>
                          <w:t>一届监事会第九次会议分别审议通过的《关于继续使用部分超募资金暂时补充流动资金的议案》暂时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补充的流动资金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万元全部归还至公司的募集资金专用账户。</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日，公司第一 届董事会第二十三次会议表决审议通过了《关于使用超募资金投资南加里曼丹印尼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ASAM-ASAM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发 电厂扩建</w:t>
                        </w:r>
                        <w:r>
                          <w:rPr>
                            <w:rFonts w:ascii="宋体" w:hAnsi="宋体" w:cs="宋体" w:eastAsia="宋体" w:hint="default"/>
                            <w:spacing w:val="-43"/>
                            <w:sz w:val="18"/>
                            <w:szCs w:val="18"/>
                          </w:rPr>
                          <w:t> </w:t>
                        </w:r>
                        <w:r>
                          <w:rPr>
                            <w:rFonts w:ascii="Times New Roman" w:hAnsi="Times New Roman" w:cs="Times New Roman" w:eastAsia="Times New Roman" w:hint="default"/>
                            <w:spacing w:val="-2"/>
                            <w:w w:val="99"/>
                            <w:sz w:val="18"/>
                            <w:szCs w:val="18"/>
                          </w:rPr>
                          <w:t>3</w:t>
                        </w:r>
                        <w:r>
                          <w:rPr>
                            <w:rFonts w:ascii="宋体" w:hAnsi="宋体" w:cs="宋体" w:eastAsia="宋体" w:hint="default"/>
                            <w:spacing w:val="-2"/>
                            <w:w w:val="99"/>
                            <w:sz w:val="18"/>
                            <w:szCs w:val="18"/>
                          </w:rPr>
                          <w:t>×</w:t>
                        </w:r>
                        <w:r>
                          <w:rPr>
                            <w:rFonts w:ascii="Times New Roman" w:hAnsi="Times New Roman" w:cs="Times New Roman" w:eastAsia="Times New Roman" w:hint="default"/>
                            <w:spacing w:val="-2"/>
                            <w:w w:val="99"/>
                            <w:sz w:val="18"/>
                            <w:szCs w:val="18"/>
                          </w:rPr>
                          <w:t>65MW</w:t>
                        </w:r>
                        <w:r>
                          <w:rPr>
                            <w:rFonts w:ascii="Times New Roman" w:hAnsi="Times New Roman" w:cs="Times New Roman" w:eastAsia="Times New Roman" w:hint="default"/>
                            <w:spacing w:val="5"/>
                            <w:w w:val="99"/>
                            <w:sz w:val="18"/>
                            <w:szCs w:val="18"/>
                          </w:rPr>
                          <w:t> </w:t>
                        </w:r>
                        <w:r>
                          <w:rPr>
                            <w:rFonts w:ascii="宋体" w:hAnsi="宋体" w:cs="宋体" w:eastAsia="宋体" w:hint="default"/>
                            <w:spacing w:val="-7"/>
                            <w:sz w:val="18"/>
                            <w:szCs w:val="18"/>
                          </w:rPr>
                          <w:t>工程项目的议案》，公司拟以全部剩余超募资金</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12,037.19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万元投资印尼南加里曼 丹</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ASAM-ASAM</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发电厂扩建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65MW</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工程项目。目前公司将剩余超募资金计划用于南加里曼丹印 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ASAM-ASAM </w:t>
                        </w:r>
                        <w:r>
                          <w:rPr>
                            <w:rFonts w:ascii="宋体" w:hAnsi="宋体" w:cs="宋体" w:eastAsia="宋体" w:hint="default"/>
                            <w:sz w:val="18"/>
                            <w:szCs w:val="18"/>
                          </w:rPr>
                          <w:t>发电厂扩建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3X65MW</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的工程项目因项目发起股东间四方协议变更，一直未能得到 </w:t>
                        </w:r>
                        <w:r>
                          <w:rPr>
                            <w:rFonts w:ascii="宋体" w:hAnsi="宋体" w:cs="宋体" w:eastAsia="宋体" w:hint="default"/>
                            <w:spacing w:val="-3"/>
                            <w:sz w:val="18"/>
                            <w:szCs w:val="18"/>
                          </w:rPr>
                          <w:t>印尼国家电力公司批复而迟迟不能签署项目合同，因此募集资金仍然闲置未动用。</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81"/>
                            <w:sz w:val="18"/>
                            <w:szCs w:val="18"/>
                          </w:rPr>
                          <w:t> </w:t>
                        </w:r>
                        <w:r>
                          <w:rPr>
                            <w:rFonts w:ascii="宋体" w:hAnsi="宋体" w:cs="宋体" w:eastAsia="宋体" w:hint="default"/>
                            <w:spacing w:val="-1"/>
                            <w:sz w:val="18"/>
                            <w:szCs w:val="18"/>
                          </w:rPr>
                          <w:t>公司第一届董事会第三十一次会议和公司第一届监事会第二十次会议审议通过了《关于使用部分超募</w:t>
                        </w:r>
                        <w:r>
                          <w:rPr>
                            <w:rFonts w:ascii="宋体" w:hAnsi="宋体" w:cs="宋体" w:eastAsia="宋体" w:hint="default"/>
                            <w:sz w:val="18"/>
                            <w:szCs w:val="18"/>
                          </w:rPr>
                          <w:t> 资金暂时补充流动资金的议案》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同意使用部分超募资金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万元暂时补充流动资金，实际已使用</w:t>
                        </w:r>
                      </w:p>
                      <w:p>
                        <w:pPr>
                          <w:pStyle w:val="TableParagraph"/>
                          <w:spacing w:line="240" w:lineRule="auto" w:before="7"/>
                          <w:ind w:left="28" w:right="0"/>
                          <w:jc w:val="both"/>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万元用于暂时补充流动资金。截至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日，公司已将暂时补充流动资金的</w:t>
                        </w:r>
                      </w:p>
                      <w:p>
                        <w:pPr>
                          <w:pStyle w:val="TableParagraph"/>
                          <w:spacing w:line="307" w:lineRule="auto" w:before="67"/>
                          <w:ind w:left="28"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5,000.00 </w:t>
                        </w:r>
                        <w:r>
                          <w:rPr>
                            <w:rFonts w:ascii="宋体" w:hAnsi="宋体" w:cs="宋体" w:eastAsia="宋体" w:hint="default"/>
                            <w:sz w:val="18"/>
                            <w:szCs w:val="18"/>
                          </w:rPr>
                          <w:t>万元全部归还至公司的募集资金专用账户。</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日，公司第一届董事会第三十 </w:t>
                        </w:r>
                        <w:r>
                          <w:rPr>
                            <w:rFonts w:ascii="宋体" w:hAnsi="宋体" w:cs="宋体" w:eastAsia="宋体" w:hint="default"/>
                            <w:spacing w:val="-1"/>
                            <w:sz w:val="18"/>
                            <w:szCs w:val="18"/>
                          </w:rPr>
                          <w:t>八次会议和公司第一届监事会第二十七次会议审议通过了《关于使用部分超募资金暂时补充流动资金</w:t>
                        </w:r>
                        <w:r>
                          <w:rPr>
                            <w:rFonts w:ascii="宋体" w:hAnsi="宋体" w:cs="宋体" w:eastAsia="宋体" w:hint="default"/>
                            <w:sz w:val="18"/>
                            <w:szCs w:val="18"/>
                          </w:rPr>
                          <w:t> </w:t>
                        </w:r>
                        <w:r>
                          <w:rPr>
                            <w:rFonts w:ascii="宋体" w:hAnsi="宋体" w:cs="宋体" w:eastAsia="宋体" w:hint="default"/>
                            <w:spacing w:val="-9"/>
                            <w:sz w:val="18"/>
                            <w:szCs w:val="18"/>
                          </w:rPr>
                          <w:t>的议案》，同意使用超募资金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10,000</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万元暂时补充与公司日常生产经营相关的流动资金，实际已使用</w:t>
                        </w:r>
                      </w:p>
                      <w:p>
                        <w:pPr>
                          <w:pStyle w:val="TableParagraph"/>
                          <w:spacing w:line="240" w:lineRule="auto" w:before="12"/>
                          <w:ind w:left="28" w:right="0"/>
                          <w:jc w:val="both"/>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万元用于暂时补充流动资金。截至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公司已将暂时补充流动资金的</w:t>
                        </w:r>
                      </w:p>
                      <w:p>
                        <w:pPr>
                          <w:pStyle w:val="TableParagraph"/>
                          <w:spacing w:line="312" w:lineRule="auto" w:before="60"/>
                          <w:ind w:left="28" w:right="67"/>
                          <w:jc w:val="both"/>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万元全部归还至公司的募集资金专用账户。</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日，公司第二届董事会第三次会 </w:t>
                        </w:r>
                        <w:r>
                          <w:rPr>
                            <w:rFonts w:ascii="宋体" w:hAnsi="宋体" w:cs="宋体" w:eastAsia="宋体" w:hint="default"/>
                            <w:spacing w:val="-2"/>
                            <w:sz w:val="18"/>
                            <w:szCs w:val="18"/>
                          </w:rPr>
                          <w:t>议审议通过了《关于使用超募资金进行投资并变更部分已规划超募资金使用计划的公告的议案》。公</w:t>
                        </w:r>
                        <w:r>
                          <w:rPr>
                            <w:rFonts w:ascii="宋体" w:hAnsi="宋体" w:cs="宋体" w:eastAsia="宋体" w:hint="default"/>
                            <w:sz w:val="18"/>
                            <w:szCs w:val="18"/>
                          </w:rPr>
                          <w:t> 司将全部剩余超募资金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12,710.03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万元，用于变更后的项目印尼苏拉威西镍铁工业园项目一期。截至</w:t>
                        </w:r>
                      </w:p>
                      <w:p>
                        <w:pPr>
                          <w:pStyle w:val="TableParagraph"/>
                          <w:spacing w:line="243" w:lineRule="exact"/>
                          <w:ind w:left="28"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日，公司已对该项目投入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12,790.99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r>
                  <w:tr>
                    <w:trPr>
                      <w:trHeight w:val="403" w:hRule="exact"/>
                    </w:trPr>
                    <w:tc>
                      <w:tcPr>
                        <w:tcW w:w="1632"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314" w:lineRule="auto"/>
                          <w:ind w:left="25" w:right="15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632" w:type="dxa"/>
                        <w:vMerge/>
                        <w:tcBorders>
                          <w:left w:val="single" w:sz="3" w:space="0" w:color="000000"/>
                          <w:right w:val="single" w:sz="3" w:space="0" w:color="000000"/>
                        </w:tcBorders>
                        <w:shd w:val="clear" w:color="auto" w:fill="D2D2D2"/>
                      </w:tcPr>
                      <w:p>
                        <w:pPr/>
                      </w:p>
                    </w:tc>
                    <w:tc>
                      <w:tcPr>
                        <w:tcW w:w="7939"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1632" w:type="dxa"/>
                        <w:vMerge/>
                        <w:tcBorders>
                          <w:left w:val="single" w:sz="3" w:space="0" w:color="000000"/>
                          <w:bottom w:val="single" w:sz="3" w:space="0" w:color="000000"/>
                          <w:right w:val="single" w:sz="3" w:space="0" w:color="000000"/>
                        </w:tcBorders>
                        <w:shd w:val="clear" w:color="auto" w:fill="D2D2D2"/>
                      </w:tcPr>
                      <w:p>
                        <w:pPr/>
                      </w:p>
                    </w:tc>
                    <w:tc>
                      <w:tcPr>
                        <w:tcW w:w="7939"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632"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4" w:lineRule="auto"/>
                          <w:ind w:left="25" w:right="15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2" w:type="dxa"/>
                        <w:vMerge/>
                        <w:tcBorders>
                          <w:left w:val="single" w:sz="3" w:space="0" w:color="000000"/>
                          <w:right w:val="single" w:sz="3" w:space="0" w:color="000000"/>
                        </w:tcBorders>
                        <w:shd w:val="clear" w:color="auto" w:fill="D2D2D2"/>
                      </w:tcPr>
                      <w:p>
                        <w:pPr/>
                      </w:p>
                    </w:tc>
                    <w:tc>
                      <w:tcPr>
                        <w:tcW w:w="7939"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632" w:type="dxa"/>
                        <w:vMerge/>
                        <w:tcBorders>
                          <w:left w:val="single" w:sz="3" w:space="0" w:color="000000"/>
                          <w:bottom w:val="single" w:sz="3" w:space="0" w:color="000000"/>
                          <w:right w:val="single" w:sz="3" w:space="0" w:color="000000"/>
                        </w:tcBorders>
                        <w:shd w:val="clear" w:color="auto" w:fill="D2D2D2"/>
                      </w:tcPr>
                      <w:p>
                        <w:pPr/>
                      </w:p>
                    </w:tc>
                    <w:tc>
                      <w:tcPr>
                        <w:tcW w:w="7939"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632" w:type="dxa"/>
                        <w:vMerge w:val="restart"/>
                        <w:tcBorders>
                          <w:top w:val="single" w:sz="3" w:space="0" w:color="000000"/>
                          <w:left w:val="single" w:sz="3" w:space="0" w:color="000000"/>
                          <w:right w:val="single" w:sz="3" w:space="0" w:color="000000"/>
                        </w:tcBorders>
                        <w:shd w:val="clear" w:color="auto" w:fill="D2D2D2"/>
                      </w:tcPr>
                      <w:p>
                        <w:pPr>
                          <w:pStyle w:val="TableParagraph"/>
                          <w:spacing w:line="314" w:lineRule="auto" w:before="92"/>
                          <w:ind w:left="25" w:right="15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3" w:hRule="exact"/>
                    </w:trPr>
                    <w:tc>
                      <w:tcPr>
                        <w:tcW w:w="1632" w:type="dxa"/>
                        <w:vMerge/>
                        <w:tcBorders>
                          <w:left w:val="single" w:sz="3" w:space="0" w:color="000000"/>
                          <w:bottom w:val="single" w:sz="3" w:space="0" w:color="000000"/>
                          <w:right w:val="single" w:sz="3" w:space="0" w:color="000000"/>
                        </w:tcBorders>
                        <w:shd w:val="clear" w:color="auto" w:fill="D2D2D2"/>
                      </w:tcPr>
                      <w:p>
                        <w:pPr/>
                      </w:p>
                    </w:tc>
                    <w:tc>
                      <w:tcPr>
                        <w:tcW w:w="79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21"/>
                          <w:jc w:val="left"/>
                          <w:rPr>
                            <w:rFonts w:ascii="宋体" w:hAnsi="宋体" w:cs="宋体" w:eastAsia="宋体" w:hint="default"/>
                            <w:sz w:val="18"/>
                            <w:szCs w:val="18"/>
                          </w:rPr>
                        </w:pPr>
                        <w:r>
                          <w:rPr>
                            <w:rFonts w:ascii="宋体" w:hAnsi="宋体" w:cs="宋体" w:eastAsia="宋体" w:hint="default"/>
                            <w:sz w:val="18"/>
                            <w:szCs w:val="18"/>
                          </w:rPr>
                          <w:t>募集资金到位前，部分项目已由公司以自筹资金先行投入，共支付</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6,709.94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万元。募集资金到位后，</w:t>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公司以募集资金置换预先投入募投项目的自筹资金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6,709.94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p>
                    </w:tc>
                  </w:tr>
                  <w:tr>
                    <w:trPr>
                      <w:trHeight w:val="404" w:hRule="exact"/>
                    </w:trPr>
                    <w:tc>
                      <w:tcPr>
                        <w:tcW w:w="1632"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45"/>
                          <w:ind w:left="25" w:right="15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97" w:hRule="exact"/>
                    </w:trPr>
                    <w:tc>
                      <w:tcPr>
                        <w:tcW w:w="1632" w:type="dxa"/>
                        <w:vMerge/>
                        <w:tcBorders>
                          <w:left w:val="single" w:sz="3" w:space="0" w:color="000000"/>
                          <w:bottom w:val="single" w:sz="3" w:space="0" w:color="000000"/>
                          <w:right w:val="single" w:sz="3" w:space="0" w:color="000000"/>
                        </w:tcBorders>
                        <w:shd w:val="clear" w:color="auto" w:fill="D2D2D2"/>
                      </w:tcPr>
                      <w:p>
                        <w:pPr/>
                      </w:p>
                    </w:tc>
                    <w:tc>
                      <w:tcPr>
                        <w:tcW w:w="79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年公司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募集资金净额</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40,277.19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万元，其中超募资金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19,737.19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年度已用超募资</w:t>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11,700.00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万元，其中偿还到期流动资金借款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万元，暂时补充流动资金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万元，用</w:t>
                        </w:r>
                      </w:p>
                      <w:p>
                        <w:pPr>
                          <w:pStyle w:val="TableParagraph"/>
                          <w:spacing w:line="304" w:lineRule="auto" w:before="60"/>
                          <w:ind w:left="28" w:right="24"/>
                          <w:jc w:val="left"/>
                          <w:rPr>
                            <w:rFonts w:ascii="宋体" w:hAnsi="宋体" w:cs="宋体" w:eastAsia="宋体" w:hint="default"/>
                            <w:sz w:val="18"/>
                            <w:szCs w:val="18"/>
                          </w:rPr>
                        </w:pPr>
                        <w:r>
                          <w:rPr>
                            <w:rFonts w:ascii="宋体" w:hAnsi="宋体" w:cs="宋体" w:eastAsia="宋体" w:hint="default"/>
                            <w:sz w:val="18"/>
                            <w:szCs w:val="18"/>
                          </w:rPr>
                          <w:t>于腾达西北节能管理项目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日，公司已将根据</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 </w:t>
                        </w:r>
                        <w:r>
                          <w:rPr>
                            <w:rFonts w:ascii="宋体" w:hAnsi="宋体" w:cs="宋体" w:eastAsia="宋体" w:hint="default"/>
                            <w:spacing w:val="-1"/>
                            <w:sz w:val="18"/>
                            <w:szCs w:val="18"/>
                          </w:rPr>
                          <w:t>公司第一届董事会第十七次会议和公司第一届监事会第九次会议分别审议通过的《关于继续使用部分</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87"/>
        <w:ind w:left="0" w:right="171"/>
        <w:jc w:val="right"/>
      </w:pPr>
      <w:r>
        <w:rPr/>
        <w:t>，</w:t>
      </w:r>
    </w:p>
    <w:p>
      <w:pPr>
        <w:spacing w:after="0" w:line="240" w:lineRule="auto"/>
        <w:jc w:val="right"/>
        <w:sectPr>
          <w:pgSz w:w="11910" w:h="16850"/>
          <w:pgMar w:header="746"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363998pt;margin-top:72.019981pt;width:479.1pt;height:696.2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2"/>
                    <w:gridCol w:w="7939"/>
                  </w:tblGrid>
                  <w:tr>
                    <w:trPr>
                      <w:trHeight w:val="2860" w:hRule="exact"/>
                    </w:trPr>
                    <w:tc>
                      <w:tcPr>
                        <w:tcW w:w="1632"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79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
                          <w:ind w:left="28" w:right="0"/>
                          <w:jc w:val="both"/>
                          <w:rPr>
                            <w:rFonts w:ascii="宋体" w:hAnsi="宋体" w:cs="宋体" w:eastAsia="宋体" w:hint="default"/>
                            <w:sz w:val="18"/>
                            <w:szCs w:val="18"/>
                          </w:rPr>
                        </w:pPr>
                        <w:r>
                          <w:rPr>
                            <w:rFonts w:ascii="宋体" w:hAnsi="宋体" w:cs="宋体" w:eastAsia="宋体" w:hint="default"/>
                            <w:sz w:val="18"/>
                            <w:szCs w:val="18"/>
                          </w:rPr>
                          <w:t>超募资金暂时补充流动资金的议案》暂时补充的流动资金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万元全部归还至公司的募集资金专</w:t>
                        </w:r>
                      </w:p>
                      <w:p>
                        <w:pPr>
                          <w:pStyle w:val="TableParagraph"/>
                          <w:spacing w:line="240" w:lineRule="auto" w:before="68"/>
                          <w:ind w:left="28" w:right="0"/>
                          <w:jc w:val="both"/>
                          <w:rPr>
                            <w:rFonts w:ascii="宋体" w:hAnsi="宋体" w:cs="宋体" w:eastAsia="宋体" w:hint="default"/>
                            <w:sz w:val="18"/>
                            <w:szCs w:val="18"/>
                          </w:rPr>
                        </w:pPr>
                        <w:r>
                          <w:rPr>
                            <w:rFonts w:ascii="宋体" w:hAnsi="宋体" w:cs="宋体" w:eastAsia="宋体" w:hint="default"/>
                            <w:sz w:val="18"/>
                            <w:szCs w:val="18"/>
                          </w:rPr>
                          <w:t>用账户。</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日，公司第一届董事会第三十一次会议和公司第一届监事会第二十次会议审</w:t>
                        </w:r>
                      </w:p>
                      <w:p>
                        <w:pPr>
                          <w:pStyle w:val="TableParagraph"/>
                          <w:spacing w:line="240" w:lineRule="auto" w:before="60"/>
                          <w:ind w:left="28" w:right="0"/>
                          <w:jc w:val="both"/>
                          <w:rPr>
                            <w:rFonts w:ascii="宋体" w:hAnsi="宋体" w:cs="宋体" w:eastAsia="宋体" w:hint="default"/>
                            <w:sz w:val="18"/>
                            <w:szCs w:val="18"/>
                          </w:rPr>
                        </w:pPr>
                        <w:r>
                          <w:rPr>
                            <w:rFonts w:ascii="宋体" w:hAnsi="宋体" w:cs="宋体" w:eastAsia="宋体" w:hint="default"/>
                            <w:sz w:val="18"/>
                            <w:szCs w:val="18"/>
                          </w:rPr>
                          <w:t>议通过了《关于使用部分超募资金暂时补充流动资金的议案》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同意使用部分超募资金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万元暂</w:t>
                        </w:r>
                      </w:p>
                      <w:p>
                        <w:pPr>
                          <w:pStyle w:val="TableParagraph"/>
                          <w:spacing w:line="240" w:lineRule="auto" w:before="60"/>
                          <w:ind w:left="28" w:right="0"/>
                          <w:jc w:val="both"/>
                          <w:rPr>
                            <w:rFonts w:ascii="宋体" w:hAnsi="宋体" w:cs="宋体" w:eastAsia="宋体" w:hint="default"/>
                            <w:sz w:val="18"/>
                            <w:szCs w:val="18"/>
                          </w:rPr>
                        </w:pPr>
                        <w:r>
                          <w:rPr>
                            <w:rFonts w:ascii="宋体" w:hAnsi="宋体" w:cs="宋体" w:eastAsia="宋体" w:hint="default"/>
                            <w:sz w:val="18"/>
                            <w:szCs w:val="18"/>
                          </w:rPr>
                          <w:t>时补充流动资金</w:t>
                        </w:r>
                        <w:r>
                          <w:rPr>
                            <w:rFonts w:ascii="宋体" w:hAnsi="宋体" w:cs="宋体" w:eastAsia="宋体" w:hint="default"/>
                            <w:spacing w:val="-87"/>
                            <w:sz w:val="18"/>
                            <w:szCs w:val="18"/>
                          </w:rPr>
                          <w:t>，</w:t>
                        </w:r>
                        <w:r>
                          <w:rPr>
                            <w:rFonts w:ascii="宋体" w:hAnsi="宋体" w:cs="宋体" w:eastAsia="宋体" w:hint="default"/>
                            <w:sz w:val="18"/>
                            <w:szCs w:val="18"/>
                          </w:rPr>
                          <w:t>实际已使用募集资金</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4"/>
                            <w:sz w:val="18"/>
                            <w:szCs w:val="18"/>
                          </w:rPr>
                          <w:t>000</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万元用于暂时补充流动资</w:t>
                        </w:r>
                        <w:r>
                          <w:rPr>
                            <w:rFonts w:ascii="宋体" w:hAnsi="宋体" w:cs="宋体" w:eastAsia="宋体" w:hint="default"/>
                            <w:spacing w:val="1"/>
                            <w:sz w:val="18"/>
                            <w:szCs w:val="18"/>
                          </w:rPr>
                          <w:t>金</w:t>
                        </w:r>
                        <w:r>
                          <w:rPr>
                            <w:rFonts w:ascii="MS Gothic" w:hAnsi="MS Gothic" w:cs="MS Gothic" w:eastAsia="MS Gothic" w:hint="default"/>
                            <w:spacing w:val="3"/>
                            <w:sz w:val="18"/>
                            <w:szCs w:val="18"/>
                          </w:rPr>
                          <w:t>｡</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pacing w:val="3"/>
                            <w:sz w:val="18"/>
                            <w:szCs w:val="18"/>
                          </w:rPr>
                          <w:t>0</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p>
                        <w:pPr>
                          <w:pStyle w:val="TableParagraph"/>
                          <w:spacing w:line="307" w:lineRule="auto" w:before="68"/>
                          <w:ind w:left="28" w:right="21"/>
                          <w:jc w:val="both"/>
                          <w:rPr>
                            <w:rFonts w:ascii="宋体" w:hAnsi="宋体" w:cs="宋体" w:eastAsia="宋体" w:hint="default"/>
                            <w:sz w:val="18"/>
                            <w:szCs w:val="18"/>
                          </w:rPr>
                        </w:pPr>
                        <w:r>
                          <w:rPr>
                            <w:rFonts w:ascii="宋体" w:hAnsi="宋体" w:cs="宋体" w:eastAsia="宋体" w:hint="default"/>
                            <w:sz w:val="18"/>
                            <w:szCs w:val="18"/>
                          </w:rPr>
                          <w:t>公司已将暂时补充流动资金的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万元全部归还至公司的募集资金专用账户。</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1"/>
                            <w:sz w:val="18"/>
                            <w:szCs w:val="18"/>
                          </w:rPr>
                          <w:t>日，公司第一届董事会第三十八次会议和公司第一届监事会第二十七次会议审议通过了《关于使用部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分超募资金暂时补充流动资金的议案》，同意使用超募资金</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10,000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万元暂时补充与公司日常生产经营</w:t>
                        </w:r>
                      </w:p>
                      <w:p>
                        <w:pPr>
                          <w:pStyle w:val="TableParagraph"/>
                          <w:spacing w:line="240" w:lineRule="auto" w:before="12"/>
                          <w:ind w:left="28" w:right="0"/>
                          <w:jc w:val="both"/>
                          <w:rPr>
                            <w:rFonts w:ascii="宋体" w:hAnsi="宋体" w:cs="宋体" w:eastAsia="宋体" w:hint="default"/>
                            <w:sz w:val="18"/>
                            <w:szCs w:val="18"/>
                          </w:rPr>
                        </w:pPr>
                        <w:r>
                          <w:rPr>
                            <w:rFonts w:ascii="宋体" w:hAnsi="宋体" w:cs="宋体" w:eastAsia="宋体" w:hint="default"/>
                            <w:sz w:val="18"/>
                            <w:szCs w:val="18"/>
                          </w:rPr>
                          <w:t>相关的流动资金，实际已使用募集资金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万元用于暂时补充流动资金，截至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54"/>
                          <w:ind w:left="28" w:right="0"/>
                          <w:jc w:val="both"/>
                          <w:rPr>
                            <w:rFonts w:ascii="宋体" w:hAnsi="宋体" w:cs="宋体" w:eastAsia="宋体" w:hint="default"/>
                            <w:sz w:val="18"/>
                            <w:szCs w:val="18"/>
                          </w:rPr>
                        </w:pPr>
                        <w:r>
                          <w:rPr>
                            <w:rFonts w:ascii="宋体" w:hAnsi="宋体" w:cs="宋体" w:eastAsia="宋体" w:hint="default"/>
                            <w:sz w:val="18"/>
                            <w:szCs w:val="18"/>
                          </w:rPr>
                          <w:t>公司已将暂时补充流动资金的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万元全部归还至公司的募集资金专用账户。</w:t>
                        </w:r>
                      </w:p>
                    </w:tc>
                  </w:tr>
                  <w:tr>
                    <w:trPr>
                      <w:trHeight w:val="403" w:hRule="exact"/>
                    </w:trPr>
                    <w:tc>
                      <w:tcPr>
                        <w:tcW w:w="1632"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9" w:lineRule="auto"/>
                          <w:ind w:left="25" w:right="15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8910" w:hRule="exact"/>
                    </w:trPr>
                    <w:tc>
                      <w:tcPr>
                        <w:tcW w:w="1632" w:type="dxa"/>
                        <w:vMerge/>
                        <w:tcBorders>
                          <w:left w:val="single" w:sz="3" w:space="0" w:color="000000"/>
                          <w:bottom w:val="single" w:sz="3" w:space="0" w:color="000000"/>
                          <w:right w:val="single" w:sz="3" w:space="0" w:color="000000"/>
                        </w:tcBorders>
                        <w:shd w:val="clear" w:color="auto" w:fill="D2D2D2"/>
                      </w:tcPr>
                      <w:p>
                        <w:pPr/>
                      </w:p>
                    </w:tc>
                    <w:tc>
                      <w:tcPr>
                        <w:tcW w:w="7939" w:type="dxa"/>
                        <w:tcBorders>
                          <w:top w:val="single" w:sz="3" w:space="0" w:color="000000"/>
                          <w:left w:val="single" w:sz="3" w:space="0" w:color="000000"/>
                          <w:bottom w:val="single" w:sz="3" w:space="0" w:color="000000"/>
                          <w:right w:val="single" w:sz="3" w:space="0" w:color="000000"/>
                        </w:tcBorders>
                      </w:tcPr>
                      <w:p>
                        <w:pPr>
                          <w:pStyle w:val="TableParagraph"/>
                          <w:spacing w:line="312" w:lineRule="auto" w:before="41"/>
                          <w:ind w:left="28" w:right="-17"/>
                          <w:jc w:val="left"/>
                          <w:rPr>
                            <w:rFonts w:ascii="宋体" w:hAnsi="宋体" w:cs="宋体" w:eastAsia="宋体" w:hint="default"/>
                            <w:sz w:val="18"/>
                            <w:szCs w:val="18"/>
                          </w:rPr>
                        </w:pPr>
                        <w:r>
                          <w:rPr>
                            <w:rFonts w:ascii="宋体" w:hAnsi="宋体" w:cs="宋体" w:eastAsia="宋体" w:hint="default"/>
                            <w:sz w:val="18"/>
                            <w:szCs w:val="18"/>
                          </w:rPr>
                          <w:t>“高压无功补偿装置产品升级及产业化项目”募集资金结余</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4,704.51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万元。公司“高压无功补偿装置 产品升级及产业化项目”募集资金结余原因</w:t>
                        </w:r>
                        <w:r>
                          <w:rPr>
                            <w:rFonts w:ascii="宋体" w:hAnsi="宋体" w:cs="宋体" w:eastAsia="宋体" w:hint="default"/>
                            <w:spacing w:val="-17"/>
                            <w:sz w:val="18"/>
                            <w:szCs w:val="18"/>
                          </w:rPr>
                          <w:t> </w:t>
                        </w:r>
                        <w:r>
                          <w:rPr>
                            <w:rFonts w:ascii="宋体" w:hAnsi="宋体" w:cs="宋体" w:eastAsia="宋体" w:hint="default"/>
                            <w:sz w:val="18"/>
                            <w:szCs w:val="18"/>
                          </w:rPr>
                          <w:t>：公司已完成了募集资金承诺项目所需主要设备的采购</w:t>
                        </w:r>
                        <w:r>
                          <w:rPr>
                            <w:rFonts w:ascii="宋体" w:hAnsi="宋体" w:cs="宋体" w:eastAsia="宋体" w:hint="default"/>
                            <w:sz w:val="18"/>
                            <w:szCs w:val="18"/>
                          </w:rPr>
                          <w:t> 累计投入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6,760.32</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万元，结余资金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4,704.51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万元，具备了项目预定的高压无功补偿装置产品升级及产 </w:t>
                        </w:r>
                        <w:r>
                          <w:rPr>
                            <w:rFonts w:ascii="宋体" w:hAnsi="宋体" w:cs="宋体" w:eastAsia="宋体" w:hint="default"/>
                            <w:spacing w:val="-2"/>
                            <w:sz w:val="18"/>
                            <w:szCs w:val="18"/>
                          </w:rPr>
                          <w:t>业化的能力。公司从项目的实际情况出发，本着节约、合理及有效的原则使用募集资金，使募集资金</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使用出现节余，主要原因有：（</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）受国家电力设备投资增速放缓的影响，国内对高压无功补偿的需求</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增速回落，在公司产能不能达到充分利用的情况下，根据实际情况将部分加工类流程采取外协形式， </w:t>
                        </w:r>
                        <w:r>
                          <w:rPr>
                            <w:rFonts w:ascii="宋体" w:hAnsi="宋体" w:cs="宋体" w:eastAsia="宋体" w:hint="default"/>
                            <w:spacing w:val="-1"/>
                            <w:sz w:val="18"/>
                            <w:szCs w:val="18"/>
                          </w:rPr>
                          <w:t>以低投入获取最大收益为目标调整了部分设备采购计划，如原计划中的龙门刨床、大剪板机、热压机</w:t>
                        </w:r>
                        <w:r>
                          <w:rPr>
                            <w:rFonts w:ascii="宋体" w:hAnsi="宋体" w:cs="宋体" w:eastAsia="宋体" w:hint="default"/>
                            <w:sz w:val="18"/>
                            <w:szCs w:val="18"/>
                          </w:rPr>
                          <w:t> </w:t>
                        </w:r>
                        <w:r>
                          <w:rPr>
                            <w:rFonts w:ascii="宋体" w:hAnsi="宋体" w:cs="宋体" w:eastAsia="宋体" w:hint="default"/>
                            <w:spacing w:val="-3"/>
                            <w:sz w:val="18"/>
                            <w:szCs w:val="18"/>
                          </w:rPr>
                          <w:t>等大型机械加工设备不再进行采购，因此节约了部分设备采购资金。（</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）公司充分结合自身技术优势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和经验，结合现有设备配置，在资源充分利用的前提下，对募集资金所投项目的各个环节进行了优化</w:t>
                        </w:r>
                        <w:r>
                          <w:rPr>
                            <w:rFonts w:ascii="宋体" w:hAnsi="宋体" w:cs="宋体" w:eastAsia="宋体" w:hint="default"/>
                            <w:sz w:val="18"/>
                            <w:szCs w:val="18"/>
                          </w:rPr>
                          <w:t> 节约了部分项目资金。例如项目中计划的气相干燥罐，市场采购价约为  </w:t>
                        </w:r>
                        <w:r>
                          <w:rPr>
                            <w:rFonts w:ascii="Times New Roman" w:hAnsi="Times New Roman" w:cs="Times New Roman" w:eastAsia="Times New Roman" w:hint="default"/>
                            <w:spacing w:val="-3"/>
                            <w:sz w:val="18"/>
                            <w:szCs w:val="18"/>
                          </w:rPr>
                          <w:t>500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万元，经公司技术人</w:t>
                        </w:r>
                      </w:p>
                      <w:p>
                        <w:pPr>
                          <w:pStyle w:val="TableParagraph"/>
                          <w:spacing w:line="304" w:lineRule="auto"/>
                          <w:ind w:left="28" w:right="21"/>
                          <w:jc w:val="both"/>
                          <w:rPr>
                            <w:rFonts w:ascii="宋体" w:hAnsi="宋体" w:cs="宋体" w:eastAsia="宋体" w:hint="default"/>
                            <w:sz w:val="18"/>
                            <w:szCs w:val="18"/>
                          </w:rPr>
                        </w:pPr>
                        <w:r>
                          <w:rPr>
                            <w:rFonts w:ascii="宋体" w:hAnsi="宋体" w:cs="宋体" w:eastAsia="宋体" w:hint="default"/>
                            <w:sz w:val="18"/>
                            <w:szCs w:val="18"/>
                          </w:rPr>
                          <w:t>员的优化，将其拆分外购与自建，节约采购资金约 </w:t>
                        </w:r>
                        <w:r>
                          <w:rPr>
                            <w:rFonts w:ascii="Times New Roman" w:hAnsi="Times New Roman" w:cs="Times New Roman" w:eastAsia="Times New Roman" w:hint="default"/>
                            <w:spacing w:val="-3"/>
                            <w:sz w:val="18"/>
                            <w:szCs w:val="18"/>
                          </w:rPr>
                          <w:t>140</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）国内机械制造行业的低迷使近</w:t>
                        </w:r>
                        <w:r>
                          <w:rPr>
                            <w:rFonts w:ascii="宋体" w:hAnsi="宋体" w:cs="宋体" w:eastAsia="宋体" w:hint="default"/>
                            <w:sz w:val="18"/>
                            <w:szCs w:val="18"/>
                          </w:rPr>
                          <w:t> </w:t>
                        </w:r>
                        <w:r>
                          <w:rPr>
                            <w:rFonts w:ascii="宋体" w:hAnsi="宋体" w:cs="宋体" w:eastAsia="宋体" w:hint="default"/>
                            <w:spacing w:val="-1"/>
                            <w:sz w:val="18"/>
                            <w:szCs w:val="18"/>
                          </w:rPr>
                          <w:t>两年机械设备价格降低，节约了部分采购资金。例如项目计划中的双梁桥式起重机，计划时的采购价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约 </w:t>
                        </w:r>
                        <w:r>
                          <w:rPr>
                            <w:rFonts w:ascii="Times New Roman" w:hAnsi="Times New Roman" w:cs="Times New Roman" w:eastAsia="Times New Roman" w:hint="default"/>
                            <w:spacing w:val="-3"/>
                            <w:sz w:val="18"/>
                            <w:szCs w:val="18"/>
                          </w:rPr>
                          <w:t>190 </w:t>
                        </w:r>
                        <w:r>
                          <w:rPr>
                            <w:rFonts w:ascii="宋体" w:hAnsi="宋体" w:cs="宋体" w:eastAsia="宋体" w:hint="default"/>
                            <w:sz w:val="18"/>
                            <w:szCs w:val="18"/>
                          </w:rPr>
                          <w:t>万元，实际采购时价格约为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万元。同时公司在采购过程中通过招标方式，本着厉行节 约的原则，加强项目费用控制、节约了部分项目资金。</w:t>
                        </w:r>
                      </w:p>
                      <w:p>
                        <w:pPr>
                          <w:pStyle w:val="TableParagraph"/>
                          <w:spacing w:line="309" w:lineRule="auto" w:before="76"/>
                          <w:ind w:left="28" w:right="22"/>
                          <w:jc w:val="left"/>
                          <w:rPr>
                            <w:rFonts w:ascii="宋体" w:hAnsi="宋体" w:cs="宋体" w:eastAsia="宋体" w:hint="default"/>
                            <w:sz w:val="18"/>
                            <w:szCs w:val="18"/>
                          </w:rPr>
                        </w:pPr>
                        <w:r>
                          <w:rPr>
                            <w:rFonts w:ascii="宋体" w:hAnsi="宋体" w:cs="宋体" w:eastAsia="宋体" w:hint="default"/>
                            <w:sz w:val="18"/>
                            <w:szCs w:val="18"/>
                          </w:rPr>
                          <w:t>“研发中心建设项目”</w:t>
                        </w:r>
                        <w:r>
                          <w:rPr>
                            <w:rFonts w:ascii="宋体" w:hAnsi="宋体" w:cs="宋体" w:eastAsia="宋体" w:hint="default"/>
                            <w:spacing w:val="-28"/>
                            <w:sz w:val="18"/>
                            <w:szCs w:val="18"/>
                          </w:rPr>
                          <w:t> </w:t>
                        </w:r>
                        <w:r>
                          <w:rPr>
                            <w:rFonts w:ascii="宋体" w:hAnsi="宋体" w:cs="宋体" w:eastAsia="宋体" w:hint="default"/>
                            <w:sz w:val="18"/>
                            <w:szCs w:val="18"/>
                          </w:rPr>
                          <w:t>募集资金结余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1,698.17</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万元。公司“研发中心建设项目”募集资金结余原因</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“研发中心建设项目”公司已完成了募集资金承诺项目所需研发中心的主要设备的采购，试验测试中</w:t>
                        </w:r>
                        <w:r>
                          <w:rPr>
                            <w:rFonts w:ascii="宋体" w:hAnsi="宋体" w:cs="宋体" w:eastAsia="宋体" w:hint="default"/>
                            <w:sz w:val="18"/>
                            <w:szCs w:val="18"/>
                          </w:rPr>
                          <w:t> 心和互感器产业化的建设以及主要研发项目的研发，累计投入</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5,069.64</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万元（其中研发设备、材料采</w:t>
                        </w:r>
                      </w:p>
                      <w:p>
                        <w:pPr>
                          <w:pStyle w:val="TableParagraph"/>
                          <w:spacing w:line="312" w:lineRule="auto" w:before="2"/>
                          <w:ind w:left="28" w:right="20"/>
                          <w:jc w:val="both"/>
                          <w:rPr>
                            <w:rFonts w:ascii="宋体" w:hAnsi="宋体" w:cs="宋体" w:eastAsia="宋体" w:hint="default"/>
                            <w:sz w:val="18"/>
                            <w:szCs w:val="18"/>
                          </w:rPr>
                        </w:pPr>
                        <w:r>
                          <w:rPr>
                            <w:rFonts w:ascii="宋体" w:hAnsi="宋体" w:cs="宋体" w:eastAsia="宋体" w:hint="default"/>
                            <w:sz w:val="18"/>
                            <w:szCs w:val="18"/>
                          </w:rPr>
                          <w:t>购的尾款为</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504.14</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万元），结余资金为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1,698.17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万元，具备了正常使用的条件。公司在进行募集资金 </w:t>
                        </w:r>
                        <w:r>
                          <w:rPr>
                            <w:rFonts w:ascii="宋体" w:hAnsi="宋体" w:cs="宋体" w:eastAsia="宋体" w:hint="default"/>
                            <w:spacing w:val="-1"/>
                            <w:sz w:val="18"/>
                            <w:szCs w:val="18"/>
                          </w:rPr>
                          <w:t>投资项目建设时，充分结合现有的设备配置与自身的技术优势和经验，对募投项目的研发和生产环节</w:t>
                        </w:r>
                        <w:r>
                          <w:rPr>
                            <w:rFonts w:ascii="宋体" w:hAnsi="宋体" w:cs="宋体" w:eastAsia="宋体" w:hint="default"/>
                            <w:sz w:val="18"/>
                            <w:szCs w:val="18"/>
                          </w:rPr>
                          <w:t> </w:t>
                        </w:r>
                        <w:r>
                          <w:rPr>
                            <w:rFonts w:ascii="宋体" w:hAnsi="宋体" w:cs="宋体" w:eastAsia="宋体" w:hint="default"/>
                            <w:spacing w:val="-1"/>
                            <w:sz w:val="18"/>
                            <w:szCs w:val="18"/>
                          </w:rPr>
                          <w:t>进行优化，使得研发测试和生产设备的固定资产投入较计划投入大幅减少；机械制造业低迷导致部分</w:t>
                        </w:r>
                        <w:r>
                          <w:rPr>
                            <w:rFonts w:ascii="宋体" w:hAnsi="宋体" w:cs="宋体" w:eastAsia="宋体" w:hint="default"/>
                            <w:sz w:val="18"/>
                            <w:szCs w:val="18"/>
                          </w:rPr>
                          <w:t> </w:t>
                        </w:r>
                        <w:r>
                          <w:rPr>
                            <w:rFonts w:ascii="宋体" w:hAnsi="宋体" w:cs="宋体" w:eastAsia="宋体" w:hint="default"/>
                            <w:spacing w:val="-1"/>
                            <w:sz w:val="18"/>
                            <w:szCs w:val="18"/>
                          </w:rPr>
                          <w:t>设备采购成本降低；公司加大研发力度降低研发成本，同时根据市场的实际需求调整了部分新品的研</w:t>
                        </w:r>
                        <w:r>
                          <w:rPr>
                            <w:rFonts w:ascii="宋体" w:hAnsi="宋体" w:cs="宋体" w:eastAsia="宋体" w:hint="default"/>
                            <w:sz w:val="18"/>
                            <w:szCs w:val="18"/>
                          </w:rPr>
                          <w:t> 发方向并节约了研发资金。</w:t>
                        </w:r>
                      </w:p>
                      <w:p>
                        <w:pPr>
                          <w:pStyle w:val="TableParagraph"/>
                          <w:spacing w:line="309" w:lineRule="auto" w:before="71"/>
                          <w:ind w:left="28" w:right="20"/>
                          <w:jc w:val="both"/>
                          <w:rPr>
                            <w:rFonts w:ascii="宋体" w:hAnsi="宋体" w:cs="宋体" w:eastAsia="宋体" w:hint="default"/>
                            <w:sz w:val="18"/>
                            <w:szCs w:val="18"/>
                          </w:rPr>
                        </w:pPr>
                        <w:r>
                          <w:rPr>
                            <w:rFonts w:ascii="宋体" w:hAnsi="宋体" w:cs="宋体" w:eastAsia="宋体" w:hint="default"/>
                            <w:sz w:val="18"/>
                            <w:szCs w:val="18"/>
                          </w:rPr>
                          <w:t>“营销网络和客户服务基础平台建设项目”募集资金结余</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1,451.38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万元。公司“营销网络和客户服务 </w:t>
                        </w:r>
                        <w:r>
                          <w:rPr>
                            <w:rFonts w:ascii="宋体" w:hAnsi="宋体" w:cs="宋体" w:eastAsia="宋体" w:hint="default"/>
                            <w:spacing w:val="-3"/>
                            <w:sz w:val="18"/>
                            <w:szCs w:val="18"/>
                          </w:rPr>
                          <w:t>基础平台建设项目”募集资金结余原因：“营销网络和客户服务基础平台建设项目”公司已完成了募</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集资金承诺项目所需营销网络和客户服务基础平台的基本建设，累计投入</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1,121.81</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万元（其中项目尾</w:t>
                        </w:r>
                      </w:p>
                      <w:p>
                        <w:pPr>
                          <w:pStyle w:val="TableParagraph"/>
                          <w:spacing w:line="307" w:lineRule="auto" w:before="3"/>
                          <w:ind w:left="28" w:right="23"/>
                          <w:jc w:val="left"/>
                          <w:rPr>
                            <w:rFonts w:ascii="宋体" w:hAnsi="宋体" w:cs="宋体" w:eastAsia="宋体" w:hint="default"/>
                            <w:sz w:val="18"/>
                            <w:szCs w:val="18"/>
                          </w:rPr>
                        </w:pPr>
                        <w:r>
                          <w:rPr>
                            <w:rFonts w:ascii="宋体" w:hAnsi="宋体" w:cs="宋体" w:eastAsia="宋体" w:hint="default"/>
                            <w:sz w:val="18"/>
                            <w:szCs w:val="18"/>
                          </w:rPr>
                          <w:t>款为</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万元），具备了正常使用的条件。“营销网络和客户服务基础平台建设项目”受行业需求增速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的影响，以及公司发展战略及业务模式的调整，公司管理层采取谨慎态度，力求募集资金效益最大化</w:t>
                        </w:r>
                        <w:r>
                          <w:rPr>
                            <w:rFonts w:ascii="宋体" w:hAnsi="宋体" w:cs="宋体" w:eastAsia="宋体" w:hint="default"/>
                            <w:sz w:val="18"/>
                            <w:szCs w:val="18"/>
                          </w:rPr>
                          <w:t> 放缓了部分地区营销中心的建设，重新考虑国际化业务的营销网络的搭建及人员配置。</w:t>
                        </w:r>
                      </w:p>
                    </w:tc>
                  </w:tr>
                  <w:tr>
                    <w:trPr>
                      <w:trHeight w:val="713" w:hRule="exact"/>
                    </w:trPr>
                    <w:tc>
                      <w:tcPr>
                        <w:tcW w:w="163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25" w:right="15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存放于募集资金专户</w:t>
                        </w:r>
                      </w:p>
                    </w:tc>
                  </w:tr>
                  <w:tr>
                    <w:trPr>
                      <w:trHeight w:val="1030" w:hRule="exact"/>
                    </w:trPr>
                    <w:tc>
                      <w:tcPr>
                        <w:tcW w:w="163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25" w:right="15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3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不可分割的效益</w:t>
                        </w:r>
                        <w:r>
                          <w:rPr>
                            <w:rFonts w:ascii="Times New Roman" w:hAnsi="Times New Roman" w:cs="Times New Roman" w:eastAsia="Times New Roman" w:hint="default"/>
                            <w:sz w:val="18"/>
                            <w:szCs w:val="18"/>
                          </w:rPr>
                          <w:t>:</w:t>
                        </w:r>
                        <w:r>
                          <w:rPr>
                            <w:rFonts w:ascii="宋体" w:hAnsi="宋体" w:cs="宋体" w:eastAsia="宋体" w:hint="default"/>
                            <w:sz w:val="18"/>
                            <w:szCs w:val="18"/>
                          </w:rPr>
                          <w:t>公司部分订单效益由募投三个项目相互关联产生，无法分割。</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0" w:right="15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left="0" w:right="16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ind w:left="0" w:right="16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ind w:left="0" w:right="161"/>
        <w:jc w:val="right"/>
      </w:pPr>
      <w:r>
        <w:rPr/>
        <w:t>，</w:t>
      </w:r>
    </w:p>
    <w:p>
      <w:pPr>
        <w:spacing w:after="0" w:line="240" w:lineRule="auto"/>
        <w:jc w:val="right"/>
        <w:sectPr>
          <w:pgSz w:w="11910" w:h="16850"/>
          <w:pgMar w:header="746" w:footer="982" w:top="1060" w:bottom="1180" w:left="980" w:right="980"/>
        </w:sectPr>
      </w:pP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50"/>
          <w:pgMar w:header="746" w:footer="982" w:top="1060" w:bottom="1180" w:left="980" w:right="980"/>
        </w:sectPr>
      </w:pPr>
    </w:p>
    <w:p>
      <w:pPr>
        <w:pStyle w:val="BodyText"/>
        <w:spacing w:line="240" w:lineRule="auto"/>
        <w:ind w:right="-13"/>
        <w:jc w:val="left"/>
      </w:pPr>
      <w:r>
        <w:rPr>
          <w:rFonts w:ascii="Times New Roman" w:hAnsi="Times New Roman" w:cs="Times New Roman" w:eastAsia="Times New Roman" w:hint="default"/>
          <w:spacing w:val="-1"/>
        </w:rPr>
        <w:t>3.</w:t>
      </w:r>
      <w:r>
        <w:rPr>
          <w:spacing w:val="-1"/>
        </w:rPr>
        <w:t>募集资金变更项目情况</w:t>
      </w:r>
    </w:p>
    <w:p>
      <w:pPr>
        <w:pStyle w:val="BodyText"/>
        <w:spacing w:line="240" w:lineRule="auto" w:before="104"/>
        <w:ind w:right="-13"/>
        <w:jc w:val="left"/>
      </w:pPr>
      <w:r>
        <w:rPr/>
        <w:t>√ 适用 □</w:t>
      </w:r>
      <w:r>
        <w:rPr>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before="0"/>
        <w:ind w:right="0"/>
        <w:jc w:val="left"/>
      </w:pPr>
      <w:r>
        <w:rPr/>
        <w:t>单位：万元</w:t>
      </w:r>
    </w:p>
    <w:p>
      <w:pPr>
        <w:spacing w:after="0" w:line="240" w:lineRule="auto"/>
        <w:jc w:val="left"/>
        <w:sectPr>
          <w:type w:val="continuous"/>
          <w:pgSz w:w="11910" w:h="16850"/>
          <w:pgMar w:top="1060" w:bottom="1180" w:left="980" w:right="980"/>
          <w:cols w:num="2" w:equalWidth="0">
            <w:col w:w="2081" w:space="6665"/>
            <w:col w:w="1204"/>
          </w:cols>
        </w:sectPr>
      </w:pPr>
    </w:p>
    <w:p>
      <w:pPr>
        <w:spacing w:line="240" w:lineRule="auto" w:before="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955"/>
        <w:gridCol w:w="958"/>
        <w:gridCol w:w="958"/>
        <w:gridCol w:w="958"/>
        <w:gridCol w:w="958"/>
        <w:gridCol w:w="959"/>
        <w:gridCol w:w="958"/>
        <w:gridCol w:w="951"/>
        <w:gridCol w:w="958"/>
        <w:gridCol w:w="958"/>
      </w:tblGrid>
      <w:tr>
        <w:trPr>
          <w:trHeight w:val="1332" w:hRule="exact"/>
        </w:trPr>
        <w:tc>
          <w:tcPr>
            <w:tcW w:w="95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2"/>
              <w:ind w:right="0"/>
              <w:jc w:val="left"/>
              <w:rPr>
                <w:rFonts w:ascii="宋体" w:hAnsi="宋体" w:cs="宋体" w:eastAsia="宋体" w:hint="default"/>
                <w:sz w:val="26"/>
                <w:szCs w:val="26"/>
              </w:rPr>
            </w:pPr>
          </w:p>
          <w:p>
            <w:pPr>
              <w:pStyle w:val="TableParagraph"/>
              <w:spacing w:line="314" w:lineRule="auto"/>
              <w:ind w:left="385" w:right="20"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2"/>
              <w:ind w:right="0"/>
              <w:jc w:val="left"/>
              <w:rPr>
                <w:rFonts w:ascii="宋体" w:hAnsi="宋体" w:cs="宋体" w:eastAsia="宋体" w:hint="default"/>
                <w:sz w:val="26"/>
                <w:szCs w:val="26"/>
              </w:rPr>
            </w:pPr>
          </w:p>
          <w:p>
            <w:pPr>
              <w:pStyle w:val="TableParagraph"/>
              <w:spacing w:line="314" w:lineRule="auto"/>
              <w:ind w:left="208" w:right="20"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9" w:lineRule="auto" w:before="41"/>
              <w:ind w:left="28" w:right="20"/>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pacing w:val="-3"/>
                <w:sz w:val="18"/>
              </w:rPr>
              <w:t>(1)</w:t>
            </w:r>
          </w:p>
        </w:tc>
        <w:tc>
          <w:tcPr>
            <w:tcW w:w="95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2"/>
              <w:ind w:right="0"/>
              <w:jc w:val="left"/>
              <w:rPr>
                <w:rFonts w:ascii="宋体" w:hAnsi="宋体" w:cs="宋体" w:eastAsia="宋体" w:hint="default"/>
                <w:sz w:val="26"/>
                <w:szCs w:val="26"/>
              </w:rPr>
            </w:pPr>
          </w:p>
          <w:p>
            <w:pPr>
              <w:pStyle w:val="TableParagraph"/>
              <w:spacing w:line="314" w:lineRule="auto"/>
              <w:ind w:left="28" w:right="21"/>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8"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40" w:lineRule="auto"/>
              <w:ind w:left="28"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8" w:right="21"/>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2"/>
              <w:ind w:right="0"/>
              <w:jc w:val="left"/>
              <w:rPr>
                <w:rFonts w:ascii="宋体" w:hAnsi="宋体" w:cs="宋体" w:eastAsia="宋体" w:hint="default"/>
                <w:sz w:val="26"/>
                <w:szCs w:val="26"/>
              </w:rPr>
            </w:pPr>
          </w:p>
          <w:p>
            <w:pPr>
              <w:pStyle w:val="TableParagraph"/>
              <w:spacing w:line="314" w:lineRule="auto"/>
              <w:ind w:left="115" w:right="12" w:hanging="87"/>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2"/>
              <w:ind w:right="0"/>
              <w:jc w:val="left"/>
              <w:rPr>
                <w:rFonts w:ascii="宋体" w:hAnsi="宋体" w:cs="宋体" w:eastAsia="宋体" w:hint="default"/>
                <w:sz w:val="26"/>
                <w:szCs w:val="26"/>
              </w:rPr>
            </w:pPr>
          </w:p>
          <w:p>
            <w:pPr>
              <w:pStyle w:val="TableParagraph"/>
              <w:spacing w:line="314" w:lineRule="auto"/>
              <w:ind w:left="216" w:right="14"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9" w:lineRule="auto" w:before="41"/>
              <w:ind w:left="35" w:right="12"/>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2276" w:hRule="exact"/>
        </w:trPr>
        <w:tc>
          <w:tcPr>
            <w:tcW w:w="95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 w:right="20"/>
              <w:jc w:val="both"/>
              <w:rPr>
                <w:rFonts w:ascii="宋体" w:hAnsi="宋体" w:cs="宋体" w:eastAsia="宋体" w:hint="default"/>
                <w:sz w:val="18"/>
                <w:szCs w:val="18"/>
              </w:rPr>
            </w:pPr>
            <w:r>
              <w:rPr>
                <w:rFonts w:ascii="宋体" w:hAnsi="宋体" w:cs="宋体" w:eastAsia="宋体" w:hint="default"/>
                <w:sz w:val="18"/>
                <w:szCs w:val="18"/>
              </w:rPr>
              <w:t>印尼苏拉威 西镍铁工业 园项目一期</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321" w:lineRule="auto" w:before="49"/>
              <w:ind w:left="28" w:right="20"/>
              <w:jc w:val="left"/>
              <w:rPr>
                <w:rFonts w:ascii="宋体" w:hAnsi="宋体" w:cs="宋体" w:eastAsia="宋体" w:hint="default"/>
                <w:sz w:val="18"/>
                <w:szCs w:val="18"/>
              </w:rPr>
            </w:pPr>
            <w:r>
              <w:rPr>
                <w:rFonts w:ascii="宋体" w:hAnsi="宋体" w:cs="宋体" w:eastAsia="宋体" w:hint="default"/>
                <w:sz w:val="18"/>
                <w:szCs w:val="18"/>
              </w:rPr>
              <w:t>南加里曼丹 印尼</w:t>
            </w:r>
          </w:p>
          <w:p>
            <w:pPr>
              <w:pStyle w:val="TableParagraph"/>
              <w:spacing w:line="240" w:lineRule="auto" w:before="62"/>
              <w:ind w:left="28" w:right="0"/>
              <w:jc w:val="left"/>
              <w:rPr>
                <w:rFonts w:ascii="Times New Roman" w:hAnsi="Times New Roman" w:cs="Times New Roman" w:eastAsia="Times New Roman" w:hint="default"/>
                <w:sz w:val="18"/>
                <w:szCs w:val="18"/>
              </w:rPr>
            </w:pPr>
            <w:r>
              <w:rPr>
                <w:rFonts w:ascii="Times New Roman"/>
                <w:sz w:val="18"/>
              </w:rPr>
              <w:t>ASAM-AS</w:t>
            </w:r>
          </w:p>
          <w:p>
            <w:pPr>
              <w:pStyle w:val="TableParagraph"/>
              <w:spacing w:line="297" w:lineRule="auto" w:before="53"/>
              <w:ind w:left="28"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AM </w:t>
            </w:r>
            <w:r>
              <w:rPr>
                <w:rFonts w:ascii="宋体" w:hAnsi="宋体" w:cs="宋体" w:eastAsia="宋体" w:hint="default"/>
                <w:sz w:val="18"/>
                <w:szCs w:val="18"/>
              </w:rPr>
              <w:t>发</w:t>
            </w:r>
            <w:r>
              <w:rPr>
                <w:rFonts w:ascii="宋体" w:hAnsi="宋体" w:cs="宋体" w:eastAsia="宋体" w:hint="default"/>
                <w:spacing w:val="-9"/>
                <w:sz w:val="18"/>
                <w:szCs w:val="18"/>
              </w:rPr>
              <w:t> </w:t>
            </w:r>
            <w:r>
              <w:rPr>
                <w:rFonts w:ascii="宋体" w:hAnsi="宋体" w:cs="宋体" w:eastAsia="宋体" w:hint="default"/>
                <w:sz w:val="18"/>
                <w:szCs w:val="18"/>
              </w:rPr>
              <w:t>电</w:t>
            </w:r>
            <w:r>
              <w:rPr>
                <w:rFonts w:ascii="宋体" w:hAnsi="宋体" w:cs="宋体" w:eastAsia="宋体" w:hint="default"/>
                <w:sz w:val="18"/>
                <w:szCs w:val="18"/>
              </w:rPr>
              <w:t> 厂扩建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ⅹ </w:t>
            </w:r>
            <w:r>
              <w:rPr>
                <w:rFonts w:ascii="Times New Roman" w:hAnsi="Times New Roman" w:cs="Times New Roman" w:eastAsia="Times New Roman" w:hint="default"/>
                <w:spacing w:val="-3"/>
                <w:sz w:val="18"/>
                <w:szCs w:val="18"/>
              </w:rPr>
              <w:t>65MW</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工程 项目</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12,710.03</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12,790.99</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12,790.99</w:t>
            </w:r>
          </w:p>
        </w:tc>
        <w:tc>
          <w:tcPr>
            <w:tcW w:w="9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100.64%</w:t>
            </w:r>
          </w:p>
        </w:tc>
        <w:tc>
          <w:tcPr>
            <w:tcW w:w="958" w:type="dxa"/>
            <w:tcBorders>
              <w:top w:val="single" w:sz="3" w:space="0" w:color="000000"/>
              <w:left w:val="single" w:sz="3" w:space="0" w:color="000000"/>
              <w:bottom w:val="single" w:sz="3" w:space="0" w:color="000000"/>
              <w:right w:val="single" w:sz="3" w:space="0" w:color="000000"/>
            </w:tcBorders>
          </w:tcPr>
          <w:p>
            <w:pPr/>
          </w:p>
        </w:tc>
        <w:tc>
          <w:tcPr>
            <w:tcW w:w="951" w:type="dxa"/>
            <w:tcBorders>
              <w:top w:val="single" w:sz="3" w:space="0" w:color="000000"/>
              <w:left w:val="single" w:sz="3" w:space="0" w:color="000000"/>
              <w:bottom w:val="single" w:sz="3" w:space="0" w:color="000000"/>
              <w:right w:val="single" w:sz="3" w:space="0" w:color="000000"/>
            </w:tcBorders>
          </w:tcPr>
          <w:p>
            <w:pP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955"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958"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12,710.03</w:t>
            </w:r>
          </w:p>
        </w:tc>
        <w:tc>
          <w:tcPr>
            <w:tcW w:w="958"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12,790.99</w:t>
            </w:r>
          </w:p>
        </w:tc>
        <w:tc>
          <w:tcPr>
            <w:tcW w:w="958"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12,790.99</w:t>
            </w:r>
          </w:p>
        </w:tc>
        <w:tc>
          <w:tcPr>
            <w:tcW w:w="959"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958"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951"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98"/>
              <w:ind w:left="13"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958"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98"/>
              <w:ind w:left="14"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r>
      <w:tr>
        <w:trPr>
          <w:trHeight w:val="4459" w:hRule="exact"/>
        </w:trPr>
        <w:tc>
          <w:tcPr>
            <w:tcW w:w="2871" w:type="dxa"/>
            <w:gridSpan w:val="3"/>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07" w:lineRule="auto"/>
              <w:ind w:left="25" w:right="21"/>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gridSpan w:val="7"/>
            <w:tcBorders>
              <w:top w:val="single" w:sz="3" w:space="0" w:color="FFFFFF"/>
              <w:left w:val="single" w:sz="3" w:space="0" w:color="000000"/>
              <w:bottom w:val="single" w:sz="3" w:space="0" w:color="FFFFFF"/>
              <w:right w:val="single" w:sz="3" w:space="0" w:color="000000"/>
            </w:tcBorders>
          </w:tcPr>
          <w:p>
            <w:pPr>
              <w:pStyle w:val="TableParagraph"/>
              <w:spacing w:line="314" w:lineRule="auto" w:before="49"/>
              <w:ind w:left="28" w:right="1"/>
              <w:jc w:val="left"/>
              <w:rPr>
                <w:rFonts w:ascii="宋体" w:hAnsi="宋体" w:cs="宋体" w:eastAsia="宋体" w:hint="default"/>
                <w:sz w:val="18"/>
                <w:szCs w:val="18"/>
              </w:rPr>
            </w:pPr>
            <w:r>
              <w:rPr>
                <w:rFonts w:ascii="宋体" w:hAnsi="宋体" w:cs="宋体" w:eastAsia="宋体" w:hint="default"/>
                <w:sz w:val="18"/>
                <w:szCs w:val="18"/>
              </w:rPr>
              <w:t>“印尼 </w:t>
            </w:r>
            <w:r>
              <w:rPr>
                <w:rFonts w:ascii="Times New Roman" w:hAnsi="Times New Roman" w:cs="Times New Roman" w:eastAsia="Times New Roman" w:hint="default"/>
                <w:sz w:val="18"/>
                <w:szCs w:val="18"/>
              </w:rPr>
              <w:t>ASAM </w:t>
            </w:r>
            <w:r>
              <w:rPr>
                <w:rFonts w:ascii="宋体" w:hAnsi="宋体" w:cs="宋体" w:eastAsia="宋体" w:hint="default"/>
                <w:sz w:val="18"/>
                <w:szCs w:val="18"/>
              </w:rPr>
              <w:t>电厂项目”于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月份取得印尼国家电力公司的中标通知书， 但因该项目发起股东间四方协议变更一直未能得到印尼国家电力公司批复的原因，而 导致迟迟不能签署项目合同，项目的启动时间具有不确定性。公司对该项目的投资工 期滞后，因此本着控制风险、审慎投资的原则，为更好地维护公司和投资者的利益， 决定变更该超募资金投资项目。在公司第二届董事会第三次会议和第二届监事会第三 次会议上，一致通过将全部剩余超募资金 </w:t>
            </w:r>
            <w:r>
              <w:rPr>
                <w:rFonts w:ascii="Times New Roman" w:hAnsi="Times New Roman" w:cs="Times New Roman" w:eastAsia="Times New Roman" w:hint="default"/>
                <w:sz w:val="18"/>
                <w:szCs w:val="18"/>
              </w:rPr>
              <w:t>12,710.03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万元，用于变更后的项目印尼苏 </w:t>
            </w:r>
            <w:r>
              <w:rPr>
                <w:rFonts w:ascii="宋体" w:hAnsi="宋体" w:cs="宋体" w:eastAsia="宋体" w:hint="default"/>
                <w:spacing w:val="-1"/>
                <w:sz w:val="18"/>
                <w:szCs w:val="18"/>
              </w:rPr>
              <w:t>拉威西镍铁工业园项目一期。公司独立董事、董事会、监事会认为此次投资有利于公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司进一步拓展业务和发展，不存在损害上市公司利益，不会对上市公司独立性构成影</w:t>
            </w:r>
            <w:r>
              <w:rPr>
                <w:rFonts w:ascii="宋体" w:hAnsi="宋体" w:cs="宋体" w:eastAsia="宋体" w:hint="default"/>
                <w:sz w:val="18"/>
                <w:szCs w:val="18"/>
              </w:rPr>
              <w:t> 响，不会侵害中小股东利益，</w:t>
            </w:r>
            <w:r>
              <w:rPr>
                <w:rFonts w:ascii="宋体" w:hAnsi="宋体" w:cs="宋体" w:eastAsia="宋体" w:hint="default"/>
                <w:spacing w:val="-3"/>
                <w:sz w:val="18"/>
                <w:szCs w:val="18"/>
              </w:rPr>
              <w:t> </w:t>
            </w:r>
            <w:r>
              <w:rPr>
                <w:rFonts w:ascii="宋体" w:hAnsi="宋体" w:cs="宋体" w:eastAsia="宋体" w:hint="default"/>
                <w:sz w:val="18"/>
                <w:szCs w:val="18"/>
              </w:rPr>
              <w:t>符合中国证监会和深交所的有关规定。公司保荐机构</w:t>
            </w:r>
            <w:r>
              <w:rPr>
                <w:rFonts w:ascii="宋体" w:hAnsi="宋体" w:cs="宋体" w:eastAsia="宋体" w:hint="default"/>
                <w:sz w:val="18"/>
                <w:szCs w:val="18"/>
              </w:rPr>
              <w:t> </w:t>
            </w:r>
            <w:r>
              <w:rPr>
                <w:rFonts w:ascii="宋体" w:hAnsi="宋体" w:cs="宋体" w:eastAsia="宋体" w:hint="default"/>
                <w:spacing w:val="-1"/>
                <w:sz w:val="18"/>
                <w:szCs w:val="18"/>
              </w:rPr>
              <w:t>兴业证券股份有限公司认为，公司此次超募资金的使用安排是合法的、可行的，属于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公司的正常经营行为，符合公司及全体股东的利益，兴业证券对公司此次募集资金使</w:t>
            </w:r>
            <w:r>
              <w:rPr>
                <w:rFonts w:ascii="宋体" w:hAnsi="宋体" w:cs="宋体" w:eastAsia="宋体" w:hint="default"/>
                <w:sz w:val="18"/>
                <w:szCs w:val="18"/>
              </w:rPr>
              <w:t> </w:t>
            </w:r>
            <w:r>
              <w:rPr>
                <w:rFonts w:ascii="宋体" w:hAnsi="宋体" w:cs="宋体" w:eastAsia="宋体" w:hint="default"/>
                <w:spacing w:val="-3"/>
                <w:sz w:val="18"/>
                <w:szCs w:val="18"/>
              </w:rPr>
              <w:t>用计划无异议。具体披露情况详见公司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2014-008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号公告《青岛市恒顺电气股份有限公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司关于使用超募资金进行投资并变更部分已规划超募资金使用计划的公告》。截至</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Times New Roman" w:hAnsi="Times New Roman" w:cs="Times New Roman" w:eastAsia="Times New Roman" w:hint="default"/>
                <w:spacing w:val="-2"/>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日，公司已对该项目投入</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12,790.99</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元（包含利息收入）。</w:t>
            </w:r>
          </w:p>
        </w:tc>
      </w:tr>
      <w:tr>
        <w:trPr>
          <w:trHeight w:val="713" w:hRule="exact"/>
        </w:trPr>
        <w:tc>
          <w:tcPr>
            <w:tcW w:w="2871" w:type="dxa"/>
            <w:gridSpan w:val="3"/>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314" w:lineRule="auto" w:before="49"/>
              <w:ind w:left="25" w:right="136"/>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gridSpan w:val="7"/>
            <w:tcBorders>
              <w:top w:val="single" w:sz="3" w:space="0" w:color="FFFFFF"/>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20" w:hRule="exact"/>
        </w:trPr>
        <w:tc>
          <w:tcPr>
            <w:tcW w:w="2871" w:type="dxa"/>
            <w:gridSpan w:val="3"/>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9"/>
              <w:ind w:left="25" w:right="136"/>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700" w:type="dxa"/>
            <w:gridSpan w:val="7"/>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1"/>
        <w:ind w:right="0"/>
        <w:jc w:val="left"/>
      </w:pPr>
      <w:r>
        <w:rPr>
          <w:rFonts w:ascii="Times New Roman" w:hAnsi="Times New Roman" w:cs="Times New Roman" w:eastAsia="Times New Roman" w:hint="default"/>
        </w:rPr>
        <w:t>3</w:t>
      </w:r>
      <w:r>
        <w:rPr/>
        <w:t>）非募集资金投资的重大项目情况</w:t>
      </w:r>
    </w:p>
    <w:p>
      <w:pPr>
        <w:pStyle w:val="BodyText"/>
        <w:spacing w:line="360" w:lineRule="auto" w:before="97"/>
        <w:ind w:right="6358"/>
        <w:jc w:val="left"/>
      </w:pPr>
      <w:r>
        <w:rPr/>
        <w:t>□ 适用 √</w:t>
      </w:r>
      <w:r>
        <w:rPr>
          <w:spacing w:val="-12"/>
        </w:rPr>
        <w:t> </w:t>
      </w:r>
      <w:r>
        <w:rPr/>
        <w:t>不适用</w:t>
      </w:r>
      <w:r>
        <w:rPr/>
        <w:t> 公司报告期无非募集资金投资的重大项目。 </w:t>
      </w:r>
      <w:r>
        <w:rPr>
          <w:rFonts w:ascii="Times New Roman" w:hAnsi="Times New Roman" w:cs="Times New Roman" w:eastAsia="Times New Roman" w:hint="default"/>
        </w:rPr>
        <w:t>4</w:t>
      </w:r>
      <w:r>
        <w:rPr/>
        <w:t>）持有其他上市公司股权情况</w:t>
      </w:r>
    </w:p>
    <w:p>
      <w:pPr>
        <w:pStyle w:val="BodyText"/>
        <w:spacing w:line="240" w:lineRule="auto" w:before="4"/>
        <w:ind w:right="0"/>
        <w:jc w:val="left"/>
      </w:pPr>
      <w:r>
        <w:rPr/>
        <w:t>□ 适用 √</w:t>
      </w:r>
      <w:r>
        <w:rPr>
          <w:spacing w:val="-12"/>
        </w:rPr>
        <w:t> </w:t>
      </w:r>
      <w:r>
        <w:rPr/>
        <w:t>不适用</w:t>
      </w:r>
    </w:p>
    <w:p>
      <w:pPr>
        <w:pStyle w:val="BodyText"/>
        <w:spacing w:line="240" w:lineRule="auto" w:before="117"/>
        <w:ind w:right="0"/>
        <w:jc w:val="left"/>
      </w:pPr>
      <w:r>
        <w:rPr>
          <w:rFonts w:ascii="Times New Roman" w:hAnsi="Times New Roman" w:cs="Times New Roman" w:eastAsia="Times New Roman" w:hint="default"/>
        </w:rPr>
        <w:t>5</w:t>
      </w:r>
      <w:r>
        <w:rPr/>
        <w:t>）持有金融企业股权情况</w:t>
      </w:r>
    </w:p>
    <w:p>
      <w:pPr>
        <w:pStyle w:val="BodyText"/>
        <w:spacing w:line="360" w:lineRule="auto" w:before="103"/>
        <w:ind w:right="7078"/>
        <w:jc w:val="left"/>
      </w:pPr>
      <w:r>
        <w:rPr/>
        <w:t>□ 适用 √</w:t>
      </w:r>
      <w:r>
        <w:rPr>
          <w:spacing w:val="-12"/>
        </w:rPr>
        <w:t> </w:t>
      </w:r>
      <w:r>
        <w:rPr/>
        <w:t>不适用</w:t>
      </w:r>
      <w:r>
        <w:rPr/>
        <w:t> 公司报告期未持有金融企业股权。</w:t>
      </w:r>
    </w:p>
    <w:p>
      <w:pPr>
        <w:spacing w:after="0" w:line="360" w:lineRule="auto"/>
        <w:jc w:val="left"/>
        <w:sectPr>
          <w:type w:val="continuous"/>
          <w:pgSz w:w="11910" w:h="16850"/>
          <w:pgMar w:top="1060" w:bottom="1180" w:left="980" w:right="980"/>
        </w:sectPr>
      </w:pPr>
    </w:p>
    <w:p>
      <w:pPr>
        <w:spacing w:line="240" w:lineRule="auto" w:before="2"/>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6</w:t>
      </w:r>
      <w:r>
        <w:rPr/>
        <w:t>）买卖其他上市公司股份的情况</w:t>
      </w:r>
    </w:p>
    <w:p>
      <w:pPr>
        <w:pStyle w:val="BodyText"/>
        <w:spacing w:line="240" w:lineRule="auto" w:before="104"/>
        <w:ind w:right="0"/>
        <w:jc w:val="left"/>
      </w:pPr>
      <w:r>
        <w:rPr/>
        <w:t>□ 适用 √</w:t>
      </w:r>
      <w:r>
        <w:rPr>
          <w:spacing w:val="-12"/>
        </w:rPr>
        <w:t> </w:t>
      </w:r>
      <w:r>
        <w:rPr/>
        <w:t>不适用</w:t>
      </w:r>
    </w:p>
    <w:p>
      <w:pPr>
        <w:pStyle w:val="BodyText"/>
        <w:spacing w:line="240" w:lineRule="auto" w:before="117"/>
        <w:ind w:right="0"/>
        <w:jc w:val="left"/>
      </w:pPr>
      <w:r>
        <w:rPr>
          <w:rFonts w:ascii="Times New Roman" w:hAnsi="Times New Roman" w:cs="Times New Roman" w:eastAsia="Times New Roman" w:hint="default"/>
        </w:rPr>
        <w:t>7</w:t>
      </w:r>
      <w:r>
        <w:rPr/>
        <w:t>）以公允价值计量的金融资产</w:t>
      </w:r>
    </w:p>
    <w:p>
      <w:pPr>
        <w:pStyle w:val="BodyText"/>
        <w:spacing w:line="240" w:lineRule="auto" w:before="103"/>
        <w:ind w:right="0"/>
        <w:jc w:val="left"/>
      </w:pPr>
      <w:r>
        <w:rPr/>
        <w:t>□ 适用 √</w:t>
      </w:r>
      <w:r>
        <w:rPr>
          <w:spacing w:val="-12"/>
        </w:rPr>
        <w:t> </w:t>
      </w:r>
      <w:r>
        <w:rPr/>
        <w:t>不适用</w:t>
      </w:r>
    </w:p>
    <w:p>
      <w:pPr>
        <w:spacing w:line="240" w:lineRule="auto" w:before="0"/>
        <w:rPr>
          <w:rFonts w:ascii="宋体" w:hAnsi="宋体" w:cs="宋体" w:eastAsia="宋体" w:hint="default"/>
          <w:sz w:val="18"/>
          <w:szCs w:val="18"/>
        </w:rPr>
      </w:pPr>
    </w:p>
    <w:p>
      <w:pPr>
        <w:pStyle w:val="Heading3"/>
        <w:spacing w:line="240" w:lineRule="auto" w:before="128"/>
        <w:ind w:right="0"/>
        <w:jc w:val="left"/>
        <w:rPr>
          <w:b w:val="0"/>
          <w:bCs w:val="0"/>
        </w:rPr>
      </w:pP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46" w:footer="982" w:top="1060" w:bottom="1180" w:left="980" w:right="980"/>
        </w:sectPr>
      </w:pPr>
    </w:p>
    <w:p>
      <w:pPr>
        <w:pStyle w:val="BodyText"/>
        <w:spacing w:line="360" w:lineRule="auto"/>
        <w:ind w:right="-20"/>
        <w:jc w:val="left"/>
      </w:pPr>
      <w:r>
        <w:rPr/>
        <w:t>√ 适用 □</w:t>
      </w:r>
      <w:r>
        <w:rPr>
          <w:spacing w:val="-12"/>
        </w:rPr>
        <w:t> </w:t>
      </w:r>
      <w:r>
        <w:rPr/>
        <w:t>不适用</w:t>
      </w:r>
      <w:r>
        <w:rPr/>
        <w:t>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50"/>
          <w:pgMar w:top="1060" w:bottom="1180" w:left="980" w:right="980"/>
          <w:cols w:num="2" w:equalWidth="0">
            <w:col w:w="2311" w:space="6615"/>
            <w:col w:w="1024"/>
          </w:cols>
        </w:sectPr>
      </w:pP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944"/>
        <w:gridCol w:w="1081"/>
        <w:gridCol w:w="944"/>
        <w:gridCol w:w="944"/>
        <w:gridCol w:w="937"/>
        <w:gridCol w:w="951"/>
        <w:gridCol w:w="944"/>
        <w:gridCol w:w="944"/>
        <w:gridCol w:w="807"/>
        <w:gridCol w:w="1073"/>
      </w:tblGrid>
      <w:tr>
        <w:trPr>
          <w:trHeight w:val="713" w:hRule="exact"/>
        </w:trPr>
        <w:tc>
          <w:tcPr>
            <w:tcW w:w="94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8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2"/>
              <w:ind w:left="201" w:right="106" w:hanging="94"/>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4"/>
              <w:jc w:val="right"/>
              <w:rPr>
                <w:rFonts w:ascii="宋体" w:hAnsi="宋体" w:cs="宋体" w:eastAsia="宋体" w:hint="default"/>
                <w:sz w:val="18"/>
                <w:szCs w:val="18"/>
              </w:rPr>
            </w:pPr>
            <w:r>
              <w:rPr>
                <w:rFonts w:ascii="宋体" w:hAnsi="宋体" w:cs="宋体" w:eastAsia="宋体" w:hint="default"/>
                <w:sz w:val="18"/>
                <w:szCs w:val="18"/>
              </w:rPr>
              <w:t>营业利润</w:t>
            </w:r>
          </w:p>
        </w:tc>
        <w:tc>
          <w:tcPr>
            <w:tcW w:w="107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586" w:hRule="exact"/>
        </w:trPr>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9" w:lineRule="auto"/>
              <w:ind w:left="28" w:right="185"/>
              <w:jc w:val="both"/>
              <w:rPr>
                <w:rFonts w:ascii="宋体" w:hAnsi="宋体" w:cs="宋体" w:eastAsia="宋体" w:hint="default"/>
                <w:sz w:val="18"/>
                <w:szCs w:val="18"/>
              </w:rPr>
            </w:pPr>
            <w:r>
              <w:rPr>
                <w:rFonts w:ascii="宋体" w:hAnsi="宋体" w:cs="宋体" w:eastAsia="宋体" w:hint="default"/>
                <w:sz w:val="18"/>
                <w:szCs w:val="18"/>
              </w:rPr>
              <w:t>青岛恒顺 节能科技 有限公司</w:t>
            </w:r>
          </w:p>
        </w:tc>
        <w:tc>
          <w:tcPr>
            <w:tcW w:w="10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节能管理</w:t>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319" w:lineRule="auto" w:before="41"/>
              <w:ind w:left="28" w:right="5"/>
              <w:jc w:val="left"/>
              <w:rPr>
                <w:rFonts w:ascii="宋体" w:hAnsi="宋体" w:cs="宋体" w:eastAsia="宋体" w:hint="default"/>
                <w:sz w:val="18"/>
                <w:szCs w:val="18"/>
              </w:rPr>
            </w:pPr>
            <w:r>
              <w:rPr>
                <w:rFonts w:ascii="宋体" w:hAnsi="宋体" w:cs="宋体" w:eastAsia="宋体" w:hint="default"/>
                <w:sz w:val="18"/>
                <w:szCs w:val="18"/>
              </w:rPr>
              <w:t>能源项目 的投资管 </w:t>
            </w:r>
            <w:r>
              <w:rPr>
                <w:rFonts w:ascii="宋体" w:hAnsi="宋体" w:cs="宋体" w:eastAsia="宋体" w:hint="default"/>
                <w:spacing w:val="-3"/>
                <w:sz w:val="18"/>
                <w:szCs w:val="18"/>
              </w:rPr>
              <w:t>理、节能环</w:t>
            </w:r>
            <w:r>
              <w:rPr>
                <w:rFonts w:ascii="宋体" w:hAnsi="宋体" w:cs="宋体" w:eastAsia="宋体" w:hint="default"/>
                <w:sz w:val="18"/>
                <w:szCs w:val="18"/>
              </w:rPr>
              <w:t> 保项目的 技术开发、 技术咨询 和技术服</w:t>
            </w:r>
          </w:p>
          <w:p>
            <w:pPr>
              <w:pStyle w:val="TableParagraph"/>
              <w:spacing w:line="240" w:lineRule="auto" w:before="7"/>
              <w:ind w:left="28" w:right="0"/>
              <w:jc w:val="left"/>
              <w:rPr>
                <w:rFonts w:ascii="宋体" w:hAnsi="宋体" w:cs="宋体" w:eastAsia="宋体" w:hint="default"/>
                <w:sz w:val="18"/>
                <w:szCs w:val="18"/>
              </w:rPr>
            </w:pPr>
            <w:r>
              <w:rPr>
                <w:rFonts w:ascii="宋体" w:hAnsi="宋体" w:cs="宋体" w:eastAsia="宋体" w:hint="default"/>
                <w:sz w:val="18"/>
                <w:szCs w:val="18"/>
              </w:rPr>
              <w:t>务</w:t>
            </w:r>
          </w:p>
        </w:tc>
        <w:tc>
          <w:tcPr>
            <w:tcW w:w="9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w:t>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95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108,193,54</w:t>
            </w:r>
          </w:p>
          <w:p>
            <w:pPr>
              <w:pStyle w:val="TableParagraph"/>
              <w:spacing w:line="240" w:lineRule="auto" w:before="102"/>
              <w:ind w:left="605" w:right="0"/>
              <w:jc w:val="left"/>
              <w:rPr>
                <w:rFonts w:ascii="Times New Roman" w:hAnsi="Times New Roman" w:cs="Times New Roman" w:eastAsia="Times New Roman" w:hint="default"/>
                <w:sz w:val="18"/>
                <w:szCs w:val="18"/>
              </w:rPr>
            </w:pPr>
            <w:r>
              <w:rPr>
                <w:rFonts w:ascii="Times New Roman"/>
                <w:sz w:val="18"/>
              </w:rPr>
              <w:t>1.52</w:t>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101,129,31</w:t>
            </w:r>
          </w:p>
          <w:p>
            <w:pPr>
              <w:pStyle w:val="TableParagraph"/>
              <w:spacing w:line="240" w:lineRule="auto" w:before="102"/>
              <w:ind w:left="597" w:right="0"/>
              <w:jc w:val="left"/>
              <w:rPr>
                <w:rFonts w:ascii="Times New Roman" w:hAnsi="Times New Roman" w:cs="Times New Roman" w:eastAsia="Times New Roman" w:hint="default"/>
                <w:sz w:val="18"/>
                <w:szCs w:val="18"/>
              </w:rPr>
            </w:pPr>
            <w:r>
              <w:rPr>
                <w:rFonts w:ascii="Times New Roman"/>
                <w:sz w:val="18"/>
              </w:rPr>
              <w:t>6.08</w:t>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35,500,800.</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13,998,76</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1.99</w:t>
            </w:r>
          </w:p>
        </w:tc>
        <w:tc>
          <w:tcPr>
            <w:tcW w:w="107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14,000,040.5</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5</w:t>
            </w:r>
          </w:p>
        </w:tc>
      </w:tr>
      <w:tr>
        <w:trPr>
          <w:trHeight w:val="2586" w:hRule="exact"/>
        </w:trPr>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pacing w:val="-6"/>
                <w:sz w:val="18"/>
              </w:rPr>
              <w:t>PT. </w:t>
            </w:r>
            <w:r>
              <w:rPr>
                <w:rFonts w:ascii="Times New Roman"/>
                <w:sz w:val="18"/>
              </w:rPr>
              <w:t>W &amp;</w:t>
            </w:r>
            <w:r>
              <w:rPr>
                <w:rFonts w:ascii="Times New Roman"/>
                <w:spacing w:val="-2"/>
                <w:sz w:val="18"/>
              </w:rPr>
              <w:t> </w:t>
            </w:r>
            <w:r>
              <w:rPr>
                <w:rFonts w:ascii="Times New Roman"/>
                <w:sz w:val="18"/>
              </w:rPr>
              <w:t>H</w:t>
            </w:r>
          </w:p>
          <w:p>
            <w:pPr>
              <w:pStyle w:val="TableParagraph"/>
              <w:spacing w:line="309" w:lineRule="auto" w:before="102"/>
              <w:ind w:left="28"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Brothers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Mining</w:t>
            </w:r>
            <w:r>
              <w:rPr>
                <w:rFonts w:ascii="宋体" w:hAnsi="宋体" w:cs="宋体" w:eastAsia="宋体" w:hint="default"/>
                <w:sz w:val="18"/>
                <w:szCs w:val="18"/>
              </w:rPr>
              <w:t>（恒 顺印尼兄 弟矿业公 司）</w:t>
            </w:r>
          </w:p>
        </w:tc>
        <w:tc>
          <w:tcPr>
            <w:tcW w:w="10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8" w:right="185"/>
              <w:jc w:val="both"/>
              <w:rPr>
                <w:rFonts w:ascii="宋体" w:hAnsi="宋体" w:cs="宋体" w:eastAsia="宋体" w:hint="default"/>
                <w:sz w:val="18"/>
                <w:szCs w:val="18"/>
              </w:rPr>
            </w:pPr>
            <w:r>
              <w:rPr>
                <w:rFonts w:ascii="宋体" w:hAnsi="宋体" w:cs="宋体" w:eastAsia="宋体" w:hint="default"/>
                <w:sz w:val="18"/>
                <w:szCs w:val="18"/>
              </w:rPr>
              <w:t>采矿及其 他挖掘服 务</w:t>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91"/>
              <w:ind w:left="28" w:right="38"/>
              <w:jc w:val="left"/>
              <w:rPr>
                <w:rFonts w:ascii="Times New Roman" w:hAnsi="Times New Roman" w:cs="Times New Roman" w:eastAsia="Times New Roman" w:hint="default"/>
                <w:sz w:val="18"/>
                <w:szCs w:val="18"/>
              </w:rPr>
            </w:pPr>
            <w:r>
              <w:rPr>
                <w:rFonts w:ascii="Times New Roman"/>
                <w:sz w:val="18"/>
              </w:rPr>
              <w:t>Jasa Pertambang</w:t>
            </w:r>
            <w:r>
              <w:rPr>
                <w:rFonts w:ascii="Times New Roman"/>
                <w:spacing w:val="-42"/>
                <w:sz w:val="18"/>
              </w:rPr>
              <w:t> </w:t>
            </w:r>
            <w:r>
              <w:rPr>
                <w:rFonts w:ascii="Times New Roman"/>
                <w:spacing w:val="-42"/>
                <w:sz w:val="18"/>
              </w:rPr>
            </w:r>
            <w:r>
              <w:rPr>
                <w:rFonts w:ascii="Times New Roman"/>
                <w:sz w:val="18"/>
              </w:rPr>
              <w:t>an Dan</w:t>
            </w:r>
            <w:r>
              <w:rPr>
                <w:rFonts w:ascii="Times New Roman"/>
                <w:sz w:val="18"/>
              </w:rPr>
              <w:t> Pengalian Lainnya.</w:t>
            </w:r>
          </w:p>
          <w:p>
            <w:pPr>
              <w:pStyle w:val="TableParagraph"/>
              <w:spacing w:line="187" w:lineRule="exact"/>
              <w:ind w:left="28" w:right="0"/>
              <w:jc w:val="left"/>
              <w:rPr>
                <w:rFonts w:ascii="宋体" w:hAnsi="宋体" w:cs="宋体" w:eastAsia="宋体" w:hint="default"/>
                <w:sz w:val="18"/>
                <w:szCs w:val="18"/>
              </w:rPr>
            </w:pPr>
            <w:r>
              <w:rPr>
                <w:rFonts w:ascii="宋体" w:hAnsi="宋体" w:cs="宋体" w:eastAsia="宋体" w:hint="default"/>
                <w:sz w:val="18"/>
                <w:szCs w:val="18"/>
              </w:rPr>
              <w:t>（采矿及</w:t>
            </w:r>
          </w:p>
          <w:p>
            <w:pPr>
              <w:pStyle w:val="TableParagraph"/>
              <w:spacing w:line="307" w:lineRule="auto" w:before="81"/>
              <w:ind w:left="28" w:right="185"/>
              <w:jc w:val="left"/>
              <w:rPr>
                <w:rFonts w:ascii="宋体" w:hAnsi="宋体" w:cs="宋体" w:eastAsia="宋体" w:hint="default"/>
                <w:sz w:val="18"/>
                <w:szCs w:val="18"/>
              </w:rPr>
            </w:pPr>
            <w:r>
              <w:rPr>
                <w:rFonts w:ascii="宋体" w:hAnsi="宋体" w:cs="宋体" w:eastAsia="宋体" w:hint="default"/>
                <w:sz w:val="18"/>
                <w:szCs w:val="18"/>
              </w:rPr>
              <w:t>其他挖掘 服务）</w:t>
            </w:r>
          </w:p>
        </w:tc>
        <w:tc>
          <w:tcPr>
            <w:tcW w:w="9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29,692,320</w:t>
            </w:r>
          </w:p>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5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86,812,081.</w:t>
            </w:r>
          </w:p>
          <w:p>
            <w:pPr>
              <w:pStyle w:val="TableParagraph"/>
              <w:spacing w:line="240" w:lineRule="auto" w:before="103"/>
              <w:ind w:right="27"/>
              <w:jc w:val="right"/>
              <w:rPr>
                <w:rFonts w:ascii="Times New Roman" w:hAnsi="Times New Roman" w:cs="Times New Roman" w:eastAsia="Times New Roman" w:hint="default"/>
                <w:sz w:val="18"/>
                <w:szCs w:val="18"/>
              </w:rPr>
            </w:pPr>
            <w:r>
              <w:rPr>
                <w:rFonts w:ascii="Times New Roman"/>
                <w:spacing w:val="-4"/>
                <w:sz w:val="18"/>
              </w:rPr>
              <w:t>78</w:t>
            </w:r>
            <w:r>
              <w:rPr>
                <w:rFonts w:ascii="Times New Roman"/>
                <w:sz w:val="18"/>
              </w:rPr>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32,512,459.</w:t>
            </w:r>
          </w:p>
          <w:p>
            <w:pPr>
              <w:pStyle w:val="TableParagraph"/>
              <w:spacing w:line="240" w:lineRule="auto" w:before="103"/>
              <w:ind w:right="26"/>
              <w:jc w:val="right"/>
              <w:rPr>
                <w:rFonts w:ascii="Times New Roman" w:hAnsi="Times New Roman" w:cs="Times New Roman" w:eastAsia="Times New Roman" w:hint="default"/>
                <w:sz w:val="18"/>
                <w:szCs w:val="18"/>
              </w:rPr>
            </w:pPr>
            <w:r>
              <w:rPr>
                <w:rFonts w:ascii="Times New Roman"/>
                <w:spacing w:val="-4"/>
                <w:sz w:val="18"/>
              </w:rPr>
              <w:t>63</w:t>
            </w:r>
            <w:r>
              <w:rPr>
                <w:rFonts w:ascii="Times New Roman"/>
                <w:sz w:val="18"/>
              </w:rPr>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42,329,252.</w:t>
            </w:r>
          </w:p>
          <w:p>
            <w:pPr>
              <w:pStyle w:val="TableParagraph"/>
              <w:spacing w:line="240" w:lineRule="auto" w:before="103"/>
              <w:ind w:right="26"/>
              <w:jc w:val="right"/>
              <w:rPr>
                <w:rFonts w:ascii="Times New Roman" w:hAnsi="Times New Roman" w:cs="Times New Roman" w:eastAsia="Times New Roman" w:hint="default"/>
                <w:sz w:val="18"/>
                <w:szCs w:val="18"/>
              </w:rPr>
            </w:pPr>
            <w:r>
              <w:rPr>
                <w:rFonts w:ascii="Times New Roman"/>
                <w:spacing w:val="-4"/>
                <w:sz w:val="18"/>
              </w:rPr>
              <w:t>01</w:t>
            </w:r>
            <w:r>
              <w:rPr>
                <w:rFonts w:ascii="Times New Roman"/>
                <w:sz w:val="18"/>
              </w:rPr>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4,199,394</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2"/>
                <w:sz w:val="18"/>
              </w:rPr>
              <w:t>.35</w:t>
            </w:r>
          </w:p>
        </w:tc>
        <w:tc>
          <w:tcPr>
            <w:tcW w:w="107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4,199,394.35</w:t>
            </w:r>
          </w:p>
        </w:tc>
      </w:tr>
      <w:tr>
        <w:trPr>
          <w:trHeight w:val="1966" w:hRule="exact"/>
        </w:trPr>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7" w:lineRule="auto"/>
              <w:ind w:left="28" w:right="167"/>
              <w:jc w:val="left"/>
              <w:rPr>
                <w:rFonts w:ascii="Times New Roman" w:hAnsi="Times New Roman" w:cs="Times New Roman" w:eastAsia="Times New Roman" w:hint="default"/>
                <w:sz w:val="18"/>
                <w:szCs w:val="18"/>
              </w:rPr>
            </w:pPr>
            <w:r>
              <w:rPr>
                <w:rFonts w:ascii="Times New Roman"/>
                <w:sz w:val="18"/>
              </w:rPr>
              <w:t>PT</w:t>
            </w:r>
            <w:r>
              <w:rPr>
                <w:rFonts w:ascii="Times New Roman"/>
                <w:spacing w:val="-11"/>
                <w:sz w:val="18"/>
              </w:rPr>
              <w:t> </w:t>
            </w:r>
            <w:r>
              <w:rPr>
                <w:rFonts w:ascii="Times New Roman"/>
                <w:sz w:val="18"/>
              </w:rPr>
              <w:t>Cis</w:t>
            </w:r>
            <w:r>
              <w:rPr>
                <w:rFonts w:ascii="Times New Roman"/>
                <w:w w:val="99"/>
                <w:sz w:val="18"/>
              </w:rPr>
              <w:t> </w:t>
            </w:r>
            <w:r>
              <w:rPr>
                <w:rFonts w:ascii="Times New Roman"/>
                <w:sz w:val="18"/>
              </w:rPr>
              <w:t>Resources</w:t>
            </w:r>
          </w:p>
          <w:p>
            <w:pPr>
              <w:pStyle w:val="TableParagraph"/>
              <w:spacing w:line="184" w:lineRule="exact"/>
              <w:ind w:left="28" w:right="0"/>
              <w:jc w:val="left"/>
              <w:rPr>
                <w:rFonts w:ascii="宋体" w:hAnsi="宋体" w:cs="宋体" w:eastAsia="宋体" w:hint="default"/>
                <w:sz w:val="18"/>
                <w:szCs w:val="18"/>
              </w:rPr>
            </w:pPr>
            <w:r>
              <w:rPr>
                <w:rFonts w:ascii="宋体" w:hAnsi="宋体" w:cs="宋体" w:eastAsia="宋体" w:hint="default"/>
                <w:sz w:val="18"/>
                <w:szCs w:val="18"/>
              </w:rPr>
              <w:t>（恒顺印</w:t>
            </w:r>
          </w:p>
          <w:p>
            <w:pPr>
              <w:pStyle w:val="TableParagraph"/>
              <w:spacing w:line="307" w:lineRule="auto" w:before="81"/>
              <w:ind w:left="28" w:right="186"/>
              <w:jc w:val="left"/>
              <w:rPr>
                <w:rFonts w:ascii="宋体" w:hAnsi="宋体" w:cs="宋体" w:eastAsia="宋体" w:hint="default"/>
                <w:sz w:val="18"/>
                <w:szCs w:val="18"/>
              </w:rPr>
            </w:pPr>
            <w:r>
              <w:rPr>
                <w:rFonts w:ascii="宋体" w:hAnsi="宋体" w:cs="宋体" w:eastAsia="宋体" w:hint="default"/>
                <w:sz w:val="18"/>
                <w:szCs w:val="18"/>
              </w:rPr>
              <w:t>尼中加煤 矿公司）</w:t>
            </w:r>
          </w:p>
        </w:tc>
        <w:tc>
          <w:tcPr>
            <w:tcW w:w="10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8" w:right="0"/>
              <w:jc w:val="left"/>
              <w:rPr>
                <w:rFonts w:ascii="宋体" w:hAnsi="宋体" w:cs="宋体" w:eastAsia="宋体" w:hint="default"/>
                <w:sz w:val="18"/>
                <w:szCs w:val="18"/>
              </w:rPr>
            </w:pPr>
            <w:r>
              <w:rPr>
                <w:rFonts w:ascii="宋体" w:hAnsi="宋体" w:cs="宋体" w:eastAsia="宋体" w:hint="default"/>
                <w:sz w:val="18"/>
                <w:szCs w:val="18"/>
              </w:rPr>
              <w:t>煤矿</w:t>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367" w:lineRule="auto" w:before="91"/>
              <w:ind w:left="28" w:right="38"/>
              <w:jc w:val="both"/>
              <w:rPr>
                <w:rFonts w:ascii="Times New Roman" w:hAnsi="Times New Roman" w:cs="Times New Roman" w:eastAsia="Times New Roman" w:hint="default"/>
                <w:sz w:val="18"/>
                <w:szCs w:val="18"/>
              </w:rPr>
            </w:pPr>
            <w:r>
              <w:rPr>
                <w:rFonts w:ascii="Times New Roman"/>
                <w:sz w:val="18"/>
              </w:rPr>
              <w:t>Pertambang</w:t>
            </w:r>
            <w:r>
              <w:rPr>
                <w:rFonts w:ascii="Times New Roman"/>
                <w:spacing w:val="-42"/>
                <w:sz w:val="18"/>
              </w:rPr>
              <w:t> </w:t>
            </w:r>
            <w:r>
              <w:rPr>
                <w:rFonts w:ascii="Times New Roman"/>
                <w:spacing w:val="-42"/>
                <w:sz w:val="18"/>
              </w:rPr>
            </w:r>
            <w:r>
              <w:rPr>
                <w:rFonts w:ascii="Times New Roman"/>
                <w:sz w:val="18"/>
              </w:rPr>
              <w:t>an, Industri</w:t>
            </w:r>
            <w:r>
              <w:rPr>
                <w:rFonts w:ascii="Times New Roman"/>
                <w:spacing w:val="-43"/>
                <w:sz w:val="18"/>
              </w:rPr>
              <w:t> </w:t>
            </w:r>
            <w:r>
              <w:rPr>
                <w:rFonts w:ascii="Times New Roman"/>
                <w:spacing w:val="-43"/>
                <w:sz w:val="18"/>
              </w:rPr>
            </w:r>
            <w:r>
              <w:rPr>
                <w:rFonts w:ascii="Times New Roman"/>
                <w:sz w:val="18"/>
              </w:rPr>
              <w:t>dan</w:t>
            </w:r>
            <w:r>
              <w:rPr>
                <w:rFonts w:ascii="Times New Roman"/>
                <w:spacing w:val="3"/>
                <w:sz w:val="18"/>
              </w:rPr>
              <w:t> </w:t>
            </w:r>
            <w:r>
              <w:rPr>
                <w:rFonts w:ascii="Times New Roman"/>
                <w:sz w:val="18"/>
              </w:rPr>
              <w:t>Jasa</w:t>
            </w:r>
          </w:p>
          <w:p>
            <w:pPr>
              <w:pStyle w:val="TableParagraph"/>
              <w:spacing w:line="184" w:lineRule="exact"/>
              <w:ind w:left="28" w:right="0"/>
              <w:jc w:val="both"/>
              <w:rPr>
                <w:rFonts w:ascii="宋体" w:hAnsi="宋体" w:cs="宋体" w:eastAsia="宋体" w:hint="default"/>
                <w:sz w:val="18"/>
                <w:szCs w:val="18"/>
              </w:rPr>
            </w:pPr>
            <w:r>
              <w:rPr>
                <w:rFonts w:ascii="宋体" w:hAnsi="宋体" w:cs="宋体" w:eastAsia="宋体" w:hint="default"/>
                <w:sz w:val="18"/>
                <w:szCs w:val="18"/>
              </w:rPr>
              <w:t>（矿的开</w:t>
            </w:r>
          </w:p>
          <w:p>
            <w:pPr>
              <w:pStyle w:val="TableParagraph"/>
              <w:spacing w:line="314" w:lineRule="auto" w:before="74"/>
              <w:ind w:left="28" w:right="185"/>
              <w:jc w:val="left"/>
              <w:rPr>
                <w:rFonts w:ascii="宋体" w:hAnsi="宋体" w:cs="宋体" w:eastAsia="宋体" w:hint="default"/>
                <w:sz w:val="18"/>
                <w:szCs w:val="18"/>
              </w:rPr>
            </w:pPr>
            <w:r>
              <w:rPr>
                <w:rFonts w:ascii="宋体" w:hAnsi="宋体" w:cs="宋体" w:eastAsia="宋体" w:hint="default"/>
                <w:sz w:val="18"/>
                <w:szCs w:val="18"/>
              </w:rPr>
              <w:t>采及其他 服务）</w:t>
            </w:r>
          </w:p>
        </w:tc>
        <w:tc>
          <w:tcPr>
            <w:tcW w:w="9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w:t>
            </w:r>
          </w:p>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95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73,426,648.</w:t>
            </w:r>
          </w:p>
          <w:p>
            <w:pPr>
              <w:pStyle w:val="TableParagraph"/>
              <w:spacing w:line="240" w:lineRule="auto" w:before="103"/>
              <w:ind w:right="27"/>
              <w:jc w:val="right"/>
              <w:rPr>
                <w:rFonts w:ascii="Times New Roman" w:hAnsi="Times New Roman" w:cs="Times New Roman" w:eastAsia="Times New Roman" w:hint="default"/>
                <w:sz w:val="18"/>
                <w:szCs w:val="18"/>
              </w:rPr>
            </w:pPr>
            <w:r>
              <w:rPr>
                <w:rFonts w:ascii="Times New Roman"/>
                <w:spacing w:val="-4"/>
                <w:sz w:val="18"/>
              </w:rPr>
              <w:t>42</w:t>
            </w:r>
            <w:r>
              <w:rPr>
                <w:rFonts w:ascii="Times New Roman"/>
                <w:sz w:val="18"/>
              </w:rPr>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27,665,607.</w:t>
            </w:r>
          </w:p>
          <w:p>
            <w:pPr>
              <w:pStyle w:val="TableParagraph"/>
              <w:spacing w:line="240" w:lineRule="auto" w:before="103"/>
              <w:ind w:right="26"/>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227,196,44</w:t>
            </w:r>
          </w:p>
          <w:p>
            <w:pPr>
              <w:pStyle w:val="TableParagraph"/>
              <w:spacing w:line="240" w:lineRule="auto" w:before="103"/>
              <w:ind w:left="598" w:right="0"/>
              <w:jc w:val="left"/>
              <w:rPr>
                <w:rFonts w:ascii="Times New Roman" w:hAnsi="Times New Roman" w:cs="Times New Roman" w:eastAsia="Times New Roman" w:hint="default"/>
                <w:sz w:val="18"/>
                <w:szCs w:val="18"/>
              </w:rPr>
            </w:pPr>
            <w:r>
              <w:rPr>
                <w:rFonts w:ascii="Times New Roman"/>
                <w:sz w:val="18"/>
              </w:rPr>
              <w:t>8.61</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38,497,82</w:t>
            </w:r>
          </w:p>
          <w:p>
            <w:pPr>
              <w:pStyle w:val="TableParagraph"/>
              <w:spacing w:line="240" w:lineRule="auto" w:before="103"/>
              <w:ind w:left="468" w:right="0"/>
              <w:jc w:val="left"/>
              <w:rPr>
                <w:rFonts w:ascii="Times New Roman" w:hAnsi="Times New Roman" w:cs="Times New Roman" w:eastAsia="Times New Roman" w:hint="default"/>
                <w:sz w:val="18"/>
                <w:szCs w:val="18"/>
              </w:rPr>
            </w:pPr>
            <w:r>
              <w:rPr>
                <w:rFonts w:ascii="Times New Roman"/>
                <w:sz w:val="18"/>
              </w:rPr>
              <w:t>9.13</w:t>
            </w:r>
          </w:p>
        </w:tc>
        <w:tc>
          <w:tcPr>
            <w:tcW w:w="107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29,273,230.5</w:t>
            </w:r>
          </w:p>
          <w:p>
            <w:pPr>
              <w:pStyle w:val="TableParagraph"/>
              <w:spacing w:line="240" w:lineRule="auto" w:before="103"/>
              <w:ind w:right="8"/>
              <w:jc w:val="right"/>
              <w:rPr>
                <w:rFonts w:ascii="Times New Roman" w:hAnsi="Times New Roman" w:cs="Times New Roman" w:eastAsia="Times New Roman" w:hint="default"/>
                <w:sz w:val="18"/>
                <w:szCs w:val="18"/>
              </w:rPr>
            </w:pPr>
            <w:r>
              <w:rPr>
                <w:rFonts w:ascii="Times New Roman"/>
                <w:sz w:val="18"/>
              </w:rPr>
              <w:t>1</w:t>
            </w:r>
          </w:p>
        </w:tc>
      </w:tr>
      <w:tr>
        <w:trPr>
          <w:trHeight w:val="1959" w:hRule="exact"/>
        </w:trPr>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91"/>
              <w:ind w:left="28" w:right="39"/>
              <w:jc w:val="left"/>
              <w:rPr>
                <w:rFonts w:ascii="Times New Roman" w:hAnsi="Times New Roman" w:cs="Times New Roman" w:eastAsia="Times New Roman" w:hint="default"/>
                <w:sz w:val="18"/>
                <w:szCs w:val="18"/>
              </w:rPr>
            </w:pPr>
            <w:r>
              <w:rPr>
                <w:rFonts w:ascii="Times New Roman"/>
                <w:spacing w:val="-6"/>
                <w:sz w:val="18"/>
              </w:rPr>
              <w:t>PT.</w:t>
            </w:r>
            <w:r>
              <w:rPr>
                <w:rFonts w:ascii="Times New Roman"/>
                <w:spacing w:val="-7"/>
                <w:sz w:val="18"/>
              </w:rPr>
              <w:t> </w:t>
            </w:r>
            <w:r>
              <w:rPr>
                <w:rFonts w:ascii="Times New Roman"/>
                <w:sz w:val="18"/>
              </w:rPr>
              <w:t>Transon</w:t>
            </w:r>
            <w:r>
              <w:rPr>
                <w:rFonts w:ascii="Times New Roman"/>
                <w:sz w:val="18"/>
              </w:rPr>
              <w:t> Bumindo Resources</w:t>
            </w:r>
          </w:p>
          <w:p>
            <w:pPr>
              <w:pStyle w:val="TableParagraph"/>
              <w:spacing w:line="187" w:lineRule="exact"/>
              <w:ind w:left="28" w:right="0"/>
              <w:jc w:val="left"/>
              <w:rPr>
                <w:rFonts w:ascii="宋体" w:hAnsi="宋体" w:cs="宋体" w:eastAsia="宋体" w:hint="default"/>
                <w:sz w:val="18"/>
                <w:szCs w:val="18"/>
              </w:rPr>
            </w:pPr>
            <w:r>
              <w:rPr>
                <w:rFonts w:ascii="宋体" w:hAnsi="宋体" w:cs="宋体" w:eastAsia="宋体" w:hint="default"/>
                <w:sz w:val="18"/>
                <w:szCs w:val="18"/>
              </w:rPr>
              <w:t>（恒顺印</w:t>
            </w:r>
          </w:p>
          <w:p>
            <w:pPr>
              <w:pStyle w:val="TableParagraph"/>
              <w:spacing w:line="307" w:lineRule="auto" w:before="81"/>
              <w:ind w:left="28" w:right="186"/>
              <w:jc w:val="left"/>
              <w:rPr>
                <w:rFonts w:ascii="宋体" w:hAnsi="宋体" w:cs="宋体" w:eastAsia="宋体" w:hint="default"/>
                <w:sz w:val="18"/>
                <w:szCs w:val="18"/>
              </w:rPr>
            </w:pPr>
            <w:r>
              <w:rPr>
                <w:rFonts w:ascii="宋体" w:hAnsi="宋体" w:cs="宋体" w:eastAsia="宋体" w:hint="default"/>
                <w:sz w:val="18"/>
                <w:szCs w:val="18"/>
              </w:rPr>
              <w:t>尼资源有 限公司）</w:t>
            </w:r>
          </w:p>
        </w:tc>
        <w:tc>
          <w:tcPr>
            <w:tcW w:w="10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生产建设</w:t>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8" w:right="21"/>
              <w:jc w:val="left"/>
              <w:rPr>
                <w:rFonts w:ascii="宋体" w:hAnsi="宋体" w:cs="宋体" w:eastAsia="宋体" w:hint="default"/>
                <w:sz w:val="18"/>
                <w:szCs w:val="18"/>
              </w:rPr>
            </w:pPr>
            <w:r>
              <w:rPr>
                <w:rFonts w:ascii="宋体" w:hAnsi="宋体" w:cs="宋体" w:eastAsia="宋体" w:hint="default"/>
                <w:sz w:val="18"/>
                <w:szCs w:val="18"/>
              </w:rPr>
              <w:t>矿山建设 </w:t>
            </w:r>
            <w:r>
              <w:rPr>
                <w:rFonts w:ascii="宋体" w:hAnsi="宋体" w:cs="宋体" w:eastAsia="宋体" w:hint="default"/>
                <w:spacing w:val="-3"/>
                <w:sz w:val="18"/>
                <w:szCs w:val="18"/>
              </w:rPr>
              <w:t>及服务、冶</w:t>
            </w:r>
            <w:r>
              <w:rPr>
                <w:rFonts w:ascii="宋体" w:hAnsi="宋体" w:cs="宋体" w:eastAsia="宋体" w:hint="default"/>
                <w:sz w:val="18"/>
                <w:szCs w:val="18"/>
              </w:rPr>
              <w:t> 炼、发电</w:t>
            </w:r>
          </w:p>
        </w:tc>
        <w:tc>
          <w:tcPr>
            <w:tcW w:w="9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亿美元</w:t>
            </w:r>
          </w:p>
        </w:tc>
        <w:tc>
          <w:tcPr>
            <w:tcW w:w="95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222,222,90</w:t>
            </w:r>
          </w:p>
          <w:p>
            <w:pPr>
              <w:pStyle w:val="TableParagraph"/>
              <w:spacing w:line="240" w:lineRule="auto" w:before="95"/>
              <w:ind w:left="605" w:right="0"/>
              <w:jc w:val="left"/>
              <w:rPr>
                <w:rFonts w:ascii="Times New Roman" w:hAnsi="Times New Roman" w:cs="Times New Roman" w:eastAsia="Times New Roman" w:hint="default"/>
                <w:sz w:val="18"/>
                <w:szCs w:val="18"/>
              </w:rPr>
            </w:pPr>
            <w:r>
              <w:rPr>
                <w:rFonts w:ascii="Times New Roman"/>
                <w:sz w:val="18"/>
              </w:rPr>
              <w:t>6.55</w:t>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221,861,65</w:t>
            </w:r>
          </w:p>
          <w:p>
            <w:pPr>
              <w:pStyle w:val="TableParagraph"/>
              <w:spacing w:line="240" w:lineRule="auto" w:before="95"/>
              <w:ind w:left="597" w:right="0"/>
              <w:jc w:val="left"/>
              <w:rPr>
                <w:rFonts w:ascii="Times New Roman" w:hAnsi="Times New Roman" w:cs="Times New Roman" w:eastAsia="Times New Roman" w:hint="default"/>
                <w:sz w:val="18"/>
                <w:szCs w:val="18"/>
              </w:rPr>
            </w:pPr>
            <w:r>
              <w:rPr>
                <w:rFonts w:ascii="Times New Roman"/>
                <w:sz w:val="18"/>
              </w:rPr>
              <w:t>6.21</w:t>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2,250,225</w:t>
            </w:r>
          </w:p>
          <w:p>
            <w:pPr>
              <w:pStyle w:val="TableParagraph"/>
              <w:spacing w:line="240" w:lineRule="auto" w:before="95"/>
              <w:ind w:right="17"/>
              <w:jc w:val="right"/>
              <w:rPr>
                <w:rFonts w:ascii="Times New Roman" w:hAnsi="Times New Roman" w:cs="Times New Roman" w:eastAsia="Times New Roman" w:hint="default"/>
                <w:sz w:val="18"/>
                <w:szCs w:val="18"/>
              </w:rPr>
            </w:pPr>
            <w:r>
              <w:rPr>
                <w:rFonts w:ascii="Times New Roman"/>
                <w:spacing w:val="-2"/>
                <w:sz w:val="18"/>
              </w:rPr>
              <w:t>.30</w:t>
            </w:r>
          </w:p>
        </w:tc>
        <w:tc>
          <w:tcPr>
            <w:tcW w:w="107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2,250,225.30</w:t>
            </w:r>
          </w:p>
        </w:tc>
      </w:tr>
      <w:tr>
        <w:trPr>
          <w:trHeight w:val="721" w:hRule="exact"/>
        </w:trPr>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324" w:lineRule="auto" w:before="63"/>
              <w:ind w:left="28" w:right="186"/>
              <w:jc w:val="left"/>
              <w:rPr>
                <w:rFonts w:ascii="宋体" w:hAnsi="宋体" w:cs="宋体" w:eastAsia="宋体" w:hint="default"/>
                <w:sz w:val="18"/>
                <w:szCs w:val="18"/>
              </w:rPr>
            </w:pPr>
            <w:r>
              <w:rPr>
                <w:rFonts w:ascii="宋体" w:hAnsi="宋体" w:cs="宋体" w:eastAsia="宋体" w:hint="default"/>
                <w:sz w:val="18"/>
                <w:szCs w:val="18"/>
              </w:rPr>
              <w:t>青岛恒川 网络科技</w:t>
            </w:r>
          </w:p>
        </w:tc>
        <w:tc>
          <w:tcPr>
            <w:tcW w:w="10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324" w:lineRule="auto" w:before="63"/>
              <w:ind w:left="28" w:right="5"/>
              <w:jc w:val="left"/>
              <w:rPr>
                <w:rFonts w:ascii="宋体" w:hAnsi="宋体" w:cs="宋体" w:eastAsia="宋体" w:hint="default"/>
                <w:sz w:val="18"/>
                <w:szCs w:val="18"/>
              </w:rPr>
            </w:pPr>
            <w:r>
              <w:rPr>
                <w:rFonts w:ascii="宋体" w:hAnsi="宋体" w:cs="宋体" w:eastAsia="宋体" w:hint="default"/>
                <w:sz w:val="18"/>
                <w:szCs w:val="18"/>
              </w:rPr>
              <w:t>滤波软硬 件的开发、</w:t>
            </w:r>
          </w:p>
        </w:tc>
        <w:tc>
          <w:tcPr>
            <w:tcW w:w="9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w:t>
            </w:r>
          </w:p>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95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19,883,575.</w:t>
            </w:r>
          </w:p>
          <w:p>
            <w:pPr>
              <w:pStyle w:val="TableParagraph"/>
              <w:spacing w:line="240" w:lineRule="auto" w:before="103"/>
              <w:ind w:right="27"/>
              <w:jc w:val="right"/>
              <w:rPr>
                <w:rFonts w:ascii="Times New Roman" w:hAnsi="Times New Roman" w:cs="Times New Roman" w:eastAsia="Times New Roman" w:hint="default"/>
                <w:sz w:val="18"/>
                <w:szCs w:val="18"/>
              </w:rPr>
            </w:pPr>
            <w:r>
              <w:rPr>
                <w:rFonts w:ascii="Times New Roman"/>
                <w:spacing w:val="-4"/>
                <w:sz w:val="18"/>
              </w:rPr>
              <w:t>20</w:t>
            </w:r>
            <w:r>
              <w:rPr>
                <w:rFonts w:ascii="Times New Roman"/>
                <w:sz w:val="18"/>
              </w:rPr>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19,825,015.</w:t>
            </w:r>
          </w:p>
          <w:p>
            <w:pPr>
              <w:pStyle w:val="TableParagraph"/>
              <w:spacing w:line="240" w:lineRule="auto" w:before="103"/>
              <w:ind w:right="26"/>
              <w:jc w:val="right"/>
              <w:rPr>
                <w:rFonts w:ascii="Times New Roman" w:hAnsi="Times New Roman" w:cs="Times New Roman" w:eastAsia="Times New Roman" w:hint="default"/>
                <w:sz w:val="18"/>
                <w:szCs w:val="18"/>
              </w:rPr>
            </w:pPr>
            <w:r>
              <w:rPr>
                <w:rFonts w:ascii="Times New Roman"/>
                <w:spacing w:val="-4"/>
                <w:sz w:val="18"/>
              </w:rPr>
              <w:t>67</w:t>
            </w:r>
            <w:r>
              <w:rPr>
                <w:rFonts w:ascii="Times New Roman"/>
                <w:sz w:val="18"/>
              </w:rPr>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46,134.66</w:t>
            </w:r>
          </w:p>
        </w:tc>
        <w:tc>
          <w:tcPr>
            <w:tcW w:w="107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43,199.83</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60" w:bottom="1180" w:left="980" w:right="98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944"/>
        <w:gridCol w:w="1081"/>
        <w:gridCol w:w="944"/>
        <w:gridCol w:w="944"/>
        <w:gridCol w:w="937"/>
        <w:gridCol w:w="951"/>
        <w:gridCol w:w="944"/>
        <w:gridCol w:w="944"/>
        <w:gridCol w:w="807"/>
        <w:gridCol w:w="1073"/>
      </w:tblGrid>
      <w:tr>
        <w:trPr>
          <w:trHeight w:val="677" w:hRule="exact"/>
        </w:trPr>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81" w:type="dxa"/>
            <w:tcBorders>
              <w:top w:val="single" w:sz="3" w:space="0" w:color="000000"/>
              <w:left w:val="single" w:sz="3" w:space="0" w:color="000000"/>
              <w:bottom w:val="single" w:sz="3" w:space="0" w:color="000000"/>
              <w:right w:val="single" w:sz="3" w:space="0" w:color="000000"/>
            </w:tcBorders>
          </w:tcPr>
          <w:p>
            <w:pPr/>
          </w:p>
        </w:tc>
        <w:tc>
          <w:tcPr>
            <w:tcW w:w="944" w:type="dxa"/>
            <w:tcBorders>
              <w:top w:val="single" w:sz="3" w:space="0" w:color="000000"/>
              <w:left w:val="single" w:sz="3" w:space="0" w:color="000000"/>
              <w:bottom w:val="single" w:sz="3" w:space="0" w:color="000000"/>
              <w:right w:val="single" w:sz="3" w:space="0" w:color="000000"/>
            </w:tcBorders>
          </w:tcPr>
          <w:p>
            <w:pP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5"/>
              <w:ind w:left="28" w:right="185"/>
              <w:jc w:val="left"/>
              <w:rPr>
                <w:rFonts w:ascii="宋体" w:hAnsi="宋体" w:cs="宋体" w:eastAsia="宋体" w:hint="default"/>
                <w:sz w:val="18"/>
                <w:szCs w:val="18"/>
              </w:rPr>
            </w:pPr>
            <w:r>
              <w:rPr>
                <w:rFonts w:ascii="宋体" w:hAnsi="宋体" w:cs="宋体" w:eastAsia="宋体" w:hint="default"/>
                <w:sz w:val="18"/>
                <w:szCs w:val="18"/>
              </w:rPr>
              <w:t>销售及技 术服务</w:t>
            </w:r>
          </w:p>
        </w:tc>
        <w:tc>
          <w:tcPr>
            <w:tcW w:w="937" w:type="dxa"/>
            <w:tcBorders>
              <w:top w:val="single" w:sz="3" w:space="0" w:color="000000"/>
              <w:left w:val="single" w:sz="3" w:space="0" w:color="000000"/>
              <w:bottom w:val="single" w:sz="3" w:space="0" w:color="000000"/>
              <w:right w:val="single" w:sz="3" w:space="0" w:color="000000"/>
            </w:tcBorders>
          </w:tcPr>
          <w:p>
            <w:pPr/>
          </w:p>
        </w:tc>
        <w:tc>
          <w:tcPr>
            <w:tcW w:w="951" w:type="dxa"/>
            <w:tcBorders>
              <w:top w:val="single" w:sz="3" w:space="0" w:color="000000"/>
              <w:left w:val="single" w:sz="3" w:space="0" w:color="000000"/>
              <w:bottom w:val="single" w:sz="3" w:space="0" w:color="000000"/>
              <w:right w:val="single" w:sz="3" w:space="0" w:color="000000"/>
            </w:tcBorders>
          </w:tcPr>
          <w:p>
            <w:pPr/>
          </w:p>
        </w:tc>
        <w:tc>
          <w:tcPr>
            <w:tcW w:w="944" w:type="dxa"/>
            <w:tcBorders>
              <w:top w:val="single" w:sz="3" w:space="0" w:color="000000"/>
              <w:left w:val="single" w:sz="3" w:space="0" w:color="000000"/>
              <w:bottom w:val="single" w:sz="3" w:space="0" w:color="000000"/>
              <w:right w:val="single" w:sz="3" w:space="0" w:color="000000"/>
            </w:tcBorders>
          </w:tcPr>
          <w:p>
            <w:pPr/>
          </w:p>
        </w:tc>
        <w:tc>
          <w:tcPr>
            <w:tcW w:w="944" w:type="dxa"/>
            <w:tcBorders>
              <w:top w:val="single" w:sz="3" w:space="0" w:color="000000"/>
              <w:left w:val="single" w:sz="3" w:space="0" w:color="000000"/>
              <w:bottom w:val="single" w:sz="3" w:space="0" w:color="000000"/>
              <w:right w:val="single" w:sz="3" w:space="0" w:color="000000"/>
            </w:tcBorders>
          </w:tcPr>
          <w:p>
            <w:pPr/>
          </w:p>
        </w:tc>
        <w:tc>
          <w:tcPr>
            <w:tcW w:w="807" w:type="dxa"/>
            <w:tcBorders>
              <w:top w:val="single" w:sz="3" w:space="0" w:color="000000"/>
              <w:left w:val="single" w:sz="3" w:space="0" w:color="000000"/>
              <w:bottom w:val="single" w:sz="3" w:space="0" w:color="000000"/>
              <w:right w:val="single" w:sz="3" w:space="0" w:color="000000"/>
            </w:tcBorders>
          </w:tcPr>
          <w:p>
            <w:pPr/>
          </w:p>
        </w:tc>
        <w:tc>
          <w:tcPr>
            <w:tcW w:w="1073" w:type="dxa"/>
            <w:tcBorders>
              <w:top w:val="single" w:sz="3" w:space="0" w:color="000000"/>
              <w:left w:val="single" w:sz="3" w:space="0" w:color="000000"/>
              <w:bottom w:val="single" w:sz="3" w:space="0" w:color="000000"/>
              <w:right w:val="single" w:sz="3" w:space="0" w:color="000000"/>
            </w:tcBorders>
          </w:tcPr>
          <w:p>
            <w:pPr/>
          </w:p>
        </w:tc>
      </w:tr>
      <w:tr>
        <w:trPr>
          <w:trHeight w:val="1959" w:hRule="exact"/>
        </w:trPr>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91"/>
              <w:ind w:left="28" w:right="167"/>
              <w:jc w:val="left"/>
              <w:rPr>
                <w:rFonts w:ascii="Times New Roman" w:hAnsi="Times New Roman" w:cs="Times New Roman" w:eastAsia="Times New Roman" w:hint="default"/>
                <w:sz w:val="18"/>
                <w:szCs w:val="18"/>
              </w:rPr>
            </w:pPr>
            <w:r>
              <w:rPr>
                <w:rFonts w:ascii="Times New Roman"/>
                <w:sz w:val="18"/>
              </w:rPr>
              <w:t>PT</w:t>
            </w:r>
            <w:r>
              <w:rPr>
                <w:rFonts w:ascii="Times New Roman"/>
                <w:spacing w:val="-9"/>
                <w:sz w:val="18"/>
              </w:rPr>
              <w:t> </w:t>
            </w:r>
            <w:r>
              <w:rPr>
                <w:rFonts w:ascii="Times New Roman"/>
                <w:sz w:val="18"/>
              </w:rPr>
              <w:t>Kutai</w:t>
            </w:r>
            <w:r>
              <w:rPr>
                <w:rFonts w:ascii="Times New Roman"/>
                <w:spacing w:val="-39"/>
                <w:sz w:val="18"/>
              </w:rPr>
              <w:t> </w:t>
            </w:r>
            <w:r>
              <w:rPr>
                <w:rFonts w:ascii="Times New Roman"/>
                <w:spacing w:val="-39"/>
                <w:sz w:val="18"/>
              </w:rPr>
            </w:r>
            <w:r>
              <w:rPr>
                <w:rFonts w:ascii="Times New Roman"/>
                <w:sz w:val="18"/>
              </w:rPr>
              <w:t>Nyala</w:t>
            </w:r>
            <w:r>
              <w:rPr>
                <w:rFonts w:ascii="Times New Roman"/>
                <w:sz w:val="18"/>
              </w:rPr>
              <w:t> Resources</w:t>
            </w:r>
          </w:p>
          <w:p>
            <w:pPr>
              <w:pStyle w:val="TableParagraph"/>
              <w:spacing w:line="194" w:lineRule="exact"/>
              <w:ind w:left="28" w:right="0"/>
              <w:jc w:val="left"/>
              <w:rPr>
                <w:rFonts w:ascii="宋体" w:hAnsi="宋体" w:cs="宋体" w:eastAsia="宋体" w:hint="default"/>
                <w:sz w:val="18"/>
                <w:szCs w:val="18"/>
              </w:rPr>
            </w:pPr>
            <w:r>
              <w:rPr>
                <w:rFonts w:ascii="宋体" w:hAnsi="宋体" w:cs="宋体" w:eastAsia="宋体" w:hint="default"/>
                <w:sz w:val="18"/>
                <w:szCs w:val="18"/>
              </w:rPr>
              <w:t>（恒顺印</w:t>
            </w:r>
          </w:p>
          <w:p>
            <w:pPr>
              <w:pStyle w:val="TableParagraph"/>
              <w:spacing w:line="309" w:lineRule="auto" w:before="74"/>
              <w:ind w:left="28" w:right="186"/>
              <w:jc w:val="left"/>
              <w:rPr>
                <w:rFonts w:ascii="宋体" w:hAnsi="宋体" w:cs="宋体" w:eastAsia="宋体" w:hint="default"/>
                <w:sz w:val="18"/>
                <w:szCs w:val="18"/>
              </w:rPr>
            </w:pPr>
            <w:r>
              <w:rPr>
                <w:rFonts w:ascii="宋体" w:hAnsi="宋体" w:cs="宋体" w:eastAsia="宋体" w:hint="default"/>
                <w:sz w:val="18"/>
                <w:szCs w:val="18"/>
              </w:rPr>
              <w:t>尼东加码 头公司）</w:t>
            </w:r>
          </w:p>
        </w:tc>
        <w:tc>
          <w:tcPr>
            <w:tcW w:w="10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码头</w:t>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67" w:lineRule="auto"/>
              <w:ind w:left="28" w:right="161"/>
              <w:jc w:val="left"/>
              <w:rPr>
                <w:rFonts w:ascii="Times New Roman" w:hAnsi="Times New Roman" w:cs="Times New Roman" w:eastAsia="Times New Roman" w:hint="default"/>
                <w:sz w:val="18"/>
                <w:szCs w:val="18"/>
              </w:rPr>
            </w:pPr>
            <w:r>
              <w:rPr>
                <w:rFonts w:ascii="Times New Roman"/>
                <w:sz w:val="18"/>
              </w:rPr>
              <w:t>Jasa pelabuhan</w:t>
            </w:r>
          </w:p>
          <w:p>
            <w:pPr>
              <w:pStyle w:val="TableParagraph"/>
              <w:spacing w:line="190" w:lineRule="exact"/>
              <w:ind w:left="28" w:right="0"/>
              <w:jc w:val="left"/>
              <w:rPr>
                <w:rFonts w:ascii="宋体" w:hAnsi="宋体" w:cs="宋体" w:eastAsia="宋体" w:hint="default"/>
                <w:sz w:val="18"/>
                <w:szCs w:val="18"/>
              </w:rPr>
            </w:pPr>
            <w:r>
              <w:rPr>
                <w:rFonts w:ascii="宋体" w:hAnsi="宋体" w:cs="宋体" w:eastAsia="宋体" w:hint="default"/>
                <w:sz w:val="18"/>
                <w:szCs w:val="18"/>
              </w:rPr>
              <w:t>（码头服</w:t>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务）</w:t>
            </w:r>
          </w:p>
        </w:tc>
        <w:tc>
          <w:tcPr>
            <w:tcW w:w="9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万美元</w:t>
            </w:r>
          </w:p>
        </w:tc>
        <w:tc>
          <w:tcPr>
            <w:tcW w:w="95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3,393,365.7</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-213,778.62</w:t>
            </w:r>
          </w:p>
        </w:tc>
        <w:tc>
          <w:tcPr>
            <w:tcW w:w="9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598" w:right="0"/>
              <w:jc w:val="left"/>
              <w:rPr>
                <w:rFonts w:ascii="Times New Roman" w:hAnsi="Times New Roman" w:cs="Times New Roman" w:eastAsia="Times New Roman" w:hint="default"/>
                <w:sz w:val="18"/>
                <w:szCs w:val="18"/>
              </w:rPr>
            </w:pPr>
            <w:r>
              <w:rPr>
                <w:rFonts w:ascii="Times New Roman"/>
                <w:sz w:val="18"/>
              </w:rPr>
              <w:t>0.00</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-221,668.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31</w:t>
            </w:r>
            <w:r>
              <w:rPr>
                <w:rFonts w:ascii="Times New Roman"/>
                <w:sz w:val="18"/>
              </w:rPr>
            </w:r>
          </w:p>
        </w:tc>
        <w:tc>
          <w:tcPr>
            <w:tcW w:w="107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-221,668.31</w:t>
            </w:r>
          </w:p>
        </w:tc>
      </w:tr>
    </w:tbl>
    <w:p>
      <w:pPr>
        <w:pStyle w:val="BodyText"/>
        <w:spacing w:line="240" w:lineRule="auto" w:before="41"/>
        <w:ind w:right="98"/>
        <w:jc w:val="left"/>
      </w:pPr>
      <w:r>
        <w:rPr/>
        <w:t>主要子公司、参股公司情况说明</w:t>
      </w:r>
    </w:p>
    <w:p>
      <w:pPr>
        <w:pStyle w:val="BodyText"/>
        <w:spacing w:line="297" w:lineRule="auto" w:before="124"/>
        <w:ind w:left="511" w:right="98" w:hanging="361"/>
        <w:jc w:val="left"/>
      </w:pPr>
      <w:r>
        <w:rPr/>
        <w:t>（</w:t>
      </w:r>
      <w:r>
        <w:rPr>
          <w:rFonts w:ascii="Times New Roman" w:hAnsi="Times New Roman" w:cs="Times New Roman" w:eastAsia="Times New Roman" w:hint="default"/>
        </w:rPr>
        <w:t>1</w:t>
      </w:r>
      <w:r>
        <w:rPr/>
        <w:t>）青岛恒顺节能科技有限公司 </w:t>
      </w:r>
      <w:r>
        <w:rPr>
          <w:spacing w:val="-1"/>
        </w:rPr>
        <w:t>成立日期：</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17</w:t>
      </w:r>
      <w:r>
        <w:rPr>
          <w:spacing w:val="-1"/>
        </w:rPr>
        <w:t>日，现注册资本</w:t>
      </w:r>
      <w:r>
        <w:rPr>
          <w:rFonts w:ascii="Times New Roman" w:hAnsi="Times New Roman" w:cs="Times New Roman" w:eastAsia="Times New Roman" w:hint="default"/>
          <w:spacing w:val="-1"/>
        </w:rPr>
        <w:t>5,000</w:t>
      </w:r>
      <w:r>
        <w:rPr>
          <w:spacing w:val="-1"/>
        </w:rPr>
        <w:t>万人民币，是公司全资子公司。截至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日，公司总资产为</w:t>
      </w:r>
    </w:p>
    <w:p>
      <w:pPr>
        <w:pStyle w:val="BodyText"/>
        <w:spacing w:line="297" w:lineRule="auto" w:before="20"/>
        <w:ind w:left="511" w:right="98" w:hanging="361"/>
        <w:jc w:val="left"/>
        <w:rPr>
          <w:rFonts w:ascii="Times New Roman" w:hAnsi="Times New Roman" w:cs="Times New Roman" w:eastAsia="Times New Roman" w:hint="default"/>
        </w:rPr>
      </w:pPr>
      <w:r>
        <w:rPr>
          <w:rFonts w:ascii="Times New Roman" w:hAnsi="Times New Roman" w:cs="Times New Roman" w:eastAsia="Times New Roman" w:hint="default"/>
          <w:spacing w:val="-1"/>
        </w:rPr>
        <w:t>108,193,541.52</w:t>
      </w:r>
      <w:r>
        <w:rPr>
          <w:spacing w:val="-1"/>
        </w:rPr>
        <w:t>元，净资产为</w:t>
      </w:r>
      <w:r>
        <w:rPr>
          <w:rFonts w:ascii="Times New Roman" w:hAnsi="Times New Roman" w:cs="Times New Roman" w:eastAsia="Times New Roman" w:hint="default"/>
          <w:spacing w:val="-1"/>
        </w:rPr>
        <w:t>101,129,316.08</w:t>
      </w:r>
      <w:r>
        <w:rPr>
          <w:spacing w:val="-1"/>
        </w:rPr>
        <w:t>元，</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1-12</w:t>
      </w:r>
      <w:r>
        <w:rPr>
          <w:spacing w:val="-1"/>
        </w:rPr>
        <w:t>月净利润：</w:t>
      </w:r>
      <w:r>
        <w:rPr>
          <w:rFonts w:ascii="Times New Roman" w:hAnsi="Times New Roman" w:cs="Times New Roman" w:eastAsia="Times New Roman" w:hint="default"/>
          <w:spacing w:val="-1"/>
        </w:rPr>
        <w:t>14,000,040.55</w:t>
      </w:r>
      <w:r>
        <w:rPr>
          <w:spacing w:val="-1"/>
        </w:rPr>
        <w:t>元。前述财务数据经会计师事务所审计。</w:t>
      </w:r>
      <w:r>
        <w:rPr>
          <w:spacing w:val="-34"/>
        </w:rPr>
        <w:t> </w:t>
      </w:r>
      <w:r>
        <w:rPr>
          <w:spacing w:val="-34"/>
        </w:rPr>
      </w:r>
      <w:r>
        <w:rPr/>
        <w:t>恒顺节能目前主要业务为余热发电合同能源管理项目，</w:t>
      </w:r>
      <w:r>
        <w:rPr>
          <w:rFonts w:ascii="Times New Roman" w:hAnsi="Times New Roman" w:cs="Times New Roman" w:eastAsia="Times New Roman" w:hint="default"/>
        </w:rPr>
        <w:t>2014</w:t>
      </w:r>
      <w:r>
        <w:rPr/>
        <w:t>年全年营业收入为</w:t>
      </w:r>
      <w:r>
        <w:rPr>
          <w:rFonts w:ascii="Times New Roman" w:hAnsi="Times New Roman" w:cs="Times New Roman" w:eastAsia="Times New Roman" w:hint="default"/>
        </w:rPr>
        <w:t>35,500,800.00</w:t>
      </w:r>
      <w:r>
        <w:rPr/>
        <w:t>元，净利润为</w:t>
      </w:r>
      <w:r>
        <w:rPr>
          <w:rFonts w:ascii="Times New Roman" w:hAnsi="Times New Roman" w:cs="Times New Roman" w:eastAsia="Times New Roman" w:hint="default"/>
        </w:rPr>
        <w:t>14,000,040.55</w:t>
      </w:r>
    </w:p>
    <w:p>
      <w:pPr>
        <w:pStyle w:val="BodyText"/>
        <w:spacing w:line="240" w:lineRule="auto" w:before="12"/>
        <w:ind w:right="98"/>
        <w:jc w:val="left"/>
      </w:pPr>
      <w:r>
        <w:rPr/>
        <w:t>元，占公司净利润的</w:t>
      </w:r>
      <w:r>
        <w:rPr>
          <w:rFonts w:ascii="Times New Roman" w:hAnsi="Times New Roman" w:cs="Times New Roman" w:eastAsia="Times New Roman" w:hint="default"/>
        </w:rPr>
        <w:t>11.94%</w:t>
      </w:r>
      <w:r>
        <w:rPr/>
        <w:t>。</w:t>
      </w:r>
    </w:p>
    <w:p>
      <w:pPr>
        <w:pStyle w:val="BodyText"/>
        <w:spacing w:line="297" w:lineRule="auto" w:before="68"/>
        <w:ind w:left="295" w:right="98" w:hanging="145"/>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PT. W &amp; H Brothers</w:t>
      </w:r>
      <w:r>
        <w:rPr>
          <w:rFonts w:ascii="Times New Roman" w:hAnsi="Times New Roman" w:cs="Times New Roman" w:eastAsia="Times New Roman" w:hint="default"/>
          <w:spacing w:val="1"/>
        </w:rPr>
        <w:t> </w:t>
      </w:r>
      <w:r>
        <w:rPr>
          <w:rFonts w:ascii="Times New Roman" w:hAnsi="Times New Roman" w:cs="Times New Roman" w:eastAsia="Times New Roman" w:hint="default"/>
        </w:rPr>
        <w:t>Mining</w:t>
      </w:r>
      <w:r>
        <w:rPr/>
        <w:t>（恒顺印尼兄弟矿业公司） 成立日期：</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05</w:t>
      </w:r>
      <w:r>
        <w:rPr/>
        <w:t>日，现注册资本</w:t>
      </w:r>
      <w:r>
        <w:rPr>
          <w:rFonts w:ascii="Times New Roman" w:hAnsi="Times New Roman" w:cs="Times New Roman" w:eastAsia="Times New Roman" w:hint="default"/>
        </w:rPr>
        <w:t>29,692,320</w:t>
      </w:r>
      <w:r>
        <w:rPr/>
        <w:t>美元，是由</w:t>
      </w:r>
      <w:r>
        <w:rPr>
          <w:rFonts w:ascii="Times New Roman" w:hAnsi="Times New Roman" w:cs="Times New Roman" w:eastAsia="Times New Roman" w:hint="default"/>
        </w:rPr>
        <w:t>H&amp;Shun International Holdings</w:t>
      </w:r>
      <w:r>
        <w:rPr>
          <w:rFonts w:ascii="Times New Roman" w:hAnsi="Times New Roman" w:cs="Times New Roman" w:eastAsia="Times New Roman" w:hint="default"/>
          <w:spacing w:val="-20"/>
        </w:rPr>
        <w:t> </w:t>
      </w:r>
      <w:r>
        <w:rPr>
          <w:rFonts w:ascii="Times New Roman" w:hAnsi="Times New Roman" w:cs="Times New Roman" w:eastAsia="Times New Roman" w:hint="default"/>
        </w:rPr>
        <w:t>Pte.Ltd</w:t>
      </w:r>
      <w:r>
        <w:rPr/>
        <w:t>（恒顺新加坡国际控</w:t>
      </w:r>
    </w:p>
    <w:p>
      <w:pPr>
        <w:pStyle w:val="BodyText"/>
        <w:spacing w:line="302" w:lineRule="auto" w:before="12"/>
        <w:ind w:right="146"/>
        <w:jc w:val="both"/>
      </w:pPr>
      <w:r>
        <w:rPr/>
        <w:t>股有限责任公司）和</w:t>
      </w:r>
      <w:r>
        <w:rPr>
          <w:rFonts w:ascii="Times New Roman" w:hAnsi="Times New Roman" w:cs="Times New Roman" w:eastAsia="Times New Roman" w:hint="default"/>
        </w:rPr>
        <w:t>Shiny Kindness International Limited</w:t>
      </w:r>
      <w:r>
        <w:rPr>
          <w:rFonts w:ascii="Times New Roman" w:hAnsi="Times New Roman" w:cs="Times New Roman" w:eastAsia="Times New Roman" w:hint="default"/>
          <w:spacing w:val="15"/>
        </w:rPr>
        <w:t> </w:t>
      </w:r>
      <w:r>
        <w:rPr/>
        <w:t>（恒顺香港泽善国际有限公司）共同出资购买的</w:t>
      </w:r>
      <w:r>
        <w:rPr>
          <w:rFonts w:ascii="Times New Roman" w:hAnsi="Times New Roman" w:cs="Times New Roman" w:eastAsia="Times New Roman" w:hint="default"/>
        </w:rPr>
        <w:t>100%</w:t>
      </w:r>
      <w:r>
        <w:rPr/>
        <w:t>控股子公司， </w:t>
      </w:r>
      <w:r>
        <w:rPr>
          <w:spacing w:val="-2"/>
        </w:rPr>
        <w:t>控股比例分别为</w:t>
      </w:r>
      <w:r>
        <w:rPr>
          <w:rFonts w:ascii="Times New Roman" w:hAnsi="Times New Roman" w:cs="Times New Roman" w:eastAsia="Times New Roman" w:hint="default"/>
          <w:spacing w:val="-2"/>
        </w:rPr>
        <w:t>5%</w:t>
      </w:r>
      <w:r>
        <w:rPr>
          <w:spacing w:val="-2"/>
        </w:rPr>
        <w:t>和</w:t>
      </w:r>
      <w:r>
        <w:rPr>
          <w:rFonts w:ascii="Times New Roman" w:hAnsi="Times New Roman" w:cs="Times New Roman" w:eastAsia="Times New Roman" w:hint="default"/>
          <w:spacing w:val="-2"/>
        </w:rPr>
        <w:t>95%</w:t>
      </w:r>
      <w:r>
        <w:rPr>
          <w:spacing w:val="-2"/>
        </w:rPr>
        <w:t>，恒顺电气间接控股比例为</w:t>
      </w:r>
      <w:r>
        <w:rPr>
          <w:rFonts w:ascii="Times New Roman" w:hAnsi="Times New Roman" w:cs="Times New Roman" w:eastAsia="Times New Roman" w:hint="default"/>
          <w:spacing w:val="-2"/>
        </w:rPr>
        <w:t>53.45%</w:t>
      </w:r>
      <w:r>
        <w:rPr>
          <w:spacing w:val="-2"/>
        </w:rPr>
        <w:t>。截至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日，公司总资产</w:t>
      </w:r>
      <w:r>
        <w:rPr>
          <w:rFonts w:ascii="Times New Roman" w:hAnsi="Times New Roman" w:cs="Times New Roman" w:eastAsia="Times New Roman" w:hint="default"/>
          <w:spacing w:val="-2"/>
        </w:rPr>
        <w:t>86,812,081.78</w:t>
      </w:r>
      <w:r>
        <w:rPr>
          <w:spacing w:val="-2"/>
        </w:rPr>
        <w:t>元，净资产为</w:t>
      </w:r>
      <w:r>
        <w:rPr>
          <w:spacing w:val="-50"/>
        </w:rPr>
        <w:t> </w:t>
      </w:r>
      <w:r>
        <w:rPr>
          <w:spacing w:val="-50"/>
        </w:rPr>
      </w:r>
      <w:r>
        <w:rPr>
          <w:rFonts w:ascii="Times New Roman" w:hAnsi="Times New Roman" w:cs="Times New Roman" w:eastAsia="Times New Roman" w:hint="default"/>
        </w:rPr>
        <w:t>32,512,459.63</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1-12</w:t>
      </w:r>
      <w:r>
        <w:rPr/>
        <w:t>月净利润：</w:t>
      </w:r>
      <w:r>
        <w:rPr>
          <w:rFonts w:ascii="Times New Roman" w:hAnsi="Times New Roman" w:cs="Times New Roman" w:eastAsia="Times New Roman" w:hint="default"/>
        </w:rPr>
        <w:t>4,199,394.35</w:t>
      </w:r>
      <w:r>
        <w:rPr/>
        <w:t>元。前述财务数据经会计师事务所审计。</w:t>
      </w:r>
    </w:p>
    <w:p>
      <w:pPr>
        <w:pStyle w:val="BodyText"/>
        <w:spacing w:line="304" w:lineRule="auto" w:before="8"/>
        <w:ind w:left="295" w:right="218" w:hanging="145"/>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PT. Cis</w:t>
      </w:r>
      <w:r>
        <w:rPr>
          <w:rFonts w:ascii="Times New Roman" w:hAnsi="Times New Roman" w:cs="Times New Roman" w:eastAsia="Times New Roman" w:hint="default"/>
          <w:spacing w:val="-4"/>
        </w:rPr>
        <w:t> </w:t>
      </w:r>
      <w:r>
        <w:rPr>
          <w:rFonts w:ascii="Times New Roman" w:hAnsi="Times New Roman" w:cs="Times New Roman" w:eastAsia="Times New Roman" w:hint="default"/>
        </w:rPr>
        <w:t>Resources</w:t>
      </w:r>
      <w:r>
        <w:rPr/>
        <w:t>（恒顺印尼中加煤矿公司） 成立日期：</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08</w:t>
      </w:r>
      <w:r>
        <w:rPr/>
        <w:t>月</w:t>
      </w:r>
      <w:r>
        <w:rPr>
          <w:rFonts w:ascii="Times New Roman" w:hAnsi="Times New Roman" w:cs="Times New Roman" w:eastAsia="Times New Roman" w:hint="default"/>
        </w:rPr>
        <w:t>18</w:t>
      </w:r>
      <w:r>
        <w:rPr/>
        <w:t>日，现注册资本</w:t>
      </w:r>
      <w:r>
        <w:rPr>
          <w:rFonts w:ascii="Times New Roman" w:hAnsi="Times New Roman" w:cs="Times New Roman" w:eastAsia="Times New Roman" w:hint="default"/>
        </w:rPr>
        <w:t>500,000</w:t>
      </w:r>
      <w:r>
        <w:rPr/>
        <w:t>万印尼盾，是由</w:t>
      </w:r>
      <w:r>
        <w:rPr>
          <w:rFonts w:ascii="Times New Roman" w:hAnsi="Times New Roman" w:cs="Times New Roman" w:eastAsia="Times New Roman" w:hint="default"/>
        </w:rPr>
        <w:t>H&amp;Shun International Holdings</w:t>
      </w:r>
      <w:r>
        <w:rPr>
          <w:rFonts w:ascii="Times New Roman" w:hAnsi="Times New Roman" w:cs="Times New Roman" w:eastAsia="Times New Roman" w:hint="default"/>
          <w:spacing w:val="-18"/>
        </w:rPr>
        <w:t> </w:t>
      </w:r>
      <w:r>
        <w:rPr>
          <w:rFonts w:ascii="Times New Roman" w:hAnsi="Times New Roman" w:cs="Times New Roman" w:eastAsia="Times New Roman" w:hint="default"/>
        </w:rPr>
        <w:t>Pte.Ltd</w:t>
      </w:r>
      <w:r>
        <w:rPr/>
        <w:t>（恒顺新加坡国际</w:t>
      </w:r>
    </w:p>
    <w:p>
      <w:pPr>
        <w:pStyle w:val="BodyText"/>
        <w:spacing w:line="240" w:lineRule="auto" w:before="7"/>
        <w:ind w:right="98"/>
        <w:jc w:val="left"/>
      </w:pPr>
      <w:r>
        <w:rPr/>
        <w:t>控股有限责任公司）控股</w:t>
      </w:r>
      <w:r>
        <w:rPr>
          <w:rFonts w:ascii="Times New Roman" w:hAnsi="Times New Roman" w:cs="Times New Roman" w:eastAsia="Times New Roman" w:hint="default"/>
        </w:rPr>
        <w:t>80%</w:t>
      </w:r>
      <w:r>
        <w:rPr/>
        <w:t>的非同一控制子公司。恒顺电气间接控股比例为</w:t>
      </w:r>
      <w:r>
        <w:rPr>
          <w:rFonts w:ascii="Times New Roman" w:hAnsi="Times New Roman" w:cs="Times New Roman" w:eastAsia="Times New Roman" w:hint="default"/>
        </w:rPr>
        <w:t>80%</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日，公司总资产</w:t>
      </w:r>
    </w:p>
    <w:p>
      <w:pPr>
        <w:pStyle w:val="BodyText"/>
        <w:spacing w:line="304" w:lineRule="auto" w:before="60"/>
        <w:ind w:left="367" w:right="98" w:hanging="217"/>
        <w:jc w:val="left"/>
      </w:pPr>
      <w:r>
        <w:rPr>
          <w:rFonts w:ascii="Times New Roman" w:hAnsi="Times New Roman" w:cs="Times New Roman" w:eastAsia="Times New Roman" w:hint="default"/>
        </w:rPr>
        <w:t>73,426,648.42</w:t>
      </w:r>
      <w:r>
        <w:rPr/>
        <w:t>元，净资产为</w:t>
      </w:r>
      <w:r>
        <w:rPr>
          <w:rFonts w:ascii="Times New Roman" w:hAnsi="Times New Roman" w:cs="Times New Roman" w:eastAsia="Times New Roman" w:hint="default"/>
        </w:rPr>
        <w:t>27,665,607.00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1-12</w:t>
      </w:r>
      <w:r>
        <w:rPr/>
        <w:t>月净利润：</w:t>
      </w:r>
      <w:r>
        <w:rPr>
          <w:rFonts w:ascii="Times New Roman" w:hAnsi="Times New Roman" w:cs="Times New Roman" w:eastAsia="Times New Roman" w:hint="default"/>
        </w:rPr>
        <w:t>29,273,230.51</w:t>
      </w:r>
      <w:r>
        <w:rPr/>
        <w:t>元。前述财务数据经会计师事务所审计。 </w:t>
      </w:r>
      <w:r>
        <w:rPr>
          <w:spacing w:val="-1"/>
        </w:rPr>
        <w:t>印尼中加煤矿目前主要从事矿的开采及其他服务，</w:t>
      </w:r>
      <w:r>
        <w:rPr>
          <w:rFonts w:ascii="Times New Roman" w:hAnsi="Times New Roman" w:cs="Times New Roman" w:eastAsia="Times New Roman" w:hint="default"/>
          <w:spacing w:val="-1"/>
        </w:rPr>
        <w:t>2014</w:t>
      </w:r>
      <w:r>
        <w:rPr>
          <w:spacing w:val="-1"/>
        </w:rPr>
        <w:t>年全年营业收入为</w:t>
      </w:r>
      <w:r>
        <w:rPr>
          <w:rFonts w:ascii="Times New Roman" w:hAnsi="Times New Roman" w:cs="Times New Roman" w:eastAsia="Times New Roman" w:hint="default"/>
          <w:spacing w:val="-1"/>
        </w:rPr>
        <w:t>227,196,448.61</w:t>
      </w:r>
      <w:r>
        <w:rPr>
          <w:spacing w:val="-1"/>
        </w:rPr>
        <w:t>元，净利润为</w:t>
      </w:r>
      <w:r>
        <w:rPr>
          <w:rFonts w:ascii="Times New Roman" w:hAnsi="Times New Roman" w:cs="Times New Roman" w:eastAsia="Times New Roman" w:hint="default"/>
          <w:spacing w:val="-1"/>
        </w:rPr>
        <w:t>29,273,230.51</w:t>
      </w:r>
      <w:r>
        <w:rPr>
          <w:spacing w:val="-1"/>
        </w:rPr>
        <w:t>元，</w:t>
      </w:r>
    </w:p>
    <w:p>
      <w:pPr>
        <w:pStyle w:val="BodyText"/>
        <w:spacing w:line="240" w:lineRule="auto" w:before="6"/>
        <w:ind w:right="98"/>
        <w:jc w:val="left"/>
      </w:pPr>
      <w:r>
        <w:rPr/>
        <w:t>占公司净利润的</w:t>
      </w:r>
      <w:r>
        <w:rPr>
          <w:rFonts w:ascii="Times New Roman" w:hAnsi="Times New Roman" w:cs="Times New Roman" w:eastAsia="Times New Roman" w:hint="default"/>
        </w:rPr>
        <w:t>24.97%</w:t>
      </w:r>
      <w:r>
        <w:rPr/>
        <w:t>。</w:t>
      </w:r>
    </w:p>
    <w:p>
      <w:pPr>
        <w:pStyle w:val="BodyText"/>
        <w:spacing w:line="304" w:lineRule="auto" w:before="61"/>
        <w:ind w:left="439" w:right="429" w:hanging="289"/>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PT. Transon Bumindo</w:t>
      </w:r>
      <w:r>
        <w:rPr>
          <w:rFonts w:ascii="Times New Roman" w:hAnsi="Times New Roman" w:cs="Times New Roman" w:eastAsia="Times New Roman" w:hint="default"/>
          <w:spacing w:val="4"/>
        </w:rPr>
        <w:t> </w:t>
      </w:r>
      <w:r>
        <w:rPr>
          <w:rFonts w:ascii="Times New Roman" w:hAnsi="Times New Roman" w:cs="Times New Roman" w:eastAsia="Times New Roman" w:hint="default"/>
        </w:rPr>
        <w:t>Resources</w:t>
      </w:r>
      <w:r>
        <w:rPr/>
        <w:t>（恒顺印尼资源有限公司） 该子公司于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月开始运营，现注册资本为</w:t>
      </w:r>
      <w:r>
        <w:rPr>
          <w:rFonts w:ascii="Times New Roman" w:hAnsi="Times New Roman" w:cs="Times New Roman" w:eastAsia="Times New Roman" w:hint="default"/>
        </w:rPr>
        <w:t>1</w:t>
      </w:r>
      <w:r>
        <w:rPr/>
        <w:t>亿美元，是由青岛市恒顺电气股份有限公司及其全资子公司</w:t>
      </w:r>
      <w:r>
        <w:rPr>
          <w:rFonts w:ascii="Times New Roman" w:hAnsi="Times New Roman" w:cs="Times New Roman" w:eastAsia="Times New Roman" w:hint="default"/>
        </w:rPr>
        <w:t>H&amp;Shun</w:t>
      </w:r>
    </w:p>
    <w:p>
      <w:pPr>
        <w:pStyle w:val="BodyText"/>
        <w:spacing w:line="240" w:lineRule="auto" w:before="6"/>
        <w:ind w:right="0"/>
        <w:jc w:val="left"/>
      </w:pPr>
      <w:r>
        <w:rPr>
          <w:rFonts w:ascii="Times New Roman" w:hAnsi="Times New Roman" w:cs="Times New Roman" w:eastAsia="Times New Roman" w:hint="default"/>
          <w:spacing w:val="-3"/>
          <w:w w:val="99"/>
        </w:rPr>
        <w:t>I</w:t>
      </w:r>
      <w:r>
        <w:rPr>
          <w:rFonts w:ascii="Times New Roman" w:hAnsi="Times New Roman" w:cs="Times New Roman" w:eastAsia="Times New Roman" w:hint="default"/>
          <w:spacing w:val="3"/>
          <w:w w:val="99"/>
        </w:rPr>
        <w:t>n</w:t>
      </w:r>
      <w:r>
        <w:rPr>
          <w:rFonts w:ascii="Times New Roman" w:hAnsi="Times New Roman" w:cs="Times New Roman" w:eastAsia="Times New Roman" w:hint="default"/>
          <w:w w:val="99"/>
        </w:rPr>
        <w:t>te</w:t>
      </w:r>
      <w:r>
        <w:rPr>
          <w:rFonts w:ascii="Times New Roman" w:hAnsi="Times New Roman" w:cs="Times New Roman" w:eastAsia="Times New Roman" w:hint="default"/>
          <w:spacing w:val="-3"/>
          <w:w w:val="99"/>
        </w:rPr>
        <w:t>r</w:t>
      </w:r>
      <w:r>
        <w:rPr>
          <w:rFonts w:ascii="Times New Roman" w:hAnsi="Times New Roman" w:cs="Times New Roman" w:eastAsia="Times New Roman" w:hint="default"/>
          <w:spacing w:val="3"/>
          <w:w w:val="99"/>
        </w:rPr>
        <w:t>n</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w w:val="99"/>
        </w:rPr>
        <w:t>t</w:t>
      </w:r>
      <w:r>
        <w:rPr>
          <w:rFonts w:ascii="Times New Roman" w:hAnsi="Times New Roman" w:cs="Times New Roman" w:eastAsia="Times New Roman" w:hint="default"/>
          <w:spacing w:val="-7"/>
          <w:w w:val="99"/>
        </w:rPr>
        <w:t>i</w:t>
      </w:r>
      <w:r>
        <w:rPr>
          <w:rFonts w:ascii="Times New Roman" w:hAnsi="Times New Roman" w:cs="Times New Roman" w:eastAsia="Times New Roman" w:hint="default"/>
          <w:spacing w:val="3"/>
          <w:w w:val="99"/>
        </w:rPr>
        <w:t>on</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w w:val="99"/>
        </w:rPr>
        <w:t>l</w:t>
      </w:r>
      <w:r>
        <w:rPr>
          <w:rFonts w:ascii="Times New Roman" w:hAnsi="Times New Roman" w:cs="Times New Roman" w:eastAsia="Times New Roman" w:hint="default"/>
          <w:spacing w:val="-16"/>
          <w:w w:val="99"/>
        </w:rPr>
        <w:t> </w:t>
      </w:r>
      <w:r>
        <w:rPr>
          <w:rFonts w:ascii="Times New Roman" w:hAnsi="Times New Roman" w:cs="Times New Roman" w:eastAsia="Times New Roman" w:hint="default"/>
          <w:w w:val="99"/>
        </w:rPr>
        <w:t>H</w:t>
      </w:r>
      <w:r>
        <w:rPr>
          <w:rFonts w:ascii="Times New Roman" w:hAnsi="Times New Roman" w:cs="Times New Roman" w:eastAsia="Times New Roman" w:hint="default"/>
          <w:spacing w:val="3"/>
          <w:w w:val="99"/>
        </w:rPr>
        <w:t>o</w:t>
      </w:r>
      <w:r>
        <w:rPr>
          <w:rFonts w:ascii="Times New Roman" w:hAnsi="Times New Roman" w:cs="Times New Roman" w:eastAsia="Times New Roman" w:hint="default"/>
          <w:spacing w:val="-7"/>
        </w:rPr>
        <w:t>l</w:t>
      </w:r>
      <w:r>
        <w:rPr>
          <w:rFonts w:ascii="Times New Roman" w:hAnsi="Times New Roman" w:cs="Times New Roman" w:eastAsia="Times New Roman" w:hint="default"/>
          <w:spacing w:val="10"/>
        </w:rPr>
        <w:t>d</w:t>
      </w:r>
      <w:r>
        <w:rPr>
          <w:rFonts w:ascii="Times New Roman" w:hAnsi="Times New Roman" w:cs="Times New Roman" w:eastAsia="Times New Roman" w:hint="default"/>
          <w:spacing w:val="-7"/>
        </w:rPr>
        <w:t>i</w:t>
      </w:r>
      <w:r>
        <w:rPr>
          <w:rFonts w:ascii="Times New Roman" w:hAnsi="Times New Roman" w:cs="Times New Roman" w:eastAsia="Times New Roman" w:hint="default"/>
          <w:spacing w:val="3"/>
        </w:rPr>
        <w:t>n</w:t>
      </w:r>
      <w:r>
        <w:rPr>
          <w:rFonts w:ascii="Times New Roman" w:hAnsi="Times New Roman" w:cs="Times New Roman" w:eastAsia="Times New Roman" w:hint="default"/>
          <w:spacing w:val="-4"/>
        </w:rPr>
        <w:t>g</w:t>
      </w:r>
      <w:r>
        <w:rPr>
          <w:rFonts w:ascii="Times New Roman" w:hAnsi="Times New Roman" w:cs="Times New Roman" w:eastAsia="Times New Roman" w:hint="default"/>
          <w:w w:val="99"/>
        </w:rPr>
        <w:t>s</w:t>
      </w:r>
      <w:r>
        <w:rPr>
          <w:rFonts w:ascii="Times New Roman" w:hAnsi="Times New Roman" w:cs="Times New Roman" w:eastAsia="Times New Roman" w:hint="default"/>
          <w:spacing w:val="-8"/>
        </w:rPr>
        <w:t> </w:t>
      </w:r>
      <w:r>
        <w:rPr>
          <w:rFonts w:ascii="Times New Roman" w:hAnsi="Times New Roman" w:cs="Times New Roman" w:eastAsia="Times New Roman" w:hint="default"/>
          <w:w w:val="99"/>
        </w:rPr>
        <w:t>P</w:t>
      </w:r>
      <w:r>
        <w:rPr>
          <w:rFonts w:ascii="Times New Roman" w:hAnsi="Times New Roman" w:cs="Times New Roman" w:eastAsia="Times New Roman" w:hint="default"/>
        </w:rPr>
        <w:t>te</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
        </w:rPr>
        <w:t>L</w:t>
      </w:r>
      <w:r>
        <w:rPr>
          <w:rFonts w:ascii="Times New Roman" w:hAnsi="Times New Roman" w:cs="Times New Roman" w:eastAsia="Times New Roman" w:hint="default"/>
        </w:rPr>
        <w:t>t</w:t>
      </w:r>
      <w:r>
        <w:rPr>
          <w:rFonts w:ascii="Times New Roman" w:hAnsi="Times New Roman" w:cs="Times New Roman" w:eastAsia="Times New Roman" w:hint="default"/>
          <w:spacing w:val="-1"/>
        </w:rPr>
        <w:t>d</w:t>
      </w:r>
      <w:r>
        <w:rPr>
          <w:spacing w:val="-177"/>
        </w:rPr>
        <w:t>（</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t>恒顺新加坡国际控股有限责任公司</w:t>
      </w:r>
      <w:r>
        <w:rPr>
          <w:spacing w:val="-51"/>
        </w:rPr>
        <w:t>）</w:t>
      </w:r>
      <w:r>
        <w:rPr>
          <w:spacing w:val="1"/>
        </w:rPr>
        <w:t>和</w:t>
      </w:r>
      <w:r>
        <w:rPr>
          <w:rFonts w:ascii="Times New Roman" w:hAnsi="Times New Roman" w:cs="Times New Roman" w:eastAsia="Times New Roman" w:hint="default"/>
          <w:spacing w:val="7"/>
          <w:w w:val="99"/>
        </w:rPr>
        <w:t>P</w:t>
      </w:r>
      <w:r>
        <w:rPr>
          <w:rFonts w:ascii="Times New Roman" w:hAnsi="Times New Roman" w:cs="Times New Roman" w:eastAsia="Times New Roman" w:hint="default"/>
          <w:spacing w:val="-10"/>
        </w:rPr>
        <w:t>T</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5"/>
        </w:rPr>
        <w:t>B</w:t>
      </w:r>
      <w:r>
        <w:rPr>
          <w:rFonts w:ascii="Times New Roman" w:hAnsi="Times New Roman" w:cs="Times New Roman" w:eastAsia="Times New Roman" w:hint="default"/>
          <w:spacing w:val="-1"/>
        </w:rPr>
        <w:t>a</w:t>
      </w:r>
      <w:r>
        <w:rPr>
          <w:rFonts w:ascii="Times New Roman" w:hAnsi="Times New Roman" w:cs="Times New Roman" w:eastAsia="Times New Roman" w:hint="default"/>
        </w:rPr>
        <w:t>t</w:t>
      </w:r>
      <w:r>
        <w:rPr>
          <w:rFonts w:ascii="Times New Roman" w:hAnsi="Times New Roman" w:cs="Times New Roman" w:eastAsia="Times New Roman" w:hint="default"/>
          <w:spacing w:val="3"/>
        </w:rPr>
        <w:t>o</w:t>
      </w:r>
      <w:r>
        <w:rPr>
          <w:rFonts w:ascii="Times New Roman" w:hAnsi="Times New Roman" w:cs="Times New Roman" w:eastAsia="Times New Roman" w:hint="default"/>
        </w:rPr>
        <w:t>e</w:t>
      </w:r>
      <w:r>
        <w:rPr>
          <w:rFonts w:ascii="Times New Roman" w:hAnsi="Times New Roman" w:cs="Times New Roman" w:eastAsia="Times New Roman" w:hint="default"/>
          <w:spacing w:val="-10"/>
        </w:rPr>
        <w:t> </w:t>
      </w:r>
      <w:r>
        <w:rPr>
          <w:rFonts w:ascii="Times New Roman" w:hAnsi="Times New Roman" w:cs="Times New Roman" w:eastAsia="Times New Roman" w:hint="default"/>
        </w:rPr>
        <w:t>tj</w:t>
      </w:r>
      <w:r>
        <w:rPr>
          <w:rFonts w:ascii="Times New Roman" w:hAnsi="Times New Roman" w:cs="Times New Roman" w:eastAsia="Times New Roman" w:hint="default"/>
          <w:spacing w:val="-1"/>
        </w:rPr>
        <w:t>e</w:t>
      </w:r>
      <w:r>
        <w:rPr>
          <w:rFonts w:ascii="Times New Roman" w:hAnsi="Times New Roman" w:cs="Times New Roman" w:eastAsia="Times New Roman" w:hint="default"/>
          <w:spacing w:val="3"/>
        </w:rPr>
        <w:t>pp</w:t>
      </w:r>
      <w:r>
        <w:rPr>
          <w:rFonts w:ascii="Times New Roman" w:hAnsi="Times New Roman" w:cs="Times New Roman" w:eastAsia="Times New Roman" w:hint="default"/>
          <w:spacing w:val="-1"/>
        </w:rPr>
        <w:t>e</w:t>
      </w:r>
      <w:r>
        <w:rPr>
          <w:rFonts w:ascii="Times New Roman" w:hAnsi="Times New Roman" w:cs="Times New Roman" w:eastAsia="Times New Roman" w:hint="default"/>
        </w:rPr>
        <w:t>r</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2"/>
        </w:rPr>
        <w:t>R</w:t>
      </w:r>
      <w:r>
        <w:rPr>
          <w:rFonts w:ascii="Times New Roman" w:hAnsi="Times New Roman" w:cs="Times New Roman" w:eastAsia="Times New Roman" w:hint="default"/>
          <w:spacing w:val="-1"/>
        </w:rPr>
        <w:t>e</w:t>
      </w:r>
      <w:r>
        <w:rPr>
          <w:rFonts w:ascii="Times New Roman" w:hAnsi="Times New Roman" w:cs="Times New Roman" w:eastAsia="Times New Roman" w:hint="default"/>
          <w:spacing w:val="1"/>
          <w:w w:val="99"/>
        </w:rPr>
        <w:t>s</w:t>
      </w:r>
      <w:r>
        <w:rPr>
          <w:rFonts w:ascii="Times New Roman" w:hAnsi="Times New Roman" w:cs="Times New Roman" w:eastAsia="Times New Roman" w:hint="default"/>
          <w:spacing w:val="3"/>
        </w:rPr>
        <w:t>ou</w:t>
      </w:r>
      <w:r>
        <w:rPr>
          <w:rFonts w:ascii="Times New Roman" w:hAnsi="Times New Roman" w:cs="Times New Roman" w:eastAsia="Times New Roman" w:hint="default"/>
          <w:spacing w:val="-3"/>
        </w:rPr>
        <w:t>r</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8"/>
        </w:rPr>
        <w:t>e</w:t>
      </w:r>
      <w:r>
        <w:rPr>
          <w:rFonts w:ascii="Times New Roman" w:hAnsi="Times New Roman" w:cs="Times New Roman" w:eastAsia="Times New Roman" w:hint="default"/>
          <w:spacing w:val="5"/>
          <w:w w:val="99"/>
        </w:rPr>
        <w:t>s</w:t>
      </w:r>
      <w:r>
        <w:rPr/>
        <w:t>共同投资设立的全资子公</w:t>
      </w:r>
      <w:r>
        <w:rPr>
          <w:spacing w:val="1"/>
        </w:rPr>
        <w:t>司</w:t>
      </w:r>
      <w:r>
        <w:rPr/>
        <w:t>，</w:t>
      </w:r>
    </w:p>
    <w:p>
      <w:pPr>
        <w:pStyle w:val="BodyText"/>
        <w:spacing w:line="240" w:lineRule="auto" w:before="61"/>
        <w:ind w:right="98"/>
        <w:jc w:val="left"/>
      </w:pPr>
      <w:r>
        <w:rPr/>
        <w:t>股权比例分别为</w:t>
      </w:r>
      <w:r>
        <w:rPr>
          <w:rFonts w:ascii="Times New Roman" w:hAnsi="Times New Roman" w:cs="Times New Roman" w:eastAsia="Times New Roman" w:hint="default"/>
        </w:rPr>
        <w:t>51%</w:t>
      </w:r>
      <w:r>
        <w:rPr/>
        <w:t>、</w:t>
      </w:r>
      <w:r>
        <w:rPr>
          <w:rFonts w:ascii="Times New Roman" w:hAnsi="Times New Roman" w:cs="Times New Roman" w:eastAsia="Times New Roman" w:hint="default"/>
        </w:rPr>
        <w:t>45%</w:t>
      </w:r>
      <w:r>
        <w:rPr/>
        <w:t>和</w:t>
      </w:r>
      <w:r>
        <w:rPr>
          <w:rFonts w:ascii="Times New Roman" w:hAnsi="Times New Roman" w:cs="Times New Roman" w:eastAsia="Times New Roman" w:hint="default"/>
        </w:rPr>
        <w:t>4%</w:t>
      </w:r>
      <w:r>
        <w:rPr/>
        <w:t>。青岛市恒顺电气股份有限公司直接与间接持股</w:t>
      </w:r>
      <w:r>
        <w:rPr>
          <w:rFonts w:ascii="Times New Roman" w:hAnsi="Times New Roman" w:cs="Times New Roman" w:eastAsia="Times New Roman" w:hint="default"/>
        </w:rPr>
        <w:t>100%</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日，公司总资产</w:t>
      </w:r>
    </w:p>
    <w:p>
      <w:pPr>
        <w:pStyle w:val="BodyText"/>
        <w:spacing w:line="240" w:lineRule="auto" w:before="67"/>
        <w:ind w:right="98"/>
        <w:jc w:val="left"/>
      </w:pPr>
      <w:r>
        <w:rPr>
          <w:rFonts w:ascii="Times New Roman" w:hAnsi="Times New Roman" w:cs="Times New Roman" w:eastAsia="Times New Roman" w:hint="default"/>
        </w:rPr>
        <w:t>222,222,906.55</w:t>
      </w:r>
      <w:r>
        <w:rPr/>
        <w:t>元，净资产为</w:t>
      </w:r>
      <w:r>
        <w:rPr>
          <w:rFonts w:ascii="Times New Roman" w:hAnsi="Times New Roman" w:cs="Times New Roman" w:eastAsia="Times New Roman" w:hint="default"/>
        </w:rPr>
        <w:t>221,861,656.21</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1-12</w:t>
      </w:r>
      <w:r>
        <w:rPr/>
        <w:t>月净利润：</w:t>
      </w:r>
      <w:r>
        <w:rPr>
          <w:rFonts w:ascii="Times New Roman" w:hAnsi="Times New Roman" w:cs="Times New Roman" w:eastAsia="Times New Roman" w:hint="default"/>
        </w:rPr>
        <w:t>2,250,225.30</w:t>
      </w:r>
      <w:r>
        <w:rPr/>
        <w:t>元。前述财务数据经会计师事务所审计。</w:t>
      </w:r>
    </w:p>
    <w:p>
      <w:pPr>
        <w:pStyle w:val="BodyText"/>
        <w:spacing w:line="297" w:lineRule="auto" w:before="60"/>
        <w:ind w:left="295" w:right="178" w:hanging="145"/>
        <w:jc w:val="left"/>
      </w:pPr>
      <w:r>
        <w:rPr/>
        <w:t>（</w:t>
      </w:r>
      <w:r>
        <w:rPr>
          <w:rFonts w:ascii="Times New Roman" w:hAnsi="Times New Roman" w:cs="Times New Roman" w:eastAsia="Times New Roman" w:hint="default"/>
        </w:rPr>
        <w:t>5</w:t>
      </w:r>
      <w:r>
        <w:rPr/>
        <w:t>）青岛恒川网络科技有限公司 成立日期：</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日，现注册资本</w:t>
      </w:r>
      <w:r>
        <w:rPr>
          <w:rFonts w:ascii="Times New Roman" w:hAnsi="Times New Roman" w:cs="Times New Roman" w:eastAsia="Times New Roman" w:hint="default"/>
        </w:rPr>
        <w:t>2,000</w:t>
      </w:r>
      <w:r>
        <w:rPr/>
        <w:t>万元人民币，是公司全资子公司。经营范围为：滤波软硬件的开发、销售及</w:t>
      </w:r>
    </w:p>
    <w:p>
      <w:pPr>
        <w:pStyle w:val="BodyText"/>
        <w:spacing w:line="297" w:lineRule="auto" w:before="20"/>
        <w:ind w:right="98"/>
        <w:jc w:val="left"/>
      </w:pPr>
      <w:r>
        <w:rPr/>
        <w:t>技术服务。 </w:t>
      </w:r>
      <w:r>
        <w:rPr>
          <w:spacing w:val="-2"/>
        </w:rPr>
        <w:t>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日，恒川网络总资产</w:t>
      </w:r>
      <w:r>
        <w:rPr>
          <w:rFonts w:ascii="Times New Roman" w:hAnsi="Times New Roman" w:cs="Times New Roman" w:eastAsia="Times New Roman" w:hint="default"/>
          <w:spacing w:val="-2"/>
        </w:rPr>
        <w:t>19,883,575.20</w:t>
      </w:r>
      <w:r>
        <w:rPr>
          <w:spacing w:val="-2"/>
        </w:rPr>
        <w:t>元，净资产</w:t>
      </w:r>
      <w:r>
        <w:rPr>
          <w:rFonts w:ascii="Times New Roman" w:hAnsi="Times New Roman" w:cs="Times New Roman" w:eastAsia="Times New Roman" w:hint="default"/>
          <w:spacing w:val="-2"/>
        </w:rPr>
        <w:t>19,825,015.67</w:t>
      </w:r>
      <w:r>
        <w:rPr>
          <w:spacing w:val="-2"/>
        </w:rPr>
        <w:t>元，净利润：</w:t>
      </w:r>
      <w:r>
        <w:rPr>
          <w:rFonts w:ascii="Times New Roman" w:hAnsi="Times New Roman" w:cs="Times New Roman" w:eastAsia="Times New Roman" w:hint="default"/>
          <w:spacing w:val="-2"/>
        </w:rPr>
        <w:t>43,199.83</w:t>
      </w:r>
      <w:r>
        <w:rPr>
          <w:spacing w:val="-2"/>
        </w:rPr>
        <w:t>元。前述财</w:t>
      </w:r>
      <w:r>
        <w:rPr>
          <w:spacing w:val="-57"/>
        </w:rPr>
        <w:t> </w:t>
      </w:r>
      <w:r>
        <w:rPr>
          <w:spacing w:val="-57"/>
        </w:rPr>
      </w:r>
      <w:r>
        <w:rPr/>
        <w:t>务数据均经事务所审计。</w:t>
      </w:r>
    </w:p>
    <w:p>
      <w:pPr>
        <w:pStyle w:val="BodyText"/>
        <w:spacing w:line="240" w:lineRule="auto" w:before="31"/>
        <w:ind w:left="295" w:right="98"/>
        <w:jc w:val="left"/>
      </w:pPr>
      <w:r>
        <w:rPr/>
        <w:t>该子公司资产在本报告期大幅增加的原因是根据业务发展需要，增加注册资本</w:t>
      </w:r>
      <w:r>
        <w:rPr>
          <w:rFonts w:ascii="Times New Roman" w:hAnsi="Times New Roman" w:cs="Times New Roman" w:eastAsia="Times New Roman" w:hint="default"/>
        </w:rPr>
        <w:t>1,700</w:t>
      </w:r>
      <w:r>
        <w:rPr/>
        <w:t>万元人民币所致。</w:t>
      </w:r>
    </w:p>
    <w:p>
      <w:pPr>
        <w:pStyle w:val="BodyText"/>
        <w:spacing w:line="297" w:lineRule="auto" w:before="67"/>
        <w:ind w:left="295" w:right="98" w:hanging="145"/>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PT</w:t>
      </w:r>
      <w:r>
        <w:rPr>
          <w:rFonts w:ascii="Times New Roman" w:hAnsi="Times New Roman" w:cs="Times New Roman" w:eastAsia="Times New Roman" w:hint="default"/>
          <w:spacing w:val="-11"/>
        </w:rPr>
        <w:t> </w:t>
      </w:r>
      <w:r>
        <w:rPr>
          <w:rFonts w:ascii="Times New Roman" w:hAnsi="Times New Roman" w:cs="Times New Roman" w:eastAsia="Times New Roman" w:hint="default"/>
        </w:rPr>
        <w:t>Kutai</w:t>
      </w:r>
      <w:r>
        <w:rPr>
          <w:rFonts w:ascii="Times New Roman" w:hAnsi="Times New Roman" w:cs="Times New Roman" w:eastAsia="Times New Roman" w:hint="default"/>
          <w:spacing w:val="-2"/>
        </w:rPr>
        <w:t> </w:t>
      </w:r>
      <w:r>
        <w:rPr>
          <w:rFonts w:ascii="Times New Roman" w:hAnsi="Times New Roman" w:cs="Times New Roman" w:eastAsia="Times New Roman" w:hint="default"/>
        </w:rPr>
        <w:t>Nyala</w:t>
      </w:r>
      <w:r>
        <w:rPr>
          <w:rFonts w:ascii="Times New Roman" w:hAnsi="Times New Roman" w:cs="Times New Roman" w:eastAsia="Times New Roman" w:hint="default"/>
          <w:spacing w:val="4"/>
        </w:rPr>
        <w:t> </w:t>
      </w:r>
      <w:r>
        <w:rPr>
          <w:rFonts w:ascii="Times New Roman" w:hAnsi="Times New Roman" w:cs="Times New Roman" w:eastAsia="Times New Roman" w:hint="default"/>
        </w:rPr>
        <w:t>Resources</w:t>
      </w:r>
      <w:r>
        <w:rPr>
          <w:rFonts w:ascii="Times New Roman" w:hAnsi="Times New Roman" w:cs="Times New Roman" w:eastAsia="Times New Roman" w:hint="default"/>
          <w:spacing w:val="31"/>
        </w:rPr>
        <w:t> </w:t>
      </w:r>
      <w:r>
        <w:rPr/>
        <w:t>（恒顺印尼东加码头公司）</w:t>
      </w:r>
      <w:r>
        <w:rPr>
          <w:spacing w:val="-87"/>
        </w:rPr>
        <w:t> </w:t>
      </w:r>
      <w:r>
        <w:rPr/>
        <w:t>成立日期：</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31</w:t>
      </w:r>
      <w:r>
        <w:rPr/>
        <w:t>日，现注册资本</w:t>
      </w:r>
      <w:r>
        <w:rPr>
          <w:rFonts w:ascii="Times New Roman" w:hAnsi="Times New Roman" w:cs="Times New Roman" w:eastAsia="Times New Roman" w:hint="default"/>
        </w:rPr>
        <w:t>250</w:t>
      </w:r>
      <w:r>
        <w:rPr/>
        <w:t>万美元，是由</w:t>
      </w:r>
      <w:r>
        <w:rPr>
          <w:rFonts w:ascii="Times New Roman" w:hAnsi="Times New Roman" w:cs="Times New Roman" w:eastAsia="Times New Roman" w:hint="default"/>
        </w:rPr>
        <w:t>H&amp;Shun International Holdings</w:t>
      </w:r>
      <w:r>
        <w:rPr>
          <w:rFonts w:ascii="Times New Roman" w:hAnsi="Times New Roman" w:cs="Times New Roman" w:eastAsia="Times New Roman" w:hint="default"/>
          <w:spacing w:val="-11"/>
        </w:rPr>
        <w:t> </w:t>
      </w:r>
      <w:r>
        <w:rPr>
          <w:rFonts w:ascii="Times New Roman" w:hAnsi="Times New Roman" w:cs="Times New Roman" w:eastAsia="Times New Roman" w:hint="default"/>
        </w:rPr>
        <w:t>Pte.Ltd</w:t>
      </w:r>
      <w:r>
        <w:rPr/>
        <w:t>（恒顺新加坡国际控股有</w:t>
      </w:r>
    </w:p>
    <w:p>
      <w:pPr>
        <w:pStyle w:val="BodyText"/>
        <w:spacing w:line="319" w:lineRule="auto" w:before="12"/>
        <w:ind w:right="201"/>
        <w:jc w:val="left"/>
      </w:pPr>
      <w:r>
        <w:rPr>
          <w:spacing w:val="-2"/>
        </w:rPr>
        <w:t>限责任公司）控股</w:t>
      </w:r>
      <w:r>
        <w:rPr>
          <w:rFonts w:ascii="Times New Roman" w:hAnsi="Times New Roman" w:cs="Times New Roman" w:eastAsia="Times New Roman" w:hint="default"/>
          <w:spacing w:val="-2"/>
        </w:rPr>
        <w:t>76%</w:t>
      </w:r>
      <w:r>
        <w:rPr>
          <w:spacing w:val="-2"/>
        </w:rPr>
        <w:t>的非同一控制子公司。恒顺电气间接控股比例为</w:t>
      </w:r>
      <w:r>
        <w:rPr>
          <w:rFonts w:ascii="Times New Roman" w:hAnsi="Times New Roman" w:cs="Times New Roman" w:eastAsia="Times New Roman" w:hint="default"/>
          <w:spacing w:val="-2"/>
        </w:rPr>
        <w:t>76%</w:t>
      </w:r>
      <w:r>
        <w:rPr>
          <w:spacing w:val="-2"/>
        </w:rPr>
        <w:t>。截至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日，公司总资产</w:t>
      </w:r>
      <w:r>
        <w:rPr>
          <w:rFonts w:ascii="Times New Roman" w:hAnsi="Times New Roman" w:cs="Times New Roman" w:eastAsia="Times New Roman" w:hint="default"/>
          <w:spacing w:val="-2"/>
        </w:rPr>
        <w:t>3,393,365.70</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元，净资产为</w:t>
      </w:r>
      <w:r>
        <w:rPr>
          <w:rFonts w:ascii="Times New Roman" w:hAnsi="Times New Roman" w:cs="Times New Roman" w:eastAsia="Times New Roman" w:hint="default"/>
        </w:rPr>
        <w:t>-213,778.62</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1-12</w:t>
      </w:r>
      <w:r>
        <w:rPr/>
        <w:t>月净利润：</w:t>
      </w:r>
      <w:r>
        <w:rPr>
          <w:rFonts w:ascii="Times New Roman" w:hAnsi="Times New Roman" w:cs="Times New Roman" w:eastAsia="Times New Roman" w:hint="default"/>
        </w:rPr>
        <w:t>-221,668.31</w:t>
      </w:r>
      <w:r>
        <w:rPr/>
        <w:t>元。前述财务数据经会计师事务所审计。 报告期内取得和处置子公司的情况</w:t>
      </w:r>
    </w:p>
    <w:p>
      <w:pPr>
        <w:pStyle w:val="BodyText"/>
        <w:spacing w:line="240" w:lineRule="auto" w:before="50"/>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88"/>
        <w:gridCol w:w="2392"/>
        <w:gridCol w:w="2399"/>
        <w:gridCol w:w="2392"/>
      </w:tblGrid>
      <w:tr>
        <w:trPr>
          <w:trHeight w:val="713" w:hRule="exact"/>
        </w:trPr>
        <w:tc>
          <w:tcPr>
            <w:tcW w:w="238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5"/>
              <w:ind w:left="1023" w:right="99" w:hanging="901"/>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5"/>
              <w:ind w:left="1023" w:right="107" w:hanging="901"/>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bl>
    <w:p>
      <w:pPr>
        <w:spacing w:after="0" w:line="240" w:lineRule="auto"/>
        <w:jc w:val="left"/>
        <w:rPr>
          <w:rFonts w:ascii="宋体" w:hAnsi="宋体" w:cs="宋体" w:eastAsia="宋体" w:hint="default"/>
          <w:sz w:val="18"/>
          <w:szCs w:val="18"/>
        </w:rPr>
        <w:sectPr>
          <w:pgSz w:w="11910" w:h="16850"/>
          <w:pgMar w:header="746" w:footer="982" w:top="1060" w:bottom="1180" w:left="980" w:right="94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2392"/>
        <w:gridCol w:w="2392"/>
        <w:gridCol w:w="2399"/>
        <w:gridCol w:w="2392"/>
      </w:tblGrid>
      <w:tr>
        <w:trPr>
          <w:trHeight w:val="1023"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3"/>
                <w:sz w:val="18"/>
              </w:rPr>
              <w:t>PT.Transon </w:t>
            </w:r>
            <w:r>
              <w:rPr>
                <w:rFonts w:ascii="Times New Roman"/>
                <w:sz w:val="18"/>
              </w:rPr>
              <w:t>Daya</w:t>
            </w:r>
            <w:r>
              <w:rPr>
                <w:rFonts w:ascii="Times New Roman"/>
                <w:spacing w:val="-1"/>
                <w:sz w:val="18"/>
              </w:rPr>
              <w:t> </w:t>
            </w:r>
            <w:r>
              <w:rPr>
                <w:rFonts w:ascii="Times New Roman"/>
                <w:sz w:val="18"/>
              </w:rPr>
              <w:t>Indomining</w:t>
            </w:r>
          </w:p>
          <w:p>
            <w:pPr>
              <w:pStyle w:val="TableParagraph"/>
              <w:spacing w:line="314" w:lineRule="auto" w:before="60"/>
              <w:ind w:left="28" w:right="193"/>
              <w:jc w:val="left"/>
              <w:rPr>
                <w:rFonts w:ascii="宋体" w:hAnsi="宋体" w:cs="宋体" w:eastAsia="宋体" w:hint="default"/>
                <w:sz w:val="18"/>
                <w:szCs w:val="18"/>
              </w:rPr>
            </w:pPr>
            <w:r>
              <w:rPr>
                <w:rFonts w:ascii="宋体" w:hAnsi="宋体" w:cs="宋体" w:eastAsia="宋体" w:hint="default"/>
                <w:sz w:val="18"/>
                <w:szCs w:val="18"/>
              </w:rPr>
              <w:t>（恒顺印尼矿业服务有限公 司）</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5" w:right="0"/>
              <w:jc w:val="left"/>
              <w:rPr>
                <w:rFonts w:ascii="宋体" w:hAnsi="宋体" w:cs="宋体" w:eastAsia="宋体" w:hint="default"/>
                <w:sz w:val="18"/>
                <w:szCs w:val="18"/>
              </w:rPr>
            </w:pPr>
            <w:r>
              <w:rPr>
                <w:rFonts w:ascii="宋体" w:hAnsi="宋体" w:cs="宋体" w:eastAsia="宋体" w:hint="default"/>
                <w:sz w:val="18"/>
                <w:szCs w:val="18"/>
              </w:rPr>
              <w:t>整合产业链</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6"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-2,505,391.29</w:t>
            </w:r>
          </w:p>
        </w:tc>
      </w:tr>
      <w:tr>
        <w:trPr>
          <w:trHeight w:val="720"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97" w:lineRule="auto" w:before="49"/>
              <w:ind w:left="28"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PT.Madani</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pacing w:val="-4"/>
                <w:sz w:val="18"/>
                <w:szCs w:val="18"/>
              </w:rPr>
              <w:t>sejahtera</w:t>
            </w:r>
            <w:r>
              <w:rPr>
                <w:rFonts w:ascii="宋体" w:hAnsi="宋体" w:cs="宋体" w:eastAsia="宋体" w:hint="default"/>
                <w:spacing w:val="-4"/>
                <w:sz w:val="18"/>
                <w:szCs w:val="18"/>
              </w:rPr>
              <w:t>（恒顺印尼</w:t>
            </w:r>
            <w:r>
              <w:rPr>
                <w:rFonts w:ascii="宋体" w:hAnsi="宋体" w:cs="宋体" w:eastAsia="宋体" w:hint="default"/>
                <w:sz w:val="18"/>
                <w:szCs w:val="18"/>
              </w:rPr>
              <w:t> 苏岛镍矿公司</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整合产业链</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并购</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3"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H&amp;Shun Coal Energy</w:t>
            </w:r>
            <w:r>
              <w:rPr>
                <w:rFonts w:ascii="Times New Roman"/>
                <w:spacing w:val="-21"/>
                <w:sz w:val="18"/>
              </w:rPr>
              <w:t> </w:t>
            </w:r>
            <w:r>
              <w:rPr>
                <w:rFonts w:ascii="Times New Roman"/>
                <w:sz w:val="18"/>
              </w:rPr>
              <w:t>Pte.Ltd</w:t>
            </w:r>
          </w:p>
          <w:p>
            <w:pPr>
              <w:pStyle w:val="TableParagraph"/>
              <w:spacing w:line="309" w:lineRule="auto" w:before="60"/>
              <w:ind w:left="28" w:right="193"/>
              <w:jc w:val="left"/>
              <w:rPr>
                <w:rFonts w:ascii="宋体" w:hAnsi="宋体" w:cs="宋体" w:eastAsia="宋体" w:hint="default"/>
                <w:sz w:val="18"/>
                <w:szCs w:val="18"/>
              </w:rPr>
            </w:pPr>
            <w:r>
              <w:rPr>
                <w:rFonts w:ascii="宋体" w:hAnsi="宋体" w:cs="宋体" w:eastAsia="宋体" w:hint="default"/>
                <w:sz w:val="18"/>
                <w:szCs w:val="18"/>
              </w:rPr>
              <w:t>（恒顺新加坡煤炭能源有限 公司）</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整合产业链</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30"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28" w:right="0"/>
              <w:jc w:val="left"/>
              <w:rPr>
                <w:rFonts w:ascii="Times New Roman" w:hAnsi="Times New Roman" w:cs="Times New Roman" w:eastAsia="Times New Roman" w:hint="default"/>
                <w:sz w:val="18"/>
                <w:szCs w:val="18"/>
              </w:rPr>
            </w:pPr>
            <w:r>
              <w:rPr>
                <w:rFonts w:ascii="Times New Roman"/>
                <w:sz w:val="18"/>
              </w:rPr>
              <w:t>H&amp;Shun Coal Resource</w:t>
            </w:r>
            <w:r>
              <w:rPr>
                <w:rFonts w:ascii="Times New Roman"/>
                <w:spacing w:val="-14"/>
                <w:sz w:val="18"/>
              </w:rPr>
              <w:t> </w:t>
            </w:r>
            <w:r>
              <w:rPr>
                <w:rFonts w:ascii="Times New Roman"/>
                <w:sz w:val="18"/>
              </w:rPr>
              <w:t>Pte.Ltd</w:t>
            </w:r>
          </w:p>
          <w:p>
            <w:pPr>
              <w:pStyle w:val="TableParagraph"/>
              <w:spacing w:line="316" w:lineRule="auto" w:before="53"/>
              <w:ind w:left="28" w:right="193"/>
              <w:jc w:val="left"/>
              <w:rPr>
                <w:rFonts w:ascii="宋体" w:hAnsi="宋体" w:cs="宋体" w:eastAsia="宋体" w:hint="default"/>
                <w:sz w:val="18"/>
                <w:szCs w:val="18"/>
              </w:rPr>
            </w:pPr>
            <w:r>
              <w:rPr>
                <w:rFonts w:ascii="宋体" w:hAnsi="宋体" w:cs="宋体" w:eastAsia="宋体" w:hint="default"/>
                <w:sz w:val="18"/>
                <w:szCs w:val="18"/>
              </w:rPr>
              <w:t>（恒顺新加坡煤炭资源有限 公司）</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5" w:right="0"/>
              <w:jc w:val="left"/>
              <w:rPr>
                <w:rFonts w:ascii="宋体" w:hAnsi="宋体" w:cs="宋体" w:eastAsia="宋体" w:hint="default"/>
                <w:sz w:val="18"/>
                <w:szCs w:val="18"/>
              </w:rPr>
            </w:pPr>
            <w:r>
              <w:rPr>
                <w:rFonts w:ascii="宋体" w:hAnsi="宋体" w:cs="宋体" w:eastAsia="宋体" w:hint="default"/>
                <w:sz w:val="18"/>
                <w:szCs w:val="18"/>
              </w:rPr>
              <w:t>整合产业链</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6"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3"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300" w:lineRule="auto" w:before="91"/>
              <w:ind w:left="28" w:right="14"/>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PT.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Mining</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w w:val="99"/>
                <w:sz w:val="18"/>
                <w:szCs w:val="18"/>
              </w:rPr>
              <w:t>Developmen</w:t>
            </w:r>
            <w:r>
              <w:rPr>
                <w:rFonts w:ascii="宋体" w:hAnsi="宋体" w:cs="宋体" w:eastAsia="宋体" w:hint="default"/>
                <w:spacing w:val="-15"/>
                <w:w w:val="99"/>
                <w:sz w:val="18"/>
                <w:szCs w:val="18"/>
              </w:rPr>
              <w:t>（</w:t>
            </w:r>
            <w:r>
              <w:rPr>
                <w:rFonts w:ascii="Times New Roman" w:hAnsi="Times New Roman" w:cs="Times New Roman" w:eastAsia="Times New Roman" w:hint="default"/>
                <w:spacing w:val="-15"/>
                <w:w w:val="99"/>
                <w:sz w:val="18"/>
                <w:szCs w:val="18"/>
              </w:rPr>
              <w:t>t</w:t>
            </w:r>
            <w:r>
              <w:rPr>
                <w:rFonts w:ascii="Times New Roman" w:hAnsi="Times New Roman" w:cs="Times New Roman" w:eastAsia="Times New Roman" w:hint="default"/>
                <w:spacing w:val="16"/>
                <w:w w:val="99"/>
                <w:sz w:val="18"/>
                <w:szCs w:val="18"/>
              </w:rPr>
              <w:t> </w:t>
            </w:r>
            <w:r>
              <w:rPr>
                <w:rFonts w:ascii="宋体" w:hAnsi="宋体" w:cs="宋体" w:eastAsia="宋体" w:hint="default"/>
                <w:sz w:val="18"/>
                <w:szCs w:val="18"/>
              </w:rPr>
              <w:t>恒顺印尼安宁公 司）</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整合产业链</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20"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28" w:right="0"/>
              <w:jc w:val="left"/>
              <w:rPr>
                <w:rFonts w:ascii="Times New Roman" w:hAnsi="Times New Roman" w:cs="Times New Roman" w:eastAsia="Times New Roman" w:hint="default"/>
                <w:sz w:val="18"/>
                <w:szCs w:val="18"/>
              </w:rPr>
            </w:pPr>
            <w:r>
              <w:rPr>
                <w:rFonts w:ascii="Times New Roman"/>
                <w:spacing w:val="-6"/>
                <w:sz w:val="18"/>
              </w:rPr>
              <w:t>PT. </w:t>
            </w:r>
            <w:r>
              <w:rPr>
                <w:rFonts w:ascii="Times New Roman"/>
                <w:sz w:val="18"/>
              </w:rPr>
              <w:t>Transon Global</w:t>
            </w:r>
            <w:r>
              <w:rPr>
                <w:rFonts w:ascii="Times New Roman"/>
                <w:spacing w:val="-13"/>
                <w:sz w:val="18"/>
              </w:rPr>
              <w:t> </w:t>
            </w:r>
            <w:r>
              <w:rPr>
                <w:rFonts w:ascii="Times New Roman"/>
                <w:sz w:val="18"/>
              </w:rPr>
              <w:t>Resources</w:t>
            </w:r>
          </w:p>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（恒顺印尼环宇资源公司）</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整合产业链</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1"/>
        <w:rPr>
          <w:rFonts w:ascii="宋体" w:hAnsi="宋体" w:cs="宋体" w:eastAsia="宋体" w:hint="default"/>
          <w:sz w:val="18"/>
          <w:szCs w:val="18"/>
        </w:rPr>
      </w:pPr>
    </w:p>
    <w:p>
      <w:pPr>
        <w:pStyle w:val="Heading3"/>
        <w:spacing w:line="240" w:lineRule="auto" w:before="34"/>
        <w:ind w:right="98"/>
        <w:jc w:val="left"/>
        <w:rPr>
          <w:b w:val="0"/>
          <w:bCs w:val="0"/>
        </w:rPr>
      </w:pP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98"/>
        <w:jc w:val="left"/>
        <w:rPr>
          <w:b w:val="0"/>
          <w:bCs w:val="0"/>
        </w:rPr>
      </w:pPr>
      <w:r>
        <w:rPr>
          <w:spacing w:val="2"/>
          <w:w w:val="105"/>
        </w:rPr>
        <w:t>二、公司未来发展的展望</w:t>
      </w:r>
      <w:r>
        <w:rPr>
          <w:b w:val="0"/>
          <w:bCs w:val="0"/>
          <w:spacing w:val="2"/>
        </w:rPr>
      </w:r>
    </w:p>
    <w:p>
      <w:pPr>
        <w:spacing w:line="240" w:lineRule="auto" w:before="2"/>
        <w:rPr>
          <w:rFonts w:ascii="宋体" w:hAnsi="宋体" w:cs="宋体" w:eastAsia="宋体" w:hint="default"/>
          <w:b/>
          <w:bCs/>
          <w:sz w:val="27"/>
          <w:szCs w:val="27"/>
        </w:rPr>
      </w:pPr>
    </w:p>
    <w:p>
      <w:pPr>
        <w:pStyle w:val="BodyText"/>
        <w:spacing w:line="297" w:lineRule="auto" w:before="0"/>
        <w:ind w:right="98" w:firstLine="360"/>
        <w:jc w:val="left"/>
      </w:pPr>
      <w:r>
        <w:rPr>
          <w:rFonts w:ascii="Times New Roman" w:hAnsi="Times New Roman" w:cs="Times New Roman" w:eastAsia="Times New Roman" w:hint="default"/>
          <w:spacing w:val="-2"/>
        </w:rPr>
        <w:t>2015</w:t>
      </w:r>
      <w:r>
        <w:rPr>
          <w:spacing w:val="-2"/>
        </w:rPr>
        <w:t>年是我国政府全面深化改革的攻坚年，改革将为经济发展提供新的动力，并释放新的红利，公司将紧跟国家改革的</w:t>
      </w:r>
      <w:r>
        <w:rPr/>
        <w:t> 步伐，全面展开公司的战略规划蓝图。</w:t>
      </w:r>
    </w:p>
    <w:p>
      <w:pPr>
        <w:pStyle w:val="BodyText"/>
        <w:spacing w:line="240" w:lineRule="auto" w:before="31"/>
        <w:ind w:left="511" w:right="98"/>
        <w:jc w:val="left"/>
      </w:pPr>
      <w:r>
        <w:rPr/>
        <w:t>一、公司国内业务发展规划</w:t>
      </w:r>
    </w:p>
    <w:p>
      <w:pPr>
        <w:pStyle w:val="BodyText"/>
        <w:spacing w:line="297" w:lineRule="auto" w:before="81"/>
        <w:ind w:right="173" w:firstLine="360"/>
        <w:jc w:val="left"/>
      </w:pPr>
      <w:r>
        <w:rPr>
          <w:rFonts w:ascii="Times New Roman" w:hAnsi="Times New Roman" w:cs="Times New Roman" w:eastAsia="Times New Roman" w:hint="default"/>
        </w:rPr>
        <w:t>1.</w:t>
      </w:r>
      <w:r>
        <w:rPr/>
        <w:t>坚持以高压无功补偿产品为主导，研究开发适应未来市场的优质产品，如动态无功补偿、</w:t>
      </w:r>
      <w:r>
        <w:rPr>
          <w:rFonts w:ascii="Times New Roman" w:hAnsi="Times New Roman" w:cs="Times New Roman" w:eastAsia="Times New Roman" w:hint="default"/>
        </w:rPr>
        <w:t>SVG</w:t>
      </w:r>
      <w:r>
        <w:rPr/>
        <w:t>、</w:t>
      </w:r>
      <w:r>
        <w:rPr>
          <w:rFonts w:ascii="Times New Roman" w:hAnsi="Times New Roman" w:cs="Times New Roman" w:eastAsia="Times New Roman" w:hint="default"/>
        </w:rPr>
        <w:t>APF</w:t>
      </w:r>
      <w:r>
        <w:rPr/>
        <w:t>、无功补偿智能 装置等适用于新能源、智能电网、地铁、电气化铁路、煤矿等领域的产品。</w:t>
      </w:r>
    </w:p>
    <w:p>
      <w:pPr>
        <w:pStyle w:val="BodyText"/>
        <w:spacing w:line="240" w:lineRule="auto" w:before="31"/>
        <w:ind w:left="511" w:right="98"/>
        <w:jc w:val="left"/>
      </w:pPr>
      <w:r>
        <w:rPr>
          <w:rFonts w:ascii="Times New Roman" w:hAnsi="Times New Roman" w:cs="Times New Roman" w:eastAsia="Times New Roman" w:hint="default"/>
        </w:rPr>
        <w:t>2.</w:t>
      </w:r>
      <w:r>
        <w:rPr/>
        <w:t>发展余热余压合同能源管理项目，每年计划投资</w:t>
      </w:r>
      <w:r>
        <w:rPr>
          <w:rFonts w:ascii="Times New Roman" w:hAnsi="Times New Roman" w:cs="Times New Roman" w:eastAsia="Times New Roman" w:hint="default"/>
        </w:rPr>
        <w:t>1-2</w:t>
      </w:r>
      <w:r>
        <w:rPr/>
        <w:t>亿元，每个项目的周期</w:t>
      </w:r>
      <w:r>
        <w:rPr>
          <w:rFonts w:ascii="Times New Roman" w:hAnsi="Times New Roman" w:cs="Times New Roman" w:eastAsia="Times New Roman" w:hint="default"/>
        </w:rPr>
        <w:t>3-5</w:t>
      </w:r>
      <w:r>
        <w:rPr/>
        <w:t>年，建设节能惠民工程。</w:t>
      </w:r>
    </w:p>
    <w:p>
      <w:pPr>
        <w:pStyle w:val="BodyText"/>
        <w:spacing w:line="297" w:lineRule="auto" w:before="67"/>
        <w:ind w:left="511" w:right="98"/>
        <w:jc w:val="left"/>
      </w:pPr>
      <w:r>
        <w:rPr>
          <w:rFonts w:ascii="Times New Roman" w:hAnsi="Times New Roman" w:cs="Times New Roman" w:eastAsia="Times New Roman" w:hint="default"/>
          <w:spacing w:val="-1"/>
        </w:rPr>
        <w:t>3.</w:t>
      </w:r>
      <w:r>
        <w:rPr>
          <w:spacing w:val="-1"/>
        </w:rPr>
        <w:t>积极寻求机会，通过兼并重组提升公司在产品种类、销售渠道、技术力量等方面的实力。</w:t>
      </w:r>
      <w:r>
        <w:rPr>
          <w:spacing w:val="-55"/>
        </w:rPr>
        <w:t> </w:t>
      </w:r>
      <w:r>
        <w:rPr/>
        <w:t>二、公司国外业务的发展规划</w:t>
      </w:r>
    </w:p>
    <w:p>
      <w:pPr>
        <w:pStyle w:val="BodyText"/>
        <w:spacing w:line="240" w:lineRule="auto" w:before="31"/>
        <w:ind w:left="511" w:right="98"/>
        <w:jc w:val="left"/>
      </w:pPr>
      <w:r>
        <w:rPr>
          <w:rFonts w:ascii="Times New Roman" w:hAnsi="Times New Roman" w:cs="Times New Roman" w:eastAsia="Times New Roman" w:hint="default"/>
        </w:rPr>
        <w:t>1.</w:t>
      </w:r>
      <w:r>
        <w:rPr/>
        <w:t>境外投资的环境优势</w:t>
      </w:r>
    </w:p>
    <w:p>
      <w:pPr>
        <w:pStyle w:val="BodyText"/>
        <w:spacing w:line="307" w:lineRule="auto" w:before="67"/>
        <w:ind w:right="201"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月，中印尼双方签署了《中华人民共和国政府和印度尼西亚共和国政府经贸合作五年发展规划》及《中 </w:t>
      </w:r>
      <w:r>
        <w:rPr>
          <w:spacing w:val="-2"/>
        </w:rPr>
        <w:t>华人民共和国政府和印度尼西亚共和国政府关于印度尼西亚－中国综合产业园区的协定》，我国将继续鼓励中国企业增加对</w:t>
      </w:r>
      <w:r>
        <w:rPr>
          <w:spacing w:val="-70"/>
        </w:rPr>
        <w:t> </w:t>
      </w:r>
      <w:r>
        <w:rPr>
          <w:spacing w:val="-70"/>
        </w:rPr>
      </w:r>
      <w:r>
        <w:rPr/>
        <w:t>印尼直接投资，希望通过官方积极的努力，实现两国贸易额在</w:t>
      </w:r>
      <w:r>
        <w:rPr>
          <w:rFonts w:ascii="Times New Roman" w:hAnsi="Times New Roman" w:cs="Times New Roman" w:eastAsia="Times New Roman" w:hint="default"/>
        </w:rPr>
        <w:t>2015</w:t>
      </w:r>
      <w:r>
        <w:rPr/>
        <w:t>年达到</w:t>
      </w:r>
      <w:r>
        <w:rPr>
          <w:rFonts w:ascii="Times New Roman" w:hAnsi="Times New Roman" w:cs="Times New Roman" w:eastAsia="Times New Roman" w:hint="default"/>
        </w:rPr>
        <w:t>800</w:t>
      </w:r>
      <w:r>
        <w:rPr/>
        <w:t>亿美元的目标，</w:t>
      </w:r>
    </w:p>
    <w:p>
      <w:pPr>
        <w:pStyle w:val="BodyText"/>
        <w:spacing w:line="297" w:lineRule="auto" w:before="12"/>
        <w:ind w:right="108" w:firstLine="360"/>
        <w:jc w:val="left"/>
      </w:pPr>
      <w:r>
        <w:rPr>
          <w:spacing w:val="-2"/>
        </w:rPr>
        <w:t>（</w:t>
      </w:r>
      <w:r>
        <w:rPr>
          <w:rFonts w:ascii="Times New Roman" w:hAnsi="Times New Roman" w:cs="Times New Roman" w:eastAsia="Times New Roman" w:hint="default"/>
          <w:spacing w:val="-2"/>
        </w:rPr>
        <w:t>2</w:t>
      </w:r>
      <w:r>
        <w:rPr>
          <w:spacing w:val="-2"/>
        </w:rPr>
        <w:t>）我国和印尼认同加强工业合作的重要性和互利性。双方欢迎和支持中国企业在印尼建立印尼－中国综合产业园区，</w:t>
      </w:r>
      <w:r>
        <w:rPr/>
        <w:t> 并参与印尼基础设施建设项目，特别是印尼</w:t>
      </w:r>
      <w:r>
        <w:rPr>
          <w:rFonts w:ascii="Times New Roman" w:hAnsi="Times New Roman" w:cs="Times New Roman" w:eastAsia="Times New Roman" w:hint="default"/>
        </w:rPr>
        <w:t>2011-2025</w:t>
      </w:r>
      <w:r>
        <w:rPr/>
        <w:t>年经济发展总体规划包含的项目，如港口、桥梁、高速公路、铁路和</w:t>
      </w:r>
      <w:r>
        <w:rPr>
          <w:spacing w:val="-66"/>
        </w:rPr>
        <w:t> </w:t>
      </w:r>
      <w:r>
        <w:rPr>
          <w:spacing w:val="-66"/>
        </w:rPr>
      </w:r>
      <w:r>
        <w:rPr/>
        <w:t>机场等。印尼方希望中国企业在爪哇和巴厘以外的地区投资建设综合产业园区，为双边贸易和投资合作注入新的活力。</w:t>
      </w:r>
    </w:p>
    <w:p>
      <w:pPr>
        <w:pStyle w:val="BodyText"/>
        <w:spacing w:line="297" w:lineRule="auto" w:before="38"/>
        <w:ind w:right="188" w:firstLine="360"/>
        <w:jc w:val="left"/>
      </w:pPr>
      <w:r>
        <w:rPr/>
        <w:t>（</w:t>
      </w:r>
      <w:r>
        <w:rPr>
          <w:rFonts w:ascii="Times New Roman" w:hAnsi="Times New Roman" w:cs="Times New Roman" w:eastAsia="Times New Roman" w:hint="default"/>
        </w:rPr>
        <w:t>3</w:t>
      </w:r>
      <w:r>
        <w:rPr/>
        <w:t>）中印尼两国认为，能源安全对两国实现可持续发展至关重要。两国将扩大在油气、矿业和电力等领域的合作，积 极探讨新能源和可再生能源合作机会。</w:t>
      </w:r>
    </w:p>
    <w:p>
      <w:pPr>
        <w:pStyle w:val="BodyText"/>
        <w:spacing w:line="304" w:lineRule="auto" w:before="31"/>
        <w:ind w:right="98" w:firstLine="360"/>
        <w:jc w:val="left"/>
      </w:pPr>
      <w:r>
        <w:rPr/>
        <w:t>（</w:t>
      </w:r>
      <w:r>
        <w:rPr>
          <w:rFonts w:ascii="Times New Roman" w:hAnsi="Times New Roman" w:cs="Times New Roman" w:eastAsia="Times New Roman" w:hint="default"/>
        </w:rPr>
        <w:t>4</w:t>
      </w:r>
      <w:r>
        <w:rPr/>
        <w:t>）印尼镍矿在全球的供应量超过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2014</w:t>
      </w:r>
      <w:r>
        <w:rPr/>
        <w:t>年印尼政府限制了红土镍矿石的出口，国际镍价</w:t>
      </w:r>
      <w:r>
        <w:rPr>
          <w:rFonts w:ascii="Times New Roman" w:hAnsi="Times New Roman" w:cs="Times New Roman" w:eastAsia="Times New Roman" w:hint="default"/>
        </w:rPr>
        <w:t>2014</w:t>
      </w:r>
      <w:r>
        <w:rPr/>
        <w:t>年累计上涨</w:t>
      </w:r>
      <w:r>
        <w:rPr>
          <w:rFonts w:ascii="Times New Roman" w:hAnsi="Times New Roman" w:cs="Times New Roman" w:eastAsia="Times New Roman" w:hint="default"/>
        </w:rPr>
        <w:t>50%</w:t>
      </w:r>
      <w:r>
        <w:rPr/>
        <w:t>， 但红土镍矿在印尼国内的价格却呈下降的趋势，这为我公司在印尼建设镍铁工业园采购低价优质的原材料提供了优势条件。</w:t>
      </w:r>
    </w:p>
    <w:p>
      <w:pPr>
        <w:pStyle w:val="BodyText"/>
        <w:spacing w:line="240" w:lineRule="auto" w:before="26"/>
        <w:ind w:left="511" w:right="98"/>
        <w:jc w:val="left"/>
      </w:pPr>
      <w:r>
        <w:rPr>
          <w:rFonts w:ascii="Times New Roman" w:hAnsi="Times New Roman" w:cs="Times New Roman" w:eastAsia="Times New Roman" w:hint="default"/>
        </w:rPr>
        <w:t>2</w:t>
      </w:r>
      <w:r>
        <w:rPr/>
        <w:t>、境外投资业务发展规划</w:t>
      </w:r>
    </w:p>
    <w:p>
      <w:pPr>
        <w:spacing w:after="0" w:line="240" w:lineRule="auto"/>
        <w:jc w:val="left"/>
        <w:sectPr>
          <w:pgSz w:w="11910" w:h="16850"/>
          <w:pgMar w:header="746"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ind w:right="184" w:firstLine="360"/>
        <w:jc w:val="left"/>
      </w:pPr>
      <w:r>
        <w:rPr/>
        <w:t>为防范政治风险，</w:t>
      </w:r>
      <w:r>
        <w:rPr>
          <w:spacing w:val="-43"/>
        </w:rPr>
        <w:t> </w:t>
      </w:r>
      <w:r>
        <w:rPr/>
        <w:t>公司调整内部组织架构，</w:t>
      </w:r>
      <w:r>
        <w:rPr>
          <w:spacing w:val="-43"/>
        </w:rPr>
        <w:t> </w:t>
      </w:r>
      <w:r>
        <w:rPr/>
        <w:t>以新加坡作为国外业务的总部，在新加坡及印尼设立全资子公司，开展矿</w:t>
      </w:r>
      <w:r>
        <w:rPr/>
        <w:t> 产资源的投资收购，矿产资源的物流贸易，并在印尼开展如下方面业务：</w:t>
      </w:r>
    </w:p>
    <w:p>
      <w:pPr>
        <w:pStyle w:val="BodyText"/>
        <w:spacing w:line="307" w:lineRule="auto" w:before="23"/>
        <w:ind w:right="201" w:firstLine="367"/>
        <w:jc w:val="both"/>
      </w:pPr>
      <w:r>
        <w:rPr/>
        <w:t>（</w:t>
      </w:r>
      <w:r>
        <w:rPr>
          <w:rFonts w:ascii="Times New Roman" w:hAnsi="Times New Roman" w:cs="Times New Roman" w:eastAsia="Times New Roman" w:hint="default"/>
        </w:rPr>
        <w:t>1</w:t>
      </w:r>
      <w:r>
        <w:rPr/>
        <w:t>）以煤矿、镍矿、锰矿为主，适时收购各类矿产资源，同时视条件在矿区就近修建码头或道路等公共设施，开展煤 </w:t>
      </w:r>
      <w:r>
        <w:rPr>
          <w:spacing w:val="-2"/>
        </w:rPr>
        <w:t>矿等矿产的开采、物流、销售等业务。公司前期已完成了部分煤矿、镍矿资源的收购工作，正积极开展产业规划中其他资源</w:t>
      </w:r>
      <w:r>
        <w:rPr>
          <w:spacing w:val="-73"/>
        </w:rPr>
        <w:t> </w:t>
      </w:r>
      <w:r>
        <w:rPr>
          <w:spacing w:val="-73"/>
        </w:rPr>
      </w:r>
      <w:r>
        <w:rPr/>
        <w:t>的收购工作。</w:t>
      </w:r>
    </w:p>
    <w:p>
      <w:pPr>
        <w:pStyle w:val="BodyText"/>
        <w:spacing w:line="297" w:lineRule="auto" w:before="31"/>
        <w:ind w:right="196" w:firstLine="360"/>
        <w:jc w:val="both"/>
      </w:pPr>
      <w:r>
        <w:rPr>
          <w:spacing w:val="-3"/>
        </w:rPr>
        <w:t>（</w:t>
      </w:r>
      <w:r>
        <w:rPr>
          <w:rFonts w:ascii="Times New Roman" w:hAnsi="Times New Roman" w:cs="Times New Roman" w:eastAsia="Times New Roman" w:hint="default"/>
          <w:spacing w:val="-3"/>
        </w:rPr>
        <w:t>2</w:t>
      </w:r>
      <w:r>
        <w:rPr>
          <w:spacing w:val="-3"/>
        </w:rPr>
        <w:t>）电厂建设运营业务，开展参与</w:t>
      </w:r>
      <w:r>
        <w:rPr>
          <w:rFonts w:ascii="Times New Roman" w:hAnsi="Times New Roman" w:cs="Times New Roman" w:eastAsia="Times New Roman" w:hint="default"/>
          <w:spacing w:val="-3"/>
        </w:rPr>
        <w:t>PLN</w:t>
      </w:r>
      <w:r>
        <w:rPr>
          <w:spacing w:val="-3"/>
        </w:rPr>
        <w:t>招标电站及</w:t>
      </w:r>
      <w:r>
        <w:rPr>
          <w:rFonts w:ascii="Times New Roman" w:hAnsi="Times New Roman" w:cs="Times New Roman" w:eastAsia="Times New Roman" w:hint="default"/>
          <w:spacing w:val="-3"/>
        </w:rPr>
        <w:t>IPP</w:t>
      </w:r>
      <w:r>
        <w:rPr>
          <w:spacing w:val="-3"/>
        </w:rPr>
        <w:t>独立电站的建设运营，继续推进印尼南加里曼丹</w:t>
      </w:r>
      <w:r>
        <w:rPr>
          <w:rFonts w:ascii="Times New Roman" w:hAnsi="Times New Roman" w:cs="Times New Roman" w:eastAsia="Times New Roman" w:hint="default"/>
          <w:spacing w:val="-3"/>
        </w:rPr>
        <w:t>ASAM-ASAM</w:t>
      </w:r>
      <w:r>
        <w:rPr>
          <w:rFonts w:ascii="Times New Roman" w:hAnsi="Times New Roman" w:cs="Times New Roman" w:eastAsia="Times New Roman" w:hint="default"/>
        </w:rPr>
        <w:t> </w:t>
      </w:r>
      <w:r>
        <w:rPr/>
        <w:t>发 电厂扩建</w:t>
      </w:r>
      <w:r>
        <w:rPr>
          <w:rFonts w:ascii="Times New Roman" w:hAnsi="Times New Roman" w:cs="Times New Roman" w:eastAsia="Times New Roman" w:hint="default"/>
        </w:rPr>
        <w:t>3×65MW </w:t>
      </w:r>
      <w:r>
        <w:rPr/>
        <w:t>工程项目的签署工作，争取早日得到印尼国家电力公司的批复，实现发起股东的四方变更协议完成后，</w:t>
      </w:r>
      <w:r>
        <w:rPr>
          <w:spacing w:val="-79"/>
        </w:rPr>
        <w:t> </w:t>
      </w:r>
      <w:r>
        <w:rPr>
          <w:spacing w:val="-79"/>
        </w:rPr>
      </w:r>
      <w:r>
        <w:rPr/>
        <w:t>签署合同。</w:t>
      </w:r>
    </w:p>
    <w:p>
      <w:pPr>
        <w:pStyle w:val="BodyText"/>
        <w:spacing w:line="307" w:lineRule="auto" w:before="38"/>
        <w:ind w:right="98" w:firstLine="360"/>
        <w:jc w:val="left"/>
      </w:pPr>
      <w:r>
        <w:rPr/>
        <w:t>（</w:t>
      </w:r>
      <w:r>
        <w:rPr>
          <w:rFonts w:ascii="Times New Roman" w:hAnsi="Times New Roman" w:cs="Times New Roman" w:eastAsia="Times New Roman" w:hint="default"/>
        </w:rPr>
        <w:t>3</w:t>
      </w:r>
      <w:r>
        <w:rPr/>
        <w:t>）继续积极推进印尼苏拉威西镍铁工业园的建设，整合产业中矿产资源、电厂资源，根据国家支持企业走出去的战 </w:t>
      </w:r>
      <w:r>
        <w:rPr>
          <w:spacing w:val="-4"/>
        </w:rPr>
        <w:t>略增强资源保证能力；结合国内镍铁的市场需求及印尼限制原矿出口的政策，抓住机遇，适时在印尼取得资源及特许经营权，</w:t>
      </w:r>
      <w:r>
        <w:rPr>
          <w:spacing w:val="-44"/>
        </w:rPr>
        <w:t> </w:t>
      </w:r>
      <w:r>
        <w:rPr>
          <w:spacing w:val="-44"/>
        </w:rPr>
      </w:r>
      <w:r>
        <w:rPr/>
        <w:t>在资源、营销渠道、资源开采</w:t>
      </w:r>
      <w:r>
        <w:rPr>
          <w:rFonts w:ascii="Times New Roman" w:hAnsi="Times New Roman" w:cs="Times New Roman" w:eastAsia="Times New Roman" w:hint="default"/>
        </w:rPr>
        <w:t>,</w:t>
      </w:r>
      <w:r>
        <w:rPr/>
        <w:t>冶炼制造</w:t>
      </w:r>
      <w:r>
        <w:rPr>
          <w:rFonts w:ascii="Times New Roman" w:hAnsi="Times New Roman" w:cs="Times New Roman" w:eastAsia="Times New Roman" w:hint="default"/>
        </w:rPr>
        <w:t>,</w:t>
      </w:r>
      <w:r>
        <w:rPr/>
        <w:t>国际贸易方面进行产业扩张。</w:t>
      </w:r>
    </w:p>
    <w:p>
      <w:pPr>
        <w:pStyle w:val="BodyText"/>
        <w:spacing w:line="240" w:lineRule="auto" w:before="12"/>
        <w:ind w:left="583" w:right="98"/>
        <w:jc w:val="left"/>
      </w:pPr>
      <w:r>
        <w:rPr/>
        <w:t>三、</w:t>
      </w:r>
      <w:r>
        <w:rPr>
          <w:rFonts w:ascii="Times New Roman" w:hAnsi="Times New Roman" w:cs="Times New Roman" w:eastAsia="Times New Roman" w:hint="default"/>
        </w:rPr>
        <w:t>2015</w:t>
      </w:r>
      <w:r>
        <w:rPr/>
        <w:t>年公司运营计划</w:t>
      </w:r>
    </w:p>
    <w:p>
      <w:pPr>
        <w:pStyle w:val="BodyText"/>
        <w:spacing w:line="297" w:lineRule="auto" w:before="60"/>
        <w:ind w:left="655" w:right="184" w:hanging="144"/>
        <w:jc w:val="left"/>
      </w:pPr>
      <w:r>
        <w:rPr/>
        <w:t>（</w:t>
      </w:r>
      <w:r>
        <w:rPr>
          <w:rFonts w:ascii="Times New Roman" w:hAnsi="Times New Roman" w:cs="Times New Roman" w:eastAsia="Times New Roman" w:hint="default"/>
        </w:rPr>
        <w:t>1</w:t>
      </w:r>
      <w:r>
        <w:rPr/>
        <w:t>）技术和销售相结合，扩大市场份额 </w:t>
      </w:r>
      <w:r>
        <w:rPr>
          <w:spacing w:val="-1"/>
        </w:rPr>
        <w:t>在做好国家电网、南方电网投标工作的同时，积极扩大智能电网、智能配网产品的市场份额，同时，抓住国家政策导</w:t>
      </w:r>
    </w:p>
    <w:p>
      <w:pPr>
        <w:pStyle w:val="BodyText"/>
        <w:spacing w:line="316" w:lineRule="auto" w:before="38"/>
        <w:ind w:right="98"/>
        <w:jc w:val="left"/>
      </w:pPr>
      <w:r>
        <w:rPr>
          <w:spacing w:val="-2"/>
        </w:rPr>
        <w:t>向，继续开展合同能源管理项目，增加利润增长点；继续稳步扩展海外市场，以印尼工业园项目为起点，开拓电力设备的海</w:t>
      </w:r>
      <w:r>
        <w:rPr>
          <w:spacing w:val="-65"/>
        </w:rPr>
        <w:t> </w:t>
      </w:r>
      <w:r>
        <w:rPr>
          <w:spacing w:val="-65"/>
        </w:rPr>
      </w:r>
      <w:r>
        <w:rPr/>
        <w:t>外直接销售市场。</w:t>
      </w:r>
    </w:p>
    <w:p>
      <w:pPr>
        <w:pStyle w:val="BodyText"/>
        <w:spacing w:line="240" w:lineRule="auto" w:before="16"/>
        <w:ind w:left="511" w:right="98"/>
        <w:jc w:val="left"/>
      </w:pPr>
      <w:r>
        <w:rPr/>
        <w:t>（</w:t>
      </w:r>
      <w:r>
        <w:rPr>
          <w:rFonts w:ascii="Times New Roman" w:hAnsi="Times New Roman" w:cs="Times New Roman" w:eastAsia="Times New Roman" w:hint="default"/>
        </w:rPr>
        <w:t>2</w:t>
      </w:r>
      <w:r>
        <w:rPr/>
        <w:t>）提高产品质量，打造一体化信息平台</w:t>
      </w:r>
    </w:p>
    <w:p>
      <w:pPr>
        <w:pStyle w:val="BodyText"/>
        <w:spacing w:line="307" w:lineRule="auto" w:before="67"/>
        <w:ind w:right="201" w:firstLine="504"/>
        <w:jc w:val="both"/>
      </w:pPr>
      <w:r>
        <w:rPr>
          <w:rFonts w:ascii="Times New Roman" w:hAnsi="Times New Roman" w:cs="Times New Roman" w:eastAsia="Times New Roman" w:hint="default"/>
          <w:spacing w:val="-1"/>
        </w:rPr>
        <w:t>2015</w:t>
      </w:r>
      <w:r>
        <w:rPr>
          <w:spacing w:val="-1"/>
        </w:rPr>
        <w:t>年，公司将继续加强对产品质量的把控，依靠信息化管理工具，全面实现从业务端至服务端的产品全生命周期管</w:t>
      </w:r>
      <w:r>
        <w:rPr/>
        <w:t> </w:t>
      </w:r>
      <w:r>
        <w:rPr>
          <w:spacing w:val="-2"/>
        </w:rPr>
        <w:t>理。持续提高产品质量与工作质量，建设好售后服务体系信息化平台，改善服务质量，做到服务规范化、标准化、流程化等</w:t>
      </w:r>
      <w:r>
        <w:rPr>
          <w:spacing w:val="-72"/>
        </w:rPr>
        <w:t> </w:t>
      </w:r>
      <w:r>
        <w:rPr>
          <w:spacing w:val="-72"/>
        </w:rPr>
      </w:r>
      <w:r>
        <w:rPr/>
        <w:t>一系列优化管理的活动，增强竞争力，提高盈利能力。</w:t>
      </w:r>
    </w:p>
    <w:p>
      <w:pPr>
        <w:pStyle w:val="BodyText"/>
        <w:spacing w:line="240" w:lineRule="auto" w:before="31"/>
        <w:ind w:left="511" w:right="98"/>
        <w:jc w:val="left"/>
      </w:pPr>
      <w:r>
        <w:rPr/>
        <w:t>（</w:t>
      </w:r>
      <w:r>
        <w:rPr>
          <w:rFonts w:ascii="Times New Roman" w:hAnsi="Times New Roman" w:cs="Times New Roman" w:eastAsia="Times New Roman" w:hint="default"/>
        </w:rPr>
        <w:t>3</w:t>
      </w:r>
      <w:r>
        <w:rPr/>
        <w:t>）优化管理模式，推进激励机制的实施</w:t>
      </w:r>
    </w:p>
    <w:p>
      <w:pPr>
        <w:pStyle w:val="BodyText"/>
        <w:spacing w:line="297" w:lineRule="auto" w:before="60"/>
        <w:ind w:right="115" w:firstLine="454"/>
        <w:jc w:val="both"/>
      </w:pPr>
      <w:r>
        <w:rPr>
          <w:rFonts w:ascii="Times New Roman" w:hAnsi="Times New Roman" w:cs="Times New Roman" w:eastAsia="Times New Roman" w:hint="default"/>
        </w:rPr>
        <w:t>2015</w:t>
      </w:r>
      <w:r>
        <w:rPr/>
        <w:t>年，公司将继续调整公司的组织架构，积极吸纳专业领域的人才，为打造国际化恒顺电气奠定基础。同时，公司 将积极推进有效的股权激励计划和员工持股计划的实施，提高管理团队及核心人员的积极性，促进公司健康、长久的发展。</w:t>
      </w:r>
    </w:p>
    <w:p>
      <w:pPr>
        <w:pStyle w:val="BodyText"/>
        <w:spacing w:line="240" w:lineRule="auto" w:before="38"/>
        <w:ind w:left="511" w:right="98"/>
        <w:jc w:val="left"/>
      </w:pPr>
      <w:r>
        <w:rPr/>
        <w:t>（</w:t>
      </w:r>
      <w:r>
        <w:rPr>
          <w:rFonts w:ascii="Times New Roman" w:hAnsi="Times New Roman" w:cs="Times New Roman" w:eastAsia="Times New Roman" w:hint="default"/>
        </w:rPr>
        <w:t>4</w:t>
      </w:r>
      <w:r>
        <w:rPr/>
        <w:t>）拓展投资领域，寻求新的业绩增长点</w:t>
      </w:r>
    </w:p>
    <w:p>
      <w:pPr>
        <w:pStyle w:val="BodyText"/>
        <w:spacing w:line="297" w:lineRule="auto" w:before="60"/>
        <w:ind w:right="202" w:firstLine="432"/>
        <w:jc w:val="both"/>
      </w:pPr>
      <w:r>
        <w:rPr>
          <w:rFonts w:ascii="Times New Roman" w:hAnsi="Times New Roman" w:cs="Times New Roman" w:eastAsia="Times New Roman" w:hint="default"/>
        </w:rPr>
        <w:t>2015</w:t>
      </w:r>
      <w:r>
        <w:rPr/>
        <w:t>年，公司将围绕主业或受关注行业，适时进行并购、重组，增强公司核心竞争力；同时，实现软硬件结合的强强 合作，关注互联网行业发展，培育新的业务增长点。</w:t>
      </w:r>
    </w:p>
    <w:p>
      <w:pPr>
        <w:spacing w:line="240" w:lineRule="auto" w:before="9"/>
        <w:rPr>
          <w:rFonts w:ascii="宋体" w:hAnsi="宋体" w:cs="宋体" w:eastAsia="宋体" w:hint="default"/>
          <w:sz w:val="22"/>
          <w:szCs w:val="22"/>
        </w:rPr>
      </w:pPr>
    </w:p>
    <w:p>
      <w:pPr>
        <w:pStyle w:val="Heading2"/>
        <w:spacing w:line="240" w:lineRule="auto"/>
        <w:ind w:right="98"/>
        <w:jc w:val="left"/>
        <w:rPr>
          <w:b w:val="0"/>
          <w:bCs w:val="0"/>
        </w:rPr>
      </w:pPr>
      <w:r>
        <w:rPr>
          <w:spacing w:val="2"/>
          <w:w w:val="105"/>
        </w:rPr>
        <w:t>三、董事会、监事会对会计师事务所本报告期“非标准审计报告”的说明</w:t>
      </w:r>
      <w:r>
        <w:rPr>
          <w:b w:val="0"/>
          <w:bCs w:val="0"/>
          <w:spacing w:val="2"/>
        </w:rPr>
      </w:r>
    </w:p>
    <w:p>
      <w:pPr>
        <w:spacing w:line="240" w:lineRule="auto" w:before="8"/>
        <w:rPr>
          <w:rFonts w:ascii="宋体" w:hAnsi="宋体" w:cs="宋体" w:eastAsia="宋体" w:hint="default"/>
          <w:b/>
          <w:bCs/>
          <w:sz w:val="26"/>
          <w:szCs w:val="26"/>
        </w:rPr>
      </w:pPr>
    </w:p>
    <w:p>
      <w:pPr>
        <w:pStyle w:val="BodyText"/>
        <w:spacing w:line="240" w:lineRule="auto" w:before="0"/>
        <w:ind w:right="98"/>
        <w:jc w:val="left"/>
      </w:pPr>
      <w:r>
        <w:rPr/>
        <w:t>□ 适用 √</w:t>
      </w:r>
      <w:r>
        <w:rPr>
          <w:spacing w:val="-12"/>
        </w:rPr>
        <w:t> </w:t>
      </w:r>
      <w:r>
        <w:rPr/>
        <w:t>不适用</w:t>
      </w:r>
    </w:p>
    <w:p>
      <w:pPr>
        <w:spacing w:line="240" w:lineRule="auto" w:before="13"/>
        <w:rPr>
          <w:rFonts w:ascii="宋体" w:hAnsi="宋体" w:cs="宋体" w:eastAsia="宋体" w:hint="default"/>
          <w:sz w:val="25"/>
          <w:szCs w:val="25"/>
        </w:rPr>
      </w:pPr>
    </w:p>
    <w:p>
      <w:pPr>
        <w:pStyle w:val="Heading2"/>
        <w:spacing w:line="240" w:lineRule="auto"/>
        <w:ind w:right="98"/>
        <w:jc w:val="left"/>
        <w:rPr>
          <w:b w:val="0"/>
          <w:bCs w:val="0"/>
        </w:rPr>
      </w:pPr>
      <w:r>
        <w:rPr>
          <w:spacing w:val="2"/>
          <w:w w:val="105"/>
        </w:rPr>
        <w:t>四、董事会关于报告期会计政策、会计估计变更或重要前期差错更正的说明</w:t>
      </w:r>
      <w:r>
        <w:rPr>
          <w:b w:val="0"/>
          <w:bCs w:val="0"/>
          <w:spacing w:val="2"/>
        </w:rPr>
      </w:r>
    </w:p>
    <w:p>
      <w:pPr>
        <w:spacing w:line="240" w:lineRule="auto" w:before="8"/>
        <w:rPr>
          <w:rFonts w:ascii="宋体" w:hAnsi="宋体" w:cs="宋体" w:eastAsia="宋体" w:hint="default"/>
          <w:b/>
          <w:bCs/>
          <w:sz w:val="26"/>
          <w:szCs w:val="26"/>
        </w:rPr>
      </w:pPr>
    </w:p>
    <w:p>
      <w:pPr>
        <w:pStyle w:val="BodyText"/>
        <w:spacing w:line="240" w:lineRule="auto" w:before="0"/>
        <w:ind w:right="98"/>
        <w:jc w:val="left"/>
      </w:pPr>
      <w:r>
        <w:rPr/>
        <w:t>√ 适用 □</w:t>
      </w:r>
      <w:r>
        <w:rPr>
          <w:spacing w:val="-12"/>
        </w:rPr>
        <w:t> </w:t>
      </w:r>
      <w:r>
        <w:rPr/>
        <w:t>不适用</w:t>
      </w:r>
    </w:p>
    <w:p>
      <w:pPr>
        <w:pStyle w:val="BodyText"/>
        <w:spacing w:line="297" w:lineRule="auto" w:before="124"/>
        <w:ind w:right="208"/>
        <w:jc w:val="left"/>
      </w:pPr>
      <w:r>
        <w:rPr>
          <w:rFonts w:ascii="Times New Roman" w:hAnsi="Times New Roman" w:cs="Times New Roman" w:eastAsia="Times New Roman" w:hint="default"/>
        </w:rPr>
        <w:t>2014</w:t>
      </w:r>
      <w:r>
        <w:rPr/>
        <w:t>年，财政部修订了《 企业会计准则</w:t>
      </w:r>
      <w:r>
        <w:rPr>
          <w:rFonts w:ascii="Times New Roman" w:hAnsi="Times New Roman" w:cs="Times New Roman" w:eastAsia="Times New Roman" w:hint="default"/>
        </w:rPr>
        <w:t>- </w:t>
      </w:r>
      <w:r>
        <w:rPr/>
        <w:t>基本准则 》，并新发布或修订了</w:t>
      </w:r>
      <w:r>
        <w:rPr>
          <w:rFonts w:ascii="Times New Roman" w:hAnsi="Times New Roman" w:cs="Times New Roman" w:eastAsia="Times New Roman" w:hint="default"/>
        </w:rPr>
        <w:t>8</w:t>
      </w:r>
      <w:r>
        <w:rPr/>
        <w:t>项具体企业会计准则。公司已于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 起执行了这些新发布或修订的企业会计准则。</w:t>
      </w:r>
    </w:p>
    <w:p>
      <w:pPr>
        <w:spacing w:line="240" w:lineRule="auto" w:before="2"/>
        <w:rPr>
          <w:rFonts w:ascii="宋体" w:hAnsi="宋体" w:cs="宋体" w:eastAsia="宋体" w:hint="default"/>
          <w:sz w:val="22"/>
          <w:szCs w:val="22"/>
        </w:rPr>
      </w:pPr>
    </w:p>
    <w:p>
      <w:pPr>
        <w:pStyle w:val="Heading2"/>
        <w:spacing w:line="240" w:lineRule="auto"/>
        <w:ind w:right="98"/>
        <w:jc w:val="left"/>
        <w:rPr>
          <w:b w:val="0"/>
          <w:bCs w:val="0"/>
        </w:rPr>
      </w:pPr>
      <w:r>
        <w:rPr>
          <w:spacing w:val="2"/>
          <w:w w:val="105"/>
        </w:rPr>
        <w:t>五、公司利润分配及分红派息情况</w:t>
      </w:r>
      <w:r>
        <w:rPr>
          <w:b w:val="0"/>
          <w:bCs w:val="0"/>
          <w:spacing w:val="2"/>
        </w:rPr>
      </w:r>
    </w:p>
    <w:p>
      <w:pPr>
        <w:spacing w:line="240" w:lineRule="auto" w:before="8"/>
        <w:rPr>
          <w:rFonts w:ascii="宋体" w:hAnsi="宋体" w:cs="宋体" w:eastAsia="宋体" w:hint="default"/>
          <w:b/>
          <w:bCs/>
          <w:sz w:val="26"/>
          <w:szCs w:val="26"/>
        </w:rPr>
      </w:pPr>
    </w:p>
    <w:p>
      <w:pPr>
        <w:pStyle w:val="BodyText"/>
        <w:spacing w:line="240" w:lineRule="auto" w:before="0"/>
        <w:ind w:right="98"/>
        <w:jc w:val="left"/>
      </w:pPr>
      <w:r>
        <w:rPr/>
        <w:t>报告期内利润分配政策特别是现金分红政策的制定、执行或调整情况</w:t>
      </w:r>
    </w:p>
    <w:p>
      <w:pPr>
        <w:pStyle w:val="BodyText"/>
        <w:spacing w:line="360" w:lineRule="auto" w:before="117"/>
        <w:ind w:right="2078"/>
        <w:jc w:val="left"/>
      </w:pPr>
      <w:r>
        <w:rPr/>
        <w:t>□ 适用 √</w:t>
      </w:r>
      <w:r>
        <w:rPr>
          <w:spacing w:val="-12"/>
        </w:rPr>
        <w:t> </w:t>
      </w:r>
      <w:r>
        <w:rPr/>
        <w:t>不适用</w:t>
      </w:r>
      <w:r>
        <w:rPr/>
        <w:t> 公司报告期利润分配预案及资本公积金转增股本预案与公司章程和分红管理办法等的相关规定一致</w:t>
      </w:r>
    </w:p>
    <w:p>
      <w:pPr>
        <w:pStyle w:val="BodyText"/>
        <w:spacing w:line="360" w:lineRule="auto" w:before="27"/>
        <w:ind w:right="3338"/>
        <w:jc w:val="left"/>
      </w:pPr>
      <w:r>
        <w:rPr/>
        <w:t>√ 是 □ 否 □</w:t>
      </w:r>
      <w:r>
        <w:rPr>
          <w:spacing w:val="-12"/>
        </w:rPr>
        <w:t> </w:t>
      </w:r>
      <w:r>
        <w:rPr/>
        <w:t>不适用</w:t>
      </w:r>
      <w:r>
        <w:rPr/>
        <w:t> 公司报告期利润分配预案及资本公积金转增股本预案符合公司章程等的相关规定。</w:t>
      </w:r>
    </w:p>
    <w:p>
      <w:pPr>
        <w:spacing w:after="0" w:line="360" w:lineRule="auto"/>
        <w:jc w:val="left"/>
        <w:sectPr>
          <w:pgSz w:w="11910" w:h="16850"/>
          <w:pgMar w:header="746" w:footer="982" w:top="1060" w:bottom="1180" w:left="980" w:right="940"/>
        </w:sectPr>
      </w:pPr>
    </w:p>
    <w:p>
      <w:pPr>
        <w:spacing w:line="240" w:lineRule="auto" w:before="2"/>
        <w:rPr>
          <w:rFonts w:ascii="宋体" w:hAnsi="宋体" w:cs="宋体" w:eastAsia="宋体" w:hint="default"/>
          <w:sz w:val="25"/>
          <w:szCs w:val="25"/>
        </w:rPr>
      </w:pPr>
    </w:p>
    <w:p>
      <w:pPr>
        <w:pStyle w:val="BodyText"/>
        <w:spacing w:line="240" w:lineRule="auto"/>
        <w:ind w:right="0"/>
        <w:jc w:val="left"/>
      </w:pPr>
      <w:r>
        <w:rPr/>
        <w:t>本年度利润分配及资本公积金转增股本预案</w:t>
      </w:r>
    </w:p>
    <w:p>
      <w:pPr>
        <w:spacing w:line="240" w:lineRule="auto" w:before="2"/>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3696"/>
        <w:gridCol w:w="5864"/>
      </w:tblGrid>
      <w:tr>
        <w:trPr>
          <w:trHeight w:val="403" w:hRule="exact"/>
        </w:trPr>
        <w:tc>
          <w:tcPr>
            <w:tcW w:w="36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股送红股数（股）</w:t>
            </w:r>
          </w:p>
        </w:tc>
        <w:tc>
          <w:tcPr>
            <w:tcW w:w="58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6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股派息数（元</w:t>
            </w:r>
            <w:r>
              <w:rPr>
                <w:rFonts w:ascii="宋体" w:hAnsi="宋体" w:cs="宋体" w:eastAsia="宋体" w:hint="default"/>
                <w:spacing w:val="-87"/>
                <w:sz w:val="18"/>
                <w:szCs w:val="18"/>
              </w:rPr>
              <w:t>）</w:t>
            </w:r>
            <w:r>
              <w:rPr>
                <w:rFonts w:ascii="宋体" w:hAnsi="宋体" w:cs="宋体" w:eastAsia="宋体" w:hint="default"/>
                <w:sz w:val="18"/>
                <w:szCs w:val="18"/>
              </w:rPr>
              <w:t>（含税）</w:t>
            </w:r>
          </w:p>
        </w:tc>
        <w:tc>
          <w:tcPr>
            <w:tcW w:w="58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0" w:hRule="exact"/>
        </w:trPr>
        <w:tc>
          <w:tcPr>
            <w:tcW w:w="36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股转增数（股）</w:t>
            </w:r>
          </w:p>
        </w:tc>
        <w:tc>
          <w:tcPr>
            <w:tcW w:w="58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6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4"/>
              <w:ind w:right="8"/>
              <w:jc w:val="right"/>
              <w:rPr>
                <w:rFonts w:ascii="Times New Roman" w:hAnsi="Times New Roman" w:cs="Times New Roman" w:eastAsia="Times New Roman" w:hint="default"/>
                <w:sz w:val="18"/>
                <w:szCs w:val="18"/>
              </w:rPr>
            </w:pPr>
            <w:r>
              <w:rPr>
                <w:rFonts w:ascii="Times New Roman"/>
                <w:sz w:val="18"/>
              </w:rPr>
              <w:t>0</w:t>
            </w:r>
          </w:p>
        </w:tc>
      </w:tr>
      <w:tr>
        <w:trPr>
          <w:trHeight w:val="400" w:hRule="exact"/>
        </w:trPr>
        <w:tc>
          <w:tcPr>
            <w:tcW w:w="36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87"/>
                <w:sz w:val="18"/>
                <w:szCs w:val="18"/>
              </w:rPr>
              <w:t>）</w:t>
            </w:r>
            <w:r>
              <w:rPr>
                <w:rFonts w:ascii="宋体" w:hAnsi="宋体" w:cs="宋体" w:eastAsia="宋体" w:hint="default"/>
                <w:sz w:val="18"/>
                <w:szCs w:val="18"/>
              </w:rPr>
              <w:t>（含税）</w:t>
            </w:r>
          </w:p>
        </w:tc>
        <w:tc>
          <w:tcPr>
            <w:tcW w:w="58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6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6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0.00%</w:t>
            </w:r>
          </w:p>
        </w:tc>
      </w:tr>
      <w:tr>
        <w:trPr>
          <w:trHeight w:val="403" w:hRule="exact"/>
        </w:trPr>
        <w:tc>
          <w:tcPr>
            <w:tcW w:w="9560"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13"/>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0" w:hRule="exact"/>
        </w:trPr>
        <w:tc>
          <w:tcPr>
            <w:tcW w:w="9560"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81"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pStyle w:val="BodyText"/>
        <w:spacing w:line="321" w:lineRule="auto" w:before="45"/>
        <w:ind w:right="0"/>
        <w:jc w:val="left"/>
      </w:pPr>
      <w:r>
        <w:rPr/>
        <w:t>公司近</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年（含报告期）的利润分配方案及资本公积金转增股本方案情况 </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16</w:t>
      </w:r>
      <w:r>
        <w:rPr>
          <w:spacing w:val="-1"/>
        </w:rPr>
        <w:t>日经公司股东大会审议通过</w:t>
      </w:r>
      <w:r>
        <w:rPr>
          <w:rFonts w:ascii="Times New Roman" w:hAnsi="Times New Roman" w:cs="Times New Roman" w:eastAsia="Times New Roman" w:hint="default"/>
          <w:spacing w:val="-1"/>
        </w:rPr>
        <w:t>2011</w:t>
      </w:r>
      <w:r>
        <w:rPr>
          <w:spacing w:val="-1"/>
        </w:rPr>
        <w:t>年度利润分配方案</w:t>
      </w:r>
      <w:r>
        <w:rPr>
          <w:rFonts w:ascii="Times New Roman" w:hAnsi="Times New Roman" w:cs="Times New Roman" w:eastAsia="Times New Roman" w:hint="default"/>
          <w:spacing w:val="-1"/>
        </w:rPr>
        <w:t>,</w:t>
      </w:r>
      <w:r>
        <w:rPr>
          <w:spacing w:val="-1"/>
        </w:rPr>
        <w:t>以公司</w:t>
      </w:r>
      <w:r>
        <w:rPr>
          <w:rFonts w:ascii="Times New Roman" w:hAnsi="Times New Roman" w:cs="Times New Roman" w:eastAsia="Times New Roman" w:hint="default"/>
          <w:spacing w:val="-1"/>
        </w:rPr>
        <w:t>2011</w:t>
      </w:r>
      <w:r>
        <w:rPr>
          <w:spacing w:val="-1"/>
        </w:rPr>
        <w:t>年末股本</w:t>
      </w:r>
      <w:r>
        <w:rPr>
          <w:rFonts w:ascii="Times New Roman" w:hAnsi="Times New Roman" w:cs="Times New Roman" w:eastAsia="Times New Roman" w:hint="default"/>
          <w:spacing w:val="-1"/>
        </w:rPr>
        <w:t>7,000</w:t>
      </w:r>
      <w:r>
        <w:rPr>
          <w:spacing w:val="-1"/>
        </w:rPr>
        <w:t>万股为基数</w:t>
      </w:r>
      <w:r>
        <w:rPr>
          <w:rFonts w:ascii="Times New Roman" w:hAnsi="Times New Roman" w:cs="Times New Roman" w:eastAsia="Times New Roman" w:hint="default"/>
          <w:spacing w:val="-1"/>
        </w:rPr>
        <w:t>,</w:t>
      </w:r>
      <w:r>
        <w:rPr>
          <w:spacing w:val="-1"/>
        </w:rPr>
        <w:t>向全体股东每</w:t>
      </w:r>
      <w:r>
        <w:rPr>
          <w:rFonts w:ascii="Times New Roman" w:hAnsi="Times New Roman" w:cs="Times New Roman" w:eastAsia="Times New Roman" w:hint="default"/>
          <w:spacing w:val="-1"/>
        </w:rPr>
        <w:t>10</w:t>
      </w:r>
      <w:r>
        <w:rPr>
          <w:rFonts w:ascii="Times New Roman" w:hAnsi="Times New Roman" w:cs="Times New Roman" w:eastAsia="Times New Roman" w:hint="default"/>
        </w:rPr>
        <w:t> </w:t>
      </w:r>
      <w:r>
        <w:rPr/>
        <w:t>股派发现金股利人民币</w:t>
      </w:r>
      <w:r>
        <w:rPr>
          <w:rFonts w:ascii="Times New Roman" w:hAnsi="Times New Roman" w:cs="Times New Roman" w:eastAsia="Times New Roman" w:hint="default"/>
        </w:rPr>
        <w:t>2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w:t>
      </w:r>
      <w:r>
        <w:rPr>
          <w:rFonts w:ascii="Times New Roman" w:hAnsi="Times New Roman" w:cs="Times New Roman" w:eastAsia="Times New Roman" w:hint="default"/>
        </w:rPr>
        <w:t>1,400</w:t>
      </w:r>
      <w:r>
        <w:rPr/>
        <w:t>万元</w:t>
      </w:r>
      <w:r>
        <w:rPr>
          <w:rFonts w:ascii="Times New Roman" w:hAnsi="Times New Roman" w:cs="Times New Roman" w:eastAsia="Times New Roman" w:hint="default"/>
        </w:rPr>
        <w:t>,</w:t>
      </w:r>
      <w:r>
        <w:rPr/>
        <w:t>剩余未分配利润结转下一年度</w:t>
      </w:r>
      <w:r>
        <w:rPr>
          <w:rFonts w:ascii="MS Gothic" w:hAnsi="MS Gothic" w:cs="MS Gothic" w:eastAsia="MS Gothic" w:hint="default"/>
        </w:rPr>
        <w:t>｡同</w:t>
      </w:r>
      <w:r>
        <w:rPr/>
        <w:t>时</w:t>
      </w:r>
      <w:r>
        <w:rPr>
          <w:rFonts w:ascii="Times New Roman" w:hAnsi="Times New Roman" w:cs="Times New Roman" w:eastAsia="Times New Roman" w:hint="default"/>
        </w:rPr>
        <w:t>,</w:t>
      </w:r>
      <w:r>
        <w:rPr/>
        <w:t>以</w:t>
      </w:r>
      <w:r>
        <w:rPr>
          <w:rFonts w:ascii="Times New Roman" w:hAnsi="Times New Roman" w:cs="Times New Roman" w:eastAsia="Times New Roman" w:hint="default"/>
        </w:rPr>
        <w:t>2011</w:t>
      </w:r>
      <w:r>
        <w:rPr/>
        <w:t>年末总股本</w:t>
      </w:r>
      <w:r>
        <w:rPr>
          <w:rFonts w:ascii="Times New Roman" w:hAnsi="Times New Roman" w:cs="Times New Roman" w:eastAsia="Times New Roman" w:hint="default"/>
        </w:rPr>
        <w:t>7,000</w:t>
      </w:r>
      <w:r>
        <w:rPr>
          <w:rFonts w:ascii="Times New Roman" w:hAnsi="Times New Roman" w:cs="Times New Roman" w:eastAsia="Times New Roman" w:hint="default"/>
          <w:spacing w:val="34"/>
        </w:rPr>
        <w:t> </w:t>
      </w:r>
      <w:r>
        <w:rPr/>
        <w:t>万</w:t>
      </w:r>
    </w:p>
    <w:p>
      <w:pPr>
        <w:pStyle w:val="BodyText"/>
        <w:spacing w:line="300" w:lineRule="auto" w:before="0"/>
        <w:ind w:right="0"/>
        <w:jc w:val="left"/>
      </w:pPr>
      <w:r>
        <w:rPr/>
        <w:t>股为基数</w:t>
      </w:r>
      <w:r>
        <w:rPr>
          <w:rFonts w:ascii="Times New Roman" w:hAnsi="Times New Roman" w:cs="Times New Roman" w:eastAsia="Times New Roman" w:hint="default"/>
        </w:rPr>
        <w:t>,</w:t>
      </w:r>
      <w:r>
        <w:rPr/>
        <w:t>以资本公积金每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w:t>
      </w:r>
      <w:r>
        <w:rPr/>
        <w:t>共计</w:t>
      </w:r>
      <w:r>
        <w:rPr>
          <w:rFonts w:ascii="Times New Roman" w:hAnsi="Times New Roman" w:cs="Times New Roman" w:eastAsia="Times New Roman" w:hint="default"/>
        </w:rPr>
        <w:t>7,000</w:t>
      </w:r>
      <w:r>
        <w:rPr>
          <w:rFonts w:ascii="Times New Roman" w:hAnsi="Times New Roman" w:cs="Times New Roman" w:eastAsia="Times New Roman" w:hint="default"/>
          <w:spacing w:val="1"/>
        </w:rPr>
        <w:t> </w:t>
      </w:r>
      <w:r>
        <w:rPr/>
        <w:t>万股。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日经公司股东大会审议通过</w:t>
      </w:r>
      <w:r>
        <w:rPr>
          <w:rFonts w:ascii="Times New Roman" w:hAnsi="Times New Roman" w:cs="Times New Roman" w:eastAsia="Times New Roman" w:hint="default"/>
        </w:rPr>
        <w:t>2012</w:t>
      </w:r>
      <w:r>
        <w:rPr/>
        <w:t>年度利润分配方案</w:t>
      </w:r>
      <w:r>
        <w:rPr>
          <w:rFonts w:ascii="Times New Roman" w:hAnsi="Times New Roman" w:cs="Times New Roman" w:eastAsia="Times New Roman" w:hint="default"/>
        </w:rPr>
        <w:t>,</w:t>
      </w:r>
      <w:r>
        <w:rPr/>
        <w:t>以公司</w:t>
      </w:r>
      <w:r>
        <w:rPr>
          <w:rFonts w:ascii="Times New Roman" w:hAnsi="Times New Roman" w:cs="Times New Roman" w:eastAsia="Times New Roman" w:hint="default"/>
        </w:rPr>
        <w:t>2011</w:t>
      </w:r>
      <w:r>
        <w:rPr/>
        <w:t>年末股本</w:t>
      </w:r>
      <w:r>
        <w:rPr>
          <w:rFonts w:ascii="Times New Roman" w:hAnsi="Times New Roman" w:cs="Times New Roman" w:eastAsia="Times New Roman" w:hint="default"/>
        </w:rPr>
        <w:t>14,000</w:t>
      </w:r>
      <w:r>
        <w:rPr/>
        <w:t>万股为基数</w:t>
      </w:r>
      <w:r>
        <w:rPr>
          <w:rFonts w:ascii="Times New Roman" w:hAnsi="Times New Roman" w:cs="Times New Roman" w:eastAsia="Times New Roman" w:hint="default"/>
        </w:rPr>
        <w:t>,</w:t>
      </w:r>
      <w:r>
        <w:rPr/>
        <w:t>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股派发现金股利人民币</w:t>
      </w:r>
      <w:r>
        <w:rPr>
          <w:rFonts w:ascii="Times New Roman" w:hAnsi="Times New Roman" w:cs="Times New Roman" w:eastAsia="Times New Roman" w:hint="default"/>
        </w:rPr>
        <w:t>2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w:t>
      </w:r>
      <w:r>
        <w:rPr>
          <w:rFonts w:ascii="Times New Roman" w:hAnsi="Times New Roman" w:cs="Times New Roman" w:eastAsia="Times New Roman" w:hint="default"/>
        </w:rPr>
        <w:t>2,800</w:t>
      </w:r>
      <w:r>
        <w:rPr/>
        <w:t>万元</w:t>
      </w:r>
      <w:r>
        <w:rPr>
          <w:rFonts w:ascii="Times New Roman" w:hAnsi="Times New Roman" w:cs="Times New Roman" w:eastAsia="Times New Roman" w:hint="default"/>
        </w:rPr>
        <w:t>,</w:t>
      </w:r>
      <w:r>
        <w:rPr/>
        <w:t>剩余未分配利润结转下一年度</w:t>
      </w:r>
      <w:r>
        <w:rPr>
          <w:rFonts w:ascii="MS Gothic" w:hAnsi="MS Gothic" w:cs="MS Gothic" w:eastAsia="MS Gothic" w:hint="default"/>
        </w:rPr>
        <w:t>｡同</w:t>
      </w:r>
      <w:r>
        <w:rPr/>
        <w:t>时</w:t>
      </w:r>
      <w:r>
        <w:rPr>
          <w:rFonts w:ascii="Times New Roman" w:hAnsi="Times New Roman" w:cs="Times New Roman" w:eastAsia="Times New Roman" w:hint="default"/>
        </w:rPr>
        <w:t>,</w:t>
      </w:r>
      <w:r>
        <w:rPr/>
        <w:t>以</w:t>
      </w:r>
      <w:r>
        <w:rPr>
          <w:rFonts w:ascii="Times New Roman" w:hAnsi="Times New Roman" w:cs="Times New Roman" w:eastAsia="Times New Roman" w:hint="default"/>
        </w:rPr>
        <w:t>2012</w:t>
      </w:r>
      <w:r>
        <w:rPr/>
        <w:t>年末总股本</w:t>
      </w:r>
      <w:r>
        <w:rPr>
          <w:rFonts w:ascii="Times New Roman" w:hAnsi="Times New Roman" w:cs="Times New Roman" w:eastAsia="Times New Roman" w:hint="default"/>
        </w:rPr>
        <w:t>14,000</w:t>
      </w:r>
      <w:r>
        <w:rPr>
          <w:rFonts w:ascii="Times New Roman" w:hAnsi="Times New Roman" w:cs="Times New Roman" w:eastAsia="Times New Roman" w:hint="default"/>
          <w:spacing w:val="41"/>
        </w:rPr>
        <w:t> </w:t>
      </w:r>
      <w:r>
        <w:rPr/>
        <w:t>万 股为基数</w:t>
      </w:r>
      <w:r>
        <w:rPr>
          <w:rFonts w:ascii="Times New Roman" w:hAnsi="Times New Roman" w:cs="Times New Roman" w:eastAsia="Times New Roman" w:hint="default"/>
        </w:rPr>
        <w:t>,</w:t>
      </w:r>
      <w:r>
        <w:rPr/>
        <w:t>以资本公积金每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w:t>
      </w:r>
      <w:r>
        <w:rPr/>
        <w:t>共计</w:t>
      </w:r>
      <w:r>
        <w:rPr>
          <w:rFonts w:ascii="Times New Roman" w:hAnsi="Times New Roman" w:cs="Times New Roman" w:eastAsia="Times New Roman" w:hint="default"/>
        </w:rPr>
        <w:t>14,000</w:t>
      </w:r>
      <w:r>
        <w:rPr>
          <w:rFonts w:ascii="Times New Roman" w:hAnsi="Times New Roman" w:cs="Times New Roman" w:eastAsia="Times New Roman" w:hint="default"/>
          <w:spacing w:val="1"/>
        </w:rPr>
        <w:t> </w:t>
      </w:r>
      <w:r>
        <w:rPr/>
        <w:t>万股。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年度利润分配方案为：不分配现金红利，不送股且不进行资本公积金转增股本。</w:t>
      </w:r>
    </w:p>
    <w:p>
      <w:pPr>
        <w:pStyle w:val="BodyText"/>
        <w:spacing w:line="333" w:lineRule="auto" w:before="17"/>
        <w:ind w:right="1258"/>
        <w:jc w:val="left"/>
      </w:pP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2014</w:t>
      </w:r>
      <w:r>
        <w:rPr>
          <w:spacing w:val="-1"/>
        </w:rPr>
        <w:t>年度利润分配方案为：不分配现金红利，不送股且不进行资本公积金转增股本。</w:t>
      </w:r>
      <w:r>
        <w:rPr>
          <w:spacing w:val="-62"/>
        </w:rPr>
        <w:t> </w:t>
      </w:r>
      <w:r>
        <w:rPr/>
        <w:t>公司近三年现金分红情况表</w:t>
      </w:r>
    </w:p>
    <w:p>
      <w:pPr>
        <w:pStyle w:val="BodyText"/>
        <w:spacing w:line="240" w:lineRule="auto" w:before="40"/>
        <w:ind w:left="0" w:right="149"/>
        <w:jc w:val="right"/>
      </w:pPr>
      <w:r>
        <w:rPr/>
        <w:t>单位：元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2392"/>
        <w:gridCol w:w="2392"/>
        <w:gridCol w:w="2399"/>
        <w:gridCol w:w="2392"/>
      </w:tblGrid>
      <w:tr>
        <w:trPr>
          <w:trHeight w:val="320" w:hRule="exact"/>
        </w:trPr>
        <w:tc>
          <w:tcPr>
            <w:tcW w:w="2392" w:type="dxa"/>
            <w:tcBorders>
              <w:top w:val="single" w:sz="3" w:space="0" w:color="000000"/>
              <w:left w:val="single" w:sz="3" w:space="0" w:color="000000"/>
              <w:bottom w:val="nil" w:sz="6" w:space="0" w:color="auto"/>
              <w:right w:val="single" w:sz="3" w:space="0" w:color="000000"/>
            </w:tcBorders>
            <w:shd w:val="clear" w:color="auto" w:fill="D2D2D2"/>
          </w:tcPr>
          <w:p>
            <w:pPr/>
          </w:p>
        </w:tc>
        <w:tc>
          <w:tcPr>
            <w:tcW w:w="2392" w:type="dxa"/>
            <w:tcBorders>
              <w:top w:val="single" w:sz="3" w:space="0" w:color="000000"/>
              <w:left w:val="single" w:sz="3" w:space="0" w:color="000000"/>
              <w:bottom w:val="nil" w:sz="6" w:space="0" w:color="auto"/>
              <w:right w:val="single" w:sz="3" w:space="0" w:color="000000"/>
            </w:tcBorders>
            <w:shd w:val="clear" w:color="auto" w:fill="D2D2D2"/>
          </w:tcPr>
          <w:p>
            <w:pPr/>
          </w:p>
        </w:tc>
        <w:tc>
          <w:tcPr>
            <w:tcW w:w="2399" w:type="dxa"/>
            <w:vMerge w:val="restart"/>
            <w:tcBorders>
              <w:top w:val="single" w:sz="3" w:space="0" w:color="000000"/>
              <w:left w:val="single" w:sz="3" w:space="0" w:color="000000"/>
              <w:right w:val="single" w:sz="3" w:space="0" w:color="000000"/>
            </w:tcBorders>
            <w:shd w:val="clear" w:color="auto" w:fill="D2D2D2"/>
          </w:tcPr>
          <w:p>
            <w:pPr>
              <w:pStyle w:val="TableParagraph"/>
              <w:spacing w:line="316" w:lineRule="auto" w:before="49"/>
              <w:ind w:left="122" w:right="107"/>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vMerge w:val="restart"/>
            <w:tcBorders>
              <w:top w:val="single" w:sz="3" w:space="0" w:color="000000"/>
              <w:left w:val="single" w:sz="3" w:space="0" w:color="000000"/>
              <w:right w:val="single" w:sz="3" w:space="0" w:color="000000"/>
            </w:tcBorders>
            <w:shd w:val="clear" w:color="auto" w:fill="D2D2D2"/>
          </w:tcPr>
          <w:p>
            <w:pPr>
              <w:pStyle w:val="TableParagraph"/>
              <w:spacing w:line="316" w:lineRule="auto" w:before="49"/>
              <w:ind w:left="115" w:right="107"/>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89" w:hRule="exact"/>
        </w:trPr>
        <w:tc>
          <w:tcPr>
            <w:tcW w:w="2392"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2"/>
              <w:ind w:left="6"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2"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2"/>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9" w:type="dxa"/>
            <w:vMerge/>
            <w:tcBorders>
              <w:left w:val="single" w:sz="3" w:space="0" w:color="000000"/>
              <w:right w:val="single" w:sz="3" w:space="0" w:color="000000"/>
            </w:tcBorders>
            <w:shd w:val="clear" w:color="auto" w:fill="D2D2D2"/>
          </w:tcPr>
          <w:p>
            <w:pPr/>
          </w:p>
        </w:tc>
        <w:tc>
          <w:tcPr>
            <w:tcW w:w="2392" w:type="dxa"/>
            <w:vMerge/>
            <w:tcBorders>
              <w:left w:val="single" w:sz="3" w:space="0" w:color="000000"/>
              <w:right w:val="single" w:sz="3" w:space="0" w:color="000000"/>
            </w:tcBorders>
            <w:shd w:val="clear" w:color="auto" w:fill="D2D2D2"/>
          </w:tcPr>
          <w:p>
            <w:pPr/>
          </w:p>
        </w:tc>
      </w:tr>
      <w:tr>
        <w:trPr>
          <w:trHeight w:val="320" w:hRule="exact"/>
        </w:trPr>
        <w:tc>
          <w:tcPr>
            <w:tcW w:w="2392" w:type="dxa"/>
            <w:tcBorders>
              <w:top w:val="nil" w:sz="6" w:space="0" w:color="auto"/>
              <w:left w:val="single" w:sz="3" w:space="0" w:color="000000"/>
              <w:bottom w:val="single" w:sz="3" w:space="0" w:color="000000"/>
              <w:right w:val="single" w:sz="3" w:space="0" w:color="000000"/>
            </w:tcBorders>
            <w:shd w:val="clear" w:color="auto" w:fill="D2D2D2"/>
          </w:tcPr>
          <w:p>
            <w:pPr/>
          </w:p>
        </w:tc>
        <w:tc>
          <w:tcPr>
            <w:tcW w:w="2392" w:type="dxa"/>
            <w:tcBorders>
              <w:top w:val="nil" w:sz="6" w:space="0" w:color="auto"/>
              <w:left w:val="single" w:sz="3" w:space="0" w:color="000000"/>
              <w:bottom w:val="single" w:sz="3" w:space="0" w:color="000000"/>
              <w:right w:val="single" w:sz="3" w:space="0" w:color="000000"/>
            </w:tcBorders>
            <w:shd w:val="clear" w:color="auto" w:fill="D2D2D2"/>
          </w:tcPr>
          <w:p>
            <w:pPr/>
          </w:p>
        </w:tc>
        <w:tc>
          <w:tcPr>
            <w:tcW w:w="2399" w:type="dxa"/>
            <w:vMerge/>
            <w:tcBorders>
              <w:left w:val="single" w:sz="3" w:space="0" w:color="000000"/>
              <w:bottom w:val="single" w:sz="3" w:space="0" w:color="000000"/>
              <w:right w:val="single" w:sz="3" w:space="0" w:color="000000"/>
            </w:tcBorders>
            <w:shd w:val="clear" w:color="auto" w:fill="D2D2D2"/>
          </w:tcPr>
          <w:p>
            <w:pPr/>
          </w:p>
        </w:tc>
        <w:tc>
          <w:tcPr>
            <w:tcW w:w="2392" w:type="dxa"/>
            <w:vMerge/>
            <w:tcBorders>
              <w:left w:val="single" w:sz="3" w:space="0" w:color="000000"/>
              <w:bottom w:val="single" w:sz="3" w:space="0" w:color="000000"/>
              <w:right w:val="single" w:sz="3" w:space="0" w:color="000000"/>
            </w:tcBorders>
            <w:shd w:val="clear" w:color="auto" w:fill="D2D2D2"/>
          </w:tcPr>
          <w:p>
            <w:pPr/>
          </w:p>
        </w:tc>
      </w:tr>
      <w:tr>
        <w:trPr>
          <w:trHeight w:val="403" w:hRule="exact"/>
        </w:trPr>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239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109,530,694.55</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0.00%</w:t>
            </w:r>
          </w:p>
        </w:tc>
      </w:tr>
      <w:tr>
        <w:trPr>
          <w:trHeight w:val="396" w:hRule="exact"/>
        </w:trPr>
        <w:tc>
          <w:tcPr>
            <w:tcW w:w="2392"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2392"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9"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37,932,509.82</w:t>
            </w:r>
          </w:p>
        </w:tc>
        <w:tc>
          <w:tcPr>
            <w:tcW w:w="2392"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0.00%</w:t>
            </w:r>
          </w:p>
        </w:tc>
      </w:tr>
      <w:tr>
        <w:trPr>
          <w:trHeight w:val="410" w:hRule="exact"/>
        </w:trPr>
        <w:tc>
          <w:tcPr>
            <w:tcW w:w="2392"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2392"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28,000,000.00</w:t>
            </w:r>
          </w:p>
        </w:tc>
        <w:tc>
          <w:tcPr>
            <w:tcW w:w="2399"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55,341,821.14</w:t>
            </w:r>
          </w:p>
        </w:tc>
        <w:tc>
          <w:tcPr>
            <w:tcW w:w="2392"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50.59%</w:t>
            </w:r>
          </w:p>
        </w:tc>
      </w:tr>
    </w:tbl>
    <w:p>
      <w:pPr>
        <w:pStyle w:val="BodyText"/>
        <w:spacing w:line="240" w:lineRule="auto" w:before="41"/>
        <w:ind w:right="0"/>
        <w:jc w:val="left"/>
      </w:pPr>
      <w:r>
        <w:rPr/>
        <w:t>公司报告期内盈利且母公司未分配利润为正但未提出现金红利分配预案</w:t>
      </w:r>
    </w:p>
    <w:p>
      <w:pPr>
        <w:pStyle w:val="BodyText"/>
        <w:spacing w:line="240" w:lineRule="auto" w:before="110"/>
        <w:ind w:right="0"/>
        <w:jc w:val="left"/>
      </w:pPr>
      <w:r>
        <w:rPr/>
        <w:pict>
          <v:group style="position:absolute;margin-left:296.450012pt;margin-top:59.217716pt;width:238.85pt;height:127.15pt;mso-position-horizontal-relative:page;mso-position-vertical-relative:paragraph;z-index:-828952" coordorigin="5929,1184" coordsize="4777,2543">
            <v:group style="position:absolute;left:5929;top:1184;width:4777;height:1074" coordorigin="5929,1184" coordsize="4777,1074">
              <v:shape style="position:absolute;left:5929;top:1184;width:4777;height:1074" coordorigin="5929,1184" coordsize="4777,1074" path="m5929,2258l10705,2258,10705,1184,5929,1184,5929,2258xe" filled="true" fillcolor="#ffffff" stroked="false">
                <v:path arrowok="t"/>
                <v:fill type="solid"/>
              </v:shape>
            </v:group>
            <v:group style="position:absolute;left:5940;top:2258;width:2;height:397" coordorigin="5940,2258" coordsize="2,397">
              <v:shape style="position:absolute;left:5940;top:2258;width:2;height:397" coordorigin="5940,2258" coordsize="0,397" path="m5940,2258l5940,2654e" filled="false" stroked="true" strokeweight="1.08pt" strokecolor="#ffffff">
                <v:path arrowok="t"/>
              </v:shape>
            </v:group>
            <v:group style="position:absolute;left:5929;top:2654;width:4777;height:1074" coordorigin="5929,2654" coordsize="4777,1074">
              <v:shape style="position:absolute;left:5929;top:2654;width:4777;height:1074" coordorigin="5929,2654" coordsize="4777,1074" path="m5929,3727l10705,3727,10705,2654,5929,2654,5929,3727xe" filled="true" fillcolor="#ffffff" stroked="false">
                <v:path arrowok="t"/>
                <v:fill type="solid"/>
              </v:shape>
            </v:group>
            <v:group style="position:absolute;left:5951;top:2258;width:4726;height:397" coordorigin="5951,2258" coordsize="4726,397">
              <v:shape style="position:absolute;left:5951;top:2258;width:4726;height:397" coordorigin="5951,2258" coordsize="4726,397" path="m5951,2654l10677,2654,10677,2258,5951,2258,5951,2654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p>
    <w:p>
      <w:pPr>
        <w:spacing w:line="240" w:lineRule="auto" w:before="0"/>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4784"/>
        <w:gridCol w:w="4791"/>
      </w:tblGrid>
      <w:tr>
        <w:trPr>
          <w:trHeight w:val="713" w:hRule="exact"/>
        </w:trPr>
        <w:tc>
          <w:tcPr>
            <w:tcW w:w="478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1851" w:right="44" w:hanging="1802"/>
              <w:jc w:val="left"/>
              <w:rPr>
                <w:rFonts w:ascii="宋体" w:hAnsi="宋体" w:cs="宋体" w:eastAsia="宋体" w:hint="default"/>
                <w:sz w:val="18"/>
                <w:szCs w:val="18"/>
              </w:rPr>
            </w:pPr>
            <w:r>
              <w:rPr>
                <w:rFonts w:ascii="宋体" w:hAnsi="宋体" w:cs="宋体" w:eastAsia="宋体" w:hint="default"/>
                <w:sz w:val="18"/>
                <w:szCs w:val="18"/>
              </w:rPr>
              <w:t>报告期内盈利且母公司未分配利润为正但未提出现金红利分 配预案的原因</w:t>
            </w:r>
          </w:p>
        </w:tc>
        <w:tc>
          <w:tcPr>
            <w:tcW w:w="47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2"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2550" w:hRule="exact"/>
        </w:trPr>
        <w:tc>
          <w:tcPr>
            <w:tcW w:w="4784"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2"/>
              <w:ind w:left="28" w:right="20"/>
              <w:jc w:val="both"/>
              <w:rPr>
                <w:rFonts w:ascii="宋体" w:hAnsi="宋体" w:cs="宋体" w:eastAsia="宋体" w:hint="default"/>
                <w:sz w:val="18"/>
                <w:szCs w:val="18"/>
              </w:rPr>
            </w:pPr>
            <w:r>
              <w:rPr>
                <w:rFonts w:ascii="宋体" w:hAnsi="宋体" w:cs="宋体" w:eastAsia="宋体" w:hint="default"/>
                <w:sz w:val="18"/>
                <w:szCs w:val="18"/>
              </w:rPr>
              <w:t>根据公司章程中的规定：公司该年度实现的可分配利润为正 经营活动产生的现金流量净额为正，且无重大投资计划或现 金支出事项发生，应当采取现金方式分配股利，以现金方式 分配的利润不少于当年实现的可分配利润的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。重大投资 计划或现金支出事项是指：公司未来十二个月内拟对外投资 收购资产或进行固定资产投资等交易涉及的累计支出达到或 者超过最近一期经审计净资产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以上的事项。因此，为保 持公司持续健康发展，公司</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年度不分配现金红利，不送</w:t>
            </w:r>
          </w:p>
        </w:tc>
        <w:tc>
          <w:tcPr>
            <w:tcW w:w="47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11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08" w:lineRule="exact" w:before="131"/>
              <w:ind w:left="36" w:right="0"/>
              <w:jc w:val="left"/>
              <w:rPr>
                <w:rFonts w:ascii="宋体" w:hAnsi="宋体" w:cs="宋体" w:eastAsia="宋体" w:hint="default"/>
                <w:sz w:val="18"/>
                <w:szCs w:val="18"/>
              </w:rPr>
            </w:pPr>
            <w:r>
              <w:rPr>
                <w:rFonts w:ascii="宋体" w:hAnsi="宋体" w:cs="宋体" w:eastAsia="宋体" w:hint="default"/>
                <w:sz w:val="18"/>
                <w:szCs w:val="18"/>
              </w:rPr>
              <w:t>公司未分配利润将用于公司日常生产经营所需。</w:t>
            </w:r>
          </w:p>
          <w:p>
            <w:pPr>
              <w:pStyle w:val="TableParagraph"/>
              <w:spacing w:line="208" w:lineRule="exact"/>
              <w:ind w:left="-119"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08" w:lineRule="exact"/>
        <w:jc w:val="left"/>
        <w:rPr>
          <w:rFonts w:ascii="宋体" w:hAnsi="宋体" w:cs="宋体" w:eastAsia="宋体" w:hint="default"/>
          <w:sz w:val="18"/>
          <w:szCs w:val="18"/>
        </w:rPr>
        <w:sectPr>
          <w:pgSz w:w="11910" w:h="16850"/>
          <w:pgMar w:header="746" w:footer="982" w:top="1060" w:bottom="1180" w:left="980" w:right="980"/>
        </w:sectPr>
      </w:pPr>
    </w:p>
    <w:p>
      <w:pPr>
        <w:spacing w:line="240" w:lineRule="auto" w:before="5"/>
        <w:rPr>
          <w:rFonts w:ascii="宋体" w:hAnsi="宋体" w:cs="宋体" w:eastAsia="宋体" w:hint="default"/>
          <w:sz w:val="28"/>
          <w:szCs w:val="28"/>
        </w:rPr>
      </w:pPr>
    </w:p>
    <w:p>
      <w:pPr>
        <w:spacing w:line="382"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1pt;height:19.150pt;mso-position-horizontal-relative:char;mso-position-vertical-relative:line" coordorigin="0,0" coordsize="9582,383">
            <v:group style="position:absolute;left:7;top:7;width:4777;height:2" coordorigin="7,7" coordsize="4777,2">
              <v:shape style="position:absolute;left:7;top:7;width:4777;height:2" coordorigin="7,7" coordsize="4777,0" path="m7,7l4784,7e" filled="false" stroked="true" strokeweight=".36pt" strokecolor="#000000">
                <v:path arrowok="t"/>
              </v:shape>
            </v:group>
            <v:group style="position:absolute;left:4791;top:7;width:4784;height:2" coordorigin="4791,7" coordsize="4784,2">
              <v:shape style="position:absolute;left:4791;top:7;width:4784;height:2" coordorigin="4791,7" coordsize="4784,0" path="m4791,7l9575,7e" filled="false" stroked="true" strokeweight=".36pt" strokecolor="#000000">
                <v:path arrowok="t"/>
              </v:shape>
            </v:group>
            <v:group style="position:absolute;left:4;top:4;width:2;height:375" coordorigin="4,4" coordsize="2,375">
              <v:shape style="position:absolute;left:4;top:4;width:2;height:375" coordorigin="4,4" coordsize="0,375" path="m4,4l4,379e" filled="false" stroked="true" strokeweight=".36pt" strokecolor="#000000">
                <v:path arrowok="t"/>
              </v:shape>
            </v:group>
            <v:group style="position:absolute;left:7;top:375;width:4777;height:2" coordorigin="7,375" coordsize="4777,2">
              <v:shape style="position:absolute;left:7;top:375;width:4777;height:2" coordorigin="7,375" coordsize="4777,0" path="m7,375l4784,375e" filled="false" stroked="true" strokeweight=".36pt" strokecolor="#000000">
                <v:path arrowok="t"/>
              </v:shape>
            </v:group>
            <v:group style="position:absolute;left:4787;top:4;width:2;height:375" coordorigin="4787,4" coordsize="2,375">
              <v:shape style="position:absolute;left:4787;top:4;width:2;height:375" coordorigin="4787,4" coordsize="0,375" path="m4787,4l4787,379e" filled="false" stroked="true" strokeweight=".35999pt" strokecolor="#000000">
                <v:path arrowok="t"/>
              </v:shape>
            </v:group>
            <v:group style="position:absolute;left:4791;top:375;width:4784;height:2" coordorigin="4791,375" coordsize="4784,2">
              <v:shape style="position:absolute;left:4791;top:375;width:4784;height:2" coordorigin="4791,375" coordsize="4784,0" path="m4791,375l9575,375e" filled="false" stroked="true" strokeweight=".36pt" strokecolor="#000000">
                <v:path arrowok="t"/>
              </v:shape>
            </v:group>
            <v:group style="position:absolute;left:9578;top:4;width:2;height:375" coordorigin="9578,4" coordsize="2,375">
              <v:shape style="position:absolute;left:9578;top:4;width:2;height:375" coordorigin="9578,4" coordsize="0,375" path="m9578,4l9578,379e" filled="false" stroked="true" strokeweight=".36005pt" strokecolor="#000000">
                <v:path arrowok="t"/>
              </v:shape>
              <v:shape style="position:absolute;left:4;top:7;width:4784;height:368" type="#_x0000_t202" filled="false" stroked="false">
                <v:textbox inset="0,0,0,0">
                  <w:txbxContent>
                    <w:p>
                      <w:pPr>
                        <w:spacing w:before="2"/>
                        <w:ind w:left="32" w:right="0" w:firstLine="0"/>
                        <w:jc w:val="left"/>
                        <w:rPr>
                          <w:rFonts w:ascii="宋体" w:hAnsi="宋体" w:cs="宋体" w:eastAsia="宋体" w:hint="default"/>
                          <w:sz w:val="18"/>
                          <w:szCs w:val="18"/>
                        </w:rPr>
                      </w:pPr>
                      <w:r>
                        <w:rPr>
                          <w:rFonts w:ascii="宋体" w:hAnsi="宋体" w:cs="宋体" w:eastAsia="宋体" w:hint="default"/>
                          <w:sz w:val="18"/>
                          <w:szCs w:val="18"/>
                        </w:rPr>
                        <w:t>股且不进行资本公积金转增股本。</w:t>
                      </w:r>
                    </w:p>
                  </w:txbxContent>
                </v:textbox>
                <w10:wrap type="none"/>
              </v:shape>
            </v:group>
          </v:group>
        </w:pict>
      </w:r>
      <w:r>
        <w:rPr>
          <w:rFonts w:ascii="宋体" w:hAnsi="宋体" w:cs="宋体" w:eastAsia="宋体" w:hint="default"/>
          <w:position w:val="-7"/>
          <w:sz w:val="20"/>
          <w:szCs w:val="20"/>
        </w:rPr>
      </w:r>
    </w:p>
    <w:p>
      <w:pPr>
        <w:spacing w:line="240" w:lineRule="auto" w:before="3"/>
        <w:rPr>
          <w:rFonts w:ascii="宋体" w:hAnsi="宋体" w:cs="宋体" w:eastAsia="宋体" w:hint="default"/>
          <w:sz w:val="17"/>
          <w:szCs w:val="17"/>
        </w:rPr>
      </w:pPr>
    </w:p>
    <w:p>
      <w:pPr>
        <w:pStyle w:val="Heading2"/>
        <w:spacing w:line="240" w:lineRule="auto" w:before="35"/>
        <w:ind w:right="0"/>
        <w:jc w:val="left"/>
        <w:rPr>
          <w:b w:val="0"/>
          <w:bCs w:val="0"/>
        </w:rPr>
      </w:pPr>
      <w:r>
        <w:rPr>
          <w:spacing w:val="2"/>
          <w:w w:val="105"/>
        </w:rPr>
        <w:t>六、内幕信息知情人管理制度的建立和执行情况</w:t>
      </w:r>
      <w:r>
        <w:rPr>
          <w:b w:val="0"/>
          <w:bCs w:val="0"/>
          <w:spacing w:val="2"/>
        </w:rPr>
      </w:r>
    </w:p>
    <w:p>
      <w:pPr>
        <w:spacing w:line="240" w:lineRule="auto" w:before="2"/>
        <w:rPr>
          <w:rFonts w:ascii="宋体" w:hAnsi="宋体" w:cs="宋体" w:eastAsia="宋体" w:hint="default"/>
          <w:b/>
          <w:bCs/>
          <w:sz w:val="27"/>
          <w:szCs w:val="27"/>
        </w:rPr>
      </w:pPr>
    </w:p>
    <w:p>
      <w:pPr>
        <w:pStyle w:val="BodyText"/>
        <w:spacing w:line="302" w:lineRule="auto" w:before="0"/>
        <w:ind w:right="158" w:firstLine="360"/>
        <w:jc w:val="both"/>
      </w:pP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日第一届董事会第十二次会议审议通过了《内幕信息流转管理和知情人登记制度》，对公司内幕信 </w:t>
      </w:r>
      <w:r>
        <w:rPr>
          <w:spacing w:val="-2"/>
        </w:rPr>
        <w:t>息的流转进行了严格的规定，制定了备案登记等措施，同时，审议通过了《外部信息使用人管理制度》，规范公司信息外报</w:t>
      </w:r>
      <w:r>
        <w:rPr>
          <w:spacing w:val="-72"/>
        </w:rPr>
        <w:t> </w:t>
      </w:r>
      <w:r>
        <w:rPr>
          <w:spacing w:val="-72"/>
        </w:rPr>
      </w:r>
      <w:r>
        <w:rPr/>
        <w:t>流程。</w:t>
      </w:r>
    </w:p>
    <w:p>
      <w:pPr>
        <w:pStyle w:val="BodyText"/>
        <w:spacing w:line="240" w:lineRule="auto" w:before="71"/>
        <w:ind w:left="518" w:right="0"/>
        <w:jc w:val="left"/>
      </w:pPr>
      <w:r>
        <w:rPr/>
        <w:t>内幕信息知情人管理制度的执行情况：</w:t>
      </w:r>
    </w:p>
    <w:p>
      <w:pPr>
        <w:pStyle w:val="BodyText"/>
        <w:spacing w:line="345" w:lineRule="auto" w:before="117"/>
        <w:ind w:left="511" w:right="0" w:hanging="361"/>
        <w:jc w:val="left"/>
      </w:pPr>
      <w:r>
        <w:rPr>
          <w:rFonts w:ascii="Times New Roman" w:hAnsi="Times New Roman" w:cs="Times New Roman" w:eastAsia="Times New Roman" w:hint="default"/>
        </w:rPr>
        <w:t>1</w:t>
      </w:r>
      <w:r>
        <w:rPr/>
        <w:t>、定期报告披露期间的信息保密工作 </w:t>
      </w:r>
      <w:r>
        <w:rPr>
          <w:spacing w:val="-2"/>
        </w:rPr>
        <w:t>报告期内，公司严格执行内幕信息保密制度，严格规范信息传递流程，在定期报告披露期间，对于未公开信息，公司董</w:t>
      </w:r>
    </w:p>
    <w:p>
      <w:pPr>
        <w:pStyle w:val="BodyText"/>
        <w:spacing w:line="316" w:lineRule="auto" w:before="0"/>
        <w:ind w:right="0"/>
        <w:jc w:val="left"/>
      </w:pPr>
      <w:r>
        <w:rPr>
          <w:spacing w:val="-2"/>
        </w:rPr>
        <w:t>事会办公室都会严格控制知情人范围并组织相关内幕信息知情人填写《内幕信息知情人登记表》，如实、完整记录上述信息</w:t>
      </w:r>
      <w:r>
        <w:rPr>
          <w:spacing w:val="-70"/>
        </w:rPr>
        <w:t> </w:t>
      </w:r>
      <w:r>
        <w:rPr>
          <w:spacing w:val="-70"/>
        </w:rPr>
      </w:r>
      <w:r>
        <w:rPr/>
        <w:t>在公开前的所有内幕信息知情人名单，以及知情人知悉内幕信息的时间。</w:t>
      </w:r>
    </w:p>
    <w:p>
      <w:pPr>
        <w:pStyle w:val="BodyText"/>
        <w:spacing w:line="345" w:lineRule="auto" w:before="52"/>
        <w:ind w:left="439" w:right="0" w:hanging="289"/>
        <w:jc w:val="left"/>
      </w:pPr>
      <w:r>
        <w:rPr>
          <w:rFonts w:ascii="Times New Roman" w:hAnsi="Times New Roman" w:cs="Times New Roman" w:eastAsia="Times New Roman" w:hint="default"/>
        </w:rPr>
        <w:t>2</w:t>
      </w:r>
      <w:r>
        <w:rPr/>
        <w:t>、投资者调研期间的信息保密工作 </w:t>
      </w:r>
      <w:r>
        <w:rPr>
          <w:spacing w:val="-1"/>
        </w:rPr>
        <w:t>在定期报告及重大事项披露期间，公司尽量避免接待投资者的调研，努力做好定期报告及重大事项披露期间的信息保密</w:t>
      </w:r>
    </w:p>
    <w:p>
      <w:pPr>
        <w:pStyle w:val="BodyText"/>
        <w:spacing w:line="312" w:lineRule="auto" w:before="2"/>
        <w:ind w:right="162"/>
        <w:jc w:val="both"/>
      </w:pPr>
      <w:r>
        <w:rPr>
          <w:spacing w:val="-2"/>
        </w:rPr>
        <w:t>工作。在日常接待投资者调研时，公司董事会办公室负责履行相关的信息保密工作程序。在进行调研前，先对调研人员的个</w:t>
      </w:r>
      <w:r>
        <w:rPr>
          <w:spacing w:val="-70"/>
        </w:rPr>
        <w:t> </w:t>
      </w:r>
      <w:r>
        <w:rPr>
          <w:spacing w:val="-70"/>
        </w:rPr>
      </w:r>
      <w:r>
        <w:rPr>
          <w:spacing w:val="-2"/>
        </w:rPr>
        <w:t>人信息进行备案，同时要求调研人员签署投资者（机构）调研保密承诺书，并承诺在对外出具报告前经公司董事会办公室认</w:t>
      </w:r>
      <w:r>
        <w:rPr>
          <w:spacing w:val="-70"/>
        </w:rPr>
        <w:t> </w:t>
      </w:r>
      <w:r>
        <w:rPr>
          <w:spacing w:val="-70"/>
        </w:rPr>
      </w:r>
      <w:r>
        <w:rPr/>
        <w:t>可。在调研过程中，董事会办公室人员认真做好相关会议记录，并将按照相关法规规定向深交所报备。</w:t>
      </w:r>
    </w:p>
    <w:p>
      <w:pPr>
        <w:pStyle w:val="BodyText"/>
        <w:spacing w:line="348" w:lineRule="auto" w:before="63"/>
        <w:ind w:left="424" w:right="144" w:hanging="275"/>
        <w:jc w:val="left"/>
      </w:pPr>
      <w:r>
        <w:rPr>
          <w:rFonts w:ascii="Times New Roman" w:hAnsi="Times New Roman" w:cs="Times New Roman" w:eastAsia="Times New Roman" w:hint="default"/>
        </w:rPr>
        <w:t>3</w:t>
      </w:r>
      <w:r>
        <w:rPr/>
        <w:t>、其他重大事项的内幕信息保密工作 在其他重大事项未披露前，公司及相关信息披露义务人采取保密措施，对未披露信息知情者做登记备案，以保证信息处</w:t>
      </w:r>
    </w:p>
    <w:p>
      <w:pPr>
        <w:pStyle w:val="BodyText"/>
        <w:spacing w:line="221" w:lineRule="exact" w:before="0"/>
        <w:ind w:right="0"/>
        <w:jc w:val="left"/>
      </w:pPr>
      <w:r>
        <w:rPr/>
        <w:t>于可控范围。</w:t>
      </w:r>
    </w:p>
    <w:p>
      <w:pPr>
        <w:spacing w:line="240" w:lineRule="auto" w:before="7"/>
        <w:rPr>
          <w:rFonts w:ascii="宋体" w:hAnsi="宋体" w:cs="宋体" w:eastAsia="宋体" w:hint="default"/>
          <w:sz w:val="26"/>
          <w:szCs w:val="26"/>
        </w:rPr>
      </w:pPr>
    </w:p>
    <w:p>
      <w:pPr>
        <w:pStyle w:val="Heading2"/>
        <w:spacing w:line="240" w:lineRule="auto"/>
        <w:ind w:right="0"/>
        <w:jc w:val="left"/>
        <w:rPr>
          <w:b w:val="0"/>
          <w:bCs w:val="0"/>
        </w:rPr>
      </w:pPr>
      <w:r>
        <w:rPr>
          <w:spacing w:val="2"/>
          <w:w w:val="105"/>
        </w:rPr>
        <w:t>七、报告期内接待调研、沟通、采访等活动登记表</w:t>
      </w:r>
      <w:r>
        <w:rPr>
          <w:b w:val="0"/>
          <w:bCs w:val="0"/>
          <w:spacing w:val="2"/>
        </w:rPr>
      </w:r>
    </w:p>
    <w:p>
      <w:pPr>
        <w:spacing w:line="240" w:lineRule="auto" w:before="8"/>
        <w:rPr>
          <w:rFonts w:ascii="宋体" w:hAnsi="宋体" w:cs="宋体" w:eastAsia="宋体" w:hint="default"/>
          <w:b/>
          <w:bCs/>
          <w:sz w:val="26"/>
          <w:szCs w:val="26"/>
        </w:rPr>
      </w:pPr>
    </w:p>
    <w:p>
      <w:pPr>
        <w:pStyle w:val="BodyText"/>
        <w:spacing w:line="352" w:lineRule="auto" w:before="0"/>
        <w:ind w:right="5638"/>
        <w:jc w:val="left"/>
      </w:pPr>
      <w:r>
        <w:rPr/>
        <w:t>□ 适用 √</w:t>
      </w:r>
      <w:r>
        <w:rPr>
          <w:spacing w:val="-12"/>
        </w:rPr>
        <w:t> </w:t>
      </w:r>
      <w:r>
        <w:rPr/>
        <w:t>不适用</w:t>
      </w:r>
      <w:r>
        <w:rPr/>
        <w:t> 公司报告期内未发生接待调研、沟通、采访等活动。</w:t>
      </w:r>
    </w:p>
    <w:p>
      <w:pPr>
        <w:spacing w:after="0" w:line="352" w:lineRule="auto"/>
        <w:jc w:val="left"/>
        <w:sectPr>
          <w:pgSz w:w="11910" w:h="16850"/>
          <w:pgMar w:header="746" w:footer="982" w:top="1060" w:bottom="1180" w:left="980" w:right="980"/>
        </w:sectPr>
      </w:pPr>
    </w:p>
    <w:p>
      <w:pPr>
        <w:spacing w:line="240" w:lineRule="auto" w:before="0"/>
        <w:rPr>
          <w:rFonts w:ascii="宋体" w:hAnsi="宋体" w:cs="宋体" w:eastAsia="宋体" w:hint="default"/>
          <w:sz w:val="20"/>
          <w:szCs w:val="20"/>
        </w:rPr>
      </w:pPr>
      <w:r>
        <w:rPr/>
        <w:pict>
          <v:group style="position:absolute;margin-left:143.740005pt;margin-top:743.35199pt;width:42.9pt;height:23.45pt;mso-position-horizontal-relative:page;mso-position-vertical-relative:page;z-index:-828856" coordorigin="2875,14867" coordsize="858,469">
            <v:shape style="position:absolute;left:2875;top:14867;width:858;height:469" coordorigin="2875,14867" coordsize="858,469" path="m2875,15336l3732,15336,3732,14867,2875,14867,2875,15336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601"/>
        <w:jc w:val="center"/>
        <w:rPr>
          <w:b w:val="0"/>
          <w:bCs w:val="0"/>
        </w:rPr>
      </w:pPr>
      <w:bookmarkStart w:name="_bookmark4" w:id="5"/>
      <w:bookmarkEnd w:id="5"/>
      <w:r>
        <w:rPr>
          <w:b w:val="0"/>
          <w:bCs w:val="0"/>
        </w:rPr>
      </w:r>
      <w:r>
        <w:rPr>
          <w:spacing w:val="4"/>
        </w:rPr>
        <w:t>第五节</w:t>
      </w:r>
      <w:r>
        <w:rPr>
          <w:spacing w:val="55"/>
        </w:rPr>
        <w:t> </w:t>
      </w:r>
      <w:r>
        <w:rPr>
          <w:spacing w:val="2"/>
        </w:rPr>
        <w:t>重要事项</w:t>
      </w:r>
      <w:r>
        <w:rPr>
          <w:b w:val="0"/>
          <w:bCs w:val="0"/>
          <w:spacing w:val="2"/>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2"/>
        <w:spacing w:line="240" w:lineRule="auto" w:before="35"/>
        <w:ind w:right="0"/>
        <w:jc w:val="left"/>
        <w:rPr>
          <w:b w:val="0"/>
          <w:bCs w:val="0"/>
        </w:rPr>
      </w:pPr>
      <w:r>
        <w:rPr>
          <w:spacing w:val="2"/>
          <w:w w:val="105"/>
        </w:rPr>
        <w:t>一、重大诉讼仲裁事项</w:t>
      </w:r>
      <w:r>
        <w:rPr>
          <w:b w:val="0"/>
          <w:bCs w:val="0"/>
          <w:spacing w:val="2"/>
        </w:rPr>
      </w:r>
    </w:p>
    <w:p>
      <w:pPr>
        <w:spacing w:line="240" w:lineRule="auto" w:before="0"/>
        <w:rPr>
          <w:rFonts w:ascii="宋体" w:hAnsi="宋体" w:cs="宋体" w:eastAsia="宋体" w:hint="default"/>
          <w:b/>
          <w:bCs/>
          <w:sz w:val="26"/>
          <w:szCs w:val="26"/>
        </w:rPr>
      </w:pPr>
    </w:p>
    <w:p>
      <w:pPr>
        <w:pStyle w:val="BodyText"/>
        <w:spacing w:line="360" w:lineRule="auto" w:before="0"/>
        <w:ind w:right="6898"/>
        <w:jc w:val="left"/>
      </w:pPr>
      <w:r>
        <w:rPr/>
        <w:t>□ 适用 √</w:t>
      </w:r>
      <w:r>
        <w:rPr>
          <w:spacing w:val="-12"/>
        </w:rPr>
        <w:t> </w:t>
      </w:r>
      <w:r>
        <w:rPr/>
        <w:t>不适用</w:t>
      </w:r>
      <w:r>
        <w:rPr/>
        <w:t>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spacing w:val="2"/>
          <w:w w:val="105"/>
        </w:rPr>
        <w:t>二、上市公司发生控股股东及其关联方非经营性占用资金情况</w:t>
      </w:r>
      <w:r>
        <w:rPr>
          <w:b w:val="0"/>
          <w:bCs w:val="0"/>
          <w:spacing w:val="2"/>
        </w:rPr>
      </w:r>
    </w:p>
    <w:p>
      <w:pPr>
        <w:spacing w:line="240" w:lineRule="auto" w:before="1"/>
        <w:rPr>
          <w:rFonts w:ascii="宋体" w:hAnsi="宋体" w:cs="宋体" w:eastAsia="宋体" w:hint="default"/>
          <w:b/>
          <w:bCs/>
          <w:sz w:val="26"/>
          <w:szCs w:val="26"/>
        </w:rPr>
      </w:pPr>
    </w:p>
    <w:p>
      <w:pPr>
        <w:pStyle w:val="BodyText"/>
        <w:spacing w:line="360" w:lineRule="auto" w:before="0"/>
        <w:ind w:right="3658"/>
        <w:jc w:val="left"/>
      </w:pPr>
      <w:r>
        <w:rPr/>
        <w:t>□ 适用 √</w:t>
      </w:r>
      <w:r>
        <w:rPr>
          <w:spacing w:val="-12"/>
        </w:rPr>
        <w:t> </w:t>
      </w:r>
      <w:r>
        <w:rPr/>
        <w:t>不适用</w:t>
      </w:r>
      <w:r>
        <w:rPr/>
        <w:t> 公司报告期不存在上市公司发生控股股东及其关联方非经营性占用资金情况。</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r>
        <w:rPr>
          <w:spacing w:val="2"/>
          <w:w w:val="105"/>
        </w:rPr>
        <w:t>三、破产重整相关事项</w:t>
      </w:r>
      <w:r>
        <w:rPr>
          <w:b w:val="0"/>
          <w:bCs w:val="0"/>
          <w:spacing w:val="2"/>
        </w:rPr>
      </w:r>
    </w:p>
    <w:p>
      <w:pPr>
        <w:spacing w:line="240" w:lineRule="auto" w:before="0"/>
        <w:rPr>
          <w:rFonts w:ascii="宋体" w:hAnsi="宋体" w:cs="宋体" w:eastAsia="宋体" w:hint="default"/>
          <w:b/>
          <w:bCs/>
          <w:sz w:val="26"/>
          <w:szCs w:val="26"/>
        </w:rPr>
      </w:pPr>
    </w:p>
    <w:p>
      <w:pPr>
        <w:pStyle w:val="BodyText"/>
        <w:spacing w:line="360" w:lineRule="auto" w:before="0"/>
        <w:ind w:right="6718"/>
        <w:jc w:val="left"/>
      </w:pPr>
      <w:r>
        <w:rPr/>
        <w:t>□ 适用 √</w:t>
      </w:r>
      <w:r>
        <w:rPr>
          <w:spacing w:val="-12"/>
        </w:rPr>
        <w:t> </w:t>
      </w:r>
      <w:r>
        <w:rPr/>
        <w:t>不适用</w:t>
      </w:r>
      <w:r>
        <w:rPr/>
        <w:t> 公司报告期未发生破产重整相关事项。</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r>
        <w:rPr>
          <w:spacing w:val="2"/>
          <w:w w:val="105"/>
        </w:rPr>
        <w:t>四、资产交易事项</w:t>
      </w:r>
      <w:r>
        <w:rPr>
          <w:b w:val="0"/>
          <w:bCs w:val="0"/>
          <w:spacing w:val="2"/>
        </w:rPr>
      </w:r>
    </w:p>
    <w:p>
      <w:pPr>
        <w:spacing w:line="240" w:lineRule="auto" w:before="0"/>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right="0"/>
        <w:jc w:val="left"/>
      </w:pPr>
      <w:r>
        <w:rPr/>
        <w:t>√ 适用 □</w:t>
      </w:r>
      <w:r>
        <w:rPr>
          <w:spacing w:val="-12"/>
        </w:rPr>
        <w:t> </w:t>
      </w:r>
      <w:r>
        <w:rPr/>
        <w:t>不适用</w:t>
      </w:r>
    </w:p>
    <w:p>
      <w:pPr>
        <w:spacing w:line="240" w:lineRule="auto" w:before="5"/>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864"/>
        <w:gridCol w:w="872"/>
        <w:gridCol w:w="115"/>
        <w:gridCol w:w="757"/>
        <w:gridCol w:w="872"/>
        <w:gridCol w:w="865"/>
        <w:gridCol w:w="872"/>
        <w:gridCol w:w="872"/>
        <w:gridCol w:w="872"/>
        <w:gridCol w:w="872"/>
        <w:gridCol w:w="865"/>
        <w:gridCol w:w="872"/>
      </w:tblGrid>
      <w:tr>
        <w:trPr>
          <w:trHeight w:val="1963" w:hRule="exact"/>
        </w:trPr>
        <w:tc>
          <w:tcPr>
            <w:tcW w:w="86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72" w:right="63"/>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314" w:lineRule="auto"/>
              <w:ind w:left="72" w:right="70"/>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2"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4"/>
              <w:ind w:left="7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4"/>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6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21" w:lineRule="auto"/>
              <w:ind w:left="71" w:right="63"/>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5"/>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7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21" w:lineRule="auto"/>
              <w:ind w:left="79" w:right="63"/>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5"/>
              <w:ind w:left="72" w:right="70"/>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314" w:lineRule="auto"/>
              <w:ind w:left="165" w:right="70" w:hanging="94"/>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28" w:right="21" w:hanging="8"/>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6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4"/>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6" w:hRule="exact"/>
        </w:trPr>
        <w:tc>
          <w:tcPr>
            <w:tcW w:w="8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60" w:lineRule="auto"/>
              <w:ind w:left="28" w:right="211"/>
              <w:jc w:val="left"/>
              <w:rPr>
                <w:rFonts w:ascii="Times New Roman" w:hAnsi="Times New Roman" w:cs="Times New Roman" w:eastAsia="Times New Roman" w:hint="default"/>
                <w:sz w:val="18"/>
                <w:szCs w:val="18"/>
              </w:rPr>
            </w:pPr>
            <w:r>
              <w:rPr>
                <w:rFonts w:ascii="Times New Roman"/>
                <w:sz w:val="18"/>
              </w:rPr>
              <w:t>Achmad</w:t>
            </w:r>
            <w:r>
              <w:rPr>
                <w:rFonts w:ascii="Times New Roman"/>
                <w:spacing w:val="-43"/>
                <w:sz w:val="18"/>
              </w:rPr>
              <w:t> </w:t>
            </w:r>
            <w:r>
              <w:rPr>
                <w:rFonts w:ascii="Times New Roman"/>
                <w:spacing w:val="-43"/>
                <w:sz w:val="18"/>
              </w:rPr>
            </w:r>
            <w:r>
              <w:rPr>
                <w:rFonts w:ascii="Times New Roman"/>
                <w:sz w:val="18"/>
              </w:rPr>
              <w:t>Djalil</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67" w:lineRule="auto"/>
              <w:ind w:left="29" w:right="42"/>
              <w:jc w:val="left"/>
              <w:rPr>
                <w:rFonts w:ascii="Times New Roman" w:hAnsi="Times New Roman" w:cs="Times New Roman" w:eastAsia="Times New Roman" w:hint="default"/>
                <w:sz w:val="18"/>
                <w:szCs w:val="18"/>
              </w:rPr>
            </w:pPr>
            <w:r>
              <w:rPr>
                <w:rFonts w:ascii="Times New Roman"/>
                <w:spacing w:val="-2"/>
                <w:sz w:val="18"/>
              </w:rPr>
              <w:t>PT.Madani</w:t>
            </w:r>
            <w:r>
              <w:rPr>
                <w:rFonts w:ascii="Times New Roman"/>
                <w:sz w:val="18"/>
              </w:rPr>
              <w:t> Sejahtera</w:t>
            </w:r>
          </w:p>
          <w:p>
            <w:pPr>
              <w:pStyle w:val="TableParagraph"/>
              <w:spacing w:line="183" w:lineRule="exact"/>
              <w:ind w:left="29" w:right="0"/>
              <w:jc w:val="left"/>
              <w:rPr>
                <w:rFonts w:ascii="宋体" w:hAnsi="宋体" w:cs="宋体" w:eastAsia="宋体" w:hint="default"/>
                <w:sz w:val="18"/>
                <w:szCs w:val="18"/>
              </w:rPr>
            </w:pPr>
            <w:r>
              <w:rPr>
                <w:rFonts w:ascii="宋体" w:hAnsi="宋体" w:cs="宋体" w:eastAsia="宋体" w:hint="default"/>
                <w:sz w:val="18"/>
                <w:szCs w:val="18"/>
              </w:rPr>
              <w:t>（恒顺印</w:t>
            </w:r>
          </w:p>
          <w:p>
            <w:pPr>
              <w:pStyle w:val="TableParagraph"/>
              <w:spacing w:line="309" w:lineRule="auto" w:before="81"/>
              <w:ind w:left="29" w:right="113"/>
              <w:jc w:val="left"/>
              <w:rPr>
                <w:rFonts w:ascii="宋体" w:hAnsi="宋体" w:cs="宋体" w:eastAsia="宋体" w:hint="default"/>
                <w:sz w:val="18"/>
                <w:szCs w:val="18"/>
              </w:rPr>
            </w:pPr>
            <w:r>
              <w:rPr>
                <w:rFonts w:ascii="宋体" w:hAnsi="宋体" w:cs="宋体" w:eastAsia="宋体" w:hint="default"/>
                <w:sz w:val="18"/>
                <w:szCs w:val="18"/>
              </w:rPr>
              <w:t>尼苏岛镍 矿公司）</w:t>
            </w:r>
          </w:p>
        </w:tc>
        <w:tc>
          <w:tcPr>
            <w:tcW w:w="872"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7"/>
              <w:jc w:val="righ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万美</w:t>
            </w:r>
          </w:p>
          <w:p>
            <w:pPr>
              <w:pStyle w:val="TableParagraph"/>
              <w:spacing w:line="240" w:lineRule="auto" w:before="60"/>
              <w:ind w:right="21"/>
              <w:jc w:val="right"/>
              <w:rPr>
                <w:rFonts w:ascii="宋体" w:hAnsi="宋体" w:cs="宋体" w:eastAsia="宋体" w:hint="default"/>
                <w:sz w:val="18"/>
                <w:szCs w:val="18"/>
              </w:rPr>
            </w:pPr>
            <w:r>
              <w:rPr>
                <w:rFonts w:ascii="宋体" w:hAnsi="宋体" w:cs="宋体" w:eastAsia="宋体" w:hint="default"/>
                <w:sz w:val="18"/>
                <w:szCs w:val="18"/>
              </w:rPr>
              <w:t>元</w:t>
            </w:r>
          </w:p>
        </w:tc>
        <w:tc>
          <w:tcPr>
            <w:tcW w:w="872" w:type="dxa"/>
            <w:tcBorders>
              <w:top w:val="single" w:sz="3" w:space="0" w:color="000000"/>
              <w:left w:val="single" w:sz="3" w:space="0" w:color="000000"/>
              <w:bottom w:val="single" w:sz="3" w:space="0" w:color="000000"/>
              <w:right w:val="single" w:sz="14" w:space="0" w:color="FFFFFF"/>
            </w:tcBorders>
          </w:tcPr>
          <w:p>
            <w:pPr>
              <w:pStyle w:val="TableParagraph"/>
              <w:spacing w:line="321" w:lineRule="auto" w:before="41"/>
              <w:ind w:left="28" w:right="-51"/>
              <w:jc w:val="left"/>
              <w:rPr>
                <w:rFonts w:ascii="宋体" w:hAnsi="宋体" w:cs="宋体" w:eastAsia="宋体" w:hint="default"/>
                <w:sz w:val="18"/>
                <w:szCs w:val="18"/>
              </w:rPr>
            </w:pPr>
            <w:r>
              <w:rPr>
                <w:rFonts w:ascii="宋体" w:hAnsi="宋体" w:cs="宋体" w:eastAsia="宋体" w:hint="default"/>
                <w:sz w:val="18"/>
                <w:szCs w:val="18"/>
              </w:rPr>
              <w:t>已完成股 权过户及 </w:t>
            </w:r>
            <w:r>
              <w:rPr>
                <w:rFonts w:ascii="宋体" w:hAnsi="宋体" w:cs="宋体" w:eastAsia="宋体" w:hint="default"/>
                <w:spacing w:val="-6"/>
                <w:sz w:val="18"/>
                <w:szCs w:val="18"/>
              </w:rPr>
              <w:t>资产交接，</w:t>
            </w:r>
            <w:r>
              <w:rPr>
                <w:rFonts w:ascii="宋体" w:hAnsi="宋体" w:cs="宋体" w:eastAsia="宋体" w:hint="default"/>
                <w:spacing w:val="-29"/>
                <w:sz w:val="18"/>
                <w:szCs w:val="18"/>
              </w:rPr>
              <w:t> </w:t>
            </w:r>
            <w:r>
              <w:rPr>
                <w:rFonts w:ascii="宋体" w:hAnsi="宋体" w:cs="宋体" w:eastAsia="宋体" w:hint="default"/>
                <w:sz w:val="18"/>
                <w:szCs w:val="18"/>
              </w:rPr>
              <w:t>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309" w:lineRule="auto"/>
              <w:ind w:left="28" w:right="63"/>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月起纳 入公司合 并报表范 围。</w:t>
            </w:r>
          </w:p>
        </w:tc>
        <w:tc>
          <w:tcPr>
            <w:tcW w:w="865" w:type="dxa"/>
            <w:tcBorders>
              <w:top w:val="single" w:sz="3" w:space="0" w:color="000000"/>
              <w:left w:val="single" w:sz="14" w:space="0" w:color="FFFFFF"/>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4" w:right="106"/>
              <w:jc w:val="both"/>
              <w:rPr>
                <w:rFonts w:ascii="宋体" w:hAnsi="宋体" w:cs="宋体" w:eastAsia="宋体" w:hint="default"/>
                <w:sz w:val="18"/>
                <w:szCs w:val="18"/>
              </w:rPr>
            </w:pPr>
            <w:r>
              <w:rPr>
                <w:rFonts w:ascii="宋体" w:hAnsi="宋体" w:cs="宋体" w:eastAsia="宋体" w:hint="default"/>
                <w:sz w:val="18"/>
                <w:szCs w:val="18"/>
              </w:rPr>
              <w:t>为公司印 尼镍铁工 业园提供 低价高质 镍矿的原 材料</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316" w:lineRule="exact"/>
              <w:ind w:left="14" w:right="-37"/>
              <w:jc w:val="left"/>
              <w:rPr>
                <w:rFonts w:ascii="宋体" w:hAnsi="宋体" w:cs="宋体" w:eastAsia="宋体" w:hint="default"/>
                <w:sz w:val="20"/>
                <w:szCs w:val="20"/>
              </w:rPr>
            </w:pPr>
            <w:r>
              <w:rPr>
                <w:rFonts w:ascii="宋体" w:hAnsi="宋体" w:cs="宋体" w:eastAsia="宋体" w:hint="default"/>
                <w:position w:val="-5"/>
                <w:sz w:val="20"/>
                <w:szCs w:val="20"/>
              </w:rPr>
              <w:pict>
                <v:group style="width:40.75pt;height:15.85pt;mso-position-horizontal-relative:char;mso-position-vertical-relative:line" coordorigin="0,0" coordsize="815,317">
                  <v:group style="position:absolute;left:0;top:0;width:815;height:317" coordorigin="0,0" coordsize="815,317">
                    <v:shape style="position:absolute;left:0;top:0;width:815;height:317" coordorigin="0,0" coordsize="815,317" path="m0,317l814,317,814,0,0,0,0,317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0.00%</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8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12</w:t>
            </w:r>
            <w:r>
              <w:rPr>
                <w:rFonts w:ascii="Times New Roman" w:hAnsi="Times New Roman" w:cs="Times New Roman" w:eastAsia="Times New Roman" w:hint="default"/>
                <w:sz w:val="18"/>
                <w:szCs w:val="18"/>
              </w:rPr>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0"/>
              <w:ind w:left="36" w:right="106"/>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240" w:lineRule="auto" w:before="67"/>
              <w:ind w:left="36" w:right="0"/>
              <w:jc w:val="left"/>
              <w:rPr>
                <w:rFonts w:ascii="Times New Roman" w:hAnsi="Times New Roman" w:cs="Times New Roman" w:eastAsia="Times New Roman" w:hint="default"/>
                <w:sz w:val="18"/>
                <w:szCs w:val="18"/>
              </w:rPr>
            </w:pPr>
            <w:r>
              <w:rPr>
                <w:rFonts w:ascii="Times New Roman"/>
                <w:sz w:val="18"/>
              </w:rPr>
              <w:t>2014-097</w:t>
            </w:r>
          </w:p>
        </w:tc>
      </w:tr>
      <w:tr>
        <w:trPr>
          <w:trHeight w:val="1657" w:hRule="exact"/>
        </w:trPr>
        <w:tc>
          <w:tcPr>
            <w:tcW w:w="8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60" w:lineRule="auto"/>
              <w:ind w:left="28" w:right="70"/>
              <w:jc w:val="both"/>
              <w:rPr>
                <w:rFonts w:ascii="Times New Roman" w:hAnsi="Times New Roman" w:cs="Times New Roman" w:eastAsia="Times New Roman" w:hint="default"/>
                <w:sz w:val="18"/>
                <w:szCs w:val="18"/>
              </w:rPr>
            </w:pPr>
            <w:r>
              <w:rPr>
                <w:rFonts w:ascii="Times New Roman"/>
                <w:sz w:val="18"/>
              </w:rPr>
              <w:t>Jim</w:t>
            </w:r>
            <w:r>
              <w:rPr>
                <w:rFonts w:ascii="Times New Roman"/>
                <w:spacing w:val="-2"/>
                <w:sz w:val="18"/>
              </w:rPr>
              <w:t> </w:t>
            </w:r>
            <w:r>
              <w:rPr>
                <w:rFonts w:ascii="Times New Roman"/>
                <w:sz w:val="18"/>
              </w:rPr>
              <w:t>Kahar</w:t>
            </w:r>
            <w:r>
              <w:rPr>
                <w:rFonts w:ascii="Times New Roman"/>
                <w:sz w:val="18"/>
              </w:rPr>
              <w:t> Tanuadma dja</w:t>
            </w:r>
            <w:r>
              <w:rPr>
                <w:rFonts w:ascii="Times New Roman"/>
                <w:spacing w:val="2"/>
                <w:sz w:val="18"/>
              </w:rPr>
              <w:t> </w:t>
            </w:r>
            <w:r>
              <w:rPr>
                <w:rFonts w:ascii="Times New Roman"/>
                <w:spacing w:val="-9"/>
                <w:sz w:val="18"/>
              </w:rPr>
              <w:t>Tan</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07" w:lineRule="auto"/>
              <w:ind w:left="29" w:right="14"/>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CV.Alam</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pacing w:val="-6"/>
                <w:sz w:val="18"/>
                <w:szCs w:val="18"/>
              </w:rPr>
              <w:t>Jaya</w:t>
            </w:r>
            <w:r>
              <w:rPr>
                <w:rFonts w:ascii="宋体" w:hAnsi="宋体" w:cs="宋体" w:eastAsia="宋体" w:hint="default"/>
                <w:spacing w:val="-6"/>
                <w:sz w:val="18"/>
                <w:szCs w:val="18"/>
              </w:rPr>
              <w:t>（恒顺</w:t>
            </w:r>
            <w:r>
              <w:rPr>
                <w:rFonts w:ascii="宋体" w:hAnsi="宋体" w:cs="宋体" w:eastAsia="宋体" w:hint="default"/>
                <w:sz w:val="18"/>
                <w:szCs w:val="18"/>
              </w:rPr>
              <w:t> 印尼帝汶 锰矿公司</w:t>
            </w:r>
          </w:p>
        </w:tc>
        <w:tc>
          <w:tcPr>
            <w:tcW w:w="115" w:type="dxa"/>
            <w:tcBorders>
              <w:top w:val="single" w:sz="3" w:space="0" w:color="000000"/>
              <w:left w:val="single" w:sz="3" w:space="0" w:color="000000"/>
              <w:bottom w:val="single" w:sz="3"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57" w:type="dxa"/>
            <w:tcBorders>
              <w:top w:val="single" w:sz="3" w:space="0" w:color="000000"/>
              <w:left w:val="nil" w:sz="6" w:space="0" w:color="auto"/>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7"/>
              <w:jc w:val="right"/>
              <w:rPr>
                <w:rFonts w:ascii="宋体" w:hAnsi="宋体" w:cs="宋体" w:eastAsia="宋体" w:hint="default"/>
                <w:sz w:val="18"/>
                <w:szCs w:val="18"/>
              </w:rPr>
            </w:pP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万美</w:t>
            </w:r>
          </w:p>
          <w:p>
            <w:pPr>
              <w:pStyle w:val="TableParagraph"/>
              <w:spacing w:line="240" w:lineRule="auto" w:before="60"/>
              <w:ind w:right="21"/>
              <w:jc w:val="right"/>
              <w:rPr>
                <w:rFonts w:ascii="宋体" w:hAnsi="宋体" w:cs="宋体" w:eastAsia="宋体" w:hint="default"/>
                <w:sz w:val="18"/>
                <w:szCs w:val="18"/>
              </w:rPr>
            </w:pPr>
            <w:r>
              <w:rPr>
                <w:rFonts w:ascii="宋体" w:hAnsi="宋体" w:cs="宋体" w:eastAsia="宋体" w:hint="default"/>
                <w:sz w:val="18"/>
                <w:szCs w:val="18"/>
              </w:rPr>
              <w:t>元</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2"/>
              <w:ind w:left="28" w:right="21"/>
              <w:jc w:val="left"/>
              <w:rPr>
                <w:rFonts w:ascii="宋体" w:hAnsi="宋体" w:cs="宋体" w:eastAsia="宋体" w:hint="default"/>
                <w:sz w:val="18"/>
                <w:szCs w:val="18"/>
              </w:rPr>
            </w:pPr>
            <w:r>
              <w:rPr>
                <w:rFonts w:ascii="宋体" w:hAnsi="宋体" w:cs="宋体" w:eastAsia="宋体" w:hint="default"/>
                <w:sz w:val="18"/>
                <w:szCs w:val="18"/>
              </w:rPr>
              <w:t>已签订正 式交易协 </w:t>
            </w:r>
            <w:r>
              <w:rPr>
                <w:rFonts w:ascii="宋体" w:hAnsi="宋体" w:cs="宋体" w:eastAsia="宋体" w:hint="default"/>
                <w:spacing w:val="-18"/>
                <w:sz w:val="18"/>
                <w:szCs w:val="18"/>
              </w:rPr>
              <w:t>议，目前正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在办理股 权过户</w:t>
            </w:r>
          </w:p>
        </w:tc>
        <w:tc>
          <w:tcPr>
            <w:tcW w:w="865" w:type="dxa"/>
            <w:tcBorders>
              <w:top w:val="single" w:sz="3" w:space="0" w:color="000000"/>
              <w:left w:val="single" w:sz="3" w:space="0" w:color="000000"/>
              <w:bottom w:val="single" w:sz="3" w:space="0" w:color="000000"/>
              <w:right w:val="single" w:sz="3" w:space="0" w:color="000000"/>
            </w:tcBorders>
          </w:tcPr>
          <w:p>
            <w:pPr>
              <w:pStyle w:val="TableParagraph"/>
              <w:spacing w:line="319" w:lineRule="auto" w:before="63"/>
              <w:ind w:left="28" w:right="106"/>
              <w:jc w:val="both"/>
              <w:rPr>
                <w:rFonts w:ascii="宋体" w:hAnsi="宋体" w:cs="宋体" w:eastAsia="宋体" w:hint="default"/>
                <w:sz w:val="18"/>
                <w:szCs w:val="18"/>
              </w:rPr>
            </w:pPr>
            <w:r>
              <w:rPr>
                <w:rFonts w:ascii="宋体" w:hAnsi="宋体" w:cs="宋体" w:eastAsia="宋体" w:hint="default"/>
                <w:sz w:val="18"/>
                <w:szCs w:val="18"/>
              </w:rPr>
              <w:t>为公司印 尼镍铁工 业园提供 低价高质 锰矿的原</w:t>
            </w:r>
          </w:p>
        </w:tc>
        <w:tc>
          <w:tcPr>
            <w:tcW w:w="872" w:type="dxa"/>
            <w:tcBorders>
              <w:top w:val="single" w:sz="3" w:space="0" w:color="000000"/>
              <w:left w:val="single" w:sz="3" w:space="0" w:color="000000"/>
              <w:bottom w:val="single" w:sz="3" w:space="0" w:color="000000"/>
              <w:right w:val="single" w:sz="3" w:space="0" w:color="000000"/>
            </w:tcBorders>
          </w:tcPr>
          <w:p>
            <w:pPr/>
          </w:p>
        </w:tc>
        <w:tc>
          <w:tcPr>
            <w:tcW w:w="872" w:type="dxa"/>
            <w:tcBorders>
              <w:top w:val="single" w:sz="3" w:space="0" w:color="000000"/>
              <w:left w:val="single" w:sz="3" w:space="0" w:color="000000"/>
              <w:bottom w:val="single" w:sz="3" w:space="0" w:color="000000"/>
              <w:right w:val="single" w:sz="3" w:space="0" w:color="000000"/>
            </w:tcBorders>
          </w:tcPr>
          <w:p>
            <w:pP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8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09</w:t>
            </w:r>
            <w:r>
              <w:rPr>
                <w:rFonts w:ascii="Times New Roman" w:hAnsi="Times New Roman" w:cs="Times New Roman" w:eastAsia="Times New Roman" w:hint="default"/>
                <w:sz w:val="18"/>
                <w:szCs w:val="18"/>
              </w:rPr>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3"/>
              <w:ind w:left="36" w:right="106"/>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240" w:lineRule="auto" w:before="55"/>
              <w:ind w:left="36" w:right="0"/>
              <w:jc w:val="left"/>
              <w:rPr>
                <w:rFonts w:ascii="Times New Roman" w:hAnsi="Times New Roman" w:cs="Times New Roman" w:eastAsia="Times New Roman" w:hint="default"/>
                <w:sz w:val="18"/>
                <w:szCs w:val="18"/>
              </w:rPr>
            </w:pPr>
            <w:r>
              <w:rPr>
                <w:rFonts w:ascii="Times New Roman"/>
                <w:sz w:val="18"/>
              </w:rPr>
              <w:t>2014-075</w:t>
            </w:r>
          </w:p>
        </w:tc>
      </w:tr>
    </w:tbl>
    <w:p>
      <w:pPr>
        <w:spacing w:after="0" w:line="240" w:lineRule="auto"/>
        <w:jc w:val="lef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864"/>
        <w:gridCol w:w="872"/>
        <w:gridCol w:w="872"/>
        <w:gridCol w:w="872"/>
        <w:gridCol w:w="865"/>
        <w:gridCol w:w="872"/>
        <w:gridCol w:w="872"/>
        <w:gridCol w:w="872"/>
        <w:gridCol w:w="872"/>
        <w:gridCol w:w="865"/>
        <w:gridCol w:w="872"/>
      </w:tblGrid>
      <w:tr>
        <w:trPr>
          <w:trHeight w:val="361" w:hRule="exact"/>
        </w:trPr>
        <w:tc>
          <w:tcPr>
            <w:tcW w:w="864" w:type="dxa"/>
            <w:tcBorders>
              <w:top w:val="single" w:sz="3" w:space="0" w:color="000000"/>
              <w:left w:val="single" w:sz="3" w:space="0" w:color="000000"/>
              <w:bottom w:val="single" w:sz="3" w:space="0" w:color="000000"/>
              <w:right w:val="single" w:sz="3" w:space="0" w:color="000000"/>
            </w:tcBorders>
          </w:tcPr>
          <w:p>
            <w:pPr/>
          </w:p>
        </w:tc>
        <w:tc>
          <w:tcPr>
            <w:tcW w:w="872" w:type="dxa"/>
            <w:tcBorders>
              <w:top w:val="single" w:sz="3" w:space="0" w:color="000000"/>
              <w:left w:val="single" w:sz="3" w:space="0" w:color="000000"/>
              <w:bottom w:val="single" w:sz="3" w:space="0" w:color="000000"/>
              <w:right w:val="single" w:sz="3" w:space="0" w:color="000000"/>
            </w:tcBorders>
          </w:tcPr>
          <w:p>
            <w:pPr/>
          </w:p>
        </w:tc>
        <w:tc>
          <w:tcPr>
            <w:tcW w:w="872" w:type="dxa"/>
            <w:tcBorders>
              <w:top w:val="single" w:sz="3" w:space="0" w:color="000000"/>
              <w:left w:val="single" w:sz="3" w:space="0" w:color="000000"/>
              <w:bottom w:val="single" w:sz="3" w:space="0" w:color="000000"/>
              <w:right w:val="single" w:sz="3" w:space="0" w:color="000000"/>
            </w:tcBorders>
          </w:tcPr>
          <w:p>
            <w:pPr/>
          </w:p>
        </w:tc>
        <w:tc>
          <w:tcPr>
            <w:tcW w:w="872" w:type="dxa"/>
            <w:tcBorders>
              <w:top w:val="single" w:sz="3" w:space="0" w:color="000000"/>
              <w:left w:val="single" w:sz="3" w:space="0" w:color="000000"/>
              <w:bottom w:val="single" w:sz="3" w:space="0" w:color="000000"/>
              <w:right w:val="single" w:sz="3" w:space="0" w:color="000000"/>
            </w:tcBorders>
          </w:tcPr>
          <w:p>
            <w:pPr/>
          </w:p>
        </w:tc>
        <w:tc>
          <w:tcPr>
            <w:tcW w:w="865" w:type="dxa"/>
            <w:tcBorders>
              <w:top w:val="single" w:sz="3" w:space="0" w:color="000000"/>
              <w:left w:val="single" w:sz="3" w:space="0" w:color="000000"/>
              <w:bottom w:val="single" w:sz="3" w:space="0" w:color="000000"/>
              <w:right w:val="single" w:sz="3" w:space="0" w:color="000000"/>
            </w:tcBorders>
          </w:tcPr>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872" w:type="dxa"/>
            <w:tcBorders>
              <w:top w:val="single" w:sz="3" w:space="0" w:color="000000"/>
              <w:left w:val="single" w:sz="3" w:space="0" w:color="000000"/>
              <w:bottom w:val="single" w:sz="3" w:space="0" w:color="000000"/>
              <w:right w:val="single" w:sz="3" w:space="0" w:color="000000"/>
            </w:tcBorders>
          </w:tcPr>
          <w:p>
            <w:pPr/>
          </w:p>
        </w:tc>
        <w:tc>
          <w:tcPr>
            <w:tcW w:w="872" w:type="dxa"/>
            <w:tcBorders>
              <w:top w:val="single" w:sz="3" w:space="0" w:color="000000"/>
              <w:left w:val="single" w:sz="3" w:space="0" w:color="000000"/>
              <w:bottom w:val="single" w:sz="3" w:space="0" w:color="000000"/>
              <w:right w:val="single" w:sz="3" w:space="0" w:color="000000"/>
            </w:tcBorders>
          </w:tcPr>
          <w:p>
            <w:pPr/>
          </w:p>
        </w:tc>
        <w:tc>
          <w:tcPr>
            <w:tcW w:w="872" w:type="dxa"/>
            <w:tcBorders>
              <w:top w:val="single" w:sz="3" w:space="0" w:color="000000"/>
              <w:left w:val="single" w:sz="3" w:space="0" w:color="000000"/>
              <w:bottom w:val="single" w:sz="3" w:space="0" w:color="000000"/>
              <w:right w:val="single" w:sz="3" w:space="0" w:color="000000"/>
            </w:tcBorders>
          </w:tcPr>
          <w:p>
            <w:pPr/>
          </w:p>
        </w:tc>
        <w:tc>
          <w:tcPr>
            <w:tcW w:w="872" w:type="dxa"/>
            <w:tcBorders>
              <w:top w:val="single" w:sz="3" w:space="0" w:color="000000"/>
              <w:left w:val="single" w:sz="3" w:space="0" w:color="000000"/>
              <w:bottom w:val="single" w:sz="3" w:space="0" w:color="000000"/>
              <w:right w:val="single" w:sz="3" w:space="0" w:color="000000"/>
            </w:tcBorders>
          </w:tcPr>
          <w:p>
            <w:pPr/>
          </w:p>
        </w:tc>
        <w:tc>
          <w:tcPr>
            <w:tcW w:w="865" w:type="dxa"/>
            <w:tcBorders>
              <w:top w:val="single" w:sz="3" w:space="0" w:color="000000"/>
              <w:left w:val="single" w:sz="3" w:space="0" w:color="000000"/>
              <w:bottom w:val="single" w:sz="3" w:space="0" w:color="000000"/>
              <w:right w:val="single" w:sz="3" w:space="0" w:color="000000"/>
            </w:tcBorders>
          </w:tcPr>
          <w:p>
            <w:pPr/>
          </w:p>
        </w:tc>
        <w:tc>
          <w:tcPr>
            <w:tcW w:w="872" w:type="dxa"/>
            <w:tcBorders>
              <w:top w:val="single" w:sz="3" w:space="0" w:color="000000"/>
              <w:left w:val="single" w:sz="3" w:space="0" w:color="000000"/>
              <w:bottom w:val="single" w:sz="3" w:space="0" w:color="000000"/>
              <w:right w:val="single" w:sz="3" w:space="0" w:color="000000"/>
            </w:tcBorders>
          </w:tcPr>
          <w:p>
            <w:pPr/>
          </w:p>
        </w:tc>
      </w:tr>
      <w:tr>
        <w:trPr>
          <w:trHeight w:val="1656" w:hRule="exact"/>
        </w:trPr>
        <w:tc>
          <w:tcPr>
            <w:tcW w:w="8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60" w:lineRule="auto"/>
              <w:ind w:left="28" w:right="159"/>
              <w:jc w:val="left"/>
              <w:rPr>
                <w:rFonts w:ascii="Times New Roman" w:hAnsi="Times New Roman" w:cs="Times New Roman" w:eastAsia="Times New Roman" w:hint="default"/>
                <w:sz w:val="18"/>
                <w:szCs w:val="18"/>
              </w:rPr>
            </w:pPr>
            <w:r>
              <w:rPr>
                <w:rFonts w:ascii="Times New Roman"/>
                <w:sz w:val="18"/>
              </w:rPr>
              <w:t>Irwan Baramuli</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29" w:right="0"/>
              <w:jc w:val="left"/>
              <w:rPr>
                <w:rFonts w:ascii="Times New Roman" w:hAnsi="Times New Roman" w:cs="Times New Roman" w:eastAsia="Times New Roman" w:hint="default"/>
                <w:sz w:val="18"/>
                <w:szCs w:val="18"/>
              </w:rPr>
            </w:pPr>
            <w:r>
              <w:rPr>
                <w:rFonts w:ascii="Times New Roman"/>
                <w:sz w:val="18"/>
              </w:rPr>
              <w:t>PT</w:t>
            </w:r>
            <w:r>
              <w:rPr>
                <w:rFonts w:ascii="Times New Roman"/>
                <w:spacing w:val="-12"/>
                <w:sz w:val="18"/>
              </w:rPr>
              <w:t> </w:t>
            </w:r>
            <w:r>
              <w:rPr>
                <w:rFonts w:ascii="Times New Roman"/>
                <w:sz w:val="18"/>
              </w:rPr>
              <w:t>Integra</w:t>
            </w:r>
          </w:p>
          <w:p>
            <w:pPr>
              <w:pStyle w:val="TableParagraph"/>
              <w:spacing w:line="304" w:lineRule="auto" w:before="110"/>
              <w:ind w:left="29"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Prima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6"/>
                <w:w w:val="99"/>
                <w:sz w:val="18"/>
                <w:szCs w:val="18"/>
              </w:rPr>
              <w:t>Coa</w:t>
            </w:r>
            <w:r>
              <w:rPr>
                <w:rFonts w:ascii="宋体" w:hAnsi="宋体" w:cs="宋体" w:eastAsia="宋体" w:hint="default"/>
                <w:spacing w:val="-36"/>
                <w:w w:val="99"/>
                <w:sz w:val="18"/>
                <w:szCs w:val="18"/>
              </w:rPr>
              <w:t>（</w:t>
            </w:r>
            <w:r>
              <w:rPr>
                <w:rFonts w:ascii="Times New Roman" w:hAnsi="Times New Roman" w:cs="Times New Roman" w:eastAsia="Times New Roman" w:hint="default"/>
                <w:spacing w:val="-36"/>
                <w:w w:val="99"/>
                <w:sz w:val="18"/>
                <w:szCs w:val="18"/>
              </w:rPr>
              <w:t>l</w:t>
            </w:r>
            <w:r>
              <w:rPr>
                <w:rFonts w:ascii="Times New Roman" w:hAnsi="Times New Roman" w:cs="Times New Roman" w:eastAsia="Times New Roman" w:hint="default"/>
                <w:spacing w:val="21"/>
                <w:w w:val="99"/>
                <w:sz w:val="18"/>
                <w:szCs w:val="18"/>
              </w:rPr>
              <w:t> </w:t>
            </w:r>
            <w:r>
              <w:rPr>
                <w:rFonts w:ascii="宋体" w:hAnsi="宋体" w:cs="宋体" w:eastAsia="宋体" w:hint="default"/>
                <w:w w:val="99"/>
                <w:sz w:val="18"/>
                <w:szCs w:val="18"/>
              </w:rPr>
              <w:t>恒顺 </w:t>
            </w:r>
            <w:r>
              <w:rPr>
                <w:rFonts w:ascii="宋体" w:hAnsi="宋体" w:cs="宋体" w:eastAsia="宋体" w:hint="default"/>
                <w:sz w:val="18"/>
                <w:szCs w:val="18"/>
              </w:rPr>
              <w:t>印尼东加</w:t>
            </w:r>
            <w:r>
              <w:rPr>
                <w:rFonts w:ascii="宋体" w:hAnsi="宋体" w:cs="宋体" w:eastAsia="宋体" w:hint="default"/>
                <w:w w:val="99"/>
                <w:sz w:val="18"/>
                <w:szCs w:val="18"/>
              </w:rPr>
              <w:t> </w:t>
            </w:r>
            <w:r>
              <w:rPr>
                <w:rFonts w:ascii="宋体" w:hAnsi="宋体" w:cs="宋体" w:eastAsia="宋体" w:hint="default"/>
                <w:sz w:val="18"/>
                <w:szCs w:val="18"/>
              </w:rPr>
              <w:t>煤矿公司</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7"/>
              <w:jc w:val="right"/>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万美</w:t>
            </w:r>
          </w:p>
          <w:p>
            <w:pPr>
              <w:pStyle w:val="TableParagraph"/>
              <w:spacing w:line="240" w:lineRule="auto" w:before="61"/>
              <w:ind w:right="21"/>
              <w:jc w:val="right"/>
              <w:rPr>
                <w:rFonts w:ascii="宋体" w:hAnsi="宋体" w:cs="宋体" w:eastAsia="宋体" w:hint="default"/>
                <w:sz w:val="18"/>
                <w:szCs w:val="18"/>
              </w:rPr>
            </w:pPr>
            <w:r>
              <w:rPr>
                <w:rFonts w:ascii="宋体" w:hAnsi="宋体" w:cs="宋体" w:eastAsia="宋体" w:hint="default"/>
                <w:sz w:val="18"/>
                <w:szCs w:val="18"/>
              </w:rPr>
              <w:t>元</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468" w:lineRule="exact"/>
              <w:ind w:left="7"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42.9pt;height:23.4pt;mso-position-horizontal-relative:char;mso-position-vertical-relative:line" coordorigin="0,0" coordsize="858,468">
                  <v:group style="position:absolute;left:0;top:0;width:858;height:468" coordorigin="0,0" coordsize="858,468">
                    <v:shape style="position:absolute;left:0;top:0;width:858;height:468" coordorigin="0,0" coordsize="858,468" path="m0,468l857,468,857,0,0,0,0,468xe" filled="true" fillcolor="#ffffff" stroked="false">
                      <v:path arrowok="t"/>
                      <v:fill type="solid"/>
                    </v:shape>
                  </v:group>
                </v:group>
              </w:pict>
            </w:r>
            <w:r>
              <w:rPr>
                <w:rFonts w:ascii="宋体" w:hAnsi="宋体" w:cs="宋体" w:eastAsia="宋体" w:hint="default"/>
                <w:position w:val="-8"/>
                <w:sz w:val="20"/>
                <w:szCs w:val="20"/>
              </w:rPr>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8" w:right="113"/>
              <w:jc w:val="left"/>
              <w:rPr>
                <w:rFonts w:ascii="宋体" w:hAnsi="宋体" w:cs="宋体" w:eastAsia="宋体" w:hint="default"/>
                <w:sz w:val="18"/>
                <w:szCs w:val="18"/>
              </w:rPr>
            </w:pPr>
            <w:r>
              <w:rPr>
                <w:rFonts w:ascii="宋体" w:hAnsi="宋体" w:cs="宋体" w:eastAsia="宋体" w:hint="default"/>
                <w:sz w:val="18"/>
                <w:szCs w:val="18"/>
              </w:rPr>
              <w:t>尚未完成 收购</w:t>
            </w:r>
          </w:p>
        </w:tc>
        <w:tc>
          <w:tcPr>
            <w:tcW w:w="865" w:type="dxa"/>
            <w:tcBorders>
              <w:top w:val="single" w:sz="3" w:space="0" w:color="000000"/>
              <w:left w:val="single" w:sz="3" w:space="0" w:color="000000"/>
              <w:bottom w:val="single" w:sz="3" w:space="0" w:color="000000"/>
              <w:right w:val="single" w:sz="3" w:space="0" w:color="000000"/>
            </w:tcBorders>
          </w:tcPr>
          <w:p>
            <w:pPr/>
          </w:p>
        </w:tc>
        <w:tc>
          <w:tcPr>
            <w:tcW w:w="872" w:type="dxa"/>
            <w:tcBorders>
              <w:top w:val="single" w:sz="3" w:space="0" w:color="000000"/>
              <w:left w:val="single" w:sz="3" w:space="0" w:color="000000"/>
              <w:bottom w:val="single" w:sz="3" w:space="0" w:color="000000"/>
              <w:right w:val="single" w:sz="3" w:space="0" w:color="000000"/>
            </w:tcBorders>
          </w:tcPr>
          <w:p>
            <w:pPr/>
          </w:p>
        </w:tc>
        <w:tc>
          <w:tcPr>
            <w:tcW w:w="872" w:type="dxa"/>
            <w:tcBorders>
              <w:top w:val="single" w:sz="3" w:space="0" w:color="000000"/>
              <w:left w:val="single" w:sz="3" w:space="0" w:color="000000"/>
              <w:bottom w:val="single" w:sz="3" w:space="0" w:color="000000"/>
              <w:right w:val="single" w:sz="3" w:space="0" w:color="000000"/>
            </w:tcBorders>
          </w:tcPr>
          <w:p>
            <w:pP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8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r>
          </w:p>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3"/>
              <w:ind w:left="36" w:right="106"/>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240" w:lineRule="auto" w:before="55"/>
              <w:ind w:left="36" w:right="0"/>
              <w:jc w:val="left"/>
              <w:rPr>
                <w:rFonts w:ascii="Times New Roman" w:hAnsi="Times New Roman" w:cs="Times New Roman" w:eastAsia="Times New Roman" w:hint="default"/>
                <w:sz w:val="18"/>
                <w:szCs w:val="18"/>
              </w:rPr>
            </w:pPr>
            <w:r>
              <w:rPr>
                <w:rFonts w:ascii="Times New Roman"/>
                <w:sz w:val="18"/>
              </w:rPr>
              <w:t>2012-057</w:t>
            </w:r>
          </w:p>
        </w:tc>
      </w:tr>
    </w:tbl>
    <w:p>
      <w:pPr>
        <w:pStyle w:val="BodyText"/>
        <w:spacing w:line="240" w:lineRule="auto" w:before="41"/>
        <w:ind w:right="0"/>
        <w:jc w:val="left"/>
      </w:pPr>
      <w:r>
        <w:rPr/>
        <w:t>收购资产情况说明</w:t>
      </w:r>
    </w:p>
    <w:p>
      <w:pPr>
        <w:pStyle w:val="BodyText"/>
        <w:spacing w:line="304" w:lineRule="auto" w:before="118"/>
        <w:ind w:right="0"/>
        <w:jc w:val="left"/>
      </w:pPr>
      <w:r>
        <w:rPr>
          <w:spacing w:val="-1"/>
        </w:rPr>
        <w:t>有关收购资产的情况请参见公司分别于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03</w:t>
      </w:r>
      <w:r>
        <w:rPr>
          <w:spacing w:val="-1"/>
        </w:rPr>
        <w:t>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19</w:t>
      </w:r>
      <w:r>
        <w:rPr>
          <w:spacing w:val="-1"/>
        </w:rPr>
        <w:t>日、</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23</w:t>
      </w:r>
      <w:r>
        <w:rPr>
          <w:spacing w:val="-1"/>
        </w:rPr>
        <w:t>日在巨潮资讯网上发布的项目资产</w:t>
      </w:r>
      <w:r>
        <w:rPr>
          <w:spacing w:val="-38"/>
        </w:rPr>
        <w:t> </w:t>
      </w:r>
      <w:r>
        <w:rPr>
          <w:spacing w:val="-38"/>
        </w:rPr>
      </w:r>
      <w:r>
        <w:rPr/>
        <w:t>收购的相关公告。</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77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公司报告期未出售资产。</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5"/>
          <w:szCs w:val="25"/>
        </w:rPr>
      </w:pPr>
    </w:p>
    <w:p>
      <w:pPr>
        <w:pStyle w:val="BodyText"/>
        <w:spacing w:line="348"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 </w:t>
      </w:r>
      <w:r>
        <w:rPr>
          <w:spacing w:val="-2"/>
        </w:rPr>
        <w:t>本报告期内，公司根据未来发展规划，使公司形成资源、电力、冶炼、物流、码头、工业园等一体化的业务，为了贯通上下</w:t>
      </w:r>
    </w:p>
    <w:p>
      <w:pPr>
        <w:pStyle w:val="BodyText"/>
        <w:spacing w:line="300" w:lineRule="auto" w:before="0"/>
        <w:ind w:right="0"/>
        <w:jc w:val="left"/>
      </w:pPr>
      <w:r>
        <w:rPr/>
        <w:t>游，形成完整产业链，公司分别进行了对</w:t>
      </w:r>
      <w:r>
        <w:rPr>
          <w:rFonts w:ascii="Times New Roman" w:hAnsi="Times New Roman" w:cs="Times New Roman" w:eastAsia="Times New Roman" w:hint="default"/>
        </w:rPr>
        <w:t>PT.Madani Sejahtera, (</w:t>
      </w:r>
      <w:r>
        <w:rPr/>
        <w:t>以下简称</w:t>
      </w:r>
      <w:r>
        <w:rPr>
          <w:rFonts w:ascii="Times New Roman" w:hAnsi="Times New Roman" w:cs="Times New Roman" w:eastAsia="Times New Roman" w:hint="default"/>
        </w:rPr>
        <w:t>“Madani</w:t>
      </w:r>
      <w:r>
        <w:rPr/>
        <w:t>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CV. </w:t>
      </w:r>
      <w:r>
        <w:rPr>
          <w:rFonts w:ascii="Times New Roman" w:hAnsi="Times New Roman" w:cs="Times New Roman" w:eastAsia="Times New Roman" w:hint="default"/>
          <w:spacing w:val="-3"/>
        </w:rPr>
        <w:t>Alam</w:t>
      </w:r>
      <w:r>
        <w:rPr>
          <w:rFonts w:ascii="Times New Roman" w:hAnsi="Times New Roman" w:cs="Times New Roman" w:eastAsia="Times New Roman" w:hint="default"/>
          <w:spacing w:val="29"/>
        </w:rPr>
        <w:t> </w:t>
      </w:r>
      <w:r>
        <w:rPr>
          <w:rFonts w:ascii="Times New Roman" w:hAnsi="Times New Roman" w:cs="Times New Roman" w:eastAsia="Times New Roman" w:hint="default"/>
        </w:rPr>
        <w:t>Jaya</w:t>
      </w:r>
      <w:r>
        <w:rPr/>
        <w:t>（以下简称</w:t>
      </w:r>
      <w:r>
        <w:rPr>
          <w:rFonts w:ascii="Times New Roman" w:hAnsi="Times New Roman" w:cs="Times New Roman" w:eastAsia="Times New Roman" w:hint="default"/>
        </w:rPr>
        <w:t>“Alam</w:t>
      </w:r>
      <w:r>
        <w:rPr/>
        <w:t>公 司</w:t>
      </w:r>
      <w:r>
        <w:rPr>
          <w:rFonts w:ascii="Times New Roman" w:hAnsi="Times New Roman" w:cs="Times New Roman" w:eastAsia="Times New Roman" w:hint="default"/>
        </w:rPr>
        <w:t>”</w:t>
      </w:r>
      <w:r>
        <w:rPr/>
        <w:t>），</w:t>
      </w:r>
      <w:r>
        <w:rPr>
          <w:rFonts w:ascii="Times New Roman" w:hAnsi="Times New Roman" w:cs="Times New Roman" w:eastAsia="Times New Roman" w:hint="default"/>
        </w:rPr>
        <w:t>PT Integra Prima</w:t>
      </w:r>
      <w:r>
        <w:rPr>
          <w:rFonts w:ascii="Times New Roman" w:hAnsi="Times New Roman" w:cs="Times New Roman" w:eastAsia="Times New Roman" w:hint="default"/>
          <w:spacing w:val="-4"/>
        </w:rPr>
        <w:t> </w:t>
      </w:r>
      <w:r>
        <w:rPr>
          <w:rFonts w:ascii="Times New Roman" w:hAnsi="Times New Roman" w:cs="Times New Roman" w:eastAsia="Times New Roman" w:hint="default"/>
        </w:rPr>
        <w:t>Coal</w:t>
      </w:r>
      <w:r>
        <w:rPr/>
        <w:t>（以下简称</w:t>
      </w:r>
      <w:r>
        <w:rPr>
          <w:rFonts w:ascii="Times New Roman" w:hAnsi="Times New Roman" w:cs="Times New Roman" w:eastAsia="Times New Roman" w:hint="default"/>
        </w:rPr>
        <w:t>“IPC</w:t>
      </w:r>
      <w:r>
        <w:rPr/>
        <w:t>公司</w:t>
      </w:r>
      <w:r>
        <w:rPr>
          <w:rFonts w:ascii="Times New Roman" w:hAnsi="Times New Roman" w:cs="Times New Roman" w:eastAsia="Times New Roman" w:hint="default"/>
        </w:rPr>
        <w:t>”</w:t>
      </w:r>
      <w:r>
        <w:rPr/>
        <w:t>）三家公司的收购。三家公司的进展情况如下： </w:t>
      </w:r>
      <w:r>
        <w:rPr>
          <w:rFonts w:ascii="Times New Roman" w:hAnsi="Times New Roman" w:cs="Times New Roman" w:eastAsia="Times New Roman" w:hint="default"/>
          <w:spacing w:val="-1"/>
        </w:rPr>
        <w:t>1</w:t>
      </w:r>
      <w:r>
        <w:rPr>
          <w:spacing w:val="-1"/>
        </w:rPr>
        <w:t>、本公司已完成对</w:t>
      </w:r>
      <w:r>
        <w:rPr>
          <w:rFonts w:ascii="Times New Roman" w:hAnsi="Times New Roman" w:cs="Times New Roman" w:eastAsia="Times New Roman" w:hint="default"/>
          <w:spacing w:val="-1"/>
        </w:rPr>
        <w:t>Madani</w:t>
      </w:r>
      <w:r>
        <w:rPr>
          <w:spacing w:val="-1"/>
        </w:rPr>
        <w:t>公司的收购，拥有对其的实质控制权。并于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月起将</w:t>
      </w:r>
      <w:r>
        <w:rPr>
          <w:rFonts w:ascii="Times New Roman" w:hAnsi="Times New Roman" w:cs="Times New Roman" w:eastAsia="Times New Roman" w:hint="default"/>
          <w:spacing w:val="-1"/>
        </w:rPr>
        <w:t>Madani</w:t>
      </w:r>
      <w:r>
        <w:rPr>
          <w:spacing w:val="-1"/>
        </w:rPr>
        <w:t>公司纳入合并报表范围，自合</w:t>
      </w:r>
      <w:r>
        <w:rPr>
          <w:spacing w:val="-42"/>
        </w:rPr>
        <w:t> </w:t>
      </w:r>
      <w:r>
        <w:rPr/>
        <w:t>并日至报告期末，该公司实现的归属于母公司净利润</w:t>
      </w:r>
      <w:r>
        <w:rPr>
          <w:rFonts w:ascii="Times New Roman" w:hAnsi="Times New Roman" w:cs="Times New Roman" w:eastAsia="Times New Roman" w:hint="default"/>
        </w:rPr>
        <w:t>0</w:t>
      </w:r>
      <w:r>
        <w:rPr/>
        <w:t>元。 </w:t>
      </w:r>
      <w:r>
        <w:rPr>
          <w:rFonts w:ascii="Times New Roman" w:hAnsi="Times New Roman" w:cs="Times New Roman" w:eastAsia="Times New Roman" w:hint="default"/>
        </w:rPr>
        <w:t>2</w:t>
      </w:r>
      <w:r>
        <w:rPr/>
        <w:t>、本公司尚未完成对</w:t>
      </w:r>
      <w:r>
        <w:rPr>
          <w:rFonts w:ascii="Times New Roman" w:hAnsi="Times New Roman" w:cs="Times New Roman" w:eastAsia="Times New Roman" w:hint="default"/>
        </w:rPr>
        <w:t>Alam</w:t>
      </w:r>
      <w:r>
        <w:rPr/>
        <w:t>公司的收购，未拥有对其的实质控制权，所以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日作为其他非流动资产列示。</w:t>
      </w:r>
    </w:p>
    <w:p>
      <w:pPr>
        <w:pStyle w:val="BodyText"/>
        <w:spacing w:line="240" w:lineRule="auto" w:before="17"/>
        <w:ind w:right="0"/>
        <w:jc w:val="left"/>
      </w:pPr>
      <w:r>
        <w:rPr>
          <w:rFonts w:ascii="Times New Roman" w:hAnsi="Times New Roman" w:cs="Times New Roman" w:eastAsia="Times New Roman" w:hint="default"/>
        </w:rPr>
        <w:t>3</w:t>
      </w:r>
      <w:r>
        <w:rPr/>
        <w:t>、本公司尚未完成对</w:t>
      </w:r>
      <w:r>
        <w:rPr>
          <w:rFonts w:ascii="Times New Roman" w:hAnsi="Times New Roman" w:cs="Times New Roman" w:eastAsia="Times New Roman" w:hint="default"/>
        </w:rPr>
        <w:t>IPC</w:t>
      </w:r>
      <w:r>
        <w:rPr/>
        <w:t>公司的收购，未拥有对其的实质控制权，所以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日作为其他非流动资产列示。</w:t>
      </w:r>
    </w:p>
    <w:p>
      <w:pPr>
        <w:spacing w:line="240" w:lineRule="auto" w:before="3"/>
        <w:rPr>
          <w:rFonts w:ascii="宋体" w:hAnsi="宋体" w:cs="宋体" w:eastAsia="宋体" w:hint="default"/>
          <w:sz w:val="26"/>
          <w:szCs w:val="26"/>
        </w:rPr>
      </w:pPr>
    </w:p>
    <w:p>
      <w:pPr>
        <w:pStyle w:val="Heading3"/>
        <w:spacing w:line="256" w:lineRule="auto"/>
        <w:ind w:right="177"/>
        <w:jc w:val="left"/>
        <w:rPr>
          <w:b w:val="0"/>
          <w:bCs w:val="0"/>
        </w:rPr>
      </w:pPr>
      <w:r>
        <w:rPr>
          <w:rFonts w:ascii="Times New Roman" w:hAnsi="Times New Roman" w:cs="Times New Roman" w:eastAsia="Times New Roman" w:hint="default"/>
          <w:spacing w:val="2"/>
          <w:w w:val="95"/>
        </w:rPr>
        <w:t>4</w:t>
      </w:r>
      <w:r>
        <w:rPr>
          <w:spacing w:val="2"/>
          <w:w w:val="95"/>
        </w:rPr>
        <w:t>、自资产重组报告书或收购出售资产公告刊登后，该事项的进展情况及对报告期经营成果与财务状况的  </w:t>
      </w:r>
      <w:r>
        <w:rPr>
          <w:spacing w:val="102"/>
          <w:w w:val="95"/>
        </w:rPr>
        <w:t> </w:t>
      </w:r>
      <w:r>
        <w:rPr>
          <w:spacing w:val="102"/>
          <w:w w:val="95"/>
        </w:rPr>
      </w:r>
      <w:r>
        <w:rPr>
          <w:spacing w:val="7"/>
        </w:rPr>
        <w:t>影响</w:t>
      </w:r>
      <w:r>
        <w:rPr>
          <w:b w:val="0"/>
          <w:bCs w:val="0"/>
        </w:rPr>
      </w:r>
    </w:p>
    <w:p>
      <w:pPr>
        <w:spacing w:line="240" w:lineRule="auto" w:before="9"/>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6"/>
        <w:rPr>
          <w:rFonts w:ascii="宋体" w:hAnsi="宋体" w:cs="宋体" w:eastAsia="宋体" w:hint="default"/>
          <w:sz w:val="25"/>
          <w:szCs w:val="25"/>
        </w:rPr>
      </w:pPr>
    </w:p>
    <w:p>
      <w:pPr>
        <w:pStyle w:val="Heading2"/>
        <w:spacing w:line="240" w:lineRule="auto"/>
        <w:ind w:right="0"/>
        <w:jc w:val="left"/>
        <w:rPr>
          <w:b w:val="0"/>
          <w:bCs w:val="0"/>
        </w:rPr>
      </w:pPr>
      <w:r>
        <w:rPr>
          <w:spacing w:val="2"/>
          <w:w w:val="105"/>
        </w:rPr>
        <w:t>五、公司股权激励的实施情况及其影响</w:t>
      </w:r>
      <w:r>
        <w:rPr>
          <w:b w:val="0"/>
          <w:bCs w:val="0"/>
          <w:spacing w:val="2"/>
        </w:rPr>
      </w:r>
    </w:p>
    <w:p>
      <w:pPr>
        <w:spacing w:line="240" w:lineRule="auto" w:before="8"/>
        <w:rPr>
          <w:rFonts w:ascii="宋体" w:hAnsi="宋体" w:cs="宋体" w:eastAsia="宋体" w:hint="default"/>
          <w:b/>
          <w:bCs/>
          <w:sz w:val="26"/>
          <w:szCs w:val="26"/>
        </w:rPr>
      </w:pPr>
    </w:p>
    <w:p>
      <w:pPr>
        <w:pStyle w:val="BodyText"/>
        <w:spacing w:line="321"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 一、报告期内公司完成《青岛市恒顺电气股份有限公司股权激励计划</w:t>
      </w:r>
      <w:r>
        <w:rPr>
          <w:rFonts w:ascii="Times New Roman" w:hAnsi="Times New Roman" w:cs="Times New Roman" w:eastAsia="Times New Roman" w:hint="default"/>
        </w:rPr>
        <w:t>(</w:t>
      </w:r>
      <w:r>
        <w:rPr/>
        <w:t>正式稿</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《股权激励计划》</w:t>
      </w:r>
      <w:r>
        <w:rPr>
          <w:rFonts w:ascii="Times New Roman" w:hAnsi="Times New Roman" w:cs="Times New Roman" w:eastAsia="Times New Roman" w:hint="default"/>
        </w:rPr>
        <w:t>”)</w:t>
      </w:r>
      <w:r>
        <w:rPr/>
        <w:t>对股权激励 计划第二个行权期股票期权注销的事宜。</w:t>
      </w:r>
    </w:p>
    <w:p>
      <w:pPr>
        <w:pStyle w:val="BodyText"/>
        <w:spacing w:line="309" w:lineRule="auto" w:before="13"/>
        <w:ind w:right="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18</w:t>
      </w:r>
      <w:r>
        <w:rPr>
          <w:spacing w:val="-2"/>
        </w:rPr>
        <w:t>日，公司第二届董事会第六次会议审议通过了《关于注销股权激励计划第二个行权期股票期权的议案》，公</w:t>
      </w:r>
      <w:r>
        <w:rPr>
          <w:spacing w:val="-59"/>
        </w:rPr>
        <w:t> </w:t>
      </w:r>
      <w:r>
        <w:rPr>
          <w:spacing w:val="-59"/>
        </w:rPr>
      </w:r>
      <w:r>
        <w:rPr/>
        <w:t>司独立董事对此发表了独立意见。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日，公司第二届监事会第六次会议审议通过了《关于注销股权激励计划第二个行权期股票期权的议案》。</w:t>
      </w:r>
    </w:p>
    <w:p>
      <w:pPr>
        <w:pStyle w:val="BodyText"/>
        <w:spacing w:line="240" w:lineRule="auto" w:before="3"/>
        <w:ind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日，公司完成对股权激励计划第二个行权期共</w:t>
      </w:r>
      <w:r>
        <w:rPr>
          <w:rFonts w:ascii="Times New Roman" w:hAnsi="Times New Roman" w:cs="Times New Roman" w:eastAsia="Times New Roman" w:hint="default"/>
        </w:rPr>
        <w:t>348</w:t>
      </w:r>
      <w:r>
        <w:rPr/>
        <w:t>万份股票期权的注销。</w:t>
      </w:r>
    </w:p>
    <w:p>
      <w:pPr>
        <w:pStyle w:val="BodyText"/>
        <w:spacing w:line="309" w:lineRule="auto" w:before="67"/>
        <w:ind w:right="148"/>
        <w:jc w:val="left"/>
      </w:pPr>
      <w:r>
        <w:rPr>
          <w:rFonts w:ascii="Times New Roman" w:hAnsi="Times New Roman" w:cs="Times New Roman" w:eastAsia="Times New Roman" w:hint="default"/>
        </w:rPr>
        <w:t>4</w:t>
      </w:r>
      <w:r>
        <w:rPr/>
        <w:t>、本次注销股权激励计划第二个行权期股票期权事项不会对公司的经营业绩产生重大影响，也不会影响公司管理团队的勤 勉尽职，公司管理团队将继续认真履行管理职责，尽力为股东创造价值。 </w:t>
      </w:r>
      <w:r>
        <w:rPr>
          <w:spacing w:val="-2"/>
        </w:rPr>
        <w:t>二、报告期内公司完成对《青岛市恒顺电气股份有限公司限制性股票激励计划（草案修订稿）》中激励对象限制性股票的授</w:t>
      </w:r>
      <w:r>
        <w:rPr>
          <w:spacing w:val="-63"/>
        </w:rPr>
        <w:t> </w:t>
      </w:r>
      <w:r>
        <w:rPr>
          <w:spacing w:val="-63"/>
        </w:rPr>
      </w:r>
      <w:r>
        <w:rPr/>
        <w:t>予事宜。</w:t>
      </w:r>
    </w:p>
    <w:p>
      <w:pPr>
        <w:spacing w:after="0" w:line="309" w:lineRule="auto"/>
        <w:jc w:val="left"/>
        <w:sectPr>
          <w:pgSz w:w="11910" w:h="16850"/>
          <w:pgMar w:header="746" w:footer="982" w:top="1060" w:bottom="1180" w:left="980" w:right="980"/>
        </w:sectPr>
      </w:pPr>
    </w:p>
    <w:p>
      <w:pPr>
        <w:spacing w:line="240" w:lineRule="auto" w:before="9"/>
        <w:rPr>
          <w:rFonts w:ascii="宋体" w:hAnsi="宋体" w:cs="宋体" w:eastAsia="宋体" w:hint="default"/>
          <w:sz w:val="25"/>
          <w:szCs w:val="25"/>
        </w:rPr>
      </w:pPr>
    </w:p>
    <w:p>
      <w:pPr>
        <w:pStyle w:val="BodyText"/>
        <w:spacing w:line="307" w:lineRule="auto"/>
        <w:ind w:right="95"/>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22</w:t>
      </w:r>
      <w:r>
        <w:rPr>
          <w:spacing w:val="-3"/>
        </w:rPr>
        <w:t>日，公司第二届董事会第七次会议审议通过了《青岛市恒顺电气股份有限公司限制性股票激励计划（草案）》</w:t>
      </w:r>
      <w:r>
        <w:rPr/>
        <w:t> 的议案，公司独立董事对此发表了独立意见。 </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22</w:t>
      </w:r>
      <w:r>
        <w:rPr>
          <w:spacing w:val="-3"/>
        </w:rPr>
        <w:t>日，公司第二届监事会第七次会议审议通过了《青岛市恒顺电气股份有限公司限制性股票激励计划（草案）》</w:t>
      </w:r>
      <w:r>
        <w:rPr/>
        <w:t> 的议案，公司监事会对限制性股票激励计划的名单进行了核实。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日，公司第二届董事会第十次会议审议通过了《青岛市恒顺电气股份有限公司限制性股票激励计划（草案修</w:t>
      </w:r>
      <w:r>
        <w:rPr>
          <w:spacing w:val="-63"/>
        </w:rPr>
        <w:t> </w:t>
      </w:r>
      <w:r>
        <w:rPr>
          <w:spacing w:val="-63"/>
        </w:rPr>
      </w:r>
      <w:r>
        <w:rPr/>
        <w:t>订稿）及其摘要》的议案。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日，公司第二届监事会第九次会议审议通过了《青岛市恒顺电气股份有限公司限制性股票激励计划（草案修</w:t>
      </w:r>
      <w:r>
        <w:rPr>
          <w:spacing w:val="-66"/>
        </w:rPr>
        <w:t> </w:t>
      </w:r>
      <w:r>
        <w:rPr>
          <w:spacing w:val="-66"/>
        </w:rPr>
      </w:r>
      <w:r>
        <w:rPr/>
        <w:t>订稿）及其摘要》的议案。 </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9</w:t>
      </w:r>
      <w:r>
        <w:rPr>
          <w:spacing w:val="-2"/>
        </w:rPr>
        <w:t>日，公司</w:t>
      </w:r>
      <w:r>
        <w:rPr>
          <w:rFonts w:ascii="Times New Roman" w:hAnsi="Times New Roman" w:cs="Times New Roman" w:eastAsia="Times New Roman" w:hint="default"/>
          <w:spacing w:val="-2"/>
        </w:rPr>
        <w:t>2014</w:t>
      </w:r>
      <w:r>
        <w:rPr>
          <w:spacing w:val="-2"/>
        </w:rPr>
        <w:t>年第二次临时股东大会审议通过了《青岛市恒顺电气股份有限公司限制性股票激励计划（草案</w:t>
      </w:r>
      <w:r>
        <w:rPr>
          <w:spacing w:val="-64"/>
        </w:rPr>
        <w:t> </w:t>
      </w:r>
      <w:r>
        <w:rPr>
          <w:spacing w:val="-64"/>
        </w:rPr>
      </w:r>
      <w:r>
        <w:rPr/>
        <w:t>修订稿）及其摘要》及《青岛市恒顺电气股份有限公司股权激励计划实施考核管理理办法》的议案。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日，公司第二届董事会第十二次会议审议通过了《关于向激励对象授予限制性股票的议案》，同意向</w:t>
      </w:r>
      <w:r>
        <w:rPr>
          <w:rFonts w:ascii="Times New Roman" w:hAnsi="Times New Roman" w:cs="Times New Roman" w:eastAsia="Times New Roman" w:hint="default"/>
        </w:rPr>
        <w:t>26</w:t>
      </w:r>
      <w:r>
        <w:rPr/>
        <w:t>名 激励对象授予限制性股票</w:t>
      </w:r>
      <w:r>
        <w:rPr>
          <w:rFonts w:ascii="Times New Roman" w:hAnsi="Times New Roman" w:cs="Times New Roman" w:eastAsia="Times New Roman" w:hint="default"/>
        </w:rPr>
        <w:t>1705</w:t>
      </w:r>
      <w:r>
        <w:rPr/>
        <w:t>万股，授予价格</w:t>
      </w:r>
      <w:r>
        <w:rPr>
          <w:rFonts w:ascii="Times New Roman" w:hAnsi="Times New Roman" w:cs="Times New Roman" w:eastAsia="Times New Roman" w:hint="default"/>
        </w:rPr>
        <w:t>4.2</w:t>
      </w:r>
      <w:r>
        <w:rPr/>
        <w:t>元</w:t>
      </w:r>
      <w:r>
        <w:rPr>
          <w:rFonts w:ascii="Times New Roman" w:hAnsi="Times New Roman" w:cs="Times New Roman" w:eastAsia="Times New Roman" w:hint="default"/>
        </w:rPr>
        <w:t>/</w:t>
      </w:r>
      <w:r>
        <w:rPr/>
        <w:t>股，公司独立董事对此发表了独立意见。 </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20</w:t>
      </w:r>
      <w:r>
        <w:rPr>
          <w:spacing w:val="-2"/>
        </w:rPr>
        <w:t>日，公司第二届监事会第十一次会议审议通过了了《关于核实限制性股票激励计划授予人员名单的议案》。</w:t>
      </w:r>
    </w:p>
    <w:p>
      <w:pPr>
        <w:pStyle w:val="BodyText"/>
        <w:spacing w:line="304" w:lineRule="auto" w:before="4"/>
        <w:ind w:right="98"/>
        <w:jc w:val="left"/>
      </w:pPr>
      <w:r>
        <w:rPr>
          <w:rFonts w:ascii="Times New Roman" w:hAnsi="Times New Roman" w:cs="Times New Roman" w:eastAsia="Times New Roman" w:hint="default"/>
          <w:spacing w:val="-1"/>
        </w:rPr>
        <w:t>8</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11</w:t>
      </w:r>
      <w:r>
        <w:rPr>
          <w:spacing w:val="-1"/>
        </w:rPr>
        <w:t>日，公司完成了对限制性股票的授予登记工作，限制性股票</w:t>
      </w:r>
      <w:r>
        <w:rPr>
          <w:rFonts w:ascii="Times New Roman" w:hAnsi="Times New Roman" w:cs="Times New Roman" w:eastAsia="Times New Roman" w:hint="default"/>
          <w:spacing w:val="-1"/>
        </w:rPr>
        <w:t>1,705</w:t>
      </w:r>
      <w:r>
        <w:rPr>
          <w:spacing w:val="-1"/>
        </w:rPr>
        <w:t>万股于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15</w:t>
      </w:r>
      <w:r>
        <w:rPr>
          <w:spacing w:val="-1"/>
        </w:rPr>
        <w:t>日上市。公司股本总</w:t>
      </w:r>
      <w:r>
        <w:rPr>
          <w:spacing w:val="-77"/>
        </w:rPr>
        <w:t> </w:t>
      </w:r>
      <w:r>
        <w:rPr>
          <w:spacing w:val="-77"/>
        </w:rPr>
      </w:r>
      <w:r>
        <w:rPr/>
        <w:t>额由</w:t>
      </w:r>
      <w:r>
        <w:rPr>
          <w:rFonts w:ascii="Times New Roman" w:hAnsi="Times New Roman" w:cs="Times New Roman" w:eastAsia="Times New Roman" w:hint="default"/>
        </w:rPr>
        <w:t>28,492</w:t>
      </w:r>
      <w:r>
        <w:rPr/>
        <w:t>万股增至</w:t>
      </w:r>
      <w:r>
        <w:rPr>
          <w:rFonts w:ascii="Times New Roman" w:hAnsi="Times New Roman" w:cs="Times New Roman" w:eastAsia="Times New Roman" w:hint="default"/>
        </w:rPr>
        <w:t>30,197</w:t>
      </w:r>
      <w:r>
        <w:rPr/>
        <w:t>万股。</w:t>
      </w:r>
    </w:p>
    <w:p>
      <w:pPr>
        <w:pStyle w:val="BodyText"/>
        <w:spacing w:line="300" w:lineRule="auto" w:before="7"/>
        <w:ind w:right="97"/>
        <w:jc w:val="left"/>
      </w:pPr>
      <w:r>
        <w:rPr>
          <w:rFonts w:ascii="Times New Roman" w:hAnsi="Times New Roman" w:cs="Times New Roman" w:eastAsia="Times New Roman" w:hint="default"/>
        </w:rPr>
        <w:t>9</w:t>
      </w:r>
      <w:r>
        <w:rPr/>
        <w:t>、本次股权激励限制性股票授予完成后，本公司股份总数由原来的</w:t>
      </w:r>
      <w:r>
        <w:rPr>
          <w:spacing w:val="-18"/>
        </w:rPr>
        <w:t> </w:t>
      </w:r>
      <w:r>
        <w:rPr>
          <w:rFonts w:ascii="Times New Roman" w:hAnsi="Times New Roman" w:cs="Times New Roman" w:eastAsia="Times New Roman" w:hint="default"/>
        </w:rPr>
        <w:t>28,492</w:t>
      </w:r>
      <w:r>
        <w:rPr/>
        <w:t>万股增加至</w:t>
      </w:r>
      <w:r>
        <w:rPr>
          <w:rFonts w:ascii="Times New Roman" w:hAnsi="Times New Roman" w:cs="Times New Roman" w:eastAsia="Times New Roman" w:hint="default"/>
        </w:rPr>
        <w:t>30,197</w:t>
      </w:r>
      <w:r>
        <w:rPr/>
        <w:t>万股，本公司控股股东新余清 源环保投资管理有限公司在本次股份授予前持有的</w:t>
      </w:r>
      <w:r>
        <w:rPr>
          <w:rFonts w:ascii="Times New Roman" w:hAnsi="Times New Roman" w:cs="Times New Roman" w:eastAsia="Times New Roman" w:hint="default"/>
        </w:rPr>
        <w:t>A </w:t>
      </w:r>
      <w:r>
        <w:rPr/>
        <w:t>股股份数为</w:t>
      </w:r>
      <w:r>
        <w:rPr>
          <w:rFonts w:ascii="Times New Roman" w:hAnsi="Times New Roman" w:cs="Times New Roman" w:eastAsia="Times New Roman" w:hint="default"/>
        </w:rPr>
        <w:t>9,440 </w:t>
      </w:r>
      <w:r>
        <w:rPr>
          <w:spacing w:val="-3"/>
        </w:rPr>
        <w:t>万股，占本公司总股本的</w:t>
      </w:r>
      <w:r>
        <w:rPr>
          <w:rFonts w:ascii="Times New Roman" w:hAnsi="Times New Roman" w:cs="Times New Roman" w:eastAsia="Times New Roman" w:hint="default"/>
          <w:spacing w:val="-3"/>
        </w:rPr>
        <w:t>33.13%</w:t>
      </w:r>
      <w:r>
        <w:rPr>
          <w:spacing w:val="-3"/>
        </w:rPr>
        <w:t>，为本公司第一大股</w:t>
      </w:r>
      <w:r>
        <w:rPr>
          <w:spacing w:val="-72"/>
        </w:rPr>
        <w:t> </w:t>
      </w:r>
      <w:r>
        <w:rPr>
          <w:spacing w:val="-72"/>
        </w:rPr>
      </w:r>
      <w:r>
        <w:rPr>
          <w:spacing w:val="-2"/>
        </w:rPr>
        <w:t>东。本次授予完成后，其持有的股份数不变，占本公司总股本的</w:t>
      </w:r>
      <w:r>
        <w:rPr>
          <w:spacing w:val="10"/>
        </w:rPr>
        <w:t> </w:t>
      </w:r>
      <w:r>
        <w:rPr>
          <w:rFonts w:ascii="Times New Roman" w:hAnsi="Times New Roman" w:cs="Times New Roman" w:eastAsia="Times New Roman" w:hint="default"/>
          <w:spacing w:val="-2"/>
        </w:rPr>
        <w:t>31.26%</w:t>
      </w:r>
      <w:r>
        <w:rPr>
          <w:spacing w:val="-2"/>
        </w:rPr>
        <w:t>，持股比例虽发生变动，但仍为本公司第一大股东；</w:t>
      </w:r>
      <w:r>
        <w:rPr>
          <w:spacing w:val="-87"/>
        </w:rPr>
        <w:t> </w:t>
      </w:r>
      <w:r>
        <w:rPr>
          <w:spacing w:val="-87"/>
        </w:rPr>
      </w:r>
      <w:r>
        <w:rPr/>
        <w:t>本次限制性股票激励计划限制性股票授予未导致本公司控制权变化。</w:t>
      </w:r>
    </w:p>
    <w:p>
      <w:pPr>
        <w:spacing w:line="240" w:lineRule="auto" w:before="13"/>
        <w:rPr>
          <w:rFonts w:ascii="宋体" w:hAnsi="宋体" w:cs="宋体" w:eastAsia="宋体" w:hint="default"/>
          <w:sz w:val="21"/>
          <w:szCs w:val="21"/>
        </w:rPr>
      </w:pPr>
    </w:p>
    <w:p>
      <w:pPr>
        <w:pStyle w:val="Heading2"/>
        <w:spacing w:line="240" w:lineRule="auto"/>
        <w:ind w:right="98"/>
        <w:jc w:val="left"/>
        <w:rPr>
          <w:b w:val="0"/>
          <w:bCs w:val="0"/>
        </w:rPr>
      </w:pPr>
      <w:r>
        <w:rPr>
          <w:spacing w:val="2"/>
          <w:w w:val="105"/>
        </w:rPr>
        <w:t>六、重大关联交易</w:t>
      </w:r>
      <w:r>
        <w:rPr>
          <w:b w:val="0"/>
          <w:bCs w:val="0"/>
          <w:spacing w:val="2"/>
        </w:rPr>
      </w:r>
    </w:p>
    <w:p>
      <w:pPr>
        <w:spacing w:line="240" w:lineRule="auto" w:before="8"/>
        <w:rPr>
          <w:rFonts w:ascii="宋体" w:hAnsi="宋体" w:cs="宋体" w:eastAsia="宋体" w:hint="default"/>
          <w:b/>
          <w:bCs/>
          <w:sz w:val="25"/>
          <w:szCs w:val="25"/>
        </w:rPr>
      </w:pPr>
    </w:p>
    <w:p>
      <w:pPr>
        <w:pStyle w:val="Heading3"/>
        <w:spacing w:line="240" w:lineRule="auto"/>
        <w:ind w:right="98"/>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p>
    <w:p>
      <w:pPr>
        <w:spacing w:line="240" w:lineRule="auto" w:before="4"/>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807"/>
        <w:gridCol w:w="814"/>
        <w:gridCol w:w="807"/>
        <w:gridCol w:w="814"/>
        <w:gridCol w:w="807"/>
        <w:gridCol w:w="807"/>
        <w:gridCol w:w="814"/>
        <w:gridCol w:w="807"/>
        <w:gridCol w:w="814"/>
        <w:gridCol w:w="807"/>
        <w:gridCol w:w="807"/>
        <w:gridCol w:w="670"/>
      </w:tblGrid>
      <w:tr>
        <w:trPr>
          <w:trHeight w:val="1027" w:hRule="exact"/>
        </w:trPr>
        <w:tc>
          <w:tcPr>
            <w:tcW w:w="8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4" w:lineRule="auto"/>
              <w:ind w:left="310" w:right="34" w:hanging="267"/>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81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4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4" w:lineRule="auto"/>
              <w:ind w:left="223" w:right="34" w:hanging="181"/>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1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4" w:lineRule="auto"/>
              <w:ind w:left="223" w:right="41" w:hanging="181"/>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4" w:lineRule="auto"/>
              <w:ind w:left="43" w:right="34"/>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4" w:lineRule="auto"/>
              <w:ind w:left="230" w:right="27" w:hanging="181"/>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1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6"/>
              <w:ind w:left="50" w:right="34"/>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8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6"/>
              <w:ind w:left="43" w:right="35"/>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81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4" w:lineRule="auto"/>
              <w:ind w:left="50" w:right="35"/>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6"/>
              <w:ind w:left="43" w:right="35"/>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8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4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6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4" w:lineRule="auto"/>
              <w:ind w:left="245" w:right="5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40" w:hRule="exact"/>
        </w:trPr>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0" w:lineRule="auto"/>
              <w:ind w:left="28" w:right="31"/>
              <w:jc w:val="left"/>
              <w:rPr>
                <w:rFonts w:ascii="Times New Roman" w:hAnsi="Times New Roman" w:cs="Times New Roman" w:eastAsia="Times New Roman" w:hint="default"/>
                <w:sz w:val="18"/>
                <w:szCs w:val="18"/>
              </w:rPr>
            </w:pPr>
            <w:r>
              <w:rPr>
                <w:rFonts w:ascii="Times New Roman"/>
                <w:sz w:val="18"/>
              </w:rPr>
              <w:t>PT</w:t>
            </w:r>
            <w:r>
              <w:rPr>
                <w:rFonts w:ascii="Times New Roman"/>
                <w:spacing w:val="-11"/>
                <w:sz w:val="18"/>
              </w:rPr>
              <w:t> </w:t>
            </w:r>
            <w:r>
              <w:rPr>
                <w:rFonts w:ascii="Times New Roman"/>
                <w:sz w:val="18"/>
              </w:rPr>
              <w:t>Metal</w:t>
            </w:r>
            <w:r>
              <w:rPr>
                <w:rFonts w:ascii="Times New Roman"/>
                <w:spacing w:val="-43"/>
                <w:sz w:val="18"/>
              </w:rPr>
              <w:t> </w:t>
            </w:r>
            <w:r>
              <w:rPr>
                <w:rFonts w:ascii="Times New Roman"/>
                <w:spacing w:val="-43"/>
                <w:sz w:val="18"/>
              </w:rPr>
            </w:r>
            <w:r>
              <w:rPr>
                <w:rFonts w:ascii="Times New Roman"/>
                <w:sz w:val="18"/>
              </w:rPr>
              <w:t>Smeltindo</w:t>
            </w:r>
            <w:r>
              <w:rPr>
                <w:rFonts w:ascii="Times New Roman"/>
                <w:sz w:val="18"/>
              </w:rPr>
              <w:t> Selaras</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314" w:lineRule="auto"/>
              <w:ind w:left="28" w:right="56"/>
              <w:jc w:val="left"/>
              <w:rPr>
                <w:rFonts w:ascii="宋体" w:hAnsi="宋体" w:cs="宋体" w:eastAsia="宋体" w:hint="default"/>
                <w:sz w:val="18"/>
                <w:szCs w:val="18"/>
              </w:rPr>
            </w:pPr>
            <w:r>
              <w:rPr>
                <w:rFonts w:ascii="宋体" w:hAnsi="宋体" w:cs="宋体" w:eastAsia="宋体" w:hint="default"/>
                <w:sz w:val="18"/>
                <w:szCs w:val="18"/>
              </w:rPr>
              <w:t>受同一母 公司控制</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314" w:lineRule="auto"/>
              <w:ind w:left="28" w:right="50"/>
              <w:jc w:val="left"/>
              <w:rPr>
                <w:rFonts w:ascii="宋体" w:hAnsi="宋体" w:cs="宋体" w:eastAsia="宋体" w:hint="default"/>
                <w:sz w:val="18"/>
                <w:szCs w:val="18"/>
              </w:rPr>
            </w:pPr>
            <w:r>
              <w:rPr>
                <w:rFonts w:ascii="宋体" w:hAnsi="宋体" w:cs="宋体" w:eastAsia="宋体" w:hint="default"/>
                <w:sz w:val="18"/>
                <w:szCs w:val="18"/>
              </w:rPr>
              <w:t>经营性往 来</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RKEF</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特</w:t>
            </w:r>
          </w:p>
          <w:p>
            <w:pPr>
              <w:pStyle w:val="TableParagraph"/>
              <w:spacing w:line="307" w:lineRule="auto" w:before="67"/>
              <w:ind w:left="28" w:right="57"/>
              <w:jc w:val="left"/>
              <w:rPr>
                <w:rFonts w:ascii="宋体" w:hAnsi="宋体" w:cs="宋体" w:eastAsia="宋体" w:hint="default"/>
                <w:sz w:val="18"/>
                <w:szCs w:val="18"/>
              </w:rPr>
            </w:pPr>
            <w:r>
              <w:rPr>
                <w:rFonts w:ascii="宋体" w:hAnsi="宋体" w:cs="宋体" w:eastAsia="宋体" w:hint="default"/>
                <w:sz w:val="18"/>
                <w:szCs w:val="18"/>
              </w:rPr>
              <w:t>种冶炼设 备成套</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市场价格</w:t>
            </w:r>
          </w:p>
          <w:p>
            <w:pPr>
              <w:pStyle w:val="TableParagraph"/>
              <w:spacing w:line="307" w:lineRule="auto" w:before="81"/>
              <w:ind w:left="28"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股东大 会（董事 会）通过</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35" w:right="41"/>
              <w:jc w:val="both"/>
              <w:rPr>
                <w:rFonts w:ascii="宋体" w:hAnsi="宋体" w:cs="宋体" w:eastAsia="宋体" w:hint="default"/>
                <w:sz w:val="18"/>
                <w:szCs w:val="18"/>
              </w:rPr>
            </w:pPr>
            <w:r>
              <w:rPr>
                <w:rFonts w:ascii="宋体" w:hAnsi="宋体" w:cs="宋体" w:eastAsia="宋体" w:hint="default"/>
                <w:sz w:val="18"/>
                <w:szCs w:val="18"/>
              </w:rPr>
              <w:t>公允价格 基础上的 协议价</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7,985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w:t>
            </w:r>
          </w:p>
          <w:p>
            <w:pPr>
              <w:pStyle w:val="TableParagraph"/>
              <w:spacing w:line="240" w:lineRule="auto" w:before="60"/>
              <w:ind w:left="43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807" w:type="dxa"/>
            <w:tcBorders>
              <w:top w:val="single" w:sz="3" w:space="0" w:color="000000"/>
              <w:left w:val="single" w:sz="3" w:space="0" w:color="000000"/>
              <w:bottom w:val="single" w:sz="3" w:space="0" w:color="000000"/>
              <w:right w:val="single" w:sz="3" w:space="0" w:color="000000"/>
            </w:tcBorders>
          </w:tcPr>
          <w:p>
            <w:pP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807" w:type="dxa"/>
            <w:tcBorders>
              <w:top w:val="single" w:sz="3" w:space="0" w:color="000000"/>
              <w:left w:val="single" w:sz="3" w:space="0" w:color="000000"/>
              <w:bottom w:val="single" w:sz="3" w:space="0" w:color="000000"/>
              <w:right w:val="single" w:sz="3" w:space="0" w:color="000000"/>
            </w:tcBorders>
          </w:tcPr>
          <w:p>
            <w:pP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240" w:lineRule="auto" w:before="67"/>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23</w:t>
            </w:r>
            <w:r>
              <w:rPr>
                <w:rFonts w:ascii="Times New Roman" w:hAnsi="Times New Roman" w:cs="Times New Roman" w:eastAsia="Times New Roman" w:hint="default"/>
                <w:sz w:val="18"/>
                <w:szCs w:val="18"/>
              </w:rPr>
            </w:r>
          </w:p>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0" w:type="dxa"/>
            <w:tcBorders>
              <w:top w:val="single" w:sz="3" w:space="0" w:color="000000"/>
              <w:left w:val="single" w:sz="3" w:space="0" w:color="000000"/>
              <w:bottom w:val="single" w:sz="3" w:space="0" w:color="000000"/>
              <w:right w:val="single" w:sz="3" w:space="0" w:color="000000"/>
            </w:tcBorders>
          </w:tcPr>
          <w:p>
            <w:pPr>
              <w:pStyle w:val="TableParagraph"/>
              <w:spacing w:line="345" w:lineRule="auto" w:before="41"/>
              <w:ind w:left="29"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pacing w:val="-2"/>
                <w:sz w:val="18"/>
                <w:szCs w:val="18"/>
              </w:rPr>
              <w:t>2014-08</w:t>
            </w:r>
            <w:r>
              <w:rPr>
                <w:rFonts w:ascii="Times New Roman" w:hAnsi="Times New Roman" w:cs="Times New Roman" w:eastAsia="Times New Roman" w:hint="default"/>
                <w:sz w:val="18"/>
                <w:szCs w:val="18"/>
              </w:rPr>
            </w:r>
          </w:p>
          <w:p>
            <w:pPr>
              <w:pStyle w:val="TableParagraph"/>
              <w:spacing w:line="240" w:lineRule="auto" w:before="15"/>
              <w:ind w:left="29" w:right="0"/>
              <w:jc w:val="left"/>
              <w:rPr>
                <w:rFonts w:ascii="Times New Roman" w:hAnsi="Times New Roman" w:cs="Times New Roman" w:eastAsia="Times New Roman" w:hint="default"/>
                <w:sz w:val="18"/>
                <w:szCs w:val="18"/>
              </w:rPr>
            </w:pPr>
            <w:r>
              <w:rPr>
                <w:rFonts w:ascii="Times New Roman"/>
                <w:sz w:val="18"/>
              </w:rPr>
              <w:t>5</w:t>
            </w:r>
          </w:p>
        </w:tc>
      </w:tr>
      <w:tr>
        <w:trPr>
          <w:trHeight w:val="162" w:hRule="exact"/>
        </w:trPr>
        <w:tc>
          <w:tcPr>
            <w:tcW w:w="3242" w:type="dxa"/>
            <w:gridSpan w:val="4"/>
            <w:tcBorders>
              <w:top w:val="single" w:sz="3" w:space="0" w:color="000000"/>
              <w:left w:val="single" w:sz="3" w:space="0" w:color="000000"/>
              <w:bottom w:val="nil" w:sz="6" w:space="0" w:color="auto"/>
              <w:right w:val="single" w:sz="3" w:space="0" w:color="000000"/>
            </w:tcBorders>
            <w:shd w:val="clear" w:color="auto" w:fill="D2D2D2"/>
          </w:tcPr>
          <w:p>
            <w:pPr/>
          </w:p>
        </w:tc>
        <w:tc>
          <w:tcPr>
            <w:tcW w:w="807" w:type="dxa"/>
            <w:tcBorders>
              <w:top w:val="single" w:sz="3" w:space="0" w:color="000000"/>
              <w:left w:val="single" w:sz="3" w:space="0" w:color="000000"/>
              <w:bottom w:val="nil" w:sz="6" w:space="0" w:color="auto"/>
              <w:right w:val="single" w:sz="3" w:space="0" w:color="000000"/>
            </w:tcBorders>
            <w:shd w:val="clear" w:color="auto" w:fill="D2D2D2"/>
          </w:tcPr>
          <w:p>
            <w:pPr/>
          </w:p>
        </w:tc>
        <w:tc>
          <w:tcPr>
            <w:tcW w:w="807" w:type="dxa"/>
            <w:tcBorders>
              <w:top w:val="single" w:sz="3" w:space="0" w:color="000000"/>
              <w:left w:val="single" w:sz="3" w:space="0" w:color="000000"/>
              <w:bottom w:val="nil" w:sz="6" w:space="0" w:color="auto"/>
              <w:right w:val="single" w:sz="3" w:space="0" w:color="000000"/>
            </w:tcBorders>
            <w:shd w:val="clear" w:color="auto" w:fill="D2D2D2"/>
          </w:tcPr>
          <w:p>
            <w:pPr/>
          </w:p>
        </w:tc>
        <w:tc>
          <w:tcPr>
            <w:tcW w:w="814" w:type="dxa"/>
            <w:vMerge w:val="restart"/>
            <w:tcBorders>
              <w:top w:val="single" w:sz="3" w:space="0" w:color="000000"/>
              <w:left w:val="single" w:sz="9" w:space="0" w:color="D2D2D2"/>
              <w:right w:val="single" w:sz="3" w:space="0" w:color="000000"/>
            </w:tcBorders>
          </w:tcPr>
          <w:p>
            <w:pPr>
              <w:pStyle w:val="TableParagraph"/>
              <w:spacing w:line="240" w:lineRule="auto" w:before="42"/>
              <w:ind w:left="1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7,985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w:t>
            </w:r>
          </w:p>
          <w:p>
            <w:pPr>
              <w:pStyle w:val="TableParagraph"/>
              <w:spacing w:line="240" w:lineRule="auto" w:before="60"/>
              <w:ind w:left="42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807"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814"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807"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807"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670"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r>
      <w:tr>
        <w:trPr>
          <w:trHeight w:val="389" w:hRule="exact"/>
        </w:trPr>
        <w:tc>
          <w:tcPr>
            <w:tcW w:w="3242" w:type="dxa"/>
            <w:gridSpan w:val="4"/>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7"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807"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814" w:type="dxa"/>
            <w:vMerge/>
            <w:tcBorders>
              <w:left w:val="single" w:sz="9" w:space="0" w:color="D2D2D2"/>
              <w:right w:val="single" w:sz="3" w:space="0" w:color="000000"/>
            </w:tcBorders>
          </w:tcPr>
          <w:p>
            <w:pPr/>
          </w:p>
        </w:tc>
        <w:tc>
          <w:tcPr>
            <w:tcW w:w="807" w:type="dxa"/>
            <w:vMerge/>
            <w:tcBorders>
              <w:left w:val="single" w:sz="3" w:space="0" w:color="000000"/>
              <w:right w:val="single" w:sz="3" w:space="0" w:color="000000"/>
            </w:tcBorders>
            <w:shd w:val="clear" w:color="auto" w:fill="D2D2D2"/>
          </w:tcPr>
          <w:p>
            <w:pPr/>
          </w:p>
        </w:tc>
        <w:tc>
          <w:tcPr>
            <w:tcW w:w="814" w:type="dxa"/>
            <w:vMerge/>
            <w:tcBorders>
              <w:left w:val="single" w:sz="3" w:space="0" w:color="000000"/>
              <w:right w:val="single" w:sz="3" w:space="0" w:color="000000"/>
            </w:tcBorders>
            <w:shd w:val="clear" w:color="auto" w:fill="D2D2D2"/>
          </w:tcPr>
          <w:p>
            <w:pPr/>
          </w:p>
        </w:tc>
        <w:tc>
          <w:tcPr>
            <w:tcW w:w="807" w:type="dxa"/>
            <w:vMerge/>
            <w:tcBorders>
              <w:left w:val="single" w:sz="3" w:space="0" w:color="000000"/>
              <w:right w:val="single" w:sz="3" w:space="0" w:color="000000"/>
            </w:tcBorders>
            <w:shd w:val="clear" w:color="auto" w:fill="D2D2D2"/>
          </w:tcPr>
          <w:p>
            <w:pPr/>
          </w:p>
        </w:tc>
        <w:tc>
          <w:tcPr>
            <w:tcW w:w="807" w:type="dxa"/>
            <w:vMerge/>
            <w:tcBorders>
              <w:left w:val="single" w:sz="3" w:space="0" w:color="000000"/>
              <w:right w:val="single" w:sz="3" w:space="0" w:color="000000"/>
            </w:tcBorders>
            <w:shd w:val="clear" w:color="auto" w:fill="D2D2D2"/>
          </w:tcPr>
          <w:p>
            <w:pPr/>
          </w:p>
        </w:tc>
        <w:tc>
          <w:tcPr>
            <w:tcW w:w="670" w:type="dxa"/>
            <w:vMerge/>
            <w:tcBorders>
              <w:left w:val="single" w:sz="3" w:space="0" w:color="000000"/>
              <w:right w:val="single" w:sz="3" w:space="0" w:color="000000"/>
            </w:tcBorders>
            <w:shd w:val="clear" w:color="auto" w:fill="D2D2D2"/>
          </w:tcPr>
          <w:p>
            <w:pPr/>
          </w:p>
        </w:tc>
      </w:tr>
      <w:tr>
        <w:trPr>
          <w:trHeight w:val="162" w:hRule="exact"/>
        </w:trPr>
        <w:tc>
          <w:tcPr>
            <w:tcW w:w="3242" w:type="dxa"/>
            <w:gridSpan w:val="4"/>
            <w:tcBorders>
              <w:top w:val="nil" w:sz="6" w:space="0" w:color="auto"/>
              <w:left w:val="single" w:sz="3" w:space="0" w:color="000000"/>
              <w:bottom w:val="single" w:sz="3" w:space="0" w:color="000000"/>
              <w:right w:val="single" w:sz="3" w:space="0" w:color="000000"/>
            </w:tcBorders>
            <w:shd w:val="clear" w:color="auto" w:fill="D2D2D2"/>
          </w:tcPr>
          <w:p>
            <w:pPr/>
          </w:p>
        </w:tc>
        <w:tc>
          <w:tcPr>
            <w:tcW w:w="807" w:type="dxa"/>
            <w:tcBorders>
              <w:top w:val="nil" w:sz="6" w:space="0" w:color="auto"/>
              <w:left w:val="single" w:sz="3" w:space="0" w:color="000000"/>
              <w:bottom w:val="single" w:sz="3" w:space="0" w:color="000000"/>
              <w:right w:val="single" w:sz="3" w:space="0" w:color="000000"/>
            </w:tcBorders>
            <w:shd w:val="clear" w:color="auto" w:fill="D2D2D2"/>
          </w:tcPr>
          <w:p>
            <w:pPr/>
          </w:p>
        </w:tc>
        <w:tc>
          <w:tcPr>
            <w:tcW w:w="807" w:type="dxa"/>
            <w:tcBorders>
              <w:top w:val="nil" w:sz="6" w:space="0" w:color="auto"/>
              <w:left w:val="single" w:sz="3" w:space="0" w:color="000000"/>
              <w:bottom w:val="single" w:sz="3" w:space="0" w:color="000000"/>
              <w:right w:val="single" w:sz="3" w:space="0" w:color="000000"/>
            </w:tcBorders>
            <w:shd w:val="clear" w:color="auto" w:fill="D2D2D2"/>
          </w:tcPr>
          <w:p>
            <w:pPr/>
          </w:p>
        </w:tc>
        <w:tc>
          <w:tcPr>
            <w:tcW w:w="814" w:type="dxa"/>
            <w:vMerge/>
            <w:tcBorders>
              <w:left w:val="single" w:sz="9" w:space="0" w:color="D2D2D2"/>
              <w:bottom w:val="single" w:sz="3" w:space="0" w:color="000000"/>
              <w:right w:val="single" w:sz="3" w:space="0" w:color="000000"/>
            </w:tcBorders>
          </w:tcPr>
          <w:p>
            <w:pPr/>
          </w:p>
        </w:tc>
        <w:tc>
          <w:tcPr>
            <w:tcW w:w="807" w:type="dxa"/>
            <w:vMerge/>
            <w:tcBorders>
              <w:left w:val="single" w:sz="3" w:space="0" w:color="000000"/>
              <w:bottom w:val="single" w:sz="3" w:space="0" w:color="000000"/>
              <w:right w:val="single" w:sz="3" w:space="0" w:color="000000"/>
            </w:tcBorders>
            <w:shd w:val="clear" w:color="auto" w:fill="D2D2D2"/>
          </w:tcPr>
          <w:p>
            <w:pPr/>
          </w:p>
        </w:tc>
        <w:tc>
          <w:tcPr>
            <w:tcW w:w="814" w:type="dxa"/>
            <w:vMerge/>
            <w:tcBorders>
              <w:left w:val="single" w:sz="3" w:space="0" w:color="000000"/>
              <w:bottom w:val="single" w:sz="3" w:space="0" w:color="000000"/>
              <w:right w:val="single" w:sz="3" w:space="0" w:color="000000"/>
            </w:tcBorders>
            <w:shd w:val="clear" w:color="auto" w:fill="D2D2D2"/>
          </w:tcPr>
          <w:p>
            <w:pPr/>
          </w:p>
        </w:tc>
        <w:tc>
          <w:tcPr>
            <w:tcW w:w="807" w:type="dxa"/>
            <w:vMerge/>
            <w:tcBorders>
              <w:left w:val="single" w:sz="3" w:space="0" w:color="000000"/>
              <w:bottom w:val="single" w:sz="3" w:space="0" w:color="000000"/>
              <w:right w:val="single" w:sz="3" w:space="0" w:color="000000"/>
            </w:tcBorders>
            <w:shd w:val="clear" w:color="auto" w:fill="D2D2D2"/>
          </w:tcPr>
          <w:p>
            <w:pPr/>
          </w:p>
        </w:tc>
        <w:tc>
          <w:tcPr>
            <w:tcW w:w="807" w:type="dxa"/>
            <w:vMerge/>
            <w:tcBorders>
              <w:left w:val="single" w:sz="3" w:space="0" w:color="000000"/>
              <w:bottom w:val="single" w:sz="3" w:space="0" w:color="000000"/>
              <w:right w:val="single" w:sz="3" w:space="0" w:color="000000"/>
            </w:tcBorders>
            <w:shd w:val="clear" w:color="auto" w:fill="D2D2D2"/>
          </w:tcPr>
          <w:p>
            <w:pPr/>
          </w:p>
        </w:tc>
        <w:tc>
          <w:tcPr>
            <w:tcW w:w="670" w:type="dxa"/>
            <w:vMerge/>
            <w:tcBorders>
              <w:left w:val="single" w:sz="3" w:space="0" w:color="000000"/>
              <w:bottom w:val="single" w:sz="3" w:space="0" w:color="000000"/>
              <w:right w:val="single" w:sz="3" w:space="0" w:color="000000"/>
            </w:tcBorders>
            <w:shd w:val="clear" w:color="auto" w:fill="D2D2D2"/>
          </w:tcPr>
          <w:p>
            <w:pPr/>
          </w:p>
        </w:tc>
      </w:tr>
      <w:tr>
        <w:trPr>
          <w:trHeight w:val="403" w:hRule="exact"/>
        </w:trPr>
        <w:tc>
          <w:tcPr>
            <w:tcW w:w="3242" w:type="dxa"/>
            <w:gridSpan w:val="4"/>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33" w:type="dxa"/>
            <w:gridSpan w:val="8"/>
            <w:tcBorders>
              <w:top w:val="single" w:sz="3" w:space="0" w:color="000000"/>
              <w:left w:val="single" w:sz="9" w:space="0" w:color="D2D2D2"/>
              <w:bottom w:val="single" w:sz="3" w:space="0" w:color="000000"/>
              <w:right w:val="single" w:sz="3"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3" w:hRule="exact"/>
        </w:trPr>
        <w:tc>
          <w:tcPr>
            <w:tcW w:w="3242" w:type="dxa"/>
            <w:gridSpan w:val="4"/>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2"/>
              <w:ind w:left="28" w:right="21"/>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 </w:t>
            </w:r>
            <w:r>
              <w:rPr>
                <w:rFonts w:ascii="宋体" w:hAnsi="宋体" w:cs="宋体" w:eastAsia="宋体" w:hint="default"/>
                <w:spacing w:val="-4"/>
                <w:sz w:val="18"/>
                <w:szCs w:val="18"/>
              </w:rPr>
              <w:t>行总金额预计的，在报告期内的实际履行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情况（如有）</w:t>
            </w:r>
          </w:p>
        </w:tc>
        <w:tc>
          <w:tcPr>
            <w:tcW w:w="6333" w:type="dxa"/>
            <w:gridSpan w:val="8"/>
            <w:tcBorders>
              <w:top w:val="single" w:sz="3" w:space="0" w:color="000000"/>
              <w:left w:val="single" w:sz="9" w:space="0" w:color="D2D2D2"/>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3242" w:type="dxa"/>
            <w:gridSpan w:val="4"/>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314" w:lineRule="auto" w:before="42"/>
              <w:ind w:left="28" w:right="14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33" w:type="dxa"/>
            <w:gridSpan w:val="8"/>
            <w:tcBorders>
              <w:top w:val="single" w:sz="3" w:space="0" w:color="000000"/>
              <w:left w:val="single" w:sz="9" w:space="0" w:color="D2D2D2"/>
              <w:bottom w:val="single" w:sz="3" w:space="0" w:color="FFFFFF"/>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242" w:type="dxa"/>
            <w:gridSpan w:val="4"/>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关联交易事项对公司利润的影响</w:t>
            </w:r>
          </w:p>
        </w:tc>
        <w:tc>
          <w:tcPr>
            <w:tcW w:w="6333" w:type="dxa"/>
            <w:gridSpan w:val="8"/>
            <w:tcBorders>
              <w:top w:val="single" w:sz="3" w:space="0" w:color="FFFFFF"/>
              <w:left w:val="single" w:sz="9" w:space="0" w:color="D2D2D2"/>
              <w:bottom w:val="single" w:sz="3" w:space="0" w:color="000000"/>
              <w:right w:val="single" w:sz="3"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pStyle w:val="BodyText"/>
        <w:spacing w:line="240" w:lineRule="auto" w:before="42"/>
        <w:ind w:right="98"/>
        <w:jc w:val="left"/>
      </w:pPr>
      <w:r>
        <w:rPr/>
        <w:t>报告期内公司向关联方销售（采购）产品和提供（接受）劳务的情况</w:t>
      </w:r>
    </w:p>
    <w:p>
      <w:pPr>
        <w:spacing w:after="0" w:line="240" w:lineRule="auto"/>
        <w:jc w:val="left"/>
        <w:sectPr>
          <w:pgSz w:w="11910" w:h="16850"/>
          <w:pgMar w:header="746" w:footer="982" w:top="1060" w:bottom="1180" w:left="980" w:right="94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2198"/>
        <w:gridCol w:w="1858"/>
        <w:gridCol w:w="1859"/>
        <w:gridCol w:w="1830"/>
        <w:gridCol w:w="1830"/>
      </w:tblGrid>
      <w:tr>
        <w:trPr>
          <w:trHeight w:val="404" w:hRule="exact"/>
        </w:trPr>
        <w:tc>
          <w:tcPr>
            <w:tcW w:w="2198"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718"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691"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659"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655"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713" w:hRule="exact"/>
        </w:trPr>
        <w:tc>
          <w:tcPr>
            <w:tcW w:w="2198" w:type="dxa"/>
            <w:vMerge/>
            <w:tcBorders>
              <w:left w:val="single" w:sz="3" w:space="0" w:color="000000"/>
              <w:bottom w:val="single" w:sz="3" w:space="0" w:color="000000"/>
              <w:right w:val="single" w:sz="3" w:space="0" w:color="000000"/>
            </w:tcBorders>
            <w:shd w:val="clear" w:color="auto" w:fill="D2D2D2"/>
          </w:tcPr>
          <w:p>
            <w:pPr/>
          </w:p>
        </w:tc>
        <w:tc>
          <w:tcPr>
            <w:tcW w:w="185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5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占同类交易金额的比例</w:t>
            </w:r>
          </w:p>
        </w:tc>
        <w:tc>
          <w:tcPr>
            <w:tcW w:w="183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3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821" w:right="99" w:hanging="721"/>
              <w:jc w:val="left"/>
              <w:rPr>
                <w:rFonts w:ascii="宋体" w:hAnsi="宋体" w:cs="宋体" w:eastAsia="宋体" w:hint="default"/>
                <w:sz w:val="18"/>
                <w:szCs w:val="18"/>
              </w:rPr>
            </w:pPr>
            <w:r>
              <w:rPr>
                <w:rFonts w:ascii="宋体" w:hAnsi="宋体" w:cs="宋体" w:eastAsia="宋体" w:hint="default"/>
                <w:sz w:val="18"/>
                <w:szCs w:val="18"/>
              </w:rPr>
              <w:t>占同类交易金额的比 例</w:t>
            </w:r>
          </w:p>
        </w:tc>
      </w:tr>
      <w:tr>
        <w:trPr>
          <w:trHeight w:val="404" w:hRule="exact"/>
        </w:trPr>
        <w:tc>
          <w:tcPr>
            <w:tcW w:w="219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PT Metal Smeltindo</w:t>
            </w:r>
            <w:r>
              <w:rPr>
                <w:rFonts w:ascii="Times New Roman"/>
                <w:spacing w:val="-22"/>
                <w:sz w:val="18"/>
              </w:rPr>
              <w:t> </w:t>
            </w:r>
            <w:r>
              <w:rPr>
                <w:rFonts w:ascii="Times New Roman"/>
                <w:sz w:val="18"/>
              </w:rPr>
              <w:t>Selaras</w:t>
            </w:r>
          </w:p>
        </w:tc>
        <w:tc>
          <w:tcPr>
            <w:tcW w:w="18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3,232.48</w:t>
            </w:r>
          </w:p>
        </w:tc>
        <w:tc>
          <w:tcPr>
            <w:tcW w:w="18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11.43%</w:t>
            </w:r>
          </w:p>
        </w:tc>
        <w:tc>
          <w:tcPr>
            <w:tcW w:w="1830" w:type="dxa"/>
            <w:tcBorders>
              <w:top w:val="single" w:sz="3" w:space="0" w:color="000000"/>
              <w:left w:val="single" w:sz="3" w:space="0" w:color="000000"/>
              <w:bottom w:val="single" w:sz="3" w:space="0" w:color="000000"/>
              <w:right w:val="single" w:sz="3" w:space="0" w:color="000000"/>
            </w:tcBorders>
          </w:tcPr>
          <w:p>
            <w:pPr/>
          </w:p>
        </w:tc>
        <w:tc>
          <w:tcPr>
            <w:tcW w:w="1830"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19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8"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3,232.48</w:t>
            </w:r>
          </w:p>
        </w:tc>
        <w:tc>
          <w:tcPr>
            <w:tcW w:w="18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11.43%</w:t>
            </w:r>
          </w:p>
        </w:tc>
        <w:tc>
          <w:tcPr>
            <w:tcW w:w="183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83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0.00%</w:t>
            </w:r>
          </w:p>
        </w:tc>
      </w:tr>
    </w:tbl>
    <w:p>
      <w:pPr>
        <w:pStyle w:val="BodyText"/>
        <w:spacing w:line="240" w:lineRule="auto" w:before="41"/>
        <w:ind w:right="0"/>
        <w:jc w:val="left"/>
      </w:pPr>
      <w:r>
        <w:rPr/>
        <w:t>其中：报告期内公司向控股股东及其子公司销售产品或提供劳务的关联交易金额</w:t>
      </w:r>
      <w:r>
        <w:rPr>
          <w:spacing w:val="-45"/>
        </w:rPr>
        <w:t> </w:t>
      </w:r>
      <w:r>
        <w:rPr>
          <w:rFonts w:ascii="Times New Roman" w:hAnsi="Times New Roman" w:cs="Times New Roman" w:eastAsia="Times New Roman" w:hint="default"/>
        </w:rPr>
        <w:t>3,232.48</w:t>
      </w:r>
      <w:r>
        <w:rPr>
          <w:rFonts w:ascii="Times New Roman" w:hAnsi="Times New Roman" w:cs="Times New Roman" w:eastAsia="Times New Roman" w:hint="default"/>
          <w:spacing w:val="-6"/>
        </w:rPr>
        <w:t> </w:t>
      </w:r>
      <w:r>
        <w:rPr>
          <w:spacing w:val="2"/>
        </w:rPr>
        <w:t>万元。</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spacing w:val="2"/>
          <w:w w:val="105"/>
        </w:rPr>
        <w:t>七、重大合同及其履行情况</w:t>
      </w:r>
      <w:r>
        <w:rPr>
          <w:b w:val="0"/>
          <w:bCs w:val="0"/>
          <w:spacing w:val="2"/>
        </w:rPr>
      </w:r>
    </w:p>
    <w:p>
      <w:pPr>
        <w:spacing w:line="240" w:lineRule="auto" w:before="7"/>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、其他重大合同</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p>
    <w:p>
      <w:pPr>
        <w:pStyle w:val="BodyText"/>
        <w:spacing w:line="302" w:lineRule="auto" w:before="111"/>
        <w:ind w:right="177"/>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日与公司控股股东新余清源环保投资管理有限公司的子公司青岛熹源环保科技有限公司在印尼设立的项目公 司</w:t>
      </w:r>
      <w:r>
        <w:rPr>
          <w:rFonts w:ascii="Times New Roman" w:hAnsi="Times New Roman" w:cs="Times New Roman" w:eastAsia="Times New Roman" w:hint="default"/>
        </w:rPr>
        <w:t>PT Metal Smeltindo Selaras</w:t>
      </w:r>
      <w:r>
        <w:rPr/>
        <w:t>，签订《</w:t>
      </w:r>
      <w:r>
        <w:rPr>
          <w:rFonts w:ascii="Times New Roman" w:hAnsi="Times New Roman" w:cs="Times New Roman" w:eastAsia="Times New Roman" w:hint="default"/>
        </w:rPr>
        <w:t>RKEF</w:t>
      </w:r>
      <w:r>
        <w:rPr>
          <w:rFonts w:ascii="Times New Roman" w:hAnsi="Times New Roman" w:cs="Times New Roman" w:eastAsia="Times New Roman" w:hint="default"/>
          <w:spacing w:val="6"/>
        </w:rPr>
        <w:t> </w:t>
      </w:r>
      <w:r>
        <w:rPr/>
        <w:t>特种冶炼设备成套合同》，合同额为</w:t>
      </w:r>
      <w:r>
        <w:rPr>
          <w:rFonts w:ascii="Times New Roman" w:hAnsi="Times New Roman" w:cs="Times New Roman" w:eastAsia="Times New Roman" w:hint="default"/>
        </w:rPr>
        <w:t>7,985</w:t>
      </w:r>
      <w:r>
        <w:rPr/>
        <w:t>万美元，该项目合同已于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 份完成第一批次的最终交付验收，剩余批次预计将于</w:t>
      </w:r>
      <w:r>
        <w:rPr>
          <w:rFonts w:ascii="Times New Roman" w:hAnsi="Times New Roman" w:cs="Times New Roman" w:eastAsia="Times New Roman" w:hint="default"/>
        </w:rPr>
        <w:t>2015</w:t>
      </w:r>
      <w:r>
        <w:rPr/>
        <w:t>年完成最终交付验收。</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spacing w:val="2"/>
          <w:w w:val="105"/>
        </w:rPr>
        <w:t>八、承诺事项履行情况</w:t>
      </w:r>
      <w:r>
        <w:rPr>
          <w:b w:val="0"/>
          <w:bCs w:val="0"/>
          <w:spacing w:val="2"/>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spacing w:val="2"/>
        </w:rPr>
        <w:t>1</w:t>
      </w:r>
      <w:r>
        <w:rPr>
          <w:spacing w:val="2"/>
        </w:rPr>
        <w:t>、公司或持股</w:t>
      </w:r>
      <w:r>
        <w:rPr>
          <w:spacing w:val="-86"/>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right="0"/>
        <w:jc w:val="left"/>
      </w:pPr>
      <w:r>
        <w:rPr/>
        <w:t>√ 适用 □</w:t>
      </w:r>
      <w:r>
        <w:rPr>
          <w:spacing w:val="-12"/>
        </w:rPr>
        <w:t> </w:t>
      </w:r>
      <w:r>
        <w:rPr/>
        <w:t>不适用</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199"/>
        <w:gridCol w:w="1275"/>
        <w:gridCol w:w="1275"/>
        <w:gridCol w:w="1275"/>
        <w:gridCol w:w="1283"/>
        <w:gridCol w:w="1268"/>
      </w:tblGrid>
      <w:tr>
        <w:trPr>
          <w:trHeight w:val="403" w:hRule="exact"/>
        </w:trPr>
        <w:tc>
          <w:tcPr>
            <w:tcW w:w="31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6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0"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7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6" w:hRule="exact"/>
        </w:trPr>
        <w:tc>
          <w:tcPr>
            <w:tcW w:w="3199"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5" w:type="dxa"/>
            <w:tcBorders>
              <w:top w:val="single" w:sz="3" w:space="0" w:color="000000"/>
              <w:left w:val="single" w:sz="12" w:space="0" w:color="D2D2D2"/>
              <w:bottom w:val="single" w:sz="3" w:space="0" w:color="FFFFFF"/>
              <w:right w:val="single" w:sz="3" w:space="0" w:color="000000"/>
            </w:tcBorders>
          </w:tcPr>
          <w:p>
            <w:pPr/>
          </w:p>
        </w:tc>
        <w:tc>
          <w:tcPr>
            <w:tcW w:w="1275" w:type="dxa"/>
            <w:tcBorders>
              <w:top w:val="single" w:sz="3" w:space="0" w:color="000000"/>
              <w:left w:val="single" w:sz="3" w:space="0" w:color="000000"/>
              <w:bottom w:val="single" w:sz="3" w:space="0" w:color="FFFFFF"/>
              <w:right w:val="single" w:sz="3" w:space="0" w:color="000000"/>
            </w:tcBorders>
          </w:tcPr>
          <w:p>
            <w:pPr/>
          </w:p>
        </w:tc>
        <w:tc>
          <w:tcPr>
            <w:tcW w:w="1275" w:type="dxa"/>
            <w:tcBorders>
              <w:top w:val="single" w:sz="3" w:space="0" w:color="000000"/>
              <w:left w:val="single" w:sz="3" w:space="0" w:color="000000"/>
              <w:bottom w:val="single" w:sz="3" w:space="0" w:color="FFFFFF"/>
              <w:right w:val="single" w:sz="3" w:space="0" w:color="000000"/>
            </w:tcBorders>
          </w:tcPr>
          <w:p>
            <w:pPr/>
          </w:p>
        </w:tc>
        <w:tc>
          <w:tcPr>
            <w:tcW w:w="1283" w:type="dxa"/>
            <w:tcBorders>
              <w:top w:val="single" w:sz="3" w:space="0" w:color="000000"/>
              <w:left w:val="single" w:sz="3" w:space="0" w:color="000000"/>
              <w:bottom w:val="single" w:sz="3" w:space="0" w:color="FFFFFF"/>
              <w:right w:val="single" w:sz="3" w:space="0" w:color="000000"/>
            </w:tcBorders>
          </w:tcPr>
          <w:p>
            <w:pPr/>
          </w:p>
        </w:tc>
        <w:tc>
          <w:tcPr>
            <w:tcW w:w="1268" w:type="dxa"/>
            <w:tcBorders>
              <w:top w:val="single" w:sz="3" w:space="0" w:color="000000"/>
              <w:left w:val="single" w:sz="3" w:space="0" w:color="000000"/>
              <w:bottom w:val="single" w:sz="3" w:space="0" w:color="FFFFFF"/>
              <w:right w:val="single" w:sz="3" w:space="0" w:color="000000"/>
            </w:tcBorders>
          </w:tcPr>
          <w:p>
            <w:pPr/>
          </w:p>
        </w:tc>
      </w:tr>
      <w:tr>
        <w:trPr>
          <w:trHeight w:val="721" w:hRule="exact"/>
        </w:trPr>
        <w:tc>
          <w:tcPr>
            <w:tcW w:w="3199"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314" w:lineRule="auto" w:before="49"/>
              <w:ind w:left="28" w:right="10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5" w:type="dxa"/>
            <w:tcBorders>
              <w:top w:val="single" w:sz="3" w:space="0" w:color="FFFFFF"/>
              <w:left w:val="single" w:sz="12" w:space="0" w:color="D2D2D2"/>
              <w:bottom w:val="single" w:sz="3" w:space="0" w:color="000000"/>
              <w:right w:val="single" w:sz="3" w:space="0" w:color="000000"/>
            </w:tcBorders>
          </w:tcPr>
          <w:p>
            <w:pPr/>
          </w:p>
        </w:tc>
        <w:tc>
          <w:tcPr>
            <w:tcW w:w="1275" w:type="dxa"/>
            <w:tcBorders>
              <w:top w:val="single" w:sz="3" w:space="0" w:color="FFFFFF"/>
              <w:left w:val="single" w:sz="3" w:space="0" w:color="000000"/>
              <w:bottom w:val="single" w:sz="3" w:space="0" w:color="000000"/>
              <w:right w:val="single" w:sz="3" w:space="0" w:color="000000"/>
            </w:tcBorders>
          </w:tcPr>
          <w:p>
            <w:pPr/>
          </w:p>
        </w:tc>
        <w:tc>
          <w:tcPr>
            <w:tcW w:w="1275" w:type="dxa"/>
            <w:tcBorders>
              <w:top w:val="single" w:sz="3" w:space="0" w:color="FFFFFF"/>
              <w:left w:val="single" w:sz="3" w:space="0" w:color="000000"/>
              <w:bottom w:val="single" w:sz="3" w:space="0" w:color="000000"/>
              <w:right w:val="single" w:sz="3" w:space="0" w:color="000000"/>
            </w:tcBorders>
          </w:tcPr>
          <w:p>
            <w:pPr/>
          </w:p>
        </w:tc>
        <w:tc>
          <w:tcPr>
            <w:tcW w:w="1283" w:type="dxa"/>
            <w:tcBorders>
              <w:top w:val="single" w:sz="3" w:space="0" w:color="FFFFFF"/>
              <w:left w:val="single" w:sz="3" w:space="0" w:color="000000"/>
              <w:bottom w:val="single" w:sz="3" w:space="0" w:color="000000"/>
              <w:right w:val="single" w:sz="3" w:space="0" w:color="000000"/>
            </w:tcBorders>
          </w:tcPr>
          <w:p>
            <w:pPr/>
          </w:p>
        </w:tc>
        <w:tc>
          <w:tcPr>
            <w:tcW w:w="1268" w:type="dxa"/>
            <w:tcBorders>
              <w:top w:val="single" w:sz="3" w:space="0" w:color="FFFFFF"/>
              <w:left w:val="single" w:sz="3" w:space="0" w:color="000000"/>
              <w:bottom w:val="single" w:sz="3" w:space="0" w:color="000000"/>
              <w:right w:val="single" w:sz="3" w:space="0" w:color="000000"/>
            </w:tcBorders>
          </w:tcPr>
          <w:p>
            <w:pPr/>
          </w:p>
        </w:tc>
      </w:tr>
      <w:tr>
        <w:trPr>
          <w:trHeight w:val="396" w:hRule="exact"/>
        </w:trPr>
        <w:tc>
          <w:tcPr>
            <w:tcW w:w="31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5" w:type="dxa"/>
            <w:tcBorders>
              <w:top w:val="single" w:sz="3" w:space="0" w:color="000000"/>
              <w:left w:val="single" w:sz="12" w:space="0" w:color="D2D2D2"/>
              <w:bottom w:val="single" w:sz="3" w:space="0" w:color="000000"/>
              <w:right w:val="single" w:sz="3" w:space="0" w:color="000000"/>
            </w:tcBorders>
          </w:tcPr>
          <w:p>
            <w:pPr/>
          </w:p>
        </w:tc>
        <w:tc>
          <w:tcPr>
            <w:tcW w:w="1275" w:type="dxa"/>
            <w:tcBorders>
              <w:top w:val="single" w:sz="3" w:space="0" w:color="000000"/>
              <w:left w:val="single" w:sz="3" w:space="0" w:color="000000"/>
              <w:bottom w:val="single" w:sz="3" w:space="0" w:color="000000"/>
              <w:right w:val="single" w:sz="3" w:space="0" w:color="000000"/>
            </w:tcBorders>
          </w:tcPr>
          <w:p>
            <w:pPr/>
          </w:p>
        </w:tc>
        <w:tc>
          <w:tcPr>
            <w:tcW w:w="1275" w:type="dxa"/>
            <w:tcBorders>
              <w:top w:val="single" w:sz="3" w:space="0" w:color="000000"/>
              <w:left w:val="single" w:sz="3" w:space="0" w:color="000000"/>
              <w:bottom w:val="single" w:sz="3" w:space="0" w:color="000000"/>
              <w:right w:val="single" w:sz="3" w:space="0" w:color="000000"/>
            </w:tcBorders>
          </w:tcPr>
          <w:p>
            <w:pPr/>
          </w:p>
        </w:tc>
        <w:tc>
          <w:tcPr>
            <w:tcW w:w="1283" w:type="dxa"/>
            <w:tcBorders>
              <w:top w:val="single" w:sz="3" w:space="0" w:color="000000"/>
              <w:left w:val="single" w:sz="3" w:space="0" w:color="000000"/>
              <w:bottom w:val="single" w:sz="3" w:space="0" w:color="000000"/>
              <w:right w:val="single" w:sz="3" w:space="0" w:color="000000"/>
            </w:tcBorders>
          </w:tcPr>
          <w:p>
            <w:pPr/>
          </w:p>
        </w:tc>
        <w:tc>
          <w:tcPr>
            <w:tcW w:w="1268" w:type="dxa"/>
            <w:tcBorders>
              <w:top w:val="single" w:sz="3" w:space="0" w:color="000000"/>
              <w:left w:val="single" w:sz="3" w:space="0" w:color="000000"/>
              <w:bottom w:val="single" w:sz="3" w:space="0" w:color="000000"/>
              <w:right w:val="single" w:sz="3" w:space="0" w:color="000000"/>
            </w:tcBorders>
          </w:tcPr>
          <w:p>
            <w:pPr/>
          </w:p>
        </w:tc>
      </w:tr>
      <w:tr>
        <w:trPr>
          <w:trHeight w:val="2330" w:hRule="exact"/>
        </w:trPr>
        <w:tc>
          <w:tcPr>
            <w:tcW w:w="3199" w:type="dxa"/>
            <w:tcBorders>
              <w:top w:val="single" w:sz="3" w:space="0" w:color="000000"/>
              <w:left w:val="single" w:sz="3" w:space="0" w:color="000000"/>
              <w:bottom w:val="nil" w:sz="6" w:space="0" w:color="auto"/>
              <w:right w:val="single" w:sz="3" w:space="0" w:color="000000"/>
            </w:tcBorders>
            <w:shd w:val="clear" w:color="auto" w:fill="D2D2D2"/>
          </w:tcPr>
          <w:p>
            <w:pPr/>
          </w:p>
        </w:tc>
        <w:tc>
          <w:tcPr>
            <w:tcW w:w="1275" w:type="dxa"/>
            <w:vMerge w:val="restart"/>
            <w:tcBorders>
              <w:top w:val="single" w:sz="3" w:space="0" w:color="000000"/>
              <w:left w:val="single" w:sz="9" w:space="0" w:color="D2D2D2"/>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1" w:right="158"/>
              <w:jc w:val="both"/>
              <w:rPr>
                <w:rFonts w:ascii="宋体" w:hAnsi="宋体" w:cs="宋体" w:eastAsia="宋体" w:hint="default"/>
                <w:sz w:val="18"/>
                <w:szCs w:val="18"/>
              </w:rPr>
            </w:pPr>
            <w:r>
              <w:rPr>
                <w:rFonts w:ascii="宋体" w:hAnsi="宋体" w:cs="宋体" w:eastAsia="宋体" w:hint="default"/>
                <w:sz w:val="18"/>
                <w:szCs w:val="18"/>
              </w:rPr>
              <w:t>新余清源环保 投资管理有限 公司；贾全臣</w:t>
            </w:r>
          </w:p>
        </w:tc>
        <w:tc>
          <w:tcPr>
            <w:tcW w:w="1275" w:type="dxa"/>
            <w:vMerge w:val="restart"/>
            <w:tcBorders>
              <w:top w:val="single" w:sz="3" w:space="0" w:color="000000"/>
              <w:left w:val="single" w:sz="3" w:space="0" w:color="000000"/>
              <w:right w:val="single" w:sz="3" w:space="0" w:color="000000"/>
            </w:tcBorders>
          </w:tcPr>
          <w:p>
            <w:pPr>
              <w:pStyle w:val="TableParagraph"/>
              <w:spacing w:line="314" w:lineRule="auto" w:before="49"/>
              <w:ind w:left="28" w:right="113"/>
              <w:jc w:val="both"/>
              <w:rPr>
                <w:rFonts w:ascii="宋体" w:hAnsi="宋体" w:cs="宋体" w:eastAsia="宋体" w:hint="default"/>
                <w:sz w:val="18"/>
                <w:szCs w:val="18"/>
              </w:rPr>
            </w:pPr>
            <w:r>
              <w:rPr>
                <w:rFonts w:ascii="宋体" w:hAnsi="宋体" w:cs="宋体" w:eastAsia="宋体" w:hint="default"/>
                <w:sz w:val="18"/>
                <w:szCs w:val="18"/>
              </w:rPr>
              <w:t>本公司控股股 东新余清源环 保投资管理有 限公司承诺</w:t>
            </w:r>
            <w:r>
              <w:rPr>
                <w:rFonts w:ascii="Times New Roman" w:hAnsi="Times New Roman" w:cs="Times New Roman" w:eastAsia="Times New Roman" w:hint="default"/>
                <w:sz w:val="18"/>
                <w:szCs w:val="18"/>
              </w:rPr>
              <w:t>:</w:t>
            </w:r>
            <w:r>
              <w:rPr>
                <w:rFonts w:ascii="宋体" w:hAnsi="宋体" w:cs="宋体" w:eastAsia="宋体" w:hint="default"/>
                <w:sz w:val="18"/>
                <w:szCs w:val="18"/>
              </w:rPr>
              <w:t>自 公司股票上市 之日起三十六 个月内</w:t>
            </w:r>
            <w:r>
              <w:rPr>
                <w:rFonts w:ascii="Times New Roman" w:hAnsi="Times New Roman" w:cs="Times New Roman" w:eastAsia="Times New Roman" w:hint="default"/>
                <w:sz w:val="18"/>
                <w:szCs w:val="18"/>
              </w:rPr>
              <w:t>,</w:t>
            </w:r>
            <w:r>
              <w:rPr>
                <w:rFonts w:ascii="宋体" w:hAnsi="宋体" w:cs="宋体" w:eastAsia="宋体" w:hint="default"/>
                <w:sz w:val="18"/>
                <w:szCs w:val="18"/>
              </w:rPr>
              <w:t>不转让 或者委托他人 管理其直接或 者间接持有的 公司公开发行 股票前已发行 的股份</w:t>
            </w:r>
            <w:r>
              <w:rPr>
                <w:rFonts w:ascii="Times New Roman" w:hAnsi="Times New Roman" w:cs="Times New Roman" w:eastAsia="Times New Roman" w:hint="default"/>
                <w:sz w:val="18"/>
                <w:szCs w:val="18"/>
              </w:rPr>
              <w:t>,</w:t>
            </w:r>
            <w:r>
              <w:rPr>
                <w:rFonts w:ascii="宋体" w:hAnsi="宋体" w:cs="宋体" w:eastAsia="宋体" w:hint="default"/>
                <w:sz w:val="18"/>
                <w:szCs w:val="18"/>
              </w:rPr>
              <w:t>也不由 公司回购其直 接或者间接持 有的公司公开</w:t>
            </w:r>
          </w:p>
        </w:tc>
        <w:tc>
          <w:tcPr>
            <w:tcW w:w="1275" w:type="dxa"/>
            <w:vMerge w:val="restart"/>
            <w:tcBorders>
              <w:top w:val="single" w:sz="3"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26</w:t>
            </w:r>
            <w:r>
              <w:rPr>
                <w:rFonts w:ascii="Times New Roman" w:hAnsi="Times New Roman" w:cs="Times New Roman" w:eastAsia="Times New Roman" w:hint="default"/>
                <w:sz w:val="18"/>
                <w:szCs w:val="18"/>
              </w:rPr>
            </w:r>
          </w:p>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83" w:type="dxa"/>
            <w:vMerge w:val="restart"/>
            <w:tcBorders>
              <w:top w:val="single" w:sz="3"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268" w:type="dxa"/>
            <w:vMerge w:val="restart"/>
            <w:tcBorders>
              <w:top w:val="single" w:sz="3" w:space="0" w:color="000000"/>
              <w:left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12</w:t>
            </w:r>
            <w:r>
              <w:rPr>
                <w:rFonts w:ascii="Times New Roman" w:hAnsi="Times New Roman" w:cs="Times New Roman" w:eastAsia="Times New Roman" w:hint="default"/>
                <w:sz w:val="18"/>
                <w:szCs w:val="18"/>
              </w:rPr>
            </w:r>
          </w:p>
          <w:p>
            <w:pPr>
              <w:pStyle w:val="TableParagraph"/>
              <w:spacing w:line="307" w:lineRule="auto" w:before="67"/>
              <w:ind w:left="28" w:right="26"/>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未发现 违反承诺的情 况</w:t>
            </w:r>
          </w:p>
        </w:tc>
      </w:tr>
      <w:tr>
        <w:trPr>
          <w:trHeight w:val="389" w:hRule="exact"/>
        </w:trPr>
        <w:tc>
          <w:tcPr>
            <w:tcW w:w="3199"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5" w:type="dxa"/>
            <w:vMerge/>
            <w:tcBorders>
              <w:left w:val="single" w:sz="9" w:space="0" w:color="D2D2D2"/>
              <w:right w:val="single" w:sz="3" w:space="0" w:color="000000"/>
            </w:tcBorders>
          </w:tcPr>
          <w:p>
            <w:pPr/>
          </w:p>
        </w:tc>
        <w:tc>
          <w:tcPr>
            <w:tcW w:w="1275" w:type="dxa"/>
            <w:vMerge/>
            <w:tcBorders>
              <w:left w:val="single" w:sz="3" w:space="0" w:color="000000"/>
              <w:right w:val="single" w:sz="3" w:space="0" w:color="000000"/>
            </w:tcBorders>
          </w:tcPr>
          <w:p>
            <w:pPr/>
          </w:p>
        </w:tc>
        <w:tc>
          <w:tcPr>
            <w:tcW w:w="1275" w:type="dxa"/>
            <w:vMerge/>
            <w:tcBorders>
              <w:left w:val="single" w:sz="3" w:space="0" w:color="000000"/>
              <w:right w:val="single" w:sz="3" w:space="0" w:color="000000"/>
            </w:tcBorders>
          </w:tcPr>
          <w:p>
            <w:pPr/>
          </w:p>
        </w:tc>
        <w:tc>
          <w:tcPr>
            <w:tcW w:w="1283" w:type="dxa"/>
            <w:vMerge/>
            <w:tcBorders>
              <w:left w:val="single" w:sz="3" w:space="0" w:color="000000"/>
              <w:right w:val="single" w:sz="3" w:space="0" w:color="000000"/>
            </w:tcBorders>
          </w:tcPr>
          <w:p>
            <w:pPr/>
          </w:p>
        </w:tc>
        <w:tc>
          <w:tcPr>
            <w:tcW w:w="1268" w:type="dxa"/>
            <w:vMerge/>
            <w:tcBorders>
              <w:left w:val="single" w:sz="3" w:space="0" w:color="000000"/>
              <w:right w:val="single" w:sz="3" w:space="0" w:color="000000"/>
            </w:tcBorders>
          </w:tcPr>
          <w:p>
            <w:pPr/>
          </w:p>
        </w:tc>
      </w:tr>
      <w:tr>
        <w:trPr>
          <w:trHeight w:val="2330" w:hRule="exact"/>
        </w:trPr>
        <w:tc>
          <w:tcPr>
            <w:tcW w:w="3199" w:type="dxa"/>
            <w:tcBorders>
              <w:top w:val="nil" w:sz="6" w:space="0" w:color="auto"/>
              <w:left w:val="single" w:sz="3" w:space="0" w:color="000000"/>
              <w:bottom w:val="single" w:sz="3" w:space="0" w:color="000000"/>
              <w:right w:val="single" w:sz="3" w:space="0" w:color="000000"/>
            </w:tcBorders>
            <w:shd w:val="clear" w:color="auto" w:fill="D2D2D2"/>
          </w:tcPr>
          <w:p>
            <w:pPr/>
          </w:p>
        </w:tc>
        <w:tc>
          <w:tcPr>
            <w:tcW w:w="1275" w:type="dxa"/>
            <w:vMerge/>
            <w:tcBorders>
              <w:left w:val="single" w:sz="9" w:space="0" w:color="D2D2D2"/>
              <w:bottom w:val="single" w:sz="3" w:space="0" w:color="000000"/>
              <w:right w:val="single" w:sz="3" w:space="0" w:color="000000"/>
            </w:tcBorders>
          </w:tcPr>
          <w:p>
            <w:pPr/>
          </w:p>
        </w:tc>
        <w:tc>
          <w:tcPr>
            <w:tcW w:w="1275" w:type="dxa"/>
            <w:vMerge/>
            <w:tcBorders>
              <w:left w:val="single" w:sz="3" w:space="0" w:color="000000"/>
              <w:bottom w:val="single" w:sz="3" w:space="0" w:color="000000"/>
              <w:right w:val="single" w:sz="3" w:space="0" w:color="000000"/>
            </w:tcBorders>
          </w:tcPr>
          <w:p>
            <w:pPr/>
          </w:p>
        </w:tc>
        <w:tc>
          <w:tcPr>
            <w:tcW w:w="1275" w:type="dxa"/>
            <w:vMerge/>
            <w:tcBorders>
              <w:left w:val="single" w:sz="3" w:space="0" w:color="000000"/>
              <w:bottom w:val="single" w:sz="3" w:space="0" w:color="000000"/>
              <w:right w:val="single" w:sz="3" w:space="0" w:color="000000"/>
            </w:tcBorders>
          </w:tcPr>
          <w:p>
            <w:pPr/>
          </w:p>
        </w:tc>
        <w:tc>
          <w:tcPr>
            <w:tcW w:w="1283" w:type="dxa"/>
            <w:vMerge/>
            <w:tcBorders>
              <w:left w:val="single" w:sz="3" w:space="0" w:color="000000"/>
              <w:bottom w:val="single" w:sz="3" w:space="0" w:color="000000"/>
              <w:right w:val="single" w:sz="3" w:space="0" w:color="000000"/>
            </w:tcBorders>
          </w:tcPr>
          <w:p>
            <w:pPr/>
          </w:p>
        </w:tc>
        <w:tc>
          <w:tcPr>
            <w:tcW w:w="1268" w:type="dxa"/>
            <w:vMerge/>
            <w:tcBorders>
              <w:left w:val="single" w:sz="3" w:space="0" w:color="000000"/>
              <w:bottom w:val="single" w:sz="3" w:space="0" w:color="000000"/>
              <w:right w:val="single" w:sz="3" w:space="0" w:color="000000"/>
            </w:tcBorders>
          </w:tcPr>
          <w:p>
            <w:pPr/>
          </w:p>
        </w:tc>
      </w:tr>
    </w:tbl>
    <w:p>
      <w:pPr>
        <w:spacing w:after="0"/>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195"/>
        <w:gridCol w:w="1275"/>
        <w:gridCol w:w="1275"/>
        <w:gridCol w:w="1275"/>
        <w:gridCol w:w="1283"/>
        <w:gridCol w:w="1268"/>
      </w:tblGrid>
      <w:tr>
        <w:trPr>
          <w:trHeight w:val="8169" w:hRule="exact"/>
        </w:trPr>
        <w:tc>
          <w:tcPr>
            <w:tcW w:w="3195"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1275" w:type="dxa"/>
            <w:tcBorders>
              <w:top w:val="single" w:sz="3" w:space="0" w:color="000000"/>
              <w:left w:val="single" w:sz="3" w:space="0" w:color="000000"/>
              <w:bottom w:val="single" w:sz="3" w:space="0" w:color="000000"/>
              <w:right w:val="single" w:sz="3" w:space="0" w:color="000000"/>
            </w:tcBorders>
          </w:tcPr>
          <w:p>
            <w:pPr/>
          </w:p>
        </w:tc>
        <w:tc>
          <w:tcPr>
            <w:tcW w:w="1275"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5"/>
              <w:ind w:left="28" w:right="13"/>
              <w:jc w:val="left"/>
              <w:rPr>
                <w:rFonts w:ascii="宋体" w:hAnsi="宋体" w:cs="宋体" w:eastAsia="宋体" w:hint="default"/>
                <w:sz w:val="18"/>
                <w:szCs w:val="18"/>
              </w:rPr>
            </w:pPr>
            <w:r>
              <w:rPr>
                <w:rFonts w:ascii="宋体" w:hAnsi="宋体" w:cs="宋体" w:eastAsia="宋体" w:hint="default"/>
                <w:sz w:val="18"/>
                <w:szCs w:val="18"/>
              </w:rPr>
              <w:t>发行股票前已 </w:t>
            </w:r>
            <w:r>
              <w:rPr>
                <w:rFonts w:ascii="宋体" w:hAnsi="宋体" w:cs="宋体" w:eastAsia="宋体" w:hint="default"/>
                <w:spacing w:val="-6"/>
                <w:sz w:val="18"/>
                <w:szCs w:val="18"/>
              </w:rPr>
              <w:t>发行的股份。实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际控制人贾全 臣承诺</w:t>
            </w:r>
            <w:r>
              <w:rPr>
                <w:rFonts w:ascii="Times New Roman" w:hAnsi="Times New Roman" w:cs="Times New Roman" w:eastAsia="Times New Roman" w:hint="default"/>
                <w:sz w:val="18"/>
                <w:szCs w:val="18"/>
              </w:rPr>
              <w:t>:</w:t>
            </w:r>
            <w:r>
              <w:rPr>
                <w:rFonts w:ascii="宋体" w:hAnsi="宋体" w:cs="宋体" w:eastAsia="宋体" w:hint="default"/>
                <w:sz w:val="18"/>
                <w:szCs w:val="18"/>
              </w:rPr>
              <w:t>自公司 股票上市之日 起三十六个月 内</w:t>
            </w:r>
            <w:r>
              <w:rPr>
                <w:rFonts w:ascii="Times New Roman" w:hAnsi="Times New Roman" w:cs="Times New Roman" w:eastAsia="Times New Roman" w:hint="default"/>
                <w:sz w:val="18"/>
                <w:szCs w:val="18"/>
              </w:rPr>
              <w:t>,</w:t>
            </w:r>
            <w:r>
              <w:rPr>
                <w:rFonts w:ascii="宋体" w:hAnsi="宋体" w:cs="宋体" w:eastAsia="宋体" w:hint="default"/>
                <w:sz w:val="18"/>
                <w:szCs w:val="18"/>
              </w:rPr>
              <w:t>不转让或者 委托他人管理 其直接或者间 接持有的公司 公开发行股票 前已发行的股 份</w:t>
            </w:r>
            <w:r>
              <w:rPr>
                <w:rFonts w:ascii="Times New Roman" w:hAnsi="Times New Roman" w:cs="Times New Roman" w:eastAsia="Times New Roman" w:hint="default"/>
                <w:sz w:val="18"/>
                <w:szCs w:val="18"/>
              </w:rPr>
              <w:t>,</w:t>
            </w:r>
            <w:r>
              <w:rPr>
                <w:rFonts w:ascii="宋体" w:hAnsi="宋体" w:cs="宋体" w:eastAsia="宋体" w:hint="default"/>
                <w:sz w:val="18"/>
                <w:szCs w:val="18"/>
              </w:rPr>
              <w:t>也不由公司 回购其直接或 者间</w:t>
            </w:r>
            <w:r>
              <w:rPr>
                <w:rFonts w:ascii="宋体" w:hAnsi="宋体" w:cs="宋体" w:eastAsia="宋体" w:hint="default"/>
                <w:spacing w:val="-4"/>
                <w:sz w:val="18"/>
                <w:szCs w:val="18"/>
              </w:rPr>
              <w:t> </w:t>
            </w:r>
            <w:r>
              <w:rPr>
                <w:rFonts w:ascii="宋体" w:hAnsi="宋体" w:cs="宋体" w:eastAsia="宋体" w:hint="default"/>
                <w:sz w:val="18"/>
                <w:szCs w:val="18"/>
              </w:rPr>
              <w:t>接持有的</w:t>
            </w:r>
            <w:r>
              <w:rPr>
                <w:rFonts w:ascii="宋体" w:hAnsi="宋体" w:cs="宋体" w:eastAsia="宋体" w:hint="default"/>
                <w:sz w:val="18"/>
                <w:szCs w:val="18"/>
              </w:rPr>
              <w:t> 公司公开发行 股票前已发行 </w:t>
            </w:r>
            <w:r>
              <w:rPr>
                <w:rFonts w:ascii="宋体" w:hAnsi="宋体" w:cs="宋体" w:eastAsia="宋体" w:hint="default"/>
                <w:spacing w:val="-6"/>
                <w:sz w:val="18"/>
                <w:szCs w:val="18"/>
              </w:rPr>
              <w:t>的股份；本人在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公司任职期间 每年转让的股 份不超过所持 有公司股份总 数的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 后六个月内</w:t>
            </w:r>
            <w:r>
              <w:rPr>
                <w:rFonts w:ascii="Times New Roman" w:hAnsi="Times New Roman" w:cs="Times New Roman" w:eastAsia="Times New Roman" w:hint="default"/>
                <w:sz w:val="18"/>
                <w:szCs w:val="18"/>
              </w:rPr>
              <w:t>,</w:t>
            </w:r>
            <w:r>
              <w:rPr>
                <w:rFonts w:ascii="宋体" w:hAnsi="宋体" w:cs="宋体" w:eastAsia="宋体" w:hint="default"/>
                <w:sz w:val="18"/>
                <w:szCs w:val="18"/>
              </w:rPr>
              <w:t>不 转让所持有的 公司股份。</w:t>
            </w:r>
          </w:p>
        </w:tc>
        <w:tc>
          <w:tcPr>
            <w:tcW w:w="1275" w:type="dxa"/>
            <w:tcBorders>
              <w:top w:val="single" w:sz="3" w:space="0" w:color="000000"/>
              <w:left w:val="single" w:sz="3" w:space="0" w:color="000000"/>
              <w:bottom w:val="single" w:sz="3" w:space="0" w:color="000000"/>
              <w:right w:val="single" w:sz="3" w:space="0" w:color="000000"/>
            </w:tcBorders>
          </w:tcPr>
          <w:p>
            <w:pPr/>
          </w:p>
        </w:tc>
        <w:tc>
          <w:tcPr>
            <w:tcW w:w="1283" w:type="dxa"/>
            <w:tcBorders>
              <w:top w:val="single" w:sz="3" w:space="0" w:color="000000"/>
              <w:left w:val="single" w:sz="3" w:space="0" w:color="000000"/>
              <w:bottom w:val="single" w:sz="3" w:space="0" w:color="000000"/>
              <w:right w:val="single" w:sz="3" w:space="0" w:color="000000"/>
            </w:tcBorders>
          </w:tcPr>
          <w:p>
            <w:pPr/>
          </w:p>
        </w:tc>
        <w:tc>
          <w:tcPr>
            <w:tcW w:w="1268"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3195"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5" w:type="dxa"/>
            <w:tcBorders>
              <w:top w:val="single" w:sz="3" w:space="0" w:color="000000"/>
              <w:left w:val="single" w:sz="3" w:space="0" w:color="000000"/>
              <w:bottom w:val="single" w:sz="3" w:space="0" w:color="FFFFFF"/>
              <w:right w:val="single" w:sz="3" w:space="0" w:color="000000"/>
            </w:tcBorders>
          </w:tcPr>
          <w:p>
            <w:pPr/>
          </w:p>
        </w:tc>
        <w:tc>
          <w:tcPr>
            <w:tcW w:w="1275" w:type="dxa"/>
            <w:tcBorders>
              <w:top w:val="single" w:sz="3" w:space="0" w:color="000000"/>
              <w:left w:val="single" w:sz="3" w:space="0" w:color="000000"/>
              <w:bottom w:val="single" w:sz="3" w:space="0" w:color="FFFFFF"/>
              <w:right w:val="single" w:sz="3" w:space="0" w:color="000000"/>
            </w:tcBorders>
          </w:tcPr>
          <w:p>
            <w:pPr/>
          </w:p>
        </w:tc>
        <w:tc>
          <w:tcPr>
            <w:tcW w:w="1275" w:type="dxa"/>
            <w:tcBorders>
              <w:top w:val="single" w:sz="3" w:space="0" w:color="000000"/>
              <w:left w:val="single" w:sz="3" w:space="0" w:color="000000"/>
              <w:bottom w:val="single" w:sz="3" w:space="0" w:color="FFFFFF"/>
              <w:right w:val="single" w:sz="3" w:space="0" w:color="000000"/>
            </w:tcBorders>
          </w:tcPr>
          <w:p>
            <w:pPr/>
          </w:p>
        </w:tc>
        <w:tc>
          <w:tcPr>
            <w:tcW w:w="1283" w:type="dxa"/>
            <w:tcBorders>
              <w:top w:val="single" w:sz="3" w:space="0" w:color="000000"/>
              <w:left w:val="single" w:sz="3" w:space="0" w:color="000000"/>
              <w:bottom w:val="single" w:sz="3" w:space="0" w:color="FFFFFF"/>
              <w:right w:val="single" w:sz="3" w:space="0" w:color="000000"/>
            </w:tcBorders>
          </w:tcPr>
          <w:p>
            <w:pPr/>
          </w:p>
        </w:tc>
        <w:tc>
          <w:tcPr>
            <w:tcW w:w="1268" w:type="dxa"/>
            <w:tcBorders>
              <w:top w:val="single" w:sz="3" w:space="0" w:color="000000"/>
              <w:left w:val="single" w:sz="3" w:space="0" w:color="000000"/>
              <w:bottom w:val="single" w:sz="3" w:space="0" w:color="FFFFFF"/>
              <w:right w:val="single" w:sz="3" w:space="0" w:color="000000"/>
            </w:tcBorders>
          </w:tcPr>
          <w:p>
            <w:pPr/>
          </w:p>
        </w:tc>
      </w:tr>
      <w:tr>
        <w:trPr>
          <w:trHeight w:val="410" w:hRule="exact"/>
        </w:trPr>
        <w:tc>
          <w:tcPr>
            <w:tcW w:w="3195"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6" w:type="dxa"/>
            <w:gridSpan w:val="5"/>
            <w:tcBorders>
              <w:top w:val="single" w:sz="3" w:space="0" w:color="FFFFFF"/>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5"/>
        <w:rPr>
          <w:rFonts w:ascii="宋体" w:hAnsi="宋体" w:cs="宋体" w:eastAsia="宋体" w:hint="default"/>
          <w:sz w:val="19"/>
          <w:szCs w:val="19"/>
        </w:rPr>
      </w:pPr>
    </w:p>
    <w:p>
      <w:pPr>
        <w:pStyle w:val="Heading3"/>
        <w:spacing w:line="256" w:lineRule="auto" w:before="34"/>
        <w:ind w:right="0"/>
        <w:jc w:val="left"/>
        <w:rPr>
          <w:b w:val="0"/>
          <w:bCs w:val="0"/>
        </w:rPr>
      </w:pPr>
      <w:r>
        <w:rPr>
          <w:rFonts w:ascii="Times New Roman" w:hAnsi="Times New Roman" w:cs="Times New Roman" w:eastAsia="Times New Roman" w:hint="default"/>
          <w:spacing w:val="2"/>
          <w:w w:val="95"/>
        </w:rPr>
        <w:t>2</w:t>
      </w:r>
      <w:r>
        <w:rPr>
          <w:spacing w:val="2"/>
          <w:w w:val="95"/>
        </w:rPr>
        <w:t>、公司资产或项目存在盈利预测，且报告期仍处在盈利预测期间，公司就资产或项目达到原盈利预测及</w:t>
      </w:r>
      <w:r>
        <w:rPr>
          <w:spacing w:val="102"/>
          <w:w w:val="95"/>
        </w:rPr>
        <w:t> </w:t>
      </w:r>
      <w:r>
        <w:rPr>
          <w:spacing w:val="102"/>
          <w:w w:val="95"/>
        </w:rPr>
      </w:r>
      <w:r>
        <w:rPr/>
        <w:t>其原因做出说明</w:t>
      </w:r>
      <w:r>
        <w:rPr>
          <w:b w:val="0"/>
          <w:bCs w:val="0"/>
        </w:rPr>
      </w:r>
    </w:p>
    <w:p>
      <w:pPr>
        <w:spacing w:line="240" w:lineRule="auto" w:before="9"/>
        <w:rPr>
          <w:rFonts w:ascii="宋体" w:hAnsi="宋体" w:cs="宋体" w:eastAsia="宋体" w:hint="default"/>
          <w:b/>
          <w:bCs/>
          <w:sz w:val="25"/>
          <w:szCs w:val="25"/>
        </w:rPr>
      </w:pPr>
    </w:p>
    <w:p>
      <w:pPr>
        <w:pStyle w:val="BodyText"/>
        <w:spacing w:line="240" w:lineRule="auto" w:before="0"/>
        <w:ind w:right="0"/>
        <w:jc w:val="left"/>
      </w:pPr>
      <w:r>
        <w:rPr/>
        <w:t>□ 适用 √</w:t>
      </w:r>
      <w:r>
        <w:rPr>
          <w:spacing w:val="-12"/>
        </w:rPr>
        <w:t> </w:t>
      </w:r>
      <w:r>
        <w:rPr/>
        <w:t>不适用</w:t>
      </w:r>
    </w:p>
    <w:p>
      <w:pPr>
        <w:spacing w:line="240" w:lineRule="auto" w:before="7"/>
        <w:rPr>
          <w:rFonts w:ascii="宋体" w:hAnsi="宋体" w:cs="宋体" w:eastAsia="宋体" w:hint="default"/>
          <w:sz w:val="26"/>
          <w:szCs w:val="26"/>
        </w:rPr>
      </w:pPr>
    </w:p>
    <w:p>
      <w:pPr>
        <w:pStyle w:val="Heading2"/>
        <w:spacing w:line="240" w:lineRule="auto"/>
        <w:ind w:right="0"/>
        <w:jc w:val="left"/>
        <w:rPr>
          <w:b w:val="0"/>
          <w:bCs w:val="0"/>
        </w:rPr>
      </w:pPr>
      <w:r>
        <w:rPr>
          <w:spacing w:val="2"/>
          <w:w w:val="105"/>
        </w:rPr>
        <w:t>九、聘任、解聘会计师事务所情况</w:t>
      </w:r>
      <w:r>
        <w:rPr>
          <w:b w:val="0"/>
          <w:bCs w:val="0"/>
          <w:spacing w:val="2"/>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现聘任的会计事务所</w:t>
      </w:r>
    </w:p>
    <w:p>
      <w:pPr>
        <w:spacing w:line="240" w:lineRule="auto" w:before="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887"/>
        <w:gridCol w:w="5684"/>
      </w:tblGrid>
      <w:tr>
        <w:trPr>
          <w:trHeight w:val="403" w:hRule="exact"/>
        </w:trPr>
        <w:tc>
          <w:tcPr>
            <w:tcW w:w="388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4" w:hRule="exact"/>
        </w:trPr>
        <w:tc>
          <w:tcPr>
            <w:tcW w:w="388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4"/>
                <w:sz w:val="18"/>
              </w:rPr>
              <w:t>50</w:t>
            </w:r>
            <w:r>
              <w:rPr>
                <w:rFonts w:ascii="Times New Roman"/>
                <w:sz w:val="18"/>
              </w:rPr>
            </w:r>
          </w:p>
        </w:tc>
      </w:tr>
      <w:tr>
        <w:trPr>
          <w:trHeight w:val="403" w:hRule="exact"/>
        </w:trPr>
        <w:tc>
          <w:tcPr>
            <w:tcW w:w="388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r>
      <w:tr>
        <w:trPr>
          <w:trHeight w:val="403" w:hRule="exact"/>
        </w:trPr>
        <w:tc>
          <w:tcPr>
            <w:tcW w:w="388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左伟</w:t>
            </w:r>
            <w:r>
              <w:rPr>
                <w:rFonts w:ascii="宋体" w:hAnsi="宋体" w:cs="宋体" w:eastAsia="宋体" w:hint="default"/>
                <w:spacing w:val="83"/>
                <w:sz w:val="18"/>
                <w:szCs w:val="18"/>
              </w:rPr>
              <w:t> </w:t>
            </w:r>
            <w:r>
              <w:rPr>
                <w:rFonts w:ascii="宋体" w:hAnsi="宋体" w:cs="宋体" w:eastAsia="宋体" w:hint="default"/>
                <w:sz w:val="18"/>
                <w:szCs w:val="18"/>
              </w:rPr>
              <w:t>王丽敏</w:t>
            </w:r>
          </w:p>
        </w:tc>
      </w:tr>
    </w:tbl>
    <w:p>
      <w:pPr>
        <w:pStyle w:val="BodyText"/>
        <w:spacing w:line="240" w:lineRule="auto" w:before="42"/>
        <w:ind w:right="0"/>
        <w:jc w:val="left"/>
      </w:pPr>
      <w:r>
        <w:rPr/>
        <w:t>是否改聘会计师事务所</w:t>
      </w:r>
    </w:p>
    <w:p>
      <w:pPr>
        <w:spacing w:after="0" w:line="240" w:lineRule="auto"/>
        <w:jc w:val="left"/>
        <w:sectPr>
          <w:pgSz w:w="11910" w:h="16850"/>
          <w:pgMar w:header="746" w:footer="982" w:top="1060" w:bottom="1180" w:left="980" w:right="980"/>
        </w:sectPr>
      </w:pPr>
    </w:p>
    <w:p>
      <w:pPr>
        <w:spacing w:line="240" w:lineRule="auto" w:before="2"/>
        <w:rPr>
          <w:rFonts w:ascii="宋体" w:hAnsi="宋体" w:cs="宋体" w:eastAsia="宋体" w:hint="default"/>
          <w:sz w:val="25"/>
          <w:szCs w:val="25"/>
        </w:rPr>
      </w:pPr>
    </w:p>
    <w:p>
      <w:pPr>
        <w:pStyle w:val="BodyText"/>
        <w:spacing w:line="240" w:lineRule="auto"/>
        <w:ind w:right="0"/>
        <w:jc w:val="left"/>
      </w:pPr>
      <w:r>
        <w:rPr/>
        <w:t>□ 是 √</w:t>
      </w:r>
      <w:r>
        <w:rPr>
          <w:spacing w:val="-12"/>
        </w:rPr>
        <w:t> </w:t>
      </w:r>
      <w:r>
        <w:rPr/>
        <w:t>否</w:t>
      </w:r>
    </w:p>
    <w:p>
      <w:pPr>
        <w:spacing w:line="240" w:lineRule="auto" w:before="7"/>
        <w:rPr>
          <w:rFonts w:ascii="宋体" w:hAnsi="宋体" w:cs="宋体" w:eastAsia="宋体" w:hint="default"/>
          <w:sz w:val="26"/>
          <w:szCs w:val="26"/>
        </w:rPr>
      </w:pPr>
    </w:p>
    <w:p>
      <w:pPr>
        <w:pStyle w:val="Heading2"/>
        <w:spacing w:line="252" w:lineRule="auto"/>
        <w:ind w:right="144"/>
        <w:jc w:val="left"/>
        <w:rPr>
          <w:b w:val="0"/>
          <w:bCs w:val="0"/>
        </w:rPr>
      </w:pPr>
      <w:r>
        <w:rPr>
          <w:spacing w:val="2"/>
        </w:rPr>
        <w:t>十、上市公司及其董事、监事、高级管理人员、公司股东、实际控制人和收购人处罚及整改</w:t>
      </w:r>
      <w:r>
        <w:rPr>
          <w:spacing w:val="68"/>
        </w:rPr>
        <w:t> </w:t>
      </w:r>
      <w:r>
        <w:rPr>
          <w:spacing w:val="68"/>
        </w:rPr>
      </w:r>
      <w:r>
        <w:rPr>
          <w:spacing w:val="6"/>
          <w:w w:val="105"/>
        </w:rPr>
        <w:t>情况</w:t>
      </w:r>
      <w:r>
        <w:rPr>
          <w:b w:val="0"/>
          <w:bCs w:val="0"/>
        </w:rPr>
      </w:r>
    </w:p>
    <w:p>
      <w:pPr>
        <w:spacing w:line="240" w:lineRule="auto" w:before="2"/>
        <w:rPr>
          <w:rFonts w:ascii="宋体" w:hAnsi="宋体" w:cs="宋体" w:eastAsia="宋体" w:hint="default"/>
          <w:b/>
          <w:bCs/>
          <w:sz w:val="25"/>
          <w:szCs w:val="25"/>
        </w:rPr>
      </w:pPr>
    </w:p>
    <w:p>
      <w:pPr>
        <w:pStyle w:val="BodyText"/>
        <w:spacing w:line="360" w:lineRule="auto" w:before="0"/>
        <w:ind w:right="4558"/>
        <w:jc w:val="left"/>
      </w:pPr>
      <w:r>
        <w:rPr/>
        <w:t>□ 适用 √</w:t>
      </w:r>
      <w:r>
        <w:rPr>
          <w:spacing w:val="-12"/>
        </w:rPr>
        <w:t> </w:t>
      </w:r>
      <w:r>
        <w:rPr/>
        <w:t>不适用</w:t>
      </w:r>
      <w:r>
        <w:rPr/>
        <w:t> 上市公司及其子公司是否被列入环保部门公布的污染严重企业名单</w:t>
      </w:r>
    </w:p>
    <w:p>
      <w:pPr>
        <w:pStyle w:val="BodyText"/>
        <w:spacing w:line="360" w:lineRule="auto" w:before="20"/>
        <w:ind w:right="5638"/>
        <w:jc w:val="left"/>
      </w:pPr>
      <w:r>
        <w:rPr/>
        <w:t>□ 是 □ 否 √</w:t>
      </w:r>
      <w:r>
        <w:rPr>
          <w:spacing w:val="-12"/>
        </w:rPr>
        <w:t> </w:t>
      </w:r>
      <w:r>
        <w:rPr/>
        <w:t>不适用</w:t>
      </w:r>
      <w:r>
        <w:rPr/>
        <w:t> 上市公司及其子公司是否存在其他重大社会安全问题</w:t>
      </w:r>
    </w:p>
    <w:p>
      <w:pPr>
        <w:pStyle w:val="BodyText"/>
        <w:spacing w:line="360" w:lineRule="auto" w:before="27"/>
        <w:ind w:right="7798"/>
        <w:jc w:val="left"/>
      </w:pPr>
      <w:r>
        <w:rPr/>
        <w:t>□ 是 □ 否 √</w:t>
      </w:r>
      <w:r>
        <w:rPr>
          <w:spacing w:val="-12"/>
        </w:rPr>
        <w:t> </w:t>
      </w:r>
      <w:r>
        <w:rPr/>
        <w:t>不适用</w:t>
      </w:r>
      <w:r>
        <w:rPr/>
        <w:t> 报告期内是否被行政处罚</w:t>
      </w:r>
    </w:p>
    <w:p>
      <w:pPr>
        <w:pStyle w:val="BodyText"/>
        <w:spacing w:line="240" w:lineRule="auto" w:before="27"/>
        <w:ind w:right="0"/>
        <w:jc w:val="left"/>
      </w:pPr>
      <w:r>
        <w:rPr/>
        <w:t>□ 是 □ 否 √</w:t>
      </w:r>
      <w:r>
        <w:rPr>
          <w:spacing w:val="-12"/>
        </w:rPr>
        <w:t> </w:t>
      </w:r>
      <w:r>
        <w:rPr/>
        <w:t>不适用</w:t>
      </w:r>
    </w:p>
    <w:p>
      <w:pPr>
        <w:spacing w:line="240" w:lineRule="auto" w:before="7"/>
        <w:rPr>
          <w:rFonts w:ascii="宋体" w:hAnsi="宋体" w:cs="宋体" w:eastAsia="宋体" w:hint="default"/>
          <w:sz w:val="26"/>
          <w:szCs w:val="26"/>
        </w:rPr>
      </w:pPr>
    </w:p>
    <w:p>
      <w:pPr>
        <w:pStyle w:val="Heading2"/>
        <w:spacing w:line="240" w:lineRule="auto"/>
        <w:ind w:right="0"/>
        <w:jc w:val="left"/>
        <w:rPr>
          <w:b w:val="0"/>
          <w:bCs w:val="0"/>
        </w:rPr>
      </w:pPr>
      <w:r>
        <w:rPr>
          <w:spacing w:val="2"/>
          <w:w w:val="105"/>
        </w:rPr>
        <w:t>十一、公司股东及其一致行动人在报告期提出或实施股份增持计划的情况</w:t>
      </w:r>
      <w:r>
        <w:rPr>
          <w:b w:val="0"/>
          <w:bCs w:val="0"/>
          <w:spacing w:val="2"/>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 适用 □</w:t>
      </w:r>
      <w:r>
        <w:rPr>
          <w:spacing w:val="-12"/>
        </w:rPr>
        <w:t> </w:t>
      </w:r>
      <w:r>
        <w:rPr/>
        <w:t>不适用</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369"/>
        <w:gridCol w:w="1369"/>
        <w:gridCol w:w="1369"/>
        <w:gridCol w:w="1369"/>
        <w:gridCol w:w="1369"/>
        <w:gridCol w:w="1362"/>
        <w:gridCol w:w="1368"/>
      </w:tblGrid>
      <w:tr>
        <w:trPr>
          <w:trHeight w:val="713" w:hRule="exact"/>
        </w:trPr>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1"/>
              <w:ind w:left="324" w:right="20"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598" w:right="42" w:hanging="541"/>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590" w:right="48" w:hanging="541"/>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590" w:right="48"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590" w:right="49" w:hanging="541"/>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230" w:right="42" w:hanging="180"/>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57" w:right="41"/>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r>
        <w:trPr>
          <w:trHeight w:val="71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陈肖强</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0.18%</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528,944</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0.19%</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13</w:t>
            </w:r>
            <w:r>
              <w:rPr>
                <w:rFonts w:ascii="Times New Roman" w:hAnsi="Times New Roman" w:cs="Times New Roman" w:eastAsia="Times New Roman" w:hint="default"/>
                <w:sz w:val="18"/>
                <w:szCs w:val="18"/>
              </w:rPr>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02</w:t>
            </w:r>
            <w:r>
              <w:rPr>
                <w:rFonts w:ascii="Times New Roman" w:hAnsi="Times New Roman" w:cs="Times New Roman" w:eastAsia="Times New Roman" w:hint="default"/>
                <w:sz w:val="18"/>
                <w:szCs w:val="18"/>
              </w:rPr>
            </w:r>
          </w:p>
          <w:p>
            <w:pPr>
              <w:pStyle w:val="TableParagraph"/>
              <w:spacing w:line="240" w:lineRule="auto" w:before="60"/>
              <w:ind w:left="36"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20"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张振波</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0.03%</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141,700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0.05%</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13</w:t>
            </w:r>
            <w:r>
              <w:rPr>
                <w:rFonts w:ascii="Times New Roman" w:hAnsi="Times New Roman" w:cs="Times New Roman" w:eastAsia="Times New Roman" w:hint="default"/>
                <w:sz w:val="18"/>
                <w:szCs w:val="18"/>
              </w:rPr>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02</w:t>
            </w:r>
            <w:r>
              <w:rPr>
                <w:rFonts w:ascii="Times New Roman" w:hAnsi="Times New Roman" w:cs="Times New Roman" w:eastAsia="Times New Roman" w:hint="default"/>
                <w:sz w:val="18"/>
                <w:szCs w:val="18"/>
              </w:rPr>
            </w:r>
          </w:p>
          <w:p>
            <w:pPr>
              <w:pStyle w:val="TableParagraph"/>
              <w:spacing w:line="240" w:lineRule="auto" w:before="60"/>
              <w:ind w:left="36"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付大志</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0.03%</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131,800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0.05%</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13</w:t>
            </w:r>
            <w:r>
              <w:rPr>
                <w:rFonts w:ascii="Times New Roman" w:hAnsi="Times New Roman" w:cs="Times New Roman" w:eastAsia="Times New Roman" w:hint="default"/>
                <w:sz w:val="18"/>
                <w:szCs w:val="18"/>
              </w:rPr>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02</w:t>
            </w:r>
            <w:r>
              <w:rPr>
                <w:rFonts w:ascii="Times New Roman" w:hAnsi="Times New Roman" w:cs="Times New Roman" w:eastAsia="Times New Roman" w:hint="default"/>
                <w:sz w:val="18"/>
                <w:szCs w:val="18"/>
              </w:rPr>
            </w:r>
          </w:p>
          <w:p>
            <w:pPr>
              <w:pStyle w:val="TableParagraph"/>
              <w:spacing w:line="240" w:lineRule="auto" w:before="60"/>
              <w:ind w:left="36"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刘涛</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0.03%</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134,000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0.05%</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13</w:t>
            </w:r>
            <w:r>
              <w:rPr>
                <w:rFonts w:ascii="Times New Roman" w:hAnsi="Times New Roman" w:cs="Times New Roman" w:eastAsia="Times New Roman" w:hint="default"/>
                <w:sz w:val="18"/>
                <w:szCs w:val="18"/>
              </w:rPr>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02</w:t>
            </w:r>
            <w:r>
              <w:rPr>
                <w:rFonts w:ascii="Times New Roman" w:hAnsi="Times New Roman" w:cs="Times New Roman" w:eastAsia="Times New Roman" w:hint="default"/>
                <w:sz w:val="18"/>
                <w:szCs w:val="18"/>
              </w:rPr>
            </w:r>
          </w:p>
          <w:p>
            <w:pPr>
              <w:pStyle w:val="TableParagraph"/>
              <w:spacing w:line="240" w:lineRule="auto" w:before="60"/>
              <w:ind w:left="36"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0.03%</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132,600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0.05%</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13</w:t>
            </w:r>
            <w:r>
              <w:rPr>
                <w:rFonts w:ascii="Times New Roman" w:hAnsi="Times New Roman" w:cs="Times New Roman" w:eastAsia="Times New Roman" w:hint="default"/>
                <w:sz w:val="18"/>
                <w:szCs w:val="18"/>
              </w:rPr>
            </w:r>
          </w:p>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02</w:t>
            </w:r>
            <w:r>
              <w:rPr>
                <w:rFonts w:ascii="Times New Roman" w:hAnsi="Times New Roman" w:cs="Times New Roman" w:eastAsia="Times New Roman" w:hint="default"/>
                <w:sz w:val="18"/>
                <w:szCs w:val="18"/>
              </w:rPr>
            </w:r>
          </w:p>
          <w:p>
            <w:pPr>
              <w:pStyle w:val="TableParagraph"/>
              <w:spacing w:line="240" w:lineRule="auto" w:before="61"/>
              <w:ind w:left="36"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0.03%</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140,800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0.05%</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13</w:t>
            </w:r>
            <w:r>
              <w:rPr>
                <w:rFonts w:ascii="Times New Roman" w:hAnsi="Times New Roman" w:cs="Times New Roman" w:eastAsia="Times New Roman" w:hint="default"/>
                <w:sz w:val="18"/>
                <w:szCs w:val="18"/>
              </w:rPr>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02</w:t>
            </w:r>
            <w:r>
              <w:rPr>
                <w:rFonts w:ascii="Times New Roman" w:hAnsi="Times New Roman" w:cs="Times New Roman" w:eastAsia="Times New Roman" w:hint="default"/>
                <w:sz w:val="18"/>
                <w:szCs w:val="18"/>
              </w:rPr>
            </w:r>
          </w:p>
          <w:p>
            <w:pPr>
              <w:pStyle w:val="TableParagraph"/>
              <w:spacing w:line="240" w:lineRule="auto" w:before="60"/>
              <w:ind w:left="36"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285,000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0.10%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4,589,101</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1.61%</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01</w:t>
            </w:r>
            <w:r>
              <w:rPr>
                <w:rFonts w:ascii="Times New Roman" w:hAnsi="Times New Roman" w:cs="Times New Roman" w:eastAsia="Times New Roman" w:hint="default"/>
                <w:sz w:val="18"/>
                <w:szCs w:val="18"/>
              </w:rPr>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30</w:t>
            </w:r>
            <w:r>
              <w:rPr>
                <w:rFonts w:ascii="Times New Roman" w:hAnsi="Times New Roman" w:cs="Times New Roman" w:eastAsia="Times New Roman" w:hint="default"/>
                <w:sz w:val="18"/>
                <w:szCs w:val="18"/>
              </w:rPr>
            </w:r>
          </w:p>
          <w:p>
            <w:pPr>
              <w:pStyle w:val="TableParagraph"/>
              <w:spacing w:line="240" w:lineRule="auto" w:before="60"/>
              <w:ind w:left="36"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21"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285,000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0.10%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593,710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0.21%</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30</w:t>
            </w:r>
            <w:r>
              <w:rPr>
                <w:rFonts w:ascii="Times New Roman" w:hAnsi="Times New Roman" w:cs="Times New Roman" w:eastAsia="Times New Roman" w:hint="default"/>
                <w:sz w:val="18"/>
                <w:szCs w:val="18"/>
              </w:rPr>
            </w:r>
          </w:p>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应明</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285,000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0.10%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4,800,074</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1.68%</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14</w:t>
            </w:r>
            <w:r>
              <w:rPr>
                <w:rFonts w:ascii="Times New Roman" w:hAnsi="Times New Roman" w:cs="Times New Roman" w:eastAsia="Times New Roman" w:hint="default"/>
                <w:sz w:val="18"/>
                <w:szCs w:val="18"/>
              </w:rPr>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24</w:t>
            </w:r>
            <w:r>
              <w:rPr>
                <w:rFonts w:ascii="Times New Roman" w:hAnsi="Times New Roman" w:cs="Times New Roman" w:eastAsia="Times New Roman" w:hint="default"/>
                <w:sz w:val="18"/>
                <w:szCs w:val="18"/>
              </w:rPr>
            </w:r>
          </w:p>
          <w:p>
            <w:pPr>
              <w:pStyle w:val="TableParagraph"/>
              <w:spacing w:line="240" w:lineRule="auto" w:before="60"/>
              <w:ind w:left="36"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陈肖强</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285,000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0.10%</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08</w:t>
            </w:r>
            <w:r>
              <w:rPr>
                <w:rFonts w:ascii="Times New Roman" w:hAnsi="Times New Roman" w:cs="Times New Roman" w:eastAsia="Times New Roman" w:hint="default"/>
                <w:sz w:val="18"/>
                <w:szCs w:val="18"/>
              </w:rPr>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张振波</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0.03%</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08</w:t>
            </w:r>
            <w:r>
              <w:rPr>
                <w:rFonts w:ascii="Times New Roman" w:hAnsi="Times New Roman" w:cs="Times New Roman" w:eastAsia="Times New Roman" w:hint="default"/>
                <w:sz w:val="18"/>
                <w:szCs w:val="18"/>
              </w:rPr>
            </w:r>
          </w:p>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3" w:space="0" w:color="000000"/>
              <w:left w:val="single" w:sz="3" w:space="0" w:color="000000"/>
              <w:bottom w:val="single" w:sz="3" w:space="0" w:color="000000"/>
              <w:right w:val="single" w:sz="3" w:space="0" w:color="000000"/>
            </w:tcBorders>
          </w:tcPr>
          <w:p>
            <w:pPr/>
          </w:p>
        </w:tc>
      </w:tr>
    </w:tbl>
    <w:p>
      <w:pPr>
        <w:spacing w:after="0"/>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369"/>
        <w:gridCol w:w="1369"/>
        <w:gridCol w:w="1369"/>
        <w:gridCol w:w="1369"/>
        <w:gridCol w:w="1369"/>
        <w:gridCol w:w="1362"/>
        <w:gridCol w:w="1368"/>
      </w:tblGrid>
      <w:tr>
        <w:trPr>
          <w:trHeight w:val="71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付大志</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0.03%</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08</w:t>
            </w:r>
            <w:r>
              <w:rPr>
                <w:rFonts w:ascii="Times New Roman" w:hAnsi="Times New Roman" w:cs="Times New Roman" w:eastAsia="Times New Roman" w:hint="default"/>
                <w:sz w:val="18"/>
                <w:szCs w:val="18"/>
              </w:rPr>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刘涛</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0.03%</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08</w:t>
            </w:r>
            <w:r>
              <w:rPr>
                <w:rFonts w:ascii="Times New Roman" w:hAnsi="Times New Roman" w:cs="Times New Roman" w:eastAsia="Times New Roman" w:hint="default"/>
                <w:sz w:val="18"/>
                <w:szCs w:val="18"/>
              </w:rPr>
            </w:r>
          </w:p>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0.03%</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08</w:t>
            </w:r>
            <w:r>
              <w:rPr>
                <w:rFonts w:ascii="Times New Roman" w:hAnsi="Times New Roman" w:cs="Times New Roman" w:eastAsia="Times New Roman" w:hint="default"/>
                <w:sz w:val="18"/>
                <w:szCs w:val="18"/>
              </w:rPr>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721"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张培荣</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0.03%</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08</w:t>
            </w:r>
            <w:r>
              <w:rPr>
                <w:rFonts w:ascii="Times New Roman" w:hAnsi="Times New Roman" w:cs="Times New Roman" w:eastAsia="Times New Roman" w:hint="default"/>
                <w:sz w:val="18"/>
                <w:szCs w:val="18"/>
              </w:rPr>
            </w:r>
          </w:p>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0.03%</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08</w:t>
            </w:r>
            <w:r>
              <w:rPr>
                <w:rFonts w:ascii="Times New Roman" w:hAnsi="Times New Roman" w:cs="Times New Roman" w:eastAsia="Times New Roman" w:hint="default"/>
                <w:sz w:val="18"/>
                <w:szCs w:val="18"/>
              </w:rPr>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3" w:space="0" w:color="000000"/>
              <w:left w:val="single" w:sz="3" w:space="0" w:color="000000"/>
              <w:bottom w:val="single" w:sz="3" w:space="0" w:color="000000"/>
              <w:right w:val="single" w:sz="3" w:space="0" w:color="000000"/>
            </w:tcBorders>
          </w:tcPr>
          <w:p>
            <w:pPr/>
          </w:p>
        </w:tc>
      </w:tr>
    </w:tbl>
    <w:p>
      <w:pPr>
        <w:pStyle w:val="BodyText"/>
        <w:spacing w:line="240" w:lineRule="auto" w:before="41"/>
        <w:ind w:right="0"/>
        <w:jc w:val="left"/>
      </w:pPr>
      <w:r>
        <w:rPr/>
        <w:t>其他情况说明</w:t>
      </w:r>
    </w:p>
    <w:p>
      <w:pPr>
        <w:spacing w:line="240" w:lineRule="auto" w:before="7"/>
        <w:rPr>
          <w:rFonts w:ascii="宋体" w:hAnsi="宋体" w:cs="宋体" w:eastAsia="宋体" w:hint="default"/>
          <w:sz w:val="26"/>
          <w:szCs w:val="26"/>
        </w:rPr>
      </w:pPr>
    </w:p>
    <w:p>
      <w:pPr>
        <w:pStyle w:val="Heading2"/>
        <w:spacing w:line="240" w:lineRule="auto"/>
        <w:ind w:right="0"/>
        <w:jc w:val="left"/>
        <w:rPr>
          <w:b w:val="0"/>
          <w:bCs w:val="0"/>
        </w:rPr>
      </w:pPr>
      <w:r>
        <w:rPr>
          <w:spacing w:val="2"/>
        </w:rPr>
        <w:t>十二、董事、监事、高级管理人员、持股 </w:t>
      </w:r>
      <w:r>
        <w:rPr>
          <w:spacing w:val="118"/>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right="0"/>
        <w:jc w:val="left"/>
      </w:pPr>
      <w:r>
        <w:rPr/>
        <w:t>√ 适用 □</w:t>
      </w:r>
      <w:r>
        <w:rPr>
          <w:spacing w:val="-12"/>
        </w:rPr>
        <w:t> </w:t>
      </w:r>
      <w:r>
        <w:rPr/>
        <w:t>不适用</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946"/>
        <w:gridCol w:w="1938"/>
        <w:gridCol w:w="1946"/>
        <w:gridCol w:w="1938"/>
        <w:gridCol w:w="1808"/>
      </w:tblGrid>
      <w:tr>
        <w:trPr>
          <w:trHeight w:val="1023" w:hRule="exact"/>
        </w:trPr>
        <w:tc>
          <w:tcPr>
            <w:tcW w:w="194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07" w:lineRule="auto" w:before="41"/>
              <w:ind w:left="28" w:right="27" w:firstLine="6"/>
              <w:jc w:val="center"/>
              <w:rPr>
                <w:rFonts w:ascii="宋体" w:hAnsi="宋体" w:cs="宋体" w:eastAsia="宋体" w:hint="default"/>
                <w:sz w:val="18"/>
                <w:szCs w:val="18"/>
              </w:rPr>
            </w:pPr>
            <w:r>
              <w:rPr>
                <w:rFonts w:ascii="宋体" w:hAnsi="宋体" w:cs="宋体" w:eastAsia="宋体" w:hint="default"/>
                <w:sz w:val="18"/>
                <w:szCs w:val="18"/>
              </w:rPr>
              <w:t>董事、监事、高级管理 </w:t>
            </w:r>
            <w:r>
              <w:rPr>
                <w:rFonts w:ascii="宋体" w:hAnsi="宋体" w:cs="宋体" w:eastAsia="宋体" w:hint="default"/>
                <w:spacing w:val="-5"/>
                <w:sz w:val="18"/>
                <w:szCs w:val="18"/>
              </w:rPr>
              <w:t>人员、持股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 东名称</w:t>
            </w:r>
          </w:p>
        </w:tc>
        <w:tc>
          <w:tcPr>
            <w:tcW w:w="193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698" w:right="56" w:hanging="627"/>
              <w:jc w:val="left"/>
              <w:rPr>
                <w:rFonts w:ascii="宋体" w:hAnsi="宋体" w:cs="宋体" w:eastAsia="宋体" w:hint="default"/>
                <w:sz w:val="18"/>
                <w:szCs w:val="18"/>
              </w:rPr>
            </w:pPr>
            <w:r>
              <w:rPr>
                <w:rFonts w:ascii="宋体" w:hAnsi="宋体" w:cs="宋体" w:eastAsia="宋体" w:hint="default"/>
                <w:sz w:val="18"/>
                <w:szCs w:val="18"/>
              </w:rPr>
              <w:t>违规买卖公司股票的具 体情况</w:t>
            </w:r>
          </w:p>
        </w:tc>
        <w:tc>
          <w:tcPr>
            <w:tcW w:w="194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706" w:right="57" w:hanging="627"/>
              <w:jc w:val="left"/>
              <w:rPr>
                <w:rFonts w:ascii="宋体" w:hAnsi="宋体" w:cs="宋体" w:eastAsia="宋体" w:hint="default"/>
                <w:sz w:val="18"/>
                <w:szCs w:val="18"/>
              </w:rPr>
            </w:pPr>
            <w:r>
              <w:rPr>
                <w:rFonts w:ascii="宋体" w:hAnsi="宋体" w:cs="宋体" w:eastAsia="宋体" w:hint="default"/>
                <w:sz w:val="18"/>
                <w:szCs w:val="18"/>
              </w:rPr>
              <w:t>涉嫌违规所得收益收回 的时间</w:t>
            </w:r>
          </w:p>
        </w:tc>
        <w:tc>
          <w:tcPr>
            <w:tcW w:w="193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431" w:right="56" w:hanging="360"/>
              <w:jc w:val="left"/>
              <w:rPr>
                <w:rFonts w:ascii="宋体" w:hAnsi="宋体" w:cs="宋体" w:eastAsia="宋体" w:hint="default"/>
                <w:sz w:val="18"/>
                <w:szCs w:val="18"/>
              </w:rPr>
            </w:pPr>
            <w:r>
              <w:rPr>
                <w:rFonts w:ascii="宋体" w:hAnsi="宋体" w:cs="宋体" w:eastAsia="宋体" w:hint="default"/>
                <w:sz w:val="18"/>
                <w:szCs w:val="18"/>
              </w:rPr>
              <w:t>涉嫌违规所得收益收回 的金额（元）</w:t>
            </w:r>
          </w:p>
        </w:tc>
        <w:tc>
          <w:tcPr>
            <w:tcW w:w="180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821" w:right="78" w:hanging="721"/>
              <w:jc w:val="left"/>
              <w:rPr>
                <w:rFonts w:ascii="宋体" w:hAnsi="宋体" w:cs="宋体" w:eastAsia="宋体" w:hint="default"/>
                <w:sz w:val="18"/>
                <w:szCs w:val="18"/>
              </w:rPr>
            </w:pPr>
            <w:r>
              <w:rPr>
                <w:rFonts w:ascii="宋体" w:hAnsi="宋体" w:cs="宋体" w:eastAsia="宋体" w:hint="default"/>
                <w:sz w:val="18"/>
                <w:szCs w:val="18"/>
              </w:rPr>
              <w:t>董事会采取的问责措 施</w:t>
            </w:r>
          </w:p>
        </w:tc>
      </w:tr>
      <w:tr>
        <w:trPr>
          <w:trHeight w:val="361" w:hRule="exact"/>
        </w:trPr>
        <w:tc>
          <w:tcPr>
            <w:tcW w:w="1946" w:type="dxa"/>
            <w:tcBorders>
              <w:top w:val="single" w:sz="3" w:space="0" w:color="000000"/>
              <w:left w:val="single" w:sz="3" w:space="0" w:color="000000"/>
              <w:bottom w:val="nil" w:sz="6" w:space="0" w:color="auto"/>
              <w:right w:val="single" w:sz="3" w:space="0" w:color="000000"/>
            </w:tcBorders>
          </w:tcPr>
          <w:p>
            <w:pPr/>
          </w:p>
        </w:tc>
        <w:tc>
          <w:tcPr>
            <w:tcW w:w="1938"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月</w:t>
            </w:r>
          </w:p>
        </w:tc>
        <w:tc>
          <w:tcPr>
            <w:tcW w:w="1946" w:type="dxa"/>
            <w:tcBorders>
              <w:top w:val="single" w:sz="3" w:space="0" w:color="000000"/>
              <w:left w:val="single" w:sz="3" w:space="0" w:color="000000"/>
              <w:bottom w:val="nil" w:sz="6" w:space="0" w:color="auto"/>
              <w:right w:val="single" w:sz="3" w:space="0" w:color="000000"/>
            </w:tcBorders>
          </w:tcPr>
          <w:p>
            <w:pPr/>
          </w:p>
        </w:tc>
        <w:tc>
          <w:tcPr>
            <w:tcW w:w="1938" w:type="dxa"/>
            <w:vMerge w:val="restart"/>
            <w:tcBorders>
              <w:top w:val="single" w:sz="3" w:space="0" w:color="000000"/>
              <w:left w:val="single" w:sz="3" w:space="0" w:color="000000"/>
              <w:right w:val="single" w:sz="3" w:space="0" w:color="000000"/>
            </w:tcBorders>
          </w:tcPr>
          <w:p>
            <w:pPr/>
          </w:p>
        </w:tc>
        <w:tc>
          <w:tcPr>
            <w:tcW w:w="1808" w:type="dxa"/>
            <w:tcBorders>
              <w:top w:val="single" w:sz="3" w:space="0" w:color="000000"/>
              <w:left w:val="single" w:sz="3" w:space="0" w:color="000000"/>
              <w:bottom w:val="nil" w:sz="6" w:space="0" w:color="auto"/>
              <w:right w:val="single" w:sz="3" w:space="0" w:color="000000"/>
            </w:tcBorders>
          </w:tcPr>
          <w:p>
            <w:pPr/>
          </w:p>
        </w:tc>
      </w:tr>
      <w:tr>
        <w:trPr>
          <w:trHeight w:val="5615" w:hRule="exact"/>
        </w:trPr>
        <w:tc>
          <w:tcPr>
            <w:tcW w:w="1946" w:type="dxa"/>
            <w:tcBorders>
              <w:top w:val="nil" w:sz="6" w:space="0" w:color="auto"/>
              <w:left w:val="single" w:sz="3" w:space="0" w:color="000000"/>
              <w:bottom w:val="nil" w:sz="6" w:space="0" w:color="auto"/>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张培荣</w:t>
            </w:r>
          </w:p>
        </w:tc>
        <w:tc>
          <w:tcPr>
            <w:tcW w:w="1938" w:type="dxa"/>
            <w:tcBorders>
              <w:top w:val="nil" w:sz="6" w:space="0" w:color="auto"/>
              <w:left w:val="single" w:sz="3" w:space="0" w:color="000000"/>
              <w:bottom w:val="nil" w:sz="6" w:space="0" w:color="auto"/>
              <w:right w:val="single" w:sz="3" w:space="0" w:color="000000"/>
            </w:tcBorders>
          </w:tcPr>
          <w:p>
            <w:pPr>
              <w:pStyle w:val="TableParagraph"/>
              <w:spacing w:line="309" w:lineRule="auto" w:before="8"/>
              <w:ind w:left="28"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日披露公司</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年年度报告，张培荣先 生于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日通 过深圳证券交易所交易 系统增持了本公司股票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股，成交均价</w:t>
            </w:r>
          </w:p>
          <w:p>
            <w:pPr>
              <w:pStyle w:val="TableParagraph"/>
              <w:spacing w:line="297" w:lineRule="auto" w:before="10"/>
              <w:ind w:left="28"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6.65</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股。此次增持行 为违反了中国证监会</w:t>
            </w:r>
          </w:p>
          <w:p>
            <w:pPr>
              <w:pStyle w:val="TableParagraph"/>
              <w:spacing w:line="319" w:lineRule="auto" w:before="31"/>
              <w:ind w:left="28" w:right="99"/>
              <w:jc w:val="left"/>
              <w:rPr>
                <w:rFonts w:ascii="宋体" w:hAnsi="宋体" w:cs="宋体" w:eastAsia="宋体" w:hint="default"/>
                <w:sz w:val="18"/>
                <w:szCs w:val="18"/>
              </w:rPr>
            </w:pPr>
            <w:r>
              <w:rPr>
                <w:rFonts w:ascii="宋体" w:hAnsi="宋体" w:cs="宋体" w:eastAsia="宋体" w:hint="default"/>
                <w:sz w:val="18"/>
                <w:szCs w:val="18"/>
              </w:rPr>
              <w:t>《上市公司董事、监事 和高级管理人员所持本 公司股份及其变动管理 规则》</w:t>
            </w:r>
            <w:r>
              <w:rPr>
                <w:rFonts w:ascii="宋体" w:hAnsi="宋体" w:cs="宋体" w:eastAsia="宋体" w:hint="default"/>
                <w:spacing w:val="-4"/>
                <w:sz w:val="18"/>
                <w:szCs w:val="18"/>
              </w:rPr>
              <w:t> </w:t>
            </w:r>
            <w:r>
              <w:rPr>
                <w:rFonts w:ascii="宋体" w:hAnsi="宋体" w:cs="宋体" w:eastAsia="宋体" w:hint="default"/>
                <w:sz w:val="18"/>
                <w:szCs w:val="18"/>
              </w:rPr>
              <w:t>（证监公司字</w:t>
            </w:r>
            <w:r>
              <w:rPr>
                <w:rFonts w:ascii="宋体" w:hAnsi="宋体" w:cs="宋体" w:eastAsia="宋体" w:hint="default"/>
                <w:sz w:val="18"/>
                <w:szCs w:val="18"/>
              </w:rPr>
              <w:t> </w:t>
            </w:r>
            <w:r>
              <w:rPr>
                <w:rFonts w:ascii="Times New Roman" w:hAnsi="Times New Roman" w:cs="Times New Roman" w:eastAsia="Times New Roman" w:hint="default"/>
                <w:sz w:val="18"/>
                <w:szCs w:val="18"/>
              </w:rPr>
              <w:t>[2007]56</w:t>
            </w:r>
            <w:r>
              <w:rPr>
                <w:rFonts w:ascii="Times New Roman" w:hAnsi="Times New Roman" w:cs="Times New Roman" w:eastAsia="Times New Roman" w:hint="default"/>
                <w:spacing w:val="33"/>
                <w:sz w:val="18"/>
                <w:szCs w:val="18"/>
              </w:rPr>
              <w:t> </w:t>
            </w:r>
            <w:r>
              <w:rPr>
                <w:rFonts w:ascii="宋体" w:hAnsi="宋体" w:cs="宋体" w:eastAsia="宋体" w:hint="default"/>
                <w:spacing w:val="-6"/>
                <w:sz w:val="18"/>
                <w:szCs w:val="18"/>
              </w:rPr>
              <w:t>号）第十三条</w:t>
            </w:r>
          </w:p>
          <w:p>
            <w:pPr>
              <w:pStyle w:val="TableParagraph"/>
              <w:spacing w:line="312" w:lineRule="auto"/>
              <w:ind w:left="28"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《深圳证券交易所创业 板股票上市规则》第 </w:t>
            </w:r>
            <w:r>
              <w:rPr>
                <w:rFonts w:ascii="Times New Roman" w:hAnsi="Times New Roman" w:cs="Times New Roman" w:eastAsia="Times New Roman" w:hint="default"/>
                <w:spacing w:val="-2"/>
                <w:sz w:val="18"/>
                <w:szCs w:val="18"/>
              </w:rPr>
              <w:t>3.1.11</w:t>
            </w:r>
            <w:r>
              <w:rPr>
                <w:rFonts w:ascii="Times New Roman" w:hAnsi="Times New Roman" w:cs="Times New Roman" w:eastAsia="Times New Roman" w:hint="default"/>
                <w:spacing w:val="41"/>
                <w:sz w:val="18"/>
                <w:szCs w:val="18"/>
              </w:rPr>
              <w:t> </w:t>
            </w:r>
            <w:r>
              <w:rPr>
                <w:rFonts w:ascii="宋体" w:hAnsi="宋体" w:cs="宋体" w:eastAsia="宋体" w:hint="default"/>
                <w:spacing w:val="-11"/>
                <w:sz w:val="18"/>
                <w:szCs w:val="18"/>
              </w:rPr>
              <w:t>条、《深圳证券交</w:t>
            </w:r>
            <w:r>
              <w:rPr>
                <w:rFonts w:ascii="宋体" w:hAnsi="宋体" w:cs="宋体" w:eastAsia="宋体" w:hint="default"/>
                <w:sz w:val="18"/>
                <w:szCs w:val="18"/>
              </w:rPr>
              <w:t> 易所创业板上市公司规 范运作指引》第</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3.7.13</w:t>
            </w:r>
          </w:p>
        </w:tc>
        <w:tc>
          <w:tcPr>
            <w:tcW w:w="1946" w:type="dxa"/>
            <w:tcBorders>
              <w:top w:val="nil" w:sz="6" w:space="0" w:color="auto"/>
              <w:left w:val="single" w:sz="3" w:space="0" w:color="000000"/>
              <w:bottom w:val="nil" w:sz="6" w:space="0" w:color="auto"/>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938" w:type="dxa"/>
            <w:vMerge/>
            <w:tcBorders>
              <w:left w:val="single" w:sz="3" w:space="0" w:color="000000"/>
              <w:right w:val="single" w:sz="3" w:space="0" w:color="000000"/>
            </w:tcBorders>
          </w:tcPr>
          <w:p>
            <w:pPr/>
          </w:p>
        </w:tc>
        <w:tc>
          <w:tcPr>
            <w:tcW w:w="1808" w:type="dxa"/>
            <w:tcBorders>
              <w:top w:val="nil" w:sz="6" w:space="0" w:color="auto"/>
              <w:left w:val="single" w:sz="3" w:space="0" w:color="000000"/>
              <w:bottom w:val="nil" w:sz="6" w:space="0" w:color="auto"/>
              <w:right w:val="single" w:sz="3" w:space="0" w:color="000000"/>
            </w:tcBorders>
          </w:tcPr>
          <w:p>
            <w:pPr>
              <w:pStyle w:val="TableParagraph"/>
              <w:spacing w:line="314" w:lineRule="auto" w:before="159"/>
              <w:ind w:left="35" w:right="13"/>
              <w:jc w:val="left"/>
              <w:rPr>
                <w:rFonts w:ascii="宋体" w:hAnsi="宋体" w:cs="宋体" w:eastAsia="宋体" w:hint="default"/>
                <w:sz w:val="18"/>
                <w:szCs w:val="18"/>
              </w:rPr>
            </w:pPr>
            <w:r>
              <w:rPr>
                <w:rFonts w:ascii="宋体" w:hAnsi="宋体" w:cs="宋体" w:eastAsia="宋体" w:hint="default"/>
                <w:sz w:val="18"/>
                <w:szCs w:val="18"/>
              </w:rPr>
              <w:t>公司监事张培荣先生 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日买入股票时没有提 前获悉除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年年度 快报之外的财务数据 </w:t>
            </w:r>
            <w:r>
              <w:rPr>
                <w:rFonts w:ascii="宋体" w:hAnsi="宋体" w:cs="宋体" w:eastAsia="宋体" w:hint="default"/>
                <w:spacing w:val="-6"/>
                <w:sz w:val="18"/>
                <w:szCs w:val="18"/>
              </w:rPr>
              <w:t>等信息，不属于利用内</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幕信息交易；交易时点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无影响公司股价波动 </w:t>
            </w:r>
            <w:r>
              <w:rPr>
                <w:rFonts w:ascii="宋体" w:hAnsi="宋体" w:cs="宋体" w:eastAsia="宋体" w:hint="default"/>
                <w:spacing w:val="-6"/>
                <w:sz w:val="18"/>
                <w:szCs w:val="18"/>
              </w:rPr>
              <w:t>的敏感信息。公司董事</w:t>
            </w:r>
          </w:p>
          <w:p>
            <w:pPr>
              <w:pStyle w:val="TableParagraph"/>
              <w:spacing w:line="316" w:lineRule="auto" w:before="18"/>
              <w:ind w:left="35" w:right="-36"/>
              <w:jc w:val="left"/>
              <w:rPr>
                <w:rFonts w:ascii="宋体" w:hAnsi="宋体" w:cs="宋体" w:eastAsia="宋体" w:hint="default"/>
                <w:sz w:val="18"/>
                <w:szCs w:val="18"/>
              </w:rPr>
            </w:pPr>
            <w:r>
              <w:rPr>
                <w:rFonts w:ascii="宋体" w:hAnsi="宋体" w:cs="宋体" w:eastAsia="宋体" w:hint="default"/>
                <w:sz w:val="18"/>
                <w:szCs w:val="18"/>
              </w:rPr>
              <w:t>会对其提出严肃批评， 并已向其进一步说明 了有关买卖公司股票 </w:t>
            </w:r>
            <w:r>
              <w:rPr>
                <w:rFonts w:ascii="宋体" w:hAnsi="宋体" w:cs="宋体" w:eastAsia="宋体" w:hint="default"/>
                <w:spacing w:val="-6"/>
                <w:sz w:val="18"/>
                <w:szCs w:val="18"/>
              </w:rPr>
              <w:t>的规定，要求其今后应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认真学习、严格规范买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卖公司股票的行为，谨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慎操作，杜绝此类情况</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的发生。</w:t>
            </w:r>
          </w:p>
        </w:tc>
      </w:tr>
      <w:tr>
        <w:trPr>
          <w:trHeight w:val="363" w:hRule="exact"/>
        </w:trPr>
        <w:tc>
          <w:tcPr>
            <w:tcW w:w="1946" w:type="dxa"/>
            <w:tcBorders>
              <w:top w:val="nil" w:sz="6" w:space="0" w:color="auto"/>
              <w:left w:val="single" w:sz="3" w:space="0" w:color="000000"/>
              <w:bottom w:val="single" w:sz="3" w:space="0" w:color="000000"/>
              <w:right w:val="single" w:sz="3" w:space="0" w:color="000000"/>
            </w:tcBorders>
          </w:tcPr>
          <w:p>
            <w:pPr/>
          </w:p>
        </w:tc>
        <w:tc>
          <w:tcPr>
            <w:tcW w:w="1938"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条的相关规定。</w:t>
            </w:r>
          </w:p>
        </w:tc>
        <w:tc>
          <w:tcPr>
            <w:tcW w:w="1946" w:type="dxa"/>
            <w:tcBorders>
              <w:top w:val="nil" w:sz="6" w:space="0" w:color="auto"/>
              <w:left w:val="single" w:sz="3" w:space="0" w:color="000000"/>
              <w:bottom w:val="single" w:sz="3" w:space="0" w:color="000000"/>
              <w:right w:val="single" w:sz="3" w:space="0" w:color="000000"/>
            </w:tcBorders>
          </w:tcPr>
          <w:p>
            <w:pPr/>
          </w:p>
        </w:tc>
        <w:tc>
          <w:tcPr>
            <w:tcW w:w="1938" w:type="dxa"/>
            <w:vMerge/>
            <w:tcBorders>
              <w:left w:val="single" w:sz="3" w:space="0" w:color="000000"/>
              <w:bottom w:val="single" w:sz="3" w:space="0" w:color="000000"/>
              <w:right w:val="single" w:sz="3" w:space="0" w:color="000000"/>
            </w:tcBorders>
          </w:tcPr>
          <w:p>
            <w:pPr/>
          </w:p>
        </w:tc>
        <w:tc>
          <w:tcPr>
            <w:tcW w:w="1808" w:type="dxa"/>
            <w:tcBorders>
              <w:top w:val="nil" w:sz="6" w:space="0" w:color="auto"/>
              <w:left w:val="single" w:sz="3" w:space="0" w:color="000000"/>
              <w:bottom w:val="single" w:sz="3" w:space="0" w:color="000000"/>
              <w:right w:val="single" w:sz="3" w:space="0" w:color="000000"/>
            </w:tcBorders>
          </w:tcPr>
          <w:p>
            <w:pPr/>
          </w:p>
        </w:tc>
      </w:tr>
    </w:tbl>
    <w:p>
      <w:pPr>
        <w:spacing w:line="240" w:lineRule="auto" w:before="6"/>
        <w:rPr>
          <w:rFonts w:ascii="宋体" w:hAnsi="宋体" w:cs="宋体" w:eastAsia="宋体" w:hint="default"/>
          <w:sz w:val="17"/>
          <w:szCs w:val="17"/>
        </w:rPr>
      </w:pPr>
    </w:p>
    <w:p>
      <w:pPr>
        <w:pStyle w:val="Heading2"/>
        <w:spacing w:line="240" w:lineRule="auto" w:before="35"/>
        <w:ind w:right="0"/>
        <w:jc w:val="left"/>
        <w:rPr>
          <w:b w:val="0"/>
          <w:bCs w:val="0"/>
        </w:rPr>
      </w:pPr>
      <w:r>
        <w:rPr/>
        <w:pict>
          <v:group style="position:absolute;margin-left:251.059998pt;margin-top:-160.208359pt;width:96.95pt;height:148.050pt;mso-position-horizontal-relative:page;mso-position-vertical-relative:paragraph;z-index:-828808" coordorigin="5021,-3204" coordsize="1939,2961">
            <v:shape style="position:absolute;left:5021;top:-3204;width:1939;height:2961" coordorigin="5021,-3204" coordsize="1939,2961" path="m5021,-244l6959,-244,6959,-3204,5021,-3204,5021,-244xe" filled="true" fillcolor="#ffffff" stroked="false">
              <v:path arrowok="t"/>
              <v:fill type="solid"/>
            </v:shape>
            <w10:wrap type="none"/>
          </v:group>
        </w:pict>
      </w:r>
      <w:r>
        <w:rPr>
          <w:spacing w:val="2"/>
          <w:w w:val="105"/>
        </w:rPr>
        <w:t>十三、年度报告披露后面临暂停上市和终止上市情况</w:t>
      </w:r>
      <w:r>
        <w:rPr>
          <w:b w:val="0"/>
          <w:bCs w:val="0"/>
          <w:spacing w:val="2"/>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w:t>
      </w:r>
      <w:r>
        <w:rPr>
          <w:spacing w:val="-12"/>
        </w:rPr>
        <w:t> </w:t>
      </w:r>
      <w:r>
        <w:rPr/>
        <w:t>不适用</w:t>
      </w:r>
    </w:p>
    <w:p>
      <w:pPr>
        <w:spacing w:after="0" w:line="240" w:lineRule="auto"/>
        <w:jc w:val="left"/>
        <w:sectPr>
          <w:pgSz w:w="11910" w:h="16850"/>
          <w:pgMar w:header="746"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35"/>
        <w:ind w:right="0"/>
        <w:jc w:val="left"/>
        <w:rPr>
          <w:b w:val="0"/>
          <w:bCs w:val="0"/>
        </w:rPr>
      </w:pPr>
      <w:r>
        <w:rPr>
          <w:spacing w:val="2"/>
          <w:w w:val="105"/>
        </w:rPr>
        <w:t>十四、其他重大事项的说明</w:t>
      </w:r>
      <w:r>
        <w:rPr>
          <w:b w:val="0"/>
          <w:bCs w:val="0"/>
          <w:spacing w:val="2"/>
        </w:rPr>
      </w:r>
    </w:p>
    <w:p>
      <w:pPr>
        <w:spacing w:line="240" w:lineRule="auto" w:before="0"/>
        <w:rPr>
          <w:rFonts w:ascii="宋体" w:hAnsi="宋体" w:cs="宋体" w:eastAsia="宋体" w:hint="default"/>
          <w:b/>
          <w:bCs/>
          <w:sz w:val="26"/>
          <w:szCs w:val="26"/>
        </w:rPr>
      </w:pPr>
    </w:p>
    <w:p>
      <w:pPr>
        <w:pStyle w:val="BodyText"/>
        <w:spacing w:line="360" w:lineRule="auto" w:before="0"/>
        <w:ind w:right="6178"/>
        <w:jc w:val="left"/>
      </w:pPr>
      <w:r>
        <w:rPr/>
        <w:t>□ 适用 √</w:t>
      </w:r>
      <w:r>
        <w:rPr>
          <w:spacing w:val="-12"/>
        </w:rPr>
        <w:t> </w:t>
      </w:r>
      <w:r>
        <w:rPr/>
        <w:t>不适用</w:t>
      </w:r>
      <w:r>
        <w:rPr/>
        <w:t> 公司报告期不存在需要说明的其他重大事项。</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r>
        <w:rPr>
          <w:spacing w:val="2"/>
          <w:w w:val="105"/>
        </w:rPr>
        <w:t>十五、控股子公司重要事项</w:t>
      </w:r>
      <w:r>
        <w:rPr>
          <w:b w:val="0"/>
          <w:bCs w:val="0"/>
          <w:spacing w:val="2"/>
        </w:rPr>
      </w:r>
    </w:p>
    <w:p>
      <w:pPr>
        <w:spacing w:line="240" w:lineRule="auto" w:before="0"/>
        <w:rPr>
          <w:rFonts w:ascii="宋体" w:hAnsi="宋体" w:cs="宋体" w:eastAsia="宋体" w:hint="default"/>
          <w:b/>
          <w:bCs/>
          <w:sz w:val="26"/>
          <w:szCs w:val="26"/>
        </w:rPr>
      </w:pPr>
    </w:p>
    <w:p>
      <w:pPr>
        <w:pStyle w:val="BodyText"/>
        <w:spacing w:line="240" w:lineRule="auto" w:before="0"/>
        <w:ind w:right="0"/>
        <w:jc w:val="left"/>
      </w:pPr>
      <w:r>
        <w:rPr/>
        <w:t>□ 适用 √</w:t>
      </w:r>
      <w:r>
        <w:rPr>
          <w:spacing w:val="-12"/>
        </w:rPr>
        <w:t> </w:t>
      </w:r>
      <w:r>
        <w:rPr/>
        <w:t>不适用</w:t>
      </w:r>
    </w:p>
    <w:p>
      <w:pPr>
        <w:spacing w:after="0" w:line="240" w:lineRule="auto"/>
        <w:jc w:val="left"/>
        <w:sectPr>
          <w:pgSz w:w="11910" w:h="16850"/>
          <w:pgMar w:header="746"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0" w:right="0"/>
        <w:jc w:val="left"/>
        <w:rPr>
          <w:b w:val="0"/>
          <w:bCs w:val="0"/>
        </w:rPr>
      </w:pPr>
      <w:bookmarkStart w:name="_bookmark5" w:id="6"/>
      <w:bookmarkEnd w:id="6"/>
      <w:r>
        <w:rPr>
          <w:b w:val="0"/>
          <w:bCs w:val="0"/>
        </w:rPr>
      </w:r>
      <w:r>
        <w:rPr>
          <w:spacing w:val="4"/>
        </w:rPr>
        <w:t>第六节</w:t>
      </w:r>
      <w:r>
        <w:rPr>
          <w:spacing w:val="90"/>
        </w:rPr>
        <w:t> </w:t>
      </w:r>
      <w:r>
        <w:rPr>
          <w:spacing w:val="2"/>
        </w:rPr>
        <w:t>股份变动及股东情况</w:t>
      </w:r>
      <w:r>
        <w:rPr>
          <w:b w:val="0"/>
          <w:bCs w:val="0"/>
          <w:spacing w:val="2"/>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2"/>
        <w:spacing w:line="240" w:lineRule="auto" w:before="35"/>
        <w:ind w:right="0"/>
        <w:jc w:val="left"/>
        <w:rPr>
          <w:b w:val="0"/>
          <w:bCs w:val="0"/>
        </w:rPr>
      </w:pPr>
      <w:r>
        <w:rPr>
          <w:spacing w:val="2"/>
          <w:w w:val="105"/>
        </w:rPr>
        <w:t>一、股份变动情况</w:t>
      </w:r>
      <w:r>
        <w:rPr>
          <w:b w:val="0"/>
          <w:bCs w:val="0"/>
          <w:spacing w:val="2"/>
        </w:rPr>
      </w:r>
    </w:p>
    <w:p>
      <w:pPr>
        <w:spacing w:line="240" w:lineRule="auto" w:before="0"/>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单位：股</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2018"/>
        <w:gridCol w:w="843"/>
        <w:gridCol w:w="850"/>
        <w:gridCol w:w="843"/>
        <w:gridCol w:w="843"/>
        <w:gridCol w:w="843"/>
        <w:gridCol w:w="843"/>
        <w:gridCol w:w="843"/>
        <w:gridCol w:w="814"/>
        <w:gridCol w:w="814"/>
      </w:tblGrid>
      <w:tr>
        <w:trPr>
          <w:trHeight w:val="403" w:hRule="exact"/>
        </w:trPr>
        <w:tc>
          <w:tcPr>
            <w:tcW w:w="2018" w:type="dxa"/>
            <w:tcBorders>
              <w:top w:val="single" w:sz="3" w:space="0" w:color="000000"/>
              <w:left w:val="single" w:sz="3" w:space="0" w:color="000000"/>
              <w:bottom w:val="nil" w:sz="6" w:space="0" w:color="auto"/>
              <w:right w:val="single" w:sz="3" w:space="0" w:color="000000"/>
            </w:tcBorders>
            <w:shd w:val="clear" w:color="auto" w:fill="D2D2D2"/>
          </w:tcPr>
          <w:p>
            <w:pPr/>
          </w:p>
        </w:tc>
        <w:tc>
          <w:tcPr>
            <w:tcW w:w="1693"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40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11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6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2018" w:type="dxa"/>
            <w:vMerge w:val="restart"/>
            <w:tcBorders>
              <w:top w:val="nil" w:sz="6" w:space="0" w:color="auto"/>
              <w:left w:val="single" w:sz="3" w:space="0" w:color="000000"/>
              <w:right w:val="single" w:sz="3" w:space="0" w:color="000000"/>
            </w:tcBorders>
            <w:shd w:val="clear" w:color="auto" w:fill="D2D2D2"/>
          </w:tcPr>
          <w:p>
            <w:pPr/>
          </w:p>
        </w:tc>
        <w:tc>
          <w:tcPr>
            <w:tcW w:w="843" w:type="dxa"/>
            <w:tcBorders>
              <w:top w:val="single" w:sz="3" w:space="0" w:color="000000"/>
              <w:left w:val="single" w:sz="3" w:space="0" w:color="000000"/>
              <w:bottom w:val="nil" w:sz="6" w:space="0" w:color="auto"/>
              <w:right w:val="single" w:sz="3" w:space="0" w:color="000000"/>
            </w:tcBorders>
            <w:shd w:val="clear" w:color="auto" w:fill="D2D2D2"/>
          </w:tcPr>
          <w:p>
            <w:pPr/>
          </w:p>
        </w:tc>
        <w:tc>
          <w:tcPr>
            <w:tcW w:w="850" w:type="dxa"/>
            <w:tcBorders>
              <w:top w:val="single" w:sz="3" w:space="0" w:color="000000"/>
              <w:left w:val="single" w:sz="3" w:space="0" w:color="000000"/>
              <w:bottom w:val="nil" w:sz="6" w:space="0" w:color="auto"/>
              <w:right w:val="single" w:sz="3" w:space="0" w:color="000000"/>
            </w:tcBorders>
            <w:shd w:val="clear" w:color="auto" w:fill="D2D2D2"/>
          </w:tcPr>
          <w:p>
            <w:pPr/>
          </w:p>
        </w:tc>
        <w:tc>
          <w:tcPr>
            <w:tcW w:w="843" w:type="dxa"/>
            <w:tcBorders>
              <w:top w:val="single" w:sz="3" w:space="0" w:color="000000"/>
              <w:left w:val="single" w:sz="3" w:space="0" w:color="000000"/>
              <w:bottom w:val="nil" w:sz="6" w:space="0" w:color="auto"/>
              <w:right w:val="single" w:sz="3" w:space="0" w:color="000000"/>
            </w:tcBorders>
            <w:shd w:val="clear" w:color="auto" w:fill="D2D2D2"/>
          </w:tcPr>
          <w:p>
            <w:pPr/>
          </w:p>
        </w:tc>
        <w:tc>
          <w:tcPr>
            <w:tcW w:w="843" w:type="dxa"/>
            <w:tcBorders>
              <w:top w:val="single" w:sz="3" w:space="0" w:color="000000"/>
              <w:left w:val="single" w:sz="3" w:space="0" w:color="000000"/>
              <w:bottom w:val="nil" w:sz="6" w:space="0" w:color="auto"/>
              <w:right w:val="single" w:sz="3" w:space="0" w:color="000000"/>
            </w:tcBorders>
            <w:shd w:val="clear" w:color="auto" w:fill="D2D2D2"/>
          </w:tcPr>
          <w:p>
            <w:pPr/>
          </w:p>
        </w:tc>
        <w:tc>
          <w:tcPr>
            <w:tcW w:w="843" w:type="dxa"/>
            <w:vMerge w:val="restart"/>
            <w:tcBorders>
              <w:top w:val="single" w:sz="3" w:space="0" w:color="000000"/>
              <w:left w:val="single" w:sz="3" w:space="0" w:color="000000"/>
              <w:right w:val="single" w:sz="3" w:space="0" w:color="000000"/>
            </w:tcBorders>
            <w:shd w:val="clear" w:color="auto" w:fill="D2D2D2"/>
          </w:tcPr>
          <w:p>
            <w:pPr>
              <w:pStyle w:val="TableParagraph"/>
              <w:spacing w:line="314" w:lineRule="auto" w:before="42"/>
              <w:ind w:left="331" w:right="56" w:hanging="275"/>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3" w:type="dxa"/>
            <w:tcBorders>
              <w:top w:val="single" w:sz="3" w:space="0" w:color="000000"/>
              <w:left w:val="single" w:sz="3" w:space="0" w:color="000000"/>
              <w:bottom w:val="nil" w:sz="6" w:space="0" w:color="auto"/>
              <w:right w:val="single" w:sz="3" w:space="0" w:color="000000"/>
            </w:tcBorders>
            <w:shd w:val="clear" w:color="auto" w:fill="D2D2D2"/>
          </w:tcPr>
          <w:p>
            <w:pPr/>
          </w:p>
        </w:tc>
        <w:tc>
          <w:tcPr>
            <w:tcW w:w="843" w:type="dxa"/>
            <w:tcBorders>
              <w:top w:val="single" w:sz="3" w:space="0" w:color="000000"/>
              <w:left w:val="single" w:sz="3" w:space="0" w:color="000000"/>
              <w:bottom w:val="nil" w:sz="6" w:space="0" w:color="auto"/>
              <w:right w:val="single" w:sz="3" w:space="0" w:color="000000"/>
            </w:tcBorders>
            <w:shd w:val="clear" w:color="auto" w:fill="D2D2D2"/>
          </w:tcPr>
          <w:p>
            <w:pPr/>
          </w:p>
        </w:tc>
        <w:tc>
          <w:tcPr>
            <w:tcW w:w="814" w:type="dxa"/>
            <w:tcBorders>
              <w:top w:val="single" w:sz="3" w:space="0" w:color="000000"/>
              <w:left w:val="single" w:sz="3" w:space="0" w:color="000000"/>
              <w:bottom w:val="nil" w:sz="6" w:space="0" w:color="auto"/>
              <w:right w:val="single" w:sz="3" w:space="0" w:color="000000"/>
            </w:tcBorders>
            <w:shd w:val="clear" w:color="auto" w:fill="D2D2D2"/>
          </w:tcPr>
          <w:p>
            <w:pPr/>
          </w:p>
        </w:tc>
        <w:tc>
          <w:tcPr>
            <w:tcW w:w="814" w:type="dxa"/>
            <w:tcBorders>
              <w:top w:val="single" w:sz="3" w:space="0" w:color="000000"/>
              <w:left w:val="single" w:sz="3" w:space="0" w:color="000000"/>
              <w:bottom w:val="nil" w:sz="6" w:space="0" w:color="auto"/>
              <w:right w:val="single" w:sz="3" w:space="0" w:color="000000"/>
            </w:tcBorders>
            <w:shd w:val="clear" w:color="auto" w:fill="D2D2D2"/>
          </w:tcPr>
          <w:p>
            <w:pPr/>
          </w:p>
        </w:tc>
      </w:tr>
      <w:tr>
        <w:trPr>
          <w:trHeight w:val="195" w:hRule="exact"/>
        </w:trPr>
        <w:tc>
          <w:tcPr>
            <w:tcW w:w="2018" w:type="dxa"/>
            <w:vMerge/>
            <w:tcBorders>
              <w:left w:val="single" w:sz="3" w:space="0" w:color="000000"/>
              <w:bottom w:val="nil" w:sz="6" w:space="0" w:color="auto"/>
              <w:right w:val="single" w:sz="3" w:space="0" w:color="000000"/>
            </w:tcBorders>
            <w:shd w:val="clear" w:color="auto" w:fill="D2D2D2"/>
          </w:tcPr>
          <w:p>
            <w:pPr/>
          </w:p>
        </w:tc>
        <w:tc>
          <w:tcPr>
            <w:tcW w:w="843"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2"/>
              <w:ind w:left="2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2"/>
              <w:ind w:left="24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3"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2"/>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2"/>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3" w:type="dxa"/>
            <w:vMerge/>
            <w:tcBorders>
              <w:left w:val="single" w:sz="3" w:space="0" w:color="000000"/>
              <w:right w:val="single" w:sz="3" w:space="0" w:color="000000"/>
            </w:tcBorders>
            <w:shd w:val="clear" w:color="auto" w:fill="D2D2D2"/>
          </w:tcPr>
          <w:p>
            <w:pPr/>
          </w:p>
        </w:tc>
        <w:tc>
          <w:tcPr>
            <w:tcW w:w="843"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2"/>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3"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2"/>
              <w:ind w:left="24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2"/>
              <w:ind w:left="23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2"/>
              <w:ind w:left="23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4" w:hRule="exact"/>
        </w:trPr>
        <w:tc>
          <w:tcPr>
            <w:tcW w:w="2018" w:type="dxa"/>
            <w:vMerge w:val="restart"/>
            <w:tcBorders>
              <w:top w:val="nil" w:sz="6" w:space="0" w:color="auto"/>
              <w:left w:val="single" w:sz="3" w:space="0" w:color="000000"/>
              <w:right w:val="single" w:sz="3" w:space="0" w:color="000000"/>
            </w:tcBorders>
            <w:shd w:val="clear" w:color="auto" w:fill="D2D2D2"/>
          </w:tcPr>
          <w:p>
            <w:pPr/>
          </w:p>
        </w:tc>
        <w:tc>
          <w:tcPr>
            <w:tcW w:w="843" w:type="dxa"/>
            <w:vMerge/>
            <w:tcBorders>
              <w:left w:val="single" w:sz="3" w:space="0" w:color="000000"/>
              <w:bottom w:val="nil" w:sz="6" w:space="0" w:color="auto"/>
              <w:right w:val="single" w:sz="3" w:space="0" w:color="000000"/>
            </w:tcBorders>
            <w:shd w:val="clear" w:color="auto" w:fill="D2D2D2"/>
          </w:tcPr>
          <w:p>
            <w:pPr/>
          </w:p>
        </w:tc>
        <w:tc>
          <w:tcPr>
            <w:tcW w:w="850" w:type="dxa"/>
            <w:vMerge/>
            <w:tcBorders>
              <w:left w:val="single" w:sz="3" w:space="0" w:color="000000"/>
              <w:bottom w:val="nil" w:sz="6" w:space="0" w:color="auto"/>
              <w:right w:val="single" w:sz="3" w:space="0" w:color="000000"/>
            </w:tcBorders>
            <w:shd w:val="clear" w:color="auto" w:fill="D2D2D2"/>
          </w:tcPr>
          <w:p>
            <w:pPr/>
          </w:p>
        </w:tc>
        <w:tc>
          <w:tcPr>
            <w:tcW w:w="843" w:type="dxa"/>
            <w:vMerge/>
            <w:tcBorders>
              <w:left w:val="single" w:sz="3" w:space="0" w:color="000000"/>
              <w:bottom w:val="nil" w:sz="6" w:space="0" w:color="auto"/>
              <w:right w:val="single" w:sz="3" w:space="0" w:color="000000"/>
            </w:tcBorders>
            <w:shd w:val="clear" w:color="auto" w:fill="D2D2D2"/>
          </w:tcPr>
          <w:p>
            <w:pPr/>
          </w:p>
        </w:tc>
        <w:tc>
          <w:tcPr>
            <w:tcW w:w="843" w:type="dxa"/>
            <w:vMerge/>
            <w:tcBorders>
              <w:left w:val="single" w:sz="3" w:space="0" w:color="000000"/>
              <w:bottom w:val="nil" w:sz="6" w:space="0" w:color="auto"/>
              <w:right w:val="single" w:sz="3" w:space="0" w:color="000000"/>
            </w:tcBorders>
            <w:shd w:val="clear" w:color="auto" w:fill="D2D2D2"/>
          </w:tcPr>
          <w:p>
            <w:pPr/>
          </w:p>
        </w:tc>
        <w:tc>
          <w:tcPr>
            <w:tcW w:w="843" w:type="dxa"/>
            <w:vMerge/>
            <w:tcBorders>
              <w:left w:val="single" w:sz="3" w:space="0" w:color="000000"/>
              <w:right w:val="single" w:sz="3" w:space="0" w:color="000000"/>
            </w:tcBorders>
            <w:shd w:val="clear" w:color="auto" w:fill="D2D2D2"/>
          </w:tcPr>
          <w:p>
            <w:pPr/>
          </w:p>
        </w:tc>
        <w:tc>
          <w:tcPr>
            <w:tcW w:w="843" w:type="dxa"/>
            <w:vMerge/>
            <w:tcBorders>
              <w:left w:val="single" w:sz="3" w:space="0" w:color="000000"/>
              <w:bottom w:val="nil" w:sz="6" w:space="0" w:color="auto"/>
              <w:right w:val="single" w:sz="3" w:space="0" w:color="000000"/>
            </w:tcBorders>
            <w:shd w:val="clear" w:color="auto" w:fill="D2D2D2"/>
          </w:tcPr>
          <w:p>
            <w:pPr/>
          </w:p>
        </w:tc>
        <w:tc>
          <w:tcPr>
            <w:tcW w:w="843" w:type="dxa"/>
            <w:vMerge/>
            <w:tcBorders>
              <w:left w:val="single" w:sz="3" w:space="0" w:color="000000"/>
              <w:bottom w:val="nil" w:sz="6" w:space="0" w:color="auto"/>
              <w:right w:val="single" w:sz="3" w:space="0" w:color="000000"/>
            </w:tcBorders>
            <w:shd w:val="clear" w:color="auto" w:fill="D2D2D2"/>
          </w:tcPr>
          <w:p>
            <w:pPr/>
          </w:p>
        </w:tc>
        <w:tc>
          <w:tcPr>
            <w:tcW w:w="814" w:type="dxa"/>
            <w:vMerge/>
            <w:tcBorders>
              <w:left w:val="single" w:sz="3" w:space="0" w:color="000000"/>
              <w:bottom w:val="nil" w:sz="6" w:space="0" w:color="auto"/>
              <w:right w:val="single" w:sz="3" w:space="0" w:color="000000"/>
            </w:tcBorders>
            <w:shd w:val="clear" w:color="auto" w:fill="D2D2D2"/>
          </w:tcPr>
          <w:p>
            <w:pPr/>
          </w:p>
        </w:tc>
        <w:tc>
          <w:tcPr>
            <w:tcW w:w="814" w:type="dxa"/>
            <w:vMerge/>
            <w:tcBorders>
              <w:left w:val="single" w:sz="3" w:space="0" w:color="000000"/>
              <w:bottom w:val="nil" w:sz="6" w:space="0" w:color="auto"/>
              <w:right w:val="single" w:sz="3" w:space="0" w:color="000000"/>
            </w:tcBorders>
            <w:shd w:val="clear" w:color="auto" w:fill="D2D2D2"/>
          </w:tcPr>
          <w:p>
            <w:pPr/>
          </w:p>
        </w:tc>
      </w:tr>
      <w:tr>
        <w:trPr>
          <w:trHeight w:val="162" w:hRule="exact"/>
        </w:trPr>
        <w:tc>
          <w:tcPr>
            <w:tcW w:w="2018" w:type="dxa"/>
            <w:vMerge/>
            <w:tcBorders>
              <w:left w:val="single" w:sz="3" w:space="0" w:color="000000"/>
              <w:bottom w:val="single" w:sz="3" w:space="0" w:color="000000"/>
              <w:right w:val="single" w:sz="3" w:space="0" w:color="000000"/>
            </w:tcBorders>
            <w:shd w:val="clear" w:color="auto" w:fill="D2D2D2"/>
          </w:tcPr>
          <w:p>
            <w:pPr/>
          </w:p>
        </w:tc>
        <w:tc>
          <w:tcPr>
            <w:tcW w:w="843" w:type="dxa"/>
            <w:tcBorders>
              <w:top w:val="nil" w:sz="6" w:space="0" w:color="auto"/>
              <w:left w:val="single" w:sz="3" w:space="0" w:color="000000"/>
              <w:bottom w:val="single" w:sz="3" w:space="0" w:color="000000"/>
              <w:right w:val="single" w:sz="3" w:space="0" w:color="000000"/>
            </w:tcBorders>
            <w:shd w:val="clear" w:color="auto" w:fill="D2D2D2"/>
          </w:tcPr>
          <w:p>
            <w:pPr/>
          </w:p>
        </w:tc>
        <w:tc>
          <w:tcPr>
            <w:tcW w:w="850" w:type="dxa"/>
            <w:tcBorders>
              <w:top w:val="nil" w:sz="6" w:space="0" w:color="auto"/>
              <w:left w:val="single" w:sz="3" w:space="0" w:color="000000"/>
              <w:bottom w:val="single" w:sz="3" w:space="0" w:color="000000"/>
              <w:right w:val="single" w:sz="3" w:space="0" w:color="000000"/>
            </w:tcBorders>
            <w:shd w:val="clear" w:color="auto" w:fill="D2D2D2"/>
          </w:tcPr>
          <w:p>
            <w:pPr/>
          </w:p>
        </w:tc>
        <w:tc>
          <w:tcPr>
            <w:tcW w:w="843" w:type="dxa"/>
            <w:tcBorders>
              <w:top w:val="nil" w:sz="6" w:space="0" w:color="auto"/>
              <w:left w:val="single" w:sz="3" w:space="0" w:color="000000"/>
              <w:bottom w:val="single" w:sz="3" w:space="0" w:color="000000"/>
              <w:right w:val="single" w:sz="3" w:space="0" w:color="000000"/>
            </w:tcBorders>
            <w:shd w:val="clear" w:color="auto" w:fill="D2D2D2"/>
          </w:tcPr>
          <w:p>
            <w:pPr/>
          </w:p>
        </w:tc>
        <w:tc>
          <w:tcPr>
            <w:tcW w:w="843" w:type="dxa"/>
            <w:tcBorders>
              <w:top w:val="nil" w:sz="6" w:space="0" w:color="auto"/>
              <w:left w:val="single" w:sz="3" w:space="0" w:color="000000"/>
              <w:bottom w:val="single" w:sz="3" w:space="0" w:color="000000"/>
              <w:right w:val="single" w:sz="3" w:space="0" w:color="000000"/>
            </w:tcBorders>
            <w:shd w:val="clear" w:color="auto" w:fill="D2D2D2"/>
          </w:tcPr>
          <w:p>
            <w:pPr/>
          </w:p>
        </w:tc>
        <w:tc>
          <w:tcPr>
            <w:tcW w:w="843" w:type="dxa"/>
            <w:vMerge/>
            <w:tcBorders>
              <w:left w:val="single" w:sz="3" w:space="0" w:color="000000"/>
              <w:bottom w:val="single" w:sz="3" w:space="0" w:color="000000"/>
              <w:right w:val="single" w:sz="3" w:space="0" w:color="000000"/>
            </w:tcBorders>
            <w:shd w:val="clear" w:color="auto" w:fill="D2D2D2"/>
          </w:tcPr>
          <w:p>
            <w:pPr/>
          </w:p>
        </w:tc>
        <w:tc>
          <w:tcPr>
            <w:tcW w:w="843" w:type="dxa"/>
            <w:tcBorders>
              <w:top w:val="nil" w:sz="6" w:space="0" w:color="auto"/>
              <w:left w:val="single" w:sz="3" w:space="0" w:color="000000"/>
              <w:bottom w:val="single" w:sz="3" w:space="0" w:color="000000"/>
              <w:right w:val="single" w:sz="3" w:space="0" w:color="000000"/>
            </w:tcBorders>
            <w:shd w:val="clear" w:color="auto" w:fill="D2D2D2"/>
          </w:tcPr>
          <w:p>
            <w:pPr/>
          </w:p>
        </w:tc>
        <w:tc>
          <w:tcPr>
            <w:tcW w:w="843" w:type="dxa"/>
            <w:tcBorders>
              <w:top w:val="nil" w:sz="6" w:space="0" w:color="auto"/>
              <w:left w:val="single" w:sz="3" w:space="0" w:color="000000"/>
              <w:bottom w:val="single" w:sz="3" w:space="0" w:color="000000"/>
              <w:right w:val="single" w:sz="3" w:space="0" w:color="000000"/>
            </w:tcBorders>
            <w:shd w:val="clear" w:color="auto" w:fill="D2D2D2"/>
          </w:tcPr>
          <w:p>
            <w:pPr/>
          </w:p>
        </w:tc>
        <w:tc>
          <w:tcPr>
            <w:tcW w:w="814" w:type="dxa"/>
            <w:tcBorders>
              <w:top w:val="nil" w:sz="6" w:space="0" w:color="auto"/>
              <w:left w:val="single" w:sz="3" w:space="0" w:color="000000"/>
              <w:bottom w:val="single" w:sz="3" w:space="0" w:color="000000"/>
              <w:right w:val="single" w:sz="3" w:space="0" w:color="000000"/>
            </w:tcBorders>
            <w:shd w:val="clear" w:color="auto" w:fill="D2D2D2"/>
          </w:tcPr>
          <w:p>
            <w:pPr/>
          </w:p>
        </w:tc>
        <w:tc>
          <w:tcPr>
            <w:tcW w:w="814" w:type="dxa"/>
            <w:tcBorders>
              <w:top w:val="nil" w:sz="6" w:space="0" w:color="auto"/>
              <w:left w:val="single" w:sz="3" w:space="0" w:color="000000"/>
              <w:bottom w:val="single" w:sz="3" w:space="0" w:color="000000"/>
              <w:right w:val="single" w:sz="3" w:space="0" w:color="000000"/>
            </w:tcBorders>
            <w:shd w:val="clear" w:color="auto" w:fill="D2D2D2"/>
          </w:tcPr>
          <w:p>
            <w:pPr/>
          </w:p>
        </w:tc>
      </w:tr>
      <w:tr>
        <w:trPr>
          <w:trHeight w:val="162" w:hRule="exact"/>
        </w:trPr>
        <w:tc>
          <w:tcPr>
            <w:tcW w:w="2018" w:type="dxa"/>
            <w:tcBorders>
              <w:top w:val="single" w:sz="3" w:space="0" w:color="000000"/>
              <w:left w:val="single" w:sz="3" w:space="0" w:color="000000"/>
              <w:bottom w:val="nil" w:sz="6" w:space="0" w:color="auto"/>
              <w:right w:val="single" w:sz="3" w:space="0" w:color="000000"/>
            </w:tcBorders>
            <w:shd w:val="clear" w:color="auto" w:fill="D2D2D2"/>
          </w:tcPr>
          <w:p>
            <w:pPr/>
          </w:p>
        </w:tc>
        <w:tc>
          <w:tcPr>
            <w:tcW w:w="843" w:type="dxa"/>
            <w:vMerge w:val="restart"/>
            <w:tcBorders>
              <w:top w:val="single" w:sz="3" w:space="0" w:color="000000"/>
              <w:left w:val="single" w:sz="9" w:space="0" w:color="D2D2D2"/>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94,400,00</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0</w:t>
            </w:r>
          </w:p>
        </w:tc>
        <w:tc>
          <w:tcPr>
            <w:tcW w:w="850"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33.13%</w:t>
            </w:r>
          </w:p>
        </w:tc>
        <w:tc>
          <w:tcPr>
            <w:tcW w:w="843" w:type="dxa"/>
            <w:vMerge w:val="restart"/>
            <w:tcBorders>
              <w:top w:val="single" w:sz="3" w:space="0" w:color="000000"/>
              <w:left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17,050,00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3" w:space="0" w:color="000000"/>
              <w:left w:val="single" w:sz="3" w:space="0" w:color="000000"/>
              <w:right w:val="single" w:sz="3" w:space="0" w:color="000000"/>
            </w:tcBorders>
          </w:tcPr>
          <w:p>
            <w:pPr/>
          </w:p>
        </w:tc>
        <w:tc>
          <w:tcPr>
            <w:tcW w:w="843" w:type="dxa"/>
            <w:vMerge w:val="restart"/>
            <w:tcBorders>
              <w:top w:val="single" w:sz="3" w:space="0" w:color="000000"/>
              <w:left w:val="single" w:sz="3" w:space="0" w:color="000000"/>
              <w:right w:val="single" w:sz="3" w:space="0" w:color="000000"/>
            </w:tcBorders>
          </w:tcPr>
          <w:p>
            <w:pPr/>
          </w:p>
        </w:tc>
        <w:tc>
          <w:tcPr>
            <w:tcW w:w="843"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5,353,801</w:t>
            </w:r>
          </w:p>
        </w:tc>
        <w:tc>
          <w:tcPr>
            <w:tcW w:w="843" w:type="dxa"/>
            <w:vMerge w:val="restart"/>
            <w:tcBorders>
              <w:top w:val="single" w:sz="3" w:space="0" w:color="000000"/>
              <w:left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22,403,80</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1</w:t>
            </w:r>
          </w:p>
        </w:tc>
        <w:tc>
          <w:tcPr>
            <w:tcW w:w="814" w:type="dxa"/>
            <w:vMerge w:val="restart"/>
            <w:tcBorders>
              <w:top w:val="single" w:sz="3" w:space="0" w:color="000000"/>
              <w:left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116,803,8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01</w:t>
            </w:r>
            <w:r>
              <w:rPr>
                <w:rFonts w:ascii="Times New Roman"/>
                <w:sz w:val="18"/>
              </w:rPr>
            </w:r>
          </w:p>
        </w:tc>
        <w:tc>
          <w:tcPr>
            <w:tcW w:w="814"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38.68%</w:t>
            </w:r>
          </w:p>
        </w:tc>
      </w:tr>
      <w:tr>
        <w:trPr>
          <w:trHeight w:val="396" w:hRule="exact"/>
        </w:trPr>
        <w:tc>
          <w:tcPr>
            <w:tcW w:w="2018"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9" w:space="0" w:color="D2D2D2"/>
              <w:right w:val="single" w:sz="3" w:space="0" w:color="000000"/>
            </w:tcBorders>
          </w:tcPr>
          <w:p>
            <w:pPr/>
          </w:p>
        </w:tc>
        <w:tc>
          <w:tcPr>
            <w:tcW w:w="850"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14" w:type="dxa"/>
            <w:vMerge/>
            <w:tcBorders>
              <w:left w:val="single" w:sz="3" w:space="0" w:color="000000"/>
              <w:right w:val="single" w:sz="3" w:space="0" w:color="000000"/>
            </w:tcBorders>
          </w:tcPr>
          <w:p>
            <w:pPr/>
          </w:p>
        </w:tc>
        <w:tc>
          <w:tcPr>
            <w:tcW w:w="814" w:type="dxa"/>
            <w:vMerge/>
            <w:tcBorders>
              <w:left w:val="single" w:sz="3" w:space="0" w:color="000000"/>
              <w:right w:val="single" w:sz="3" w:space="0" w:color="000000"/>
            </w:tcBorders>
          </w:tcPr>
          <w:p>
            <w:pPr/>
          </w:p>
        </w:tc>
      </w:tr>
      <w:tr>
        <w:trPr>
          <w:trHeight w:val="155" w:hRule="exact"/>
        </w:trPr>
        <w:tc>
          <w:tcPr>
            <w:tcW w:w="2018" w:type="dxa"/>
            <w:tcBorders>
              <w:top w:val="nil" w:sz="6" w:space="0" w:color="auto"/>
              <w:left w:val="single" w:sz="3" w:space="0" w:color="000000"/>
              <w:bottom w:val="single" w:sz="3" w:space="0" w:color="FFFFFF"/>
              <w:right w:val="single" w:sz="3" w:space="0" w:color="000000"/>
            </w:tcBorders>
            <w:shd w:val="clear" w:color="auto" w:fill="D2D2D2"/>
          </w:tcPr>
          <w:p>
            <w:pPr/>
          </w:p>
        </w:tc>
        <w:tc>
          <w:tcPr>
            <w:tcW w:w="843" w:type="dxa"/>
            <w:vMerge/>
            <w:tcBorders>
              <w:left w:val="single" w:sz="9" w:space="0" w:color="D2D2D2"/>
              <w:bottom w:val="single" w:sz="3" w:space="0" w:color="FFFFFF"/>
              <w:right w:val="single" w:sz="3" w:space="0" w:color="000000"/>
            </w:tcBorders>
          </w:tcPr>
          <w:p>
            <w:pPr/>
          </w:p>
        </w:tc>
        <w:tc>
          <w:tcPr>
            <w:tcW w:w="850" w:type="dxa"/>
            <w:vMerge/>
            <w:tcBorders>
              <w:left w:val="single" w:sz="3" w:space="0" w:color="000000"/>
              <w:bottom w:val="single" w:sz="3" w:space="0" w:color="FFFFFF"/>
              <w:right w:val="single" w:sz="3" w:space="0" w:color="000000"/>
            </w:tcBorders>
          </w:tcPr>
          <w:p>
            <w:pPr/>
          </w:p>
        </w:tc>
        <w:tc>
          <w:tcPr>
            <w:tcW w:w="843" w:type="dxa"/>
            <w:vMerge/>
            <w:tcBorders>
              <w:left w:val="single" w:sz="3" w:space="0" w:color="000000"/>
              <w:bottom w:val="single" w:sz="3" w:space="0" w:color="FFFFFF"/>
              <w:right w:val="single" w:sz="3" w:space="0" w:color="000000"/>
            </w:tcBorders>
          </w:tcPr>
          <w:p>
            <w:pPr/>
          </w:p>
        </w:tc>
        <w:tc>
          <w:tcPr>
            <w:tcW w:w="843" w:type="dxa"/>
            <w:vMerge/>
            <w:tcBorders>
              <w:left w:val="single" w:sz="3" w:space="0" w:color="000000"/>
              <w:bottom w:val="single" w:sz="3" w:space="0" w:color="FFFFFF"/>
              <w:right w:val="single" w:sz="3" w:space="0" w:color="000000"/>
            </w:tcBorders>
          </w:tcPr>
          <w:p>
            <w:pPr/>
          </w:p>
        </w:tc>
        <w:tc>
          <w:tcPr>
            <w:tcW w:w="843" w:type="dxa"/>
            <w:vMerge/>
            <w:tcBorders>
              <w:left w:val="single" w:sz="3" w:space="0" w:color="000000"/>
              <w:bottom w:val="single" w:sz="3" w:space="0" w:color="FFFFFF"/>
              <w:right w:val="single" w:sz="3" w:space="0" w:color="000000"/>
            </w:tcBorders>
          </w:tcPr>
          <w:p>
            <w:pPr/>
          </w:p>
        </w:tc>
        <w:tc>
          <w:tcPr>
            <w:tcW w:w="843" w:type="dxa"/>
            <w:vMerge/>
            <w:tcBorders>
              <w:left w:val="single" w:sz="3" w:space="0" w:color="000000"/>
              <w:bottom w:val="single" w:sz="3" w:space="0" w:color="FFFFFF"/>
              <w:right w:val="single" w:sz="3" w:space="0" w:color="000000"/>
            </w:tcBorders>
          </w:tcPr>
          <w:p>
            <w:pPr/>
          </w:p>
        </w:tc>
        <w:tc>
          <w:tcPr>
            <w:tcW w:w="843" w:type="dxa"/>
            <w:vMerge/>
            <w:tcBorders>
              <w:left w:val="single" w:sz="3" w:space="0" w:color="000000"/>
              <w:bottom w:val="single" w:sz="3" w:space="0" w:color="FFFFFF"/>
              <w:right w:val="single" w:sz="3" w:space="0" w:color="000000"/>
            </w:tcBorders>
          </w:tcPr>
          <w:p>
            <w:pPr/>
          </w:p>
        </w:tc>
        <w:tc>
          <w:tcPr>
            <w:tcW w:w="814" w:type="dxa"/>
            <w:vMerge/>
            <w:tcBorders>
              <w:left w:val="single" w:sz="3" w:space="0" w:color="000000"/>
              <w:bottom w:val="single" w:sz="3" w:space="0" w:color="FFFFFF"/>
              <w:right w:val="single" w:sz="3" w:space="0" w:color="000000"/>
            </w:tcBorders>
          </w:tcPr>
          <w:p>
            <w:pPr/>
          </w:p>
        </w:tc>
        <w:tc>
          <w:tcPr>
            <w:tcW w:w="814" w:type="dxa"/>
            <w:vMerge/>
            <w:tcBorders>
              <w:left w:val="single" w:sz="3" w:space="0" w:color="000000"/>
              <w:bottom w:val="single" w:sz="3" w:space="0" w:color="FFFFFF"/>
              <w:right w:val="single" w:sz="3" w:space="0" w:color="000000"/>
            </w:tcBorders>
          </w:tcPr>
          <w:p>
            <w:pPr/>
          </w:p>
        </w:tc>
      </w:tr>
      <w:tr>
        <w:trPr>
          <w:trHeight w:val="403" w:hRule="exact"/>
        </w:trPr>
        <w:tc>
          <w:tcPr>
            <w:tcW w:w="2018"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3"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0.00%</w:t>
            </w:r>
          </w:p>
        </w:tc>
        <w:tc>
          <w:tcPr>
            <w:tcW w:w="843"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3" w:space="0" w:color="FFFFFF"/>
              <w:left w:val="single" w:sz="3" w:space="0" w:color="000000"/>
              <w:bottom w:val="single" w:sz="3" w:space="0" w:color="000000"/>
              <w:right w:val="single" w:sz="3" w:space="0" w:color="000000"/>
            </w:tcBorders>
          </w:tcPr>
          <w:p>
            <w:pPr/>
          </w:p>
        </w:tc>
        <w:tc>
          <w:tcPr>
            <w:tcW w:w="843" w:type="dxa"/>
            <w:tcBorders>
              <w:top w:val="single" w:sz="3" w:space="0" w:color="FFFFFF"/>
              <w:left w:val="single" w:sz="3" w:space="0" w:color="000000"/>
              <w:bottom w:val="single" w:sz="3" w:space="0" w:color="000000"/>
              <w:right w:val="single" w:sz="3" w:space="0" w:color="000000"/>
            </w:tcBorders>
          </w:tcPr>
          <w:p>
            <w:pPr/>
          </w:p>
        </w:tc>
        <w:tc>
          <w:tcPr>
            <w:tcW w:w="843"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3" w:space="0" w:color="FFFFFF"/>
              <w:left w:val="single" w:sz="3" w:space="0" w:color="000000"/>
              <w:bottom w:val="single" w:sz="3" w:space="0" w:color="000000"/>
              <w:right w:val="single" w:sz="3" w:space="0" w:color="000000"/>
            </w:tcBorders>
          </w:tcPr>
          <w:p>
            <w:pPr/>
          </w:p>
        </w:tc>
      </w:tr>
      <w:tr>
        <w:trPr>
          <w:trHeight w:val="403" w:hRule="exact"/>
        </w:trPr>
        <w:tc>
          <w:tcPr>
            <w:tcW w:w="201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3"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0.00%</w:t>
            </w:r>
          </w:p>
        </w:tc>
        <w:tc>
          <w:tcPr>
            <w:tcW w:w="8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3" w:space="0" w:color="000000"/>
              <w:left w:val="single" w:sz="3" w:space="0" w:color="000000"/>
              <w:bottom w:val="single" w:sz="3" w:space="0" w:color="000000"/>
              <w:right w:val="single" w:sz="3" w:space="0" w:color="000000"/>
            </w:tcBorders>
          </w:tcPr>
          <w:p>
            <w:pPr/>
          </w:p>
        </w:tc>
        <w:tc>
          <w:tcPr>
            <w:tcW w:w="843" w:type="dxa"/>
            <w:tcBorders>
              <w:top w:val="single" w:sz="3" w:space="0" w:color="000000"/>
              <w:left w:val="single" w:sz="3" w:space="0" w:color="000000"/>
              <w:bottom w:val="single" w:sz="3" w:space="0" w:color="000000"/>
              <w:right w:val="single" w:sz="3" w:space="0" w:color="000000"/>
            </w:tcBorders>
          </w:tcPr>
          <w:p>
            <w:pPr/>
          </w:p>
        </w:tc>
        <w:tc>
          <w:tcPr>
            <w:tcW w:w="8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3" w:space="0" w:color="000000"/>
              <w:left w:val="single" w:sz="3" w:space="0" w:color="000000"/>
              <w:bottom w:val="single" w:sz="3" w:space="0" w:color="000000"/>
              <w:right w:val="single" w:sz="3" w:space="0" w:color="000000"/>
            </w:tcBorders>
          </w:tcPr>
          <w:p>
            <w:pPr/>
          </w:p>
        </w:tc>
      </w:tr>
      <w:tr>
        <w:trPr>
          <w:trHeight w:val="162" w:hRule="exact"/>
        </w:trPr>
        <w:tc>
          <w:tcPr>
            <w:tcW w:w="2018" w:type="dxa"/>
            <w:tcBorders>
              <w:top w:val="single" w:sz="3" w:space="0" w:color="000000"/>
              <w:left w:val="single" w:sz="3" w:space="0" w:color="000000"/>
              <w:bottom w:val="nil" w:sz="6" w:space="0" w:color="auto"/>
              <w:right w:val="single" w:sz="3" w:space="0" w:color="000000"/>
            </w:tcBorders>
            <w:shd w:val="clear" w:color="auto" w:fill="D2D2D2"/>
          </w:tcPr>
          <w:p>
            <w:pPr/>
          </w:p>
        </w:tc>
        <w:tc>
          <w:tcPr>
            <w:tcW w:w="843" w:type="dxa"/>
            <w:vMerge w:val="restart"/>
            <w:tcBorders>
              <w:top w:val="single" w:sz="3" w:space="0" w:color="000000"/>
              <w:left w:val="single" w:sz="9" w:space="0" w:color="D2D2D2"/>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94,400,00</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0</w:t>
            </w:r>
          </w:p>
        </w:tc>
        <w:tc>
          <w:tcPr>
            <w:tcW w:w="850" w:type="dxa"/>
            <w:vMerge w:val="restart"/>
            <w:tcBorders>
              <w:top w:val="single" w:sz="3" w:space="0" w:color="000000"/>
              <w:left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0.00%</w:t>
            </w:r>
          </w:p>
        </w:tc>
        <w:tc>
          <w:tcPr>
            <w:tcW w:w="843" w:type="dxa"/>
            <w:vMerge w:val="restart"/>
            <w:tcBorders>
              <w:top w:val="single" w:sz="3" w:space="0" w:color="000000"/>
              <w:left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17,050,00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3" w:space="0" w:color="000000"/>
              <w:left w:val="single" w:sz="3" w:space="0" w:color="000000"/>
              <w:right w:val="single" w:sz="3" w:space="0" w:color="000000"/>
            </w:tcBorders>
          </w:tcPr>
          <w:p>
            <w:pPr/>
          </w:p>
        </w:tc>
        <w:tc>
          <w:tcPr>
            <w:tcW w:w="843" w:type="dxa"/>
            <w:vMerge w:val="restart"/>
            <w:tcBorders>
              <w:top w:val="single" w:sz="3" w:space="0" w:color="000000"/>
              <w:left w:val="single" w:sz="3" w:space="0" w:color="000000"/>
              <w:right w:val="single" w:sz="3" w:space="0" w:color="000000"/>
            </w:tcBorders>
          </w:tcPr>
          <w:p>
            <w:pPr/>
          </w:p>
        </w:tc>
        <w:tc>
          <w:tcPr>
            <w:tcW w:w="843" w:type="dxa"/>
            <w:vMerge w:val="restart"/>
            <w:tcBorders>
              <w:top w:val="single" w:sz="3" w:space="0" w:color="000000"/>
              <w:left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5,353,801</w:t>
            </w:r>
          </w:p>
        </w:tc>
        <w:tc>
          <w:tcPr>
            <w:tcW w:w="843" w:type="dxa"/>
            <w:vMerge w:val="restart"/>
            <w:tcBorders>
              <w:top w:val="single" w:sz="3" w:space="0" w:color="000000"/>
              <w:left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22,403,80</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1</w:t>
            </w:r>
          </w:p>
        </w:tc>
        <w:tc>
          <w:tcPr>
            <w:tcW w:w="814" w:type="dxa"/>
            <w:vMerge w:val="restart"/>
            <w:tcBorders>
              <w:top w:val="single" w:sz="3" w:space="0" w:color="000000"/>
              <w:left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116,803,8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01</w:t>
            </w:r>
            <w:r>
              <w:rPr>
                <w:rFonts w:ascii="Times New Roman"/>
                <w:sz w:val="18"/>
              </w:rPr>
            </w:r>
          </w:p>
        </w:tc>
        <w:tc>
          <w:tcPr>
            <w:tcW w:w="814" w:type="dxa"/>
            <w:vMerge w:val="restart"/>
            <w:tcBorders>
              <w:top w:val="single" w:sz="3" w:space="0" w:color="000000"/>
              <w:left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38.68%</w:t>
            </w:r>
          </w:p>
        </w:tc>
      </w:tr>
      <w:tr>
        <w:trPr>
          <w:trHeight w:val="389" w:hRule="exact"/>
        </w:trPr>
        <w:tc>
          <w:tcPr>
            <w:tcW w:w="2018"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vMerge/>
            <w:tcBorders>
              <w:left w:val="single" w:sz="9" w:space="0" w:color="D2D2D2"/>
              <w:right w:val="single" w:sz="3" w:space="0" w:color="000000"/>
            </w:tcBorders>
          </w:tcPr>
          <w:p>
            <w:pPr/>
          </w:p>
        </w:tc>
        <w:tc>
          <w:tcPr>
            <w:tcW w:w="850"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14" w:type="dxa"/>
            <w:vMerge/>
            <w:tcBorders>
              <w:left w:val="single" w:sz="3" w:space="0" w:color="000000"/>
              <w:right w:val="single" w:sz="3" w:space="0" w:color="000000"/>
            </w:tcBorders>
          </w:tcPr>
          <w:p>
            <w:pPr/>
          </w:p>
        </w:tc>
        <w:tc>
          <w:tcPr>
            <w:tcW w:w="814" w:type="dxa"/>
            <w:vMerge/>
            <w:tcBorders>
              <w:left w:val="single" w:sz="3" w:space="0" w:color="000000"/>
              <w:right w:val="single" w:sz="3" w:space="0" w:color="000000"/>
            </w:tcBorders>
          </w:tcPr>
          <w:p>
            <w:pPr/>
          </w:p>
        </w:tc>
      </w:tr>
      <w:tr>
        <w:trPr>
          <w:trHeight w:val="162" w:hRule="exact"/>
        </w:trPr>
        <w:tc>
          <w:tcPr>
            <w:tcW w:w="2018" w:type="dxa"/>
            <w:tcBorders>
              <w:top w:val="nil" w:sz="6" w:space="0" w:color="auto"/>
              <w:left w:val="single" w:sz="3" w:space="0" w:color="000000"/>
              <w:bottom w:val="single" w:sz="3" w:space="0" w:color="000000"/>
              <w:right w:val="single" w:sz="3" w:space="0" w:color="000000"/>
            </w:tcBorders>
            <w:shd w:val="clear" w:color="auto" w:fill="D2D2D2"/>
          </w:tcPr>
          <w:p>
            <w:pPr/>
          </w:p>
        </w:tc>
        <w:tc>
          <w:tcPr>
            <w:tcW w:w="843" w:type="dxa"/>
            <w:vMerge/>
            <w:tcBorders>
              <w:left w:val="single" w:sz="9" w:space="0" w:color="D2D2D2"/>
              <w:bottom w:val="single" w:sz="3" w:space="0" w:color="000000"/>
              <w:right w:val="single" w:sz="3" w:space="0" w:color="000000"/>
            </w:tcBorders>
          </w:tcPr>
          <w:p>
            <w:pPr/>
          </w:p>
        </w:tc>
        <w:tc>
          <w:tcPr>
            <w:tcW w:w="850" w:type="dxa"/>
            <w:vMerge/>
            <w:tcBorders>
              <w:left w:val="single" w:sz="3" w:space="0" w:color="000000"/>
              <w:bottom w:val="single" w:sz="3" w:space="0" w:color="000000"/>
              <w:right w:val="single" w:sz="3" w:space="0" w:color="000000"/>
            </w:tcBorders>
          </w:tcPr>
          <w:p>
            <w:pPr/>
          </w:p>
        </w:tc>
        <w:tc>
          <w:tcPr>
            <w:tcW w:w="843" w:type="dxa"/>
            <w:vMerge/>
            <w:tcBorders>
              <w:left w:val="single" w:sz="3" w:space="0" w:color="000000"/>
              <w:bottom w:val="single" w:sz="3" w:space="0" w:color="000000"/>
              <w:right w:val="single" w:sz="3" w:space="0" w:color="000000"/>
            </w:tcBorders>
          </w:tcPr>
          <w:p>
            <w:pPr/>
          </w:p>
        </w:tc>
        <w:tc>
          <w:tcPr>
            <w:tcW w:w="843" w:type="dxa"/>
            <w:vMerge/>
            <w:tcBorders>
              <w:left w:val="single" w:sz="3" w:space="0" w:color="000000"/>
              <w:bottom w:val="single" w:sz="3" w:space="0" w:color="000000"/>
              <w:right w:val="single" w:sz="3" w:space="0" w:color="000000"/>
            </w:tcBorders>
          </w:tcPr>
          <w:p>
            <w:pPr/>
          </w:p>
        </w:tc>
        <w:tc>
          <w:tcPr>
            <w:tcW w:w="843" w:type="dxa"/>
            <w:vMerge/>
            <w:tcBorders>
              <w:left w:val="single" w:sz="3" w:space="0" w:color="000000"/>
              <w:bottom w:val="single" w:sz="3" w:space="0" w:color="000000"/>
              <w:right w:val="single" w:sz="3" w:space="0" w:color="000000"/>
            </w:tcBorders>
          </w:tcPr>
          <w:p>
            <w:pPr/>
          </w:p>
        </w:tc>
        <w:tc>
          <w:tcPr>
            <w:tcW w:w="843" w:type="dxa"/>
            <w:vMerge/>
            <w:tcBorders>
              <w:left w:val="single" w:sz="3" w:space="0" w:color="000000"/>
              <w:bottom w:val="single" w:sz="3" w:space="0" w:color="000000"/>
              <w:right w:val="single" w:sz="3" w:space="0" w:color="000000"/>
            </w:tcBorders>
          </w:tcPr>
          <w:p>
            <w:pPr/>
          </w:p>
        </w:tc>
        <w:tc>
          <w:tcPr>
            <w:tcW w:w="843" w:type="dxa"/>
            <w:vMerge/>
            <w:tcBorders>
              <w:left w:val="single" w:sz="3" w:space="0" w:color="000000"/>
              <w:bottom w:val="single" w:sz="3" w:space="0" w:color="000000"/>
              <w:right w:val="single" w:sz="3" w:space="0" w:color="000000"/>
            </w:tcBorders>
          </w:tcPr>
          <w:p>
            <w:pPr/>
          </w:p>
        </w:tc>
        <w:tc>
          <w:tcPr>
            <w:tcW w:w="814" w:type="dxa"/>
            <w:vMerge/>
            <w:tcBorders>
              <w:left w:val="single" w:sz="3" w:space="0" w:color="000000"/>
              <w:bottom w:val="single" w:sz="3" w:space="0" w:color="000000"/>
              <w:right w:val="single" w:sz="3" w:space="0" w:color="000000"/>
            </w:tcBorders>
          </w:tcPr>
          <w:p>
            <w:pPr/>
          </w:p>
        </w:tc>
        <w:tc>
          <w:tcPr>
            <w:tcW w:w="814" w:type="dxa"/>
            <w:vMerge/>
            <w:tcBorders>
              <w:left w:val="single" w:sz="3" w:space="0" w:color="000000"/>
              <w:bottom w:val="single" w:sz="3" w:space="0" w:color="000000"/>
              <w:right w:val="single" w:sz="3" w:space="0" w:color="000000"/>
            </w:tcBorders>
          </w:tcPr>
          <w:p>
            <w:pPr/>
          </w:p>
        </w:tc>
      </w:tr>
      <w:tr>
        <w:trPr>
          <w:trHeight w:val="162" w:hRule="exact"/>
        </w:trPr>
        <w:tc>
          <w:tcPr>
            <w:tcW w:w="2018" w:type="dxa"/>
            <w:tcBorders>
              <w:top w:val="single" w:sz="3" w:space="0" w:color="000000"/>
              <w:left w:val="single" w:sz="3" w:space="0" w:color="000000"/>
              <w:bottom w:val="nil" w:sz="6" w:space="0" w:color="auto"/>
              <w:right w:val="single" w:sz="3" w:space="0" w:color="000000"/>
            </w:tcBorders>
            <w:shd w:val="clear" w:color="auto" w:fill="D2D2D2"/>
          </w:tcPr>
          <w:p>
            <w:pPr/>
          </w:p>
        </w:tc>
        <w:tc>
          <w:tcPr>
            <w:tcW w:w="843" w:type="dxa"/>
            <w:vMerge w:val="restart"/>
            <w:tcBorders>
              <w:top w:val="single" w:sz="3" w:space="0" w:color="000000"/>
              <w:left w:val="single" w:sz="9" w:space="0" w:color="D2D2D2"/>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94,400,00</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0</w:t>
            </w:r>
          </w:p>
        </w:tc>
        <w:tc>
          <w:tcPr>
            <w:tcW w:w="850"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33.13%</w:t>
            </w:r>
          </w:p>
        </w:tc>
        <w:tc>
          <w:tcPr>
            <w:tcW w:w="843"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3" w:space="0" w:color="000000"/>
              <w:left w:val="single" w:sz="3" w:space="0" w:color="000000"/>
              <w:right w:val="single" w:sz="3" w:space="0" w:color="000000"/>
            </w:tcBorders>
          </w:tcPr>
          <w:p>
            <w:pPr/>
          </w:p>
        </w:tc>
        <w:tc>
          <w:tcPr>
            <w:tcW w:w="843" w:type="dxa"/>
            <w:vMerge w:val="restart"/>
            <w:tcBorders>
              <w:top w:val="single" w:sz="3" w:space="0" w:color="000000"/>
              <w:left w:val="single" w:sz="3" w:space="0" w:color="000000"/>
              <w:right w:val="single" w:sz="3" w:space="0" w:color="000000"/>
            </w:tcBorders>
          </w:tcPr>
          <w:p>
            <w:pPr/>
          </w:p>
        </w:tc>
        <w:tc>
          <w:tcPr>
            <w:tcW w:w="843"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3" w:space="0" w:color="000000"/>
              <w:left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94,400,00</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31.26%</w:t>
            </w:r>
          </w:p>
        </w:tc>
      </w:tr>
      <w:tr>
        <w:trPr>
          <w:trHeight w:val="396" w:hRule="exact"/>
        </w:trPr>
        <w:tc>
          <w:tcPr>
            <w:tcW w:w="2018"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3" w:type="dxa"/>
            <w:vMerge/>
            <w:tcBorders>
              <w:left w:val="single" w:sz="9" w:space="0" w:color="D2D2D2"/>
              <w:right w:val="single" w:sz="3" w:space="0" w:color="000000"/>
            </w:tcBorders>
          </w:tcPr>
          <w:p>
            <w:pPr/>
          </w:p>
        </w:tc>
        <w:tc>
          <w:tcPr>
            <w:tcW w:w="850"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14" w:type="dxa"/>
            <w:vMerge/>
            <w:tcBorders>
              <w:left w:val="single" w:sz="3" w:space="0" w:color="000000"/>
              <w:right w:val="single" w:sz="3" w:space="0" w:color="000000"/>
            </w:tcBorders>
          </w:tcPr>
          <w:p>
            <w:pPr/>
          </w:p>
        </w:tc>
        <w:tc>
          <w:tcPr>
            <w:tcW w:w="814" w:type="dxa"/>
            <w:vMerge/>
            <w:tcBorders>
              <w:left w:val="single" w:sz="3" w:space="0" w:color="000000"/>
              <w:right w:val="single" w:sz="3" w:space="0" w:color="000000"/>
            </w:tcBorders>
          </w:tcPr>
          <w:p>
            <w:pPr/>
          </w:p>
        </w:tc>
      </w:tr>
      <w:tr>
        <w:trPr>
          <w:trHeight w:val="155" w:hRule="exact"/>
        </w:trPr>
        <w:tc>
          <w:tcPr>
            <w:tcW w:w="2018" w:type="dxa"/>
            <w:tcBorders>
              <w:top w:val="nil" w:sz="6" w:space="0" w:color="auto"/>
              <w:left w:val="single" w:sz="3" w:space="0" w:color="000000"/>
              <w:bottom w:val="single" w:sz="3" w:space="0" w:color="FFFFFF"/>
              <w:right w:val="single" w:sz="3" w:space="0" w:color="000000"/>
            </w:tcBorders>
            <w:shd w:val="clear" w:color="auto" w:fill="D2D2D2"/>
          </w:tcPr>
          <w:p>
            <w:pPr/>
          </w:p>
        </w:tc>
        <w:tc>
          <w:tcPr>
            <w:tcW w:w="843" w:type="dxa"/>
            <w:vMerge/>
            <w:tcBorders>
              <w:left w:val="single" w:sz="9" w:space="0" w:color="D2D2D2"/>
              <w:bottom w:val="single" w:sz="3" w:space="0" w:color="FFFFFF"/>
              <w:right w:val="single" w:sz="3" w:space="0" w:color="000000"/>
            </w:tcBorders>
          </w:tcPr>
          <w:p>
            <w:pPr/>
          </w:p>
        </w:tc>
        <w:tc>
          <w:tcPr>
            <w:tcW w:w="850" w:type="dxa"/>
            <w:vMerge/>
            <w:tcBorders>
              <w:left w:val="single" w:sz="3" w:space="0" w:color="000000"/>
              <w:bottom w:val="single" w:sz="3" w:space="0" w:color="FFFFFF"/>
              <w:right w:val="single" w:sz="3" w:space="0" w:color="000000"/>
            </w:tcBorders>
          </w:tcPr>
          <w:p>
            <w:pPr/>
          </w:p>
        </w:tc>
        <w:tc>
          <w:tcPr>
            <w:tcW w:w="843" w:type="dxa"/>
            <w:vMerge/>
            <w:tcBorders>
              <w:left w:val="single" w:sz="3" w:space="0" w:color="000000"/>
              <w:bottom w:val="single" w:sz="3" w:space="0" w:color="FFFFFF"/>
              <w:right w:val="single" w:sz="3" w:space="0" w:color="000000"/>
            </w:tcBorders>
          </w:tcPr>
          <w:p>
            <w:pPr/>
          </w:p>
        </w:tc>
        <w:tc>
          <w:tcPr>
            <w:tcW w:w="843" w:type="dxa"/>
            <w:vMerge/>
            <w:tcBorders>
              <w:left w:val="single" w:sz="3" w:space="0" w:color="000000"/>
              <w:bottom w:val="single" w:sz="3" w:space="0" w:color="FFFFFF"/>
              <w:right w:val="single" w:sz="3" w:space="0" w:color="000000"/>
            </w:tcBorders>
          </w:tcPr>
          <w:p>
            <w:pPr/>
          </w:p>
        </w:tc>
        <w:tc>
          <w:tcPr>
            <w:tcW w:w="843" w:type="dxa"/>
            <w:vMerge/>
            <w:tcBorders>
              <w:left w:val="single" w:sz="3" w:space="0" w:color="000000"/>
              <w:bottom w:val="single" w:sz="3" w:space="0" w:color="FFFFFF"/>
              <w:right w:val="single" w:sz="3" w:space="0" w:color="000000"/>
            </w:tcBorders>
          </w:tcPr>
          <w:p>
            <w:pPr/>
          </w:p>
        </w:tc>
        <w:tc>
          <w:tcPr>
            <w:tcW w:w="843" w:type="dxa"/>
            <w:vMerge/>
            <w:tcBorders>
              <w:left w:val="single" w:sz="3" w:space="0" w:color="000000"/>
              <w:bottom w:val="single" w:sz="3" w:space="0" w:color="FFFFFF"/>
              <w:right w:val="single" w:sz="3" w:space="0" w:color="000000"/>
            </w:tcBorders>
          </w:tcPr>
          <w:p>
            <w:pPr/>
          </w:p>
        </w:tc>
        <w:tc>
          <w:tcPr>
            <w:tcW w:w="843" w:type="dxa"/>
            <w:vMerge/>
            <w:tcBorders>
              <w:left w:val="single" w:sz="3" w:space="0" w:color="000000"/>
              <w:bottom w:val="single" w:sz="3" w:space="0" w:color="FFFFFF"/>
              <w:right w:val="single" w:sz="3" w:space="0" w:color="000000"/>
            </w:tcBorders>
          </w:tcPr>
          <w:p>
            <w:pPr/>
          </w:p>
        </w:tc>
        <w:tc>
          <w:tcPr>
            <w:tcW w:w="814" w:type="dxa"/>
            <w:vMerge/>
            <w:tcBorders>
              <w:left w:val="single" w:sz="3" w:space="0" w:color="000000"/>
              <w:bottom w:val="single" w:sz="3" w:space="0" w:color="FFFFFF"/>
              <w:right w:val="single" w:sz="3" w:space="0" w:color="000000"/>
            </w:tcBorders>
          </w:tcPr>
          <w:p>
            <w:pPr/>
          </w:p>
        </w:tc>
        <w:tc>
          <w:tcPr>
            <w:tcW w:w="814" w:type="dxa"/>
            <w:vMerge/>
            <w:tcBorders>
              <w:left w:val="single" w:sz="3" w:space="0" w:color="000000"/>
              <w:bottom w:val="single" w:sz="3" w:space="0" w:color="FFFFFF"/>
              <w:right w:val="single" w:sz="3" w:space="0" w:color="000000"/>
            </w:tcBorders>
          </w:tcPr>
          <w:p>
            <w:pPr/>
          </w:p>
        </w:tc>
      </w:tr>
      <w:tr>
        <w:trPr>
          <w:trHeight w:val="162" w:hRule="exact"/>
        </w:trPr>
        <w:tc>
          <w:tcPr>
            <w:tcW w:w="2018" w:type="dxa"/>
            <w:tcBorders>
              <w:top w:val="single" w:sz="3" w:space="0" w:color="FFFFFF"/>
              <w:left w:val="single" w:sz="3" w:space="0" w:color="000000"/>
              <w:bottom w:val="nil" w:sz="6" w:space="0" w:color="auto"/>
              <w:right w:val="single" w:sz="3" w:space="0" w:color="000000"/>
            </w:tcBorders>
            <w:shd w:val="clear" w:color="auto" w:fill="D2D2D2"/>
          </w:tcPr>
          <w:p>
            <w:pPr/>
          </w:p>
        </w:tc>
        <w:tc>
          <w:tcPr>
            <w:tcW w:w="843" w:type="dxa"/>
            <w:vMerge w:val="restart"/>
            <w:tcBorders>
              <w:top w:val="single" w:sz="3" w:space="0" w:color="FFFFFF"/>
              <w:left w:val="single" w:sz="9" w:space="0" w:color="D2D2D2"/>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50" w:type="dxa"/>
            <w:vMerge w:val="restart"/>
            <w:tcBorders>
              <w:top w:val="single" w:sz="3" w:space="0" w:color="FFFFFF"/>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0.00%</w:t>
            </w:r>
          </w:p>
        </w:tc>
        <w:tc>
          <w:tcPr>
            <w:tcW w:w="843" w:type="dxa"/>
            <w:vMerge w:val="restart"/>
            <w:tcBorders>
              <w:top w:val="single" w:sz="3" w:space="0" w:color="FFFFFF"/>
              <w:left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17,050,00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3" w:space="0" w:color="FFFFFF"/>
              <w:left w:val="single" w:sz="3" w:space="0" w:color="000000"/>
              <w:right w:val="single" w:sz="3" w:space="0" w:color="000000"/>
            </w:tcBorders>
          </w:tcPr>
          <w:p>
            <w:pPr/>
          </w:p>
        </w:tc>
        <w:tc>
          <w:tcPr>
            <w:tcW w:w="843" w:type="dxa"/>
            <w:vMerge w:val="restart"/>
            <w:tcBorders>
              <w:top w:val="single" w:sz="3" w:space="0" w:color="FFFFFF"/>
              <w:left w:val="single" w:sz="3" w:space="0" w:color="000000"/>
              <w:right w:val="single" w:sz="3" w:space="0" w:color="000000"/>
            </w:tcBorders>
          </w:tcPr>
          <w:p>
            <w:pPr/>
          </w:p>
        </w:tc>
        <w:tc>
          <w:tcPr>
            <w:tcW w:w="843" w:type="dxa"/>
            <w:vMerge w:val="restart"/>
            <w:tcBorders>
              <w:top w:val="single" w:sz="3" w:space="0" w:color="FFFFFF"/>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5,353,801</w:t>
            </w:r>
          </w:p>
        </w:tc>
        <w:tc>
          <w:tcPr>
            <w:tcW w:w="843" w:type="dxa"/>
            <w:vMerge w:val="restart"/>
            <w:tcBorders>
              <w:top w:val="single" w:sz="3" w:space="0" w:color="FFFFFF"/>
              <w:left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1"/>
                <w:sz w:val="18"/>
              </w:rPr>
              <w:t>22,403,80</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1</w:t>
            </w:r>
          </w:p>
        </w:tc>
        <w:tc>
          <w:tcPr>
            <w:tcW w:w="814" w:type="dxa"/>
            <w:vMerge w:val="restart"/>
            <w:tcBorders>
              <w:top w:val="single" w:sz="3" w:space="0" w:color="FFFFFF"/>
              <w:left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22,403,80</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1</w:t>
            </w:r>
          </w:p>
        </w:tc>
        <w:tc>
          <w:tcPr>
            <w:tcW w:w="814" w:type="dxa"/>
            <w:vMerge w:val="restart"/>
            <w:tcBorders>
              <w:top w:val="single" w:sz="3" w:space="0" w:color="FFFFFF"/>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7.42%</w:t>
            </w:r>
          </w:p>
        </w:tc>
      </w:tr>
      <w:tr>
        <w:trPr>
          <w:trHeight w:val="396" w:hRule="exact"/>
        </w:trPr>
        <w:tc>
          <w:tcPr>
            <w:tcW w:w="2018"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right="193"/>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vMerge/>
            <w:tcBorders>
              <w:left w:val="single" w:sz="9" w:space="0" w:color="D2D2D2"/>
              <w:right w:val="single" w:sz="3" w:space="0" w:color="000000"/>
            </w:tcBorders>
          </w:tcPr>
          <w:p>
            <w:pPr/>
          </w:p>
        </w:tc>
        <w:tc>
          <w:tcPr>
            <w:tcW w:w="850"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14" w:type="dxa"/>
            <w:vMerge/>
            <w:tcBorders>
              <w:left w:val="single" w:sz="3" w:space="0" w:color="000000"/>
              <w:right w:val="single" w:sz="3" w:space="0" w:color="000000"/>
            </w:tcBorders>
          </w:tcPr>
          <w:p>
            <w:pPr/>
          </w:p>
        </w:tc>
        <w:tc>
          <w:tcPr>
            <w:tcW w:w="814" w:type="dxa"/>
            <w:vMerge/>
            <w:tcBorders>
              <w:left w:val="single" w:sz="3" w:space="0" w:color="000000"/>
              <w:right w:val="single" w:sz="3" w:space="0" w:color="000000"/>
            </w:tcBorders>
          </w:tcPr>
          <w:p>
            <w:pPr/>
          </w:p>
        </w:tc>
      </w:tr>
      <w:tr>
        <w:trPr>
          <w:trHeight w:val="155" w:hRule="exact"/>
        </w:trPr>
        <w:tc>
          <w:tcPr>
            <w:tcW w:w="2018" w:type="dxa"/>
            <w:tcBorders>
              <w:top w:val="nil" w:sz="6" w:space="0" w:color="auto"/>
              <w:left w:val="single" w:sz="3" w:space="0" w:color="000000"/>
              <w:bottom w:val="single" w:sz="3" w:space="0" w:color="FFFFFF"/>
              <w:right w:val="single" w:sz="3" w:space="0" w:color="000000"/>
            </w:tcBorders>
            <w:shd w:val="clear" w:color="auto" w:fill="D2D2D2"/>
          </w:tcPr>
          <w:p>
            <w:pPr/>
          </w:p>
        </w:tc>
        <w:tc>
          <w:tcPr>
            <w:tcW w:w="843" w:type="dxa"/>
            <w:vMerge/>
            <w:tcBorders>
              <w:left w:val="single" w:sz="9" w:space="0" w:color="D2D2D2"/>
              <w:bottom w:val="single" w:sz="3" w:space="0" w:color="FFFFFF"/>
              <w:right w:val="single" w:sz="3" w:space="0" w:color="000000"/>
            </w:tcBorders>
          </w:tcPr>
          <w:p>
            <w:pPr/>
          </w:p>
        </w:tc>
        <w:tc>
          <w:tcPr>
            <w:tcW w:w="850" w:type="dxa"/>
            <w:vMerge/>
            <w:tcBorders>
              <w:left w:val="single" w:sz="3" w:space="0" w:color="000000"/>
              <w:bottom w:val="single" w:sz="3" w:space="0" w:color="FFFFFF"/>
              <w:right w:val="single" w:sz="3" w:space="0" w:color="000000"/>
            </w:tcBorders>
          </w:tcPr>
          <w:p>
            <w:pPr/>
          </w:p>
        </w:tc>
        <w:tc>
          <w:tcPr>
            <w:tcW w:w="843" w:type="dxa"/>
            <w:vMerge/>
            <w:tcBorders>
              <w:left w:val="single" w:sz="3" w:space="0" w:color="000000"/>
              <w:bottom w:val="single" w:sz="3" w:space="0" w:color="FFFFFF"/>
              <w:right w:val="single" w:sz="3" w:space="0" w:color="000000"/>
            </w:tcBorders>
          </w:tcPr>
          <w:p>
            <w:pPr/>
          </w:p>
        </w:tc>
        <w:tc>
          <w:tcPr>
            <w:tcW w:w="843" w:type="dxa"/>
            <w:vMerge/>
            <w:tcBorders>
              <w:left w:val="single" w:sz="3" w:space="0" w:color="000000"/>
              <w:bottom w:val="single" w:sz="3" w:space="0" w:color="FFFFFF"/>
              <w:right w:val="single" w:sz="3" w:space="0" w:color="000000"/>
            </w:tcBorders>
          </w:tcPr>
          <w:p>
            <w:pPr/>
          </w:p>
        </w:tc>
        <w:tc>
          <w:tcPr>
            <w:tcW w:w="843" w:type="dxa"/>
            <w:vMerge/>
            <w:tcBorders>
              <w:left w:val="single" w:sz="3" w:space="0" w:color="000000"/>
              <w:bottom w:val="single" w:sz="3" w:space="0" w:color="FFFFFF"/>
              <w:right w:val="single" w:sz="3" w:space="0" w:color="000000"/>
            </w:tcBorders>
          </w:tcPr>
          <w:p>
            <w:pPr/>
          </w:p>
        </w:tc>
        <w:tc>
          <w:tcPr>
            <w:tcW w:w="843" w:type="dxa"/>
            <w:vMerge/>
            <w:tcBorders>
              <w:left w:val="single" w:sz="3" w:space="0" w:color="000000"/>
              <w:bottom w:val="single" w:sz="3" w:space="0" w:color="FFFFFF"/>
              <w:right w:val="single" w:sz="3" w:space="0" w:color="000000"/>
            </w:tcBorders>
          </w:tcPr>
          <w:p>
            <w:pPr/>
          </w:p>
        </w:tc>
        <w:tc>
          <w:tcPr>
            <w:tcW w:w="843" w:type="dxa"/>
            <w:vMerge/>
            <w:tcBorders>
              <w:left w:val="single" w:sz="3" w:space="0" w:color="000000"/>
              <w:bottom w:val="single" w:sz="3" w:space="0" w:color="FFFFFF"/>
              <w:right w:val="single" w:sz="3" w:space="0" w:color="000000"/>
            </w:tcBorders>
          </w:tcPr>
          <w:p>
            <w:pPr/>
          </w:p>
        </w:tc>
        <w:tc>
          <w:tcPr>
            <w:tcW w:w="814" w:type="dxa"/>
            <w:vMerge/>
            <w:tcBorders>
              <w:left w:val="single" w:sz="3" w:space="0" w:color="000000"/>
              <w:bottom w:val="single" w:sz="3" w:space="0" w:color="FFFFFF"/>
              <w:right w:val="single" w:sz="3" w:space="0" w:color="000000"/>
            </w:tcBorders>
          </w:tcPr>
          <w:p>
            <w:pPr/>
          </w:p>
        </w:tc>
        <w:tc>
          <w:tcPr>
            <w:tcW w:w="814" w:type="dxa"/>
            <w:vMerge/>
            <w:tcBorders>
              <w:left w:val="single" w:sz="3" w:space="0" w:color="000000"/>
              <w:bottom w:val="single" w:sz="3" w:space="0" w:color="FFFFFF"/>
              <w:right w:val="single" w:sz="3" w:space="0" w:color="000000"/>
            </w:tcBorders>
          </w:tcPr>
          <w:p>
            <w:pPr/>
          </w:p>
        </w:tc>
      </w:tr>
      <w:tr>
        <w:trPr>
          <w:trHeight w:val="404" w:hRule="exact"/>
        </w:trPr>
        <w:tc>
          <w:tcPr>
            <w:tcW w:w="2018"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3"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0.00%</w:t>
            </w:r>
          </w:p>
        </w:tc>
        <w:tc>
          <w:tcPr>
            <w:tcW w:w="843"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3" w:space="0" w:color="FFFFFF"/>
              <w:left w:val="single" w:sz="3" w:space="0" w:color="000000"/>
              <w:bottom w:val="single" w:sz="3" w:space="0" w:color="000000"/>
              <w:right w:val="single" w:sz="3" w:space="0" w:color="000000"/>
            </w:tcBorders>
          </w:tcPr>
          <w:p>
            <w:pPr/>
          </w:p>
        </w:tc>
        <w:tc>
          <w:tcPr>
            <w:tcW w:w="843" w:type="dxa"/>
            <w:tcBorders>
              <w:top w:val="single" w:sz="3" w:space="0" w:color="FFFFFF"/>
              <w:left w:val="single" w:sz="3" w:space="0" w:color="000000"/>
              <w:bottom w:val="single" w:sz="3" w:space="0" w:color="000000"/>
              <w:right w:val="single" w:sz="3" w:space="0" w:color="000000"/>
            </w:tcBorders>
          </w:tcPr>
          <w:p>
            <w:pPr/>
          </w:p>
        </w:tc>
        <w:tc>
          <w:tcPr>
            <w:tcW w:w="843"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0.00%</w:t>
            </w:r>
          </w:p>
        </w:tc>
      </w:tr>
      <w:tr>
        <w:trPr>
          <w:trHeight w:val="403" w:hRule="exact"/>
        </w:trPr>
        <w:tc>
          <w:tcPr>
            <w:tcW w:w="201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3"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0.00%</w:t>
            </w:r>
          </w:p>
        </w:tc>
        <w:tc>
          <w:tcPr>
            <w:tcW w:w="8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3" w:space="0" w:color="000000"/>
              <w:left w:val="single" w:sz="3" w:space="0" w:color="000000"/>
              <w:bottom w:val="single" w:sz="3" w:space="0" w:color="000000"/>
              <w:right w:val="single" w:sz="3" w:space="0" w:color="000000"/>
            </w:tcBorders>
          </w:tcPr>
          <w:p>
            <w:pPr/>
          </w:p>
        </w:tc>
        <w:tc>
          <w:tcPr>
            <w:tcW w:w="843" w:type="dxa"/>
            <w:tcBorders>
              <w:top w:val="single" w:sz="3" w:space="0" w:color="000000"/>
              <w:left w:val="single" w:sz="3" w:space="0" w:color="000000"/>
              <w:bottom w:val="single" w:sz="3" w:space="0" w:color="000000"/>
              <w:right w:val="single" w:sz="3" w:space="0" w:color="000000"/>
            </w:tcBorders>
          </w:tcPr>
          <w:p>
            <w:pPr/>
          </w:p>
        </w:tc>
        <w:tc>
          <w:tcPr>
            <w:tcW w:w="8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0.00%</w:t>
            </w:r>
          </w:p>
        </w:tc>
      </w:tr>
      <w:tr>
        <w:trPr>
          <w:trHeight w:val="403" w:hRule="exact"/>
        </w:trPr>
        <w:tc>
          <w:tcPr>
            <w:tcW w:w="201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193"/>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43"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0.00%</w:t>
            </w:r>
          </w:p>
        </w:tc>
        <w:tc>
          <w:tcPr>
            <w:tcW w:w="8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3" w:space="0" w:color="000000"/>
              <w:left w:val="single" w:sz="3" w:space="0" w:color="000000"/>
              <w:bottom w:val="single" w:sz="3" w:space="0" w:color="000000"/>
              <w:right w:val="single" w:sz="3" w:space="0" w:color="000000"/>
            </w:tcBorders>
          </w:tcPr>
          <w:p>
            <w:pPr/>
          </w:p>
        </w:tc>
        <w:tc>
          <w:tcPr>
            <w:tcW w:w="843" w:type="dxa"/>
            <w:tcBorders>
              <w:top w:val="single" w:sz="3" w:space="0" w:color="000000"/>
              <w:left w:val="single" w:sz="3" w:space="0" w:color="000000"/>
              <w:bottom w:val="single" w:sz="3" w:space="0" w:color="000000"/>
              <w:right w:val="single" w:sz="3" w:space="0" w:color="000000"/>
            </w:tcBorders>
          </w:tcPr>
          <w:p>
            <w:pPr/>
          </w:p>
        </w:tc>
        <w:tc>
          <w:tcPr>
            <w:tcW w:w="8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0.00%</w:t>
            </w:r>
          </w:p>
        </w:tc>
      </w:tr>
      <w:tr>
        <w:trPr>
          <w:trHeight w:val="162" w:hRule="exact"/>
        </w:trPr>
        <w:tc>
          <w:tcPr>
            <w:tcW w:w="2018" w:type="dxa"/>
            <w:tcBorders>
              <w:top w:val="single" w:sz="3" w:space="0" w:color="000000"/>
              <w:left w:val="single" w:sz="3" w:space="0" w:color="000000"/>
              <w:bottom w:val="nil" w:sz="6" w:space="0" w:color="auto"/>
              <w:right w:val="single" w:sz="3" w:space="0" w:color="000000"/>
            </w:tcBorders>
            <w:shd w:val="clear" w:color="auto" w:fill="D2D2D2"/>
          </w:tcPr>
          <w:p>
            <w:pPr/>
          </w:p>
        </w:tc>
        <w:tc>
          <w:tcPr>
            <w:tcW w:w="843" w:type="dxa"/>
            <w:vMerge w:val="restart"/>
            <w:tcBorders>
              <w:top w:val="single" w:sz="3" w:space="0" w:color="000000"/>
              <w:left w:val="single" w:sz="9" w:space="0" w:color="D2D2D2"/>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190,520,0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850"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66.87%</w:t>
            </w:r>
          </w:p>
        </w:tc>
        <w:tc>
          <w:tcPr>
            <w:tcW w:w="843"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3" w:space="0" w:color="000000"/>
              <w:left w:val="single" w:sz="3" w:space="0" w:color="000000"/>
              <w:right w:val="single" w:sz="3" w:space="0" w:color="000000"/>
            </w:tcBorders>
          </w:tcPr>
          <w:p>
            <w:pPr/>
          </w:p>
        </w:tc>
        <w:tc>
          <w:tcPr>
            <w:tcW w:w="843" w:type="dxa"/>
            <w:vMerge w:val="restart"/>
            <w:tcBorders>
              <w:top w:val="single" w:sz="3" w:space="0" w:color="000000"/>
              <w:left w:val="single" w:sz="3" w:space="0" w:color="000000"/>
              <w:right w:val="single" w:sz="3" w:space="0" w:color="000000"/>
            </w:tcBorders>
          </w:tcPr>
          <w:p>
            <w:pPr/>
          </w:p>
        </w:tc>
        <w:tc>
          <w:tcPr>
            <w:tcW w:w="843"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-5,353,801</w:t>
            </w:r>
          </w:p>
        </w:tc>
        <w:tc>
          <w:tcPr>
            <w:tcW w:w="843"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-5,353,801</w:t>
            </w:r>
          </w:p>
        </w:tc>
        <w:tc>
          <w:tcPr>
            <w:tcW w:w="814" w:type="dxa"/>
            <w:vMerge w:val="restart"/>
            <w:tcBorders>
              <w:top w:val="single" w:sz="3" w:space="0" w:color="000000"/>
              <w:left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185,166,1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99</w:t>
            </w:r>
            <w:r>
              <w:rPr>
                <w:rFonts w:ascii="Times New Roman"/>
                <w:sz w:val="18"/>
              </w:rPr>
            </w:r>
          </w:p>
        </w:tc>
        <w:tc>
          <w:tcPr>
            <w:tcW w:w="814"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61.23%</w:t>
            </w:r>
          </w:p>
        </w:tc>
      </w:tr>
      <w:tr>
        <w:trPr>
          <w:trHeight w:val="389" w:hRule="exact"/>
        </w:trPr>
        <w:tc>
          <w:tcPr>
            <w:tcW w:w="2018"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9" w:space="0" w:color="D2D2D2"/>
              <w:right w:val="single" w:sz="3" w:space="0" w:color="000000"/>
            </w:tcBorders>
          </w:tcPr>
          <w:p>
            <w:pPr/>
          </w:p>
        </w:tc>
        <w:tc>
          <w:tcPr>
            <w:tcW w:w="850"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14" w:type="dxa"/>
            <w:vMerge/>
            <w:tcBorders>
              <w:left w:val="single" w:sz="3" w:space="0" w:color="000000"/>
              <w:right w:val="single" w:sz="3" w:space="0" w:color="000000"/>
            </w:tcBorders>
          </w:tcPr>
          <w:p>
            <w:pPr/>
          </w:p>
        </w:tc>
        <w:tc>
          <w:tcPr>
            <w:tcW w:w="814" w:type="dxa"/>
            <w:vMerge/>
            <w:tcBorders>
              <w:left w:val="single" w:sz="3" w:space="0" w:color="000000"/>
              <w:right w:val="single" w:sz="3" w:space="0" w:color="000000"/>
            </w:tcBorders>
          </w:tcPr>
          <w:p>
            <w:pPr/>
          </w:p>
        </w:tc>
      </w:tr>
      <w:tr>
        <w:trPr>
          <w:trHeight w:val="162" w:hRule="exact"/>
        </w:trPr>
        <w:tc>
          <w:tcPr>
            <w:tcW w:w="2018" w:type="dxa"/>
            <w:tcBorders>
              <w:top w:val="nil" w:sz="6" w:space="0" w:color="auto"/>
              <w:left w:val="single" w:sz="3" w:space="0" w:color="000000"/>
              <w:bottom w:val="single" w:sz="3" w:space="0" w:color="000000"/>
              <w:right w:val="single" w:sz="3" w:space="0" w:color="000000"/>
            </w:tcBorders>
            <w:shd w:val="clear" w:color="auto" w:fill="D2D2D2"/>
          </w:tcPr>
          <w:p>
            <w:pPr/>
          </w:p>
        </w:tc>
        <w:tc>
          <w:tcPr>
            <w:tcW w:w="843" w:type="dxa"/>
            <w:vMerge/>
            <w:tcBorders>
              <w:left w:val="single" w:sz="9" w:space="0" w:color="D2D2D2"/>
              <w:bottom w:val="single" w:sz="3" w:space="0" w:color="000000"/>
              <w:right w:val="single" w:sz="3" w:space="0" w:color="000000"/>
            </w:tcBorders>
          </w:tcPr>
          <w:p>
            <w:pPr/>
          </w:p>
        </w:tc>
        <w:tc>
          <w:tcPr>
            <w:tcW w:w="850" w:type="dxa"/>
            <w:vMerge/>
            <w:tcBorders>
              <w:left w:val="single" w:sz="3" w:space="0" w:color="000000"/>
              <w:bottom w:val="single" w:sz="3" w:space="0" w:color="000000"/>
              <w:right w:val="single" w:sz="3" w:space="0" w:color="000000"/>
            </w:tcBorders>
          </w:tcPr>
          <w:p>
            <w:pPr/>
          </w:p>
        </w:tc>
        <w:tc>
          <w:tcPr>
            <w:tcW w:w="843" w:type="dxa"/>
            <w:vMerge/>
            <w:tcBorders>
              <w:left w:val="single" w:sz="3" w:space="0" w:color="000000"/>
              <w:bottom w:val="single" w:sz="3" w:space="0" w:color="000000"/>
              <w:right w:val="single" w:sz="3" w:space="0" w:color="000000"/>
            </w:tcBorders>
          </w:tcPr>
          <w:p>
            <w:pPr/>
          </w:p>
        </w:tc>
        <w:tc>
          <w:tcPr>
            <w:tcW w:w="843" w:type="dxa"/>
            <w:vMerge/>
            <w:tcBorders>
              <w:left w:val="single" w:sz="3" w:space="0" w:color="000000"/>
              <w:bottom w:val="single" w:sz="3" w:space="0" w:color="000000"/>
              <w:right w:val="single" w:sz="3" w:space="0" w:color="000000"/>
            </w:tcBorders>
          </w:tcPr>
          <w:p>
            <w:pPr/>
          </w:p>
        </w:tc>
        <w:tc>
          <w:tcPr>
            <w:tcW w:w="843" w:type="dxa"/>
            <w:vMerge/>
            <w:tcBorders>
              <w:left w:val="single" w:sz="3" w:space="0" w:color="000000"/>
              <w:bottom w:val="single" w:sz="3" w:space="0" w:color="000000"/>
              <w:right w:val="single" w:sz="3" w:space="0" w:color="000000"/>
            </w:tcBorders>
          </w:tcPr>
          <w:p>
            <w:pPr/>
          </w:p>
        </w:tc>
        <w:tc>
          <w:tcPr>
            <w:tcW w:w="843" w:type="dxa"/>
            <w:vMerge/>
            <w:tcBorders>
              <w:left w:val="single" w:sz="3" w:space="0" w:color="000000"/>
              <w:bottom w:val="single" w:sz="3" w:space="0" w:color="000000"/>
              <w:right w:val="single" w:sz="3" w:space="0" w:color="000000"/>
            </w:tcBorders>
          </w:tcPr>
          <w:p>
            <w:pPr/>
          </w:p>
        </w:tc>
        <w:tc>
          <w:tcPr>
            <w:tcW w:w="843" w:type="dxa"/>
            <w:vMerge/>
            <w:tcBorders>
              <w:left w:val="single" w:sz="3" w:space="0" w:color="000000"/>
              <w:bottom w:val="single" w:sz="3" w:space="0" w:color="000000"/>
              <w:right w:val="single" w:sz="3" w:space="0" w:color="000000"/>
            </w:tcBorders>
          </w:tcPr>
          <w:p>
            <w:pPr/>
          </w:p>
        </w:tc>
        <w:tc>
          <w:tcPr>
            <w:tcW w:w="814" w:type="dxa"/>
            <w:vMerge/>
            <w:tcBorders>
              <w:left w:val="single" w:sz="3" w:space="0" w:color="000000"/>
              <w:bottom w:val="single" w:sz="3" w:space="0" w:color="000000"/>
              <w:right w:val="single" w:sz="3" w:space="0" w:color="000000"/>
            </w:tcBorders>
          </w:tcPr>
          <w:p>
            <w:pPr/>
          </w:p>
        </w:tc>
        <w:tc>
          <w:tcPr>
            <w:tcW w:w="814" w:type="dxa"/>
            <w:vMerge/>
            <w:tcBorders>
              <w:left w:val="single" w:sz="3" w:space="0" w:color="000000"/>
              <w:bottom w:val="single" w:sz="3" w:space="0" w:color="000000"/>
              <w:right w:val="single" w:sz="3" w:space="0" w:color="000000"/>
            </w:tcBorders>
          </w:tcPr>
          <w:p>
            <w:pPr/>
          </w:p>
        </w:tc>
      </w:tr>
      <w:tr>
        <w:trPr>
          <w:trHeight w:val="162" w:hRule="exact"/>
        </w:trPr>
        <w:tc>
          <w:tcPr>
            <w:tcW w:w="2018" w:type="dxa"/>
            <w:tcBorders>
              <w:top w:val="single" w:sz="3" w:space="0" w:color="000000"/>
              <w:left w:val="single" w:sz="3" w:space="0" w:color="000000"/>
              <w:bottom w:val="nil" w:sz="6" w:space="0" w:color="auto"/>
              <w:right w:val="single" w:sz="3" w:space="0" w:color="000000"/>
            </w:tcBorders>
            <w:shd w:val="clear" w:color="auto" w:fill="D2D2D2"/>
          </w:tcPr>
          <w:p>
            <w:pPr/>
          </w:p>
        </w:tc>
        <w:tc>
          <w:tcPr>
            <w:tcW w:w="843" w:type="dxa"/>
            <w:vMerge w:val="restart"/>
            <w:tcBorders>
              <w:top w:val="single" w:sz="3" w:space="0" w:color="000000"/>
              <w:left w:val="single" w:sz="9" w:space="0" w:color="D2D2D2"/>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190,520,0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850"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66.87%</w:t>
            </w:r>
          </w:p>
        </w:tc>
        <w:tc>
          <w:tcPr>
            <w:tcW w:w="843"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3" w:space="0" w:color="000000"/>
              <w:left w:val="single" w:sz="3" w:space="0" w:color="000000"/>
              <w:right w:val="single" w:sz="3" w:space="0" w:color="000000"/>
            </w:tcBorders>
          </w:tcPr>
          <w:p>
            <w:pPr/>
          </w:p>
        </w:tc>
        <w:tc>
          <w:tcPr>
            <w:tcW w:w="843" w:type="dxa"/>
            <w:vMerge w:val="restart"/>
            <w:tcBorders>
              <w:top w:val="single" w:sz="3" w:space="0" w:color="000000"/>
              <w:left w:val="single" w:sz="3" w:space="0" w:color="000000"/>
              <w:right w:val="single" w:sz="3" w:space="0" w:color="000000"/>
            </w:tcBorders>
          </w:tcPr>
          <w:p>
            <w:pPr/>
          </w:p>
        </w:tc>
        <w:tc>
          <w:tcPr>
            <w:tcW w:w="843"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-5,353,801</w:t>
            </w:r>
          </w:p>
        </w:tc>
        <w:tc>
          <w:tcPr>
            <w:tcW w:w="843"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-5,353,801</w:t>
            </w:r>
          </w:p>
        </w:tc>
        <w:tc>
          <w:tcPr>
            <w:tcW w:w="814" w:type="dxa"/>
            <w:vMerge w:val="restart"/>
            <w:tcBorders>
              <w:top w:val="single" w:sz="3" w:space="0" w:color="000000"/>
              <w:left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185,166,1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99</w:t>
            </w:r>
            <w:r>
              <w:rPr>
                <w:rFonts w:ascii="Times New Roman"/>
                <w:sz w:val="18"/>
              </w:rPr>
            </w:r>
          </w:p>
        </w:tc>
        <w:tc>
          <w:tcPr>
            <w:tcW w:w="814"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61.23%</w:t>
            </w:r>
          </w:p>
        </w:tc>
      </w:tr>
      <w:tr>
        <w:trPr>
          <w:trHeight w:val="396" w:hRule="exact"/>
        </w:trPr>
        <w:tc>
          <w:tcPr>
            <w:tcW w:w="2018"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9" w:space="0" w:color="D2D2D2"/>
              <w:right w:val="single" w:sz="3" w:space="0" w:color="000000"/>
            </w:tcBorders>
          </w:tcPr>
          <w:p>
            <w:pPr/>
          </w:p>
        </w:tc>
        <w:tc>
          <w:tcPr>
            <w:tcW w:w="850"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14" w:type="dxa"/>
            <w:vMerge/>
            <w:tcBorders>
              <w:left w:val="single" w:sz="3" w:space="0" w:color="000000"/>
              <w:right w:val="single" w:sz="3" w:space="0" w:color="000000"/>
            </w:tcBorders>
          </w:tcPr>
          <w:p>
            <w:pPr/>
          </w:p>
        </w:tc>
        <w:tc>
          <w:tcPr>
            <w:tcW w:w="814" w:type="dxa"/>
            <w:vMerge/>
            <w:tcBorders>
              <w:left w:val="single" w:sz="3" w:space="0" w:color="000000"/>
              <w:right w:val="single" w:sz="3" w:space="0" w:color="000000"/>
            </w:tcBorders>
          </w:tcPr>
          <w:p>
            <w:pPr/>
          </w:p>
        </w:tc>
      </w:tr>
      <w:tr>
        <w:trPr>
          <w:trHeight w:val="155" w:hRule="exact"/>
        </w:trPr>
        <w:tc>
          <w:tcPr>
            <w:tcW w:w="2018" w:type="dxa"/>
            <w:tcBorders>
              <w:top w:val="nil" w:sz="6" w:space="0" w:color="auto"/>
              <w:left w:val="single" w:sz="3" w:space="0" w:color="000000"/>
              <w:bottom w:val="single" w:sz="3" w:space="0" w:color="000000"/>
              <w:right w:val="single" w:sz="3" w:space="0" w:color="000000"/>
            </w:tcBorders>
            <w:shd w:val="clear" w:color="auto" w:fill="D2D2D2"/>
          </w:tcPr>
          <w:p>
            <w:pPr/>
          </w:p>
        </w:tc>
        <w:tc>
          <w:tcPr>
            <w:tcW w:w="843" w:type="dxa"/>
            <w:vMerge/>
            <w:tcBorders>
              <w:left w:val="single" w:sz="9" w:space="0" w:color="D2D2D2"/>
              <w:bottom w:val="single" w:sz="3" w:space="0" w:color="000000"/>
              <w:right w:val="single" w:sz="3" w:space="0" w:color="000000"/>
            </w:tcBorders>
          </w:tcPr>
          <w:p>
            <w:pPr/>
          </w:p>
        </w:tc>
        <w:tc>
          <w:tcPr>
            <w:tcW w:w="850" w:type="dxa"/>
            <w:vMerge/>
            <w:tcBorders>
              <w:left w:val="single" w:sz="3" w:space="0" w:color="000000"/>
              <w:bottom w:val="single" w:sz="3" w:space="0" w:color="000000"/>
              <w:right w:val="single" w:sz="3" w:space="0" w:color="000000"/>
            </w:tcBorders>
          </w:tcPr>
          <w:p>
            <w:pPr/>
          </w:p>
        </w:tc>
        <w:tc>
          <w:tcPr>
            <w:tcW w:w="843" w:type="dxa"/>
            <w:vMerge/>
            <w:tcBorders>
              <w:left w:val="single" w:sz="3" w:space="0" w:color="000000"/>
              <w:bottom w:val="single" w:sz="3" w:space="0" w:color="000000"/>
              <w:right w:val="single" w:sz="3" w:space="0" w:color="000000"/>
            </w:tcBorders>
          </w:tcPr>
          <w:p>
            <w:pPr/>
          </w:p>
        </w:tc>
        <w:tc>
          <w:tcPr>
            <w:tcW w:w="843" w:type="dxa"/>
            <w:vMerge/>
            <w:tcBorders>
              <w:left w:val="single" w:sz="3" w:space="0" w:color="000000"/>
              <w:bottom w:val="single" w:sz="3" w:space="0" w:color="000000"/>
              <w:right w:val="single" w:sz="3" w:space="0" w:color="000000"/>
            </w:tcBorders>
          </w:tcPr>
          <w:p>
            <w:pPr/>
          </w:p>
        </w:tc>
        <w:tc>
          <w:tcPr>
            <w:tcW w:w="843" w:type="dxa"/>
            <w:vMerge/>
            <w:tcBorders>
              <w:left w:val="single" w:sz="3" w:space="0" w:color="000000"/>
              <w:bottom w:val="single" w:sz="3" w:space="0" w:color="000000"/>
              <w:right w:val="single" w:sz="3" w:space="0" w:color="000000"/>
            </w:tcBorders>
          </w:tcPr>
          <w:p>
            <w:pPr/>
          </w:p>
        </w:tc>
        <w:tc>
          <w:tcPr>
            <w:tcW w:w="843" w:type="dxa"/>
            <w:vMerge/>
            <w:tcBorders>
              <w:left w:val="single" w:sz="3" w:space="0" w:color="000000"/>
              <w:bottom w:val="single" w:sz="3" w:space="0" w:color="000000"/>
              <w:right w:val="single" w:sz="3" w:space="0" w:color="000000"/>
            </w:tcBorders>
          </w:tcPr>
          <w:p>
            <w:pPr/>
          </w:p>
        </w:tc>
        <w:tc>
          <w:tcPr>
            <w:tcW w:w="843" w:type="dxa"/>
            <w:vMerge/>
            <w:tcBorders>
              <w:left w:val="single" w:sz="3" w:space="0" w:color="000000"/>
              <w:bottom w:val="single" w:sz="3" w:space="0" w:color="000000"/>
              <w:right w:val="single" w:sz="3" w:space="0" w:color="000000"/>
            </w:tcBorders>
          </w:tcPr>
          <w:p>
            <w:pPr/>
          </w:p>
        </w:tc>
        <w:tc>
          <w:tcPr>
            <w:tcW w:w="814" w:type="dxa"/>
            <w:vMerge/>
            <w:tcBorders>
              <w:left w:val="single" w:sz="3" w:space="0" w:color="000000"/>
              <w:bottom w:val="single" w:sz="3" w:space="0" w:color="000000"/>
              <w:right w:val="single" w:sz="3" w:space="0" w:color="000000"/>
            </w:tcBorders>
          </w:tcPr>
          <w:p>
            <w:pPr/>
          </w:p>
        </w:tc>
        <w:tc>
          <w:tcPr>
            <w:tcW w:w="814" w:type="dxa"/>
            <w:vMerge/>
            <w:tcBorders>
              <w:left w:val="single" w:sz="3" w:space="0" w:color="000000"/>
              <w:bottom w:val="single" w:sz="3" w:space="0" w:color="000000"/>
              <w:right w:val="single" w:sz="3" w:space="0" w:color="000000"/>
            </w:tcBorders>
          </w:tcPr>
          <w:p>
            <w:pPr/>
          </w:p>
        </w:tc>
      </w:tr>
      <w:tr>
        <w:trPr>
          <w:trHeight w:val="403" w:hRule="exact"/>
        </w:trPr>
        <w:tc>
          <w:tcPr>
            <w:tcW w:w="201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3"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0.00%</w:t>
            </w:r>
          </w:p>
        </w:tc>
        <w:tc>
          <w:tcPr>
            <w:tcW w:w="8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3" w:space="0" w:color="000000"/>
              <w:left w:val="single" w:sz="3" w:space="0" w:color="000000"/>
              <w:bottom w:val="single" w:sz="3" w:space="0" w:color="000000"/>
              <w:right w:val="single" w:sz="3" w:space="0" w:color="000000"/>
            </w:tcBorders>
          </w:tcPr>
          <w:p>
            <w:pPr/>
          </w:p>
        </w:tc>
        <w:tc>
          <w:tcPr>
            <w:tcW w:w="843" w:type="dxa"/>
            <w:tcBorders>
              <w:top w:val="single" w:sz="3" w:space="0" w:color="000000"/>
              <w:left w:val="single" w:sz="3" w:space="0" w:color="000000"/>
              <w:bottom w:val="single" w:sz="3" w:space="0" w:color="000000"/>
              <w:right w:val="single" w:sz="3" w:space="0" w:color="000000"/>
            </w:tcBorders>
          </w:tcPr>
          <w:p>
            <w:pPr/>
          </w:p>
        </w:tc>
        <w:tc>
          <w:tcPr>
            <w:tcW w:w="8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0.00%</w:t>
            </w:r>
          </w:p>
        </w:tc>
      </w:tr>
      <w:tr>
        <w:trPr>
          <w:trHeight w:val="403" w:hRule="exact"/>
        </w:trPr>
        <w:tc>
          <w:tcPr>
            <w:tcW w:w="201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3"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0.00%</w:t>
            </w:r>
          </w:p>
        </w:tc>
        <w:tc>
          <w:tcPr>
            <w:tcW w:w="8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3" w:space="0" w:color="000000"/>
              <w:left w:val="single" w:sz="3" w:space="0" w:color="000000"/>
              <w:bottom w:val="single" w:sz="3" w:space="0" w:color="000000"/>
              <w:right w:val="single" w:sz="3" w:space="0" w:color="000000"/>
            </w:tcBorders>
          </w:tcPr>
          <w:p>
            <w:pPr/>
          </w:p>
        </w:tc>
        <w:tc>
          <w:tcPr>
            <w:tcW w:w="843" w:type="dxa"/>
            <w:tcBorders>
              <w:top w:val="single" w:sz="3" w:space="0" w:color="000000"/>
              <w:left w:val="single" w:sz="3" w:space="0" w:color="000000"/>
              <w:bottom w:val="single" w:sz="3" w:space="0" w:color="000000"/>
              <w:right w:val="single" w:sz="3" w:space="0" w:color="000000"/>
            </w:tcBorders>
          </w:tcPr>
          <w:p>
            <w:pPr/>
          </w:p>
        </w:tc>
        <w:tc>
          <w:tcPr>
            <w:tcW w:w="8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0.00%</w:t>
            </w:r>
          </w:p>
        </w:tc>
      </w:tr>
      <w:tr>
        <w:trPr>
          <w:trHeight w:val="404" w:hRule="exact"/>
        </w:trPr>
        <w:tc>
          <w:tcPr>
            <w:tcW w:w="201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3"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0.00%</w:t>
            </w:r>
          </w:p>
        </w:tc>
        <w:tc>
          <w:tcPr>
            <w:tcW w:w="8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3" w:space="0" w:color="000000"/>
              <w:left w:val="single" w:sz="3" w:space="0" w:color="000000"/>
              <w:bottom w:val="single" w:sz="3" w:space="0" w:color="000000"/>
              <w:right w:val="single" w:sz="3" w:space="0" w:color="000000"/>
            </w:tcBorders>
          </w:tcPr>
          <w:p>
            <w:pPr/>
          </w:p>
        </w:tc>
        <w:tc>
          <w:tcPr>
            <w:tcW w:w="843" w:type="dxa"/>
            <w:tcBorders>
              <w:top w:val="single" w:sz="3" w:space="0" w:color="000000"/>
              <w:left w:val="single" w:sz="3" w:space="0" w:color="000000"/>
              <w:bottom w:val="single" w:sz="3" w:space="0" w:color="000000"/>
              <w:right w:val="single" w:sz="3" w:space="0" w:color="000000"/>
            </w:tcBorders>
          </w:tcPr>
          <w:p>
            <w:pPr/>
          </w:p>
        </w:tc>
        <w:tc>
          <w:tcPr>
            <w:tcW w:w="8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0.00%</w:t>
            </w:r>
          </w:p>
        </w:tc>
      </w:tr>
      <w:tr>
        <w:trPr>
          <w:trHeight w:val="162" w:hRule="exact"/>
        </w:trPr>
        <w:tc>
          <w:tcPr>
            <w:tcW w:w="2018" w:type="dxa"/>
            <w:tcBorders>
              <w:top w:val="single" w:sz="3" w:space="0" w:color="000000"/>
              <w:left w:val="single" w:sz="3" w:space="0" w:color="000000"/>
              <w:bottom w:val="nil" w:sz="6" w:space="0" w:color="auto"/>
              <w:right w:val="single" w:sz="3" w:space="0" w:color="000000"/>
            </w:tcBorders>
            <w:shd w:val="clear" w:color="auto" w:fill="D2D2D2"/>
          </w:tcPr>
          <w:p>
            <w:pPr/>
          </w:p>
        </w:tc>
        <w:tc>
          <w:tcPr>
            <w:tcW w:w="843" w:type="dxa"/>
            <w:vMerge w:val="restart"/>
            <w:tcBorders>
              <w:top w:val="single" w:sz="3" w:space="0" w:color="000000"/>
              <w:left w:val="single" w:sz="9" w:space="0" w:color="D2D2D2"/>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284,920,0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850"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100.00%</w:t>
            </w:r>
          </w:p>
        </w:tc>
        <w:tc>
          <w:tcPr>
            <w:tcW w:w="843" w:type="dxa"/>
            <w:vMerge w:val="restart"/>
            <w:tcBorders>
              <w:top w:val="single" w:sz="3" w:space="0" w:color="000000"/>
              <w:left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17,050,00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3" w:space="0" w:color="000000"/>
              <w:left w:val="single" w:sz="3" w:space="0" w:color="000000"/>
              <w:right w:val="single" w:sz="3" w:space="0" w:color="000000"/>
            </w:tcBorders>
          </w:tcPr>
          <w:p>
            <w:pPr/>
          </w:p>
        </w:tc>
        <w:tc>
          <w:tcPr>
            <w:tcW w:w="843" w:type="dxa"/>
            <w:vMerge w:val="restart"/>
            <w:tcBorders>
              <w:top w:val="single" w:sz="3" w:space="0" w:color="000000"/>
              <w:left w:val="single" w:sz="3" w:space="0" w:color="000000"/>
              <w:right w:val="single" w:sz="3" w:space="0" w:color="000000"/>
            </w:tcBorders>
          </w:tcPr>
          <w:p>
            <w:pPr/>
          </w:p>
        </w:tc>
        <w:tc>
          <w:tcPr>
            <w:tcW w:w="843"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3" w:space="0" w:color="000000"/>
              <w:left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17,050,00</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3" w:space="0" w:color="000000"/>
              <w:left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301,970,0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814"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100.00%</w:t>
            </w:r>
          </w:p>
        </w:tc>
      </w:tr>
      <w:tr>
        <w:trPr>
          <w:trHeight w:val="389" w:hRule="exact"/>
        </w:trPr>
        <w:tc>
          <w:tcPr>
            <w:tcW w:w="2018"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9" w:space="0" w:color="D2D2D2"/>
              <w:right w:val="single" w:sz="3" w:space="0" w:color="000000"/>
            </w:tcBorders>
          </w:tcPr>
          <w:p>
            <w:pPr/>
          </w:p>
        </w:tc>
        <w:tc>
          <w:tcPr>
            <w:tcW w:w="850"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43" w:type="dxa"/>
            <w:vMerge/>
            <w:tcBorders>
              <w:left w:val="single" w:sz="3" w:space="0" w:color="000000"/>
              <w:right w:val="single" w:sz="3" w:space="0" w:color="000000"/>
            </w:tcBorders>
          </w:tcPr>
          <w:p>
            <w:pPr/>
          </w:p>
        </w:tc>
        <w:tc>
          <w:tcPr>
            <w:tcW w:w="814" w:type="dxa"/>
            <w:vMerge/>
            <w:tcBorders>
              <w:left w:val="single" w:sz="3" w:space="0" w:color="000000"/>
              <w:right w:val="single" w:sz="3" w:space="0" w:color="000000"/>
            </w:tcBorders>
          </w:tcPr>
          <w:p>
            <w:pPr/>
          </w:p>
        </w:tc>
        <w:tc>
          <w:tcPr>
            <w:tcW w:w="814" w:type="dxa"/>
            <w:vMerge/>
            <w:tcBorders>
              <w:left w:val="single" w:sz="3" w:space="0" w:color="000000"/>
              <w:right w:val="single" w:sz="3" w:space="0" w:color="000000"/>
            </w:tcBorders>
          </w:tcPr>
          <w:p>
            <w:pPr/>
          </w:p>
        </w:tc>
      </w:tr>
      <w:tr>
        <w:trPr>
          <w:trHeight w:val="162" w:hRule="exact"/>
        </w:trPr>
        <w:tc>
          <w:tcPr>
            <w:tcW w:w="2018" w:type="dxa"/>
            <w:tcBorders>
              <w:top w:val="nil" w:sz="6" w:space="0" w:color="auto"/>
              <w:left w:val="single" w:sz="3" w:space="0" w:color="000000"/>
              <w:bottom w:val="single" w:sz="3" w:space="0" w:color="000000"/>
              <w:right w:val="single" w:sz="3" w:space="0" w:color="000000"/>
            </w:tcBorders>
            <w:shd w:val="clear" w:color="auto" w:fill="D2D2D2"/>
          </w:tcPr>
          <w:p>
            <w:pPr/>
          </w:p>
        </w:tc>
        <w:tc>
          <w:tcPr>
            <w:tcW w:w="843" w:type="dxa"/>
            <w:vMerge/>
            <w:tcBorders>
              <w:left w:val="single" w:sz="9" w:space="0" w:color="D2D2D2"/>
              <w:bottom w:val="single" w:sz="3" w:space="0" w:color="000000"/>
              <w:right w:val="single" w:sz="3" w:space="0" w:color="000000"/>
            </w:tcBorders>
          </w:tcPr>
          <w:p>
            <w:pPr/>
          </w:p>
        </w:tc>
        <w:tc>
          <w:tcPr>
            <w:tcW w:w="850" w:type="dxa"/>
            <w:vMerge/>
            <w:tcBorders>
              <w:left w:val="single" w:sz="3" w:space="0" w:color="000000"/>
              <w:bottom w:val="single" w:sz="3" w:space="0" w:color="000000"/>
              <w:right w:val="single" w:sz="3" w:space="0" w:color="000000"/>
            </w:tcBorders>
          </w:tcPr>
          <w:p>
            <w:pPr/>
          </w:p>
        </w:tc>
        <w:tc>
          <w:tcPr>
            <w:tcW w:w="843" w:type="dxa"/>
            <w:vMerge/>
            <w:tcBorders>
              <w:left w:val="single" w:sz="3" w:space="0" w:color="000000"/>
              <w:bottom w:val="single" w:sz="3" w:space="0" w:color="000000"/>
              <w:right w:val="single" w:sz="3" w:space="0" w:color="000000"/>
            </w:tcBorders>
          </w:tcPr>
          <w:p>
            <w:pPr/>
          </w:p>
        </w:tc>
        <w:tc>
          <w:tcPr>
            <w:tcW w:w="843" w:type="dxa"/>
            <w:vMerge/>
            <w:tcBorders>
              <w:left w:val="single" w:sz="3" w:space="0" w:color="000000"/>
              <w:bottom w:val="single" w:sz="3" w:space="0" w:color="000000"/>
              <w:right w:val="single" w:sz="3" w:space="0" w:color="000000"/>
            </w:tcBorders>
          </w:tcPr>
          <w:p>
            <w:pPr/>
          </w:p>
        </w:tc>
        <w:tc>
          <w:tcPr>
            <w:tcW w:w="843" w:type="dxa"/>
            <w:vMerge/>
            <w:tcBorders>
              <w:left w:val="single" w:sz="3" w:space="0" w:color="000000"/>
              <w:bottom w:val="single" w:sz="3" w:space="0" w:color="000000"/>
              <w:right w:val="single" w:sz="3" w:space="0" w:color="000000"/>
            </w:tcBorders>
          </w:tcPr>
          <w:p>
            <w:pPr/>
          </w:p>
        </w:tc>
        <w:tc>
          <w:tcPr>
            <w:tcW w:w="843" w:type="dxa"/>
            <w:vMerge/>
            <w:tcBorders>
              <w:left w:val="single" w:sz="3" w:space="0" w:color="000000"/>
              <w:bottom w:val="single" w:sz="3" w:space="0" w:color="000000"/>
              <w:right w:val="single" w:sz="3" w:space="0" w:color="000000"/>
            </w:tcBorders>
          </w:tcPr>
          <w:p>
            <w:pPr/>
          </w:p>
        </w:tc>
        <w:tc>
          <w:tcPr>
            <w:tcW w:w="843" w:type="dxa"/>
            <w:vMerge/>
            <w:tcBorders>
              <w:left w:val="single" w:sz="3" w:space="0" w:color="000000"/>
              <w:bottom w:val="single" w:sz="3" w:space="0" w:color="000000"/>
              <w:right w:val="single" w:sz="3" w:space="0" w:color="000000"/>
            </w:tcBorders>
          </w:tcPr>
          <w:p>
            <w:pPr/>
          </w:p>
        </w:tc>
        <w:tc>
          <w:tcPr>
            <w:tcW w:w="814" w:type="dxa"/>
            <w:vMerge/>
            <w:tcBorders>
              <w:left w:val="single" w:sz="3" w:space="0" w:color="000000"/>
              <w:bottom w:val="single" w:sz="3" w:space="0" w:color="000000"/>
              <w:right w:val="single" w:sz="3" w:space="0" w:color="000000"/>
            </w:tcBorders>
          </w:tcPr>
          <w:p>
            <w:pPr/>
          </w:p>
        </w:tc>
        <w:tc>
          <w:tcPr>
            <w:tcW w:w="814" w:type="dxa"/>
            <w:vMerge/>
            <w:tcBorders>
              <w:left w:val="single" w:sz="3" w:space="0" w:color="000000"/>
              <w:bottom w:val="single" w:sz="3" w:space="0" w:color="000000"/>
              <w:right w:val="single" w:sz="3" w:space="0" w:color="000000"/>
            </w:tcBorders>
          </w:tcPr>
          <w:p>
            <w:pPr/>
          </w:p>
        </w:tc>
      </w:tr>
    </w:tbl>
    <w:p>
      <w:pPr>
        <w:pStyle w:val="BodyText"/>
        <w:spacing w:line="240" w:lineRule="auto" w:before="42"/>
        <w:ind w:right="0"/>
        <w:jc w:val="both"/>
      </w:pPr>
      <w:r>
        <w:rPr/>
        <w:t>股份变动的原因</w:t>
      </w:r>
    </w:p>
    <w:p>
      <w:pPr>
        <w:pStyle w:val="BodyText"/>
        <w:spacing w:line="240" w:lineRule="auto" w:before="117"/>
        <w:ind w:right="0"/>
        <w:jc w:val="both"/>
      </w:pPr>
      <w:r>
        <w:rPr/>
        <w:t>√ 适用 □</w:t>
      </w:r>
      <w:r>
        <w:rPr>
          <w:spacing w:val="-12"/>
        </w:rPr>
        <w:t> </w:t>
      </w:r>
      <w:r>
        <w:rPr/>
        <w:t>不适用</w:t>
      </w:r>
    </w:p>
    <w:p>
      <w:pPr>
        <w:pStyle w:val="BodyText"/>
        <w:spacing w:line="297" w:lineRule="auto" w:before="124"/>
        <w:ind w:right="158"/>
        <w:jc w:val="both"/>
        <w:rPr>
          <w:rFonts w:ascii="Times New Roman" w:hAnsi="Times New Roman" w:cs="Times New Roman" w:eastAsia="Times New Roman" w:hint="default"/>
        </w:rPr>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9</w:t>
      </w:r>
      <w:r>
        <w:rPr>
          <w:spacing w:val="-2"/>
        </w:rPr>
        <w:t>日，青岛市恒顺电气股份有限公司召开</w:t>
      </w:r>
      <w:r>
        <w:rPr>
          <w:rFonts w:ascii="Times New Roman" w:hAnsi="Times New Roman" w:cs="Times New Roman" w:eastAsia="Times New Roman" w:hint="default"/>
          <w:spacing w:val="-2"/>
        </w:rPr>
        <w:t>2014</w:t>
      </w:r>
      <w:r>
        <w:rPr>
          <w:spacing w:val="-2"/>
        </w:rPr>
        <w:t>年第二次临时股东大会，审议通过了《青岛市恒顺电气股份有限</w:t>
      </w:r>
      <w:r>
        <w:rPr>
          <w:spacing w:val="-62"/>
        </w:rPr>
        <w:t> </w:t>
      </w:r>
      <w:r>
        <w:rPr>
          <w:spacing w:val="-62"/>
        </w:rPr>
      </w:r>
      <w:r>
        <w:rPr>
          <w:spacing w:val="-2"/>
        </w:rPr>
        <w:t>公司限制性股票激励计划（草案修订稿）及其摘要》的议案；</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20</w:t>
      </w:r>
      <w:r>
        <w:rPr>
          <w:spacing w:val="-2"/>
        </w:rPr>
        <w:t>日，青岛市恒顺电气股份有限公司第二届董事会</w:t>
      </w:r>
      <w:r>
        <w:rPr>
          <w:spacing w:val="-63"/>
        </w:rPr>
        <w:t> </w:t>
      </w:r>
      <w:r>
        <w:rPr>
          <w:spacing w:val="-63"/>
        </w:rPr>
      </w:r>
      <w:r>
        <w:rPr>
          <w:spacing w:val="-3"/>
        </w:rPr>
        <w:t>第十二次会议审议通过了《关于向激励对象授予限制性股票的议案》，董事会同意向</w:t>
      </w:r>
      <w:r>
        <w:rPr>
          <w:rFonts w:ascii="Times New Roman" w:hAnsi="Times New Roman" w:cs="Times New Roman" w:eastAsia="Times New Roman" w:hint="default"/>
          <w:spacing w:val="-3"/>
        </w:rPr>
        <w:t>26</w:t>
      </w:r>
      <w:r>
        <w:rPr>
          <w:spacing w:val="-3"/>
        </w:rPr>
        <w:t>名激励对象授予限制性股票</w:t>
      </w:r>
      <w:r>
        <w:rPr>
          <w:rFonts w:ascii="Times New Roman" w:hAnsi="Times New Roman" w:cs="Times New Roman" w:eastAsia="Times New Roman" w:hint="default"/>
          <w:spacing w:val="-3"/>
        </w:rPr>
        <w:t>17,050,000</w:t>
      </w:r>
    </w:p>
    <w:p>
      <w:pPr>
        <w:spacing w:after="0" w:line="297" w:lineRule="auto"/>
        <w:jc w:val="both"/>
        <w:rPr>
          <w:rFonts w:ascii="Times New Roman" w:hAnsi="Times New Roman" w:cs="Times New Roman" w:eastAsia="Times New Roman" w:hint="default"/>
        </w:rPr>
        <w:sectPr>
          <w:pgSz w:w="11910" w:h="16850"/>
          <w:pgMar w:header="746" w:footer="982" w:top="1060" w:bottom="1180" w:left="980" w:right="980"/>
        </w:sectPr>
      </w:pPr>
    </w:p>
    <w:p>
      <w:pPr>
        <w:spacing w:line="240" w:lineRule="auto" w:before="3"/>
        <w:rPr>
          <w:rFonts w:ascii="Times New Roman" w:hAnsi="Times New Roman" w:cs="Times New Roman" w:eastAsia="Times New Roman" w:hint="default"/>
          <w:sz w:val="29"/>
          <w:szCs w:val="29"/>
        </w:rPr>
      </w:pPr>
    </w:p>
    <w:p>
      <w:pPr>
        <w:pStyle w:val="BodyText"/>
        <w:spacing w:line="302" w:lineRule="auto"/>
        <w:ind w:right="0"/>
        <w:jc w:val="left"/>
      </w:pPr>
      <w:r>
        <w:rPr/>
        <w:t>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日，公司董事会完成限制性股票的登记工作，限制性股票</w:t>
      </w:r>
      <w:r>
        <w:rPr>
          <w:rFonts w:ascii="Times New Roman" w:hAnsi="Times New Roman" w:cs="Times New Roman" w:eastAsia="Times New Roman" w:hint="default"/>
        </w:rPr>
        <w:t>17,050,000</w:t>
      </w:r>
      <w:r>
        <w:rPr/>
        <w:t>股于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日上市。 </w:t>
      </w:r>
      <w:r>
        <w:rPr>
          <w:rFonts w:ascii="Times New Roman" w:hAnsi="Times New Roman" w:cs="Times New Roman" w:eastAsia="Times New Roman" w:hint="default"/>
          <w:spacing w:val="-1"/>
        </w:rPr>
        <w:t>2</w:t>
      </w:r>
      <w:r>
        <w:rPr>
          <w:spacing w:val="-1"/>
        </w:rPr>
        <w:t>、公司控股股东及实际控制人和公司部分高级管理人员基于对公司发展的信心，于报告期内增持了公司部分股份，增持的</w:t>
      </w:r>
      <w:r>
        <w:rPr>
          <w:spacing w:val="-40"/>
        </w:rPr>
        <w:t> </w:t>
      </w:r>
      <w:r>
        <w:rPr/>
        <w:t>股份按照高管股份锁定后共计</w:t>
      </w:r>
      <w:r>
        <w:rPr>
          <w:rFonts w:ascii="Times New Roman" w:hAnsi="Times New Roman" w:cs="Times New Roman" w:eastAsia="Times New Roman" w:hint="default"/>
        </w:rPr>
        <w:t>5,353,801</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BodyText"/>
        <w:spacing w:line="240" w:lineRule="auto" w:before="0"/>
        <w:ind w:right="0"/>
        <w:jc w:val="left"/>
      </w:pPr>
      <w:r>
        <w:rPr/>
        <w:t>股份变动的批准情况</w:t>
      </w:r>
    </w:p>
    <w:p>
      <w:pPr>
        <w:pStyle w:val="BodyText"/>
        <w:spacing w:line="240" w:lineRule="auto" w:before="110"/>
        <w:ind w:right="0"/>
        <w:jc w:val="left"/>
      </w:pPr>
      <w:r>
        <w:rPr/>
        <w:t>√ 适用 □</w:t>
      </w:r>
      <w:r>
        <w:rPr>
          <w:spacing w:val="-12"/>
        </w:rPr>
        <w:t> </w:t>
      </w:r>
      <w:r>
        <w:rPr/>
        <w:t>不适用</w:t>
      </w:r>
    </w:p>
    <w:p>
      <w:pPr>
        <w:pStyle w:val="BodyText"/>
        <w:spacing w:line="304" w:lineRule="auto" w:before="125"/>
        <w:ind w:right="148"/>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日，青岛市恒顺电气股份有限公司召开</w:t>
      </w:r>
      <w:r>
        <w:rPr>
          <w:rFonts w:ascii="Times New Roman" w:hAnsi="Times New Roman" w:cs="Times New Roman" w:eastAsia="Times New Roman" w:hint="default"/>
        </w:rPr>
        <w:t>2014</w:t>
      </w:r>
      <w:r>
        <w:rPr/>
        <w:t>年第二次临时股东大会，审议通过了《青岛市恒顺电气股份有限公 司限制性股票激励计划（草案修订稿）及其摘要》的议案。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20</w:t>
      </w:r>
      <w:r>
        <w:rPr>
          <w:spacing w:val="-2"/>
        </w:rPr>
        <w:t>日，青岛市恒顺电气股份有限公司第二届董事会第十二次会议审议通过了《关于向激励对象授予限制性股票的</w:t>
      </w:r>
      <w:r>
        <w:rPr>
          <w:spacing w:val="-65"/>
        </w:rPr>
        <w:t> </w:t>
      </w:r>
      <w:r>
        <w:rPr>
          <w:spacing w:val="-65"/>
        </w:rPr>
      </w:r>
      <w:r>
        <w:rPr/>
        <w:t>议案》，董事会同意向</w:t>
      </w:r>
      <w:r>
        <w:rPr>
          <w:rFonts w:ascii="Times New Roman" w:hAnsi="Times New Roman" w:cs="Times New Roman" w:eastAsia="Times New Roman" w:hint="default"/>
        </w:rPr>
        <w:t>26</w:t>
      </w:r>
      <w:r>
        <w:rPr/>
        <w:t>名激励对象授予限制性股票</w:t>
      </w:r>
      <w:r>
        <w:rPr>
          <w:rFonts w:ascii="Times New Roman" w:hAnsi="Times New Roman" w:cs="Times New Roman" w:eastAsia="Times New Roman" w:hint="default"/>
        </w:rPr>
        <w:t>17,050,000</w:t>
      </w:r>
      <w:r>
        <w:rPr/>
        <w:t>股。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日，公司董事会完成限制性股票的授予及登记工作，限制性股票</w:t>
      </w:r>
      <w:r>
        <w:rPr>
          <w:rFonts w:ascii="Times New Roman" w:hAnsi="Times New Roman" w:cs="Times New Roman" w:eastAsia="Times New Roman" w:hint="default"/>
        </w:rPr>
        <w:t>17,050,000</w:t>
      </w:r>
      <w:r>
        <w:rPr/>
        <w:t>股于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日上市。</w:t>
      </w:r>
    </w:p>
    <w:p>
      <w:pPr>
        <w:pStyle w:val="BodyText"/>
        <w:spacing w:line="240" w:lineRule="auto" w:before="50"/>
        <w:ind w:right="0"/>
        <w:jc w:val="left"/>
      </w:pPr>
      <w:r>
        <w:rPr/>
        <w:t>股份变动的过户情况</w:t>
      </w:r>
    </w:p>
    <w:p>
      <w:pPr>
        <w:pStyle w:val="BodyText"/>
        <w:spacing w:line="340" w:lineRule="auto" w:before="110"/>
        <w:ind w:right="4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股份变动对最近一年和最近一期基本每股收益和稀释每股收益、归属于公司普通股股东的每股净资产等财务指标的影响</w:t>
      </w:r>
    </w:p>
    <w:p>
      <w:pPr>
        <w:pStyle w:val="BodyText"/>
        <w:spacing w:line="340" w:lineRule="auto" w:before="41"/>
        <w:ind w:right="58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公司认为必要或证券监管机构要求披露的其他内容</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p>
    <w:p>
      <w:pPr>
        <w:pStyle w:val="BodyText"/>
        <w:spacing w:line="240" w:lineRule="auto" w:before="103"/>
        <w:ind w:left="0" w:right="149"/>
        <w:jc w:val="right"/>
      </w:pPr>
      <w:r>
        <w:rPr/>
        <w:t>单位：股</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369"/>
        <w:gridCol w:w="1369"/>
        <w:gridCol w:w="1369"/>
        <w:gridCol w:w="1369"/>
        <w:gridCol w:w="1369"/>
        <w:gridCol w:w="1362"/>
        <w:gridCol w:w="1368"/>
      </w:tblGrid>
      <w:tr>
        <w:trPr>
          <w:trHeight w:val="713" w:hRule="exact"/>
        </w:trPr>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590" w:right="48"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1"/>
              <w:ind w:left="28" w:right="70"/>
              <w:jc w:val="left"/>
              <w:rPr>
                <w:rFonts w:ascii="宋体" w:hAnsi="宋体" w:cs="宋体" w:eastAsia="宋体" w:hint="default"/>
                <w:sz w:val="18"/>
                <w:szCs w:val="18"/>
              </w:rPr>
            </w:pPr>
            <w:r>
              <w:rPr>
                <w:rFonts w:ascii="宋体" w:hAnsi="宋体" w:cs="宋体" w:eastAsia="宋体" w:hint="default"/>
                <w:sz w:val="18"/>
                <w:szCs w:val="18"/>
              </w:rPr>
              <w:t>新余清源环保投 资管理有限公司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94,400,000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94,400,000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26</w:t>
            </w:r>
            <w:r>
              <w:rPr>
                <w:rFonts w:ascii="Times New Roman" w:hAnsi="Times New Roman" w:cs="Times New Roman" w:eastAsia="Times New Roman" w:hint="default"/>
                <w:sz w:val="18"/>
                <w:szCs w:val="18"/>
              </w:rPr>
            </w:r>
          </w:p>
          <w:p>
            <w:pPr>
              <w:pStyle w:val="TableParagraph"/>
              <w:spacing w:line="240" w:lineRule="auto" w:before="60"/>
              <w:ind w:left="36"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4,287,376</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4,287,376</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高管锁定股份</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319" w:lineRule="auto" w:before="42"/>
              <w:ind w:left="36" w:right="63"/>
              <w:jc w:val="left"/>
              <w:rPr>
                <w:rFonts w:ascii="宋体" w:hAnsi="宋体" w:cs="宋体" w:eastAsia="宋体" w:hint="default"/>
                <w:sz w:val="18"/>
                <w:szCs w:val="18"/>
              </w:rPr>
            </w:pPr>
            <w:r>
              <w:rPr>
                <w:rFonts w:ascii="宋体" w:hAnsi="宋体" w:cs="宋体" w:eastAsia="宋体" w:hint="default"/>
                <w:sz w:val="18"/>
                <w:szCs w:val="18"/>
              </w:rPr>
              <w:t>每年初按照上年 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1030"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陈肖强</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2,565,000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2,655,000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8" w:right="63"/>
              <w:jc w:val="left"/>
              <w:rPr>
                <w:rFonts w:ascii="宋体" w:hAnsi="宋体" w:cs="宋体" w:eastAsia="宋体" w:hint="default"/>
                <w:sz w:val="18"/>
                <w:szCs w:val="18"/>
              </w:rPr>
            </w:pPr>
            <w:r>
              <w:rPr>
                <w:rFonts w:ascii="宋体" w:hAnsi="宋体" w:cs="宋体" w:eastAsia="宋体" w:hint="default"/>
                <w:sz w:val="18"/>
                <w:szCs w:val="18"/>
              </w:rPr>
              <w:t>高管锁定股份及 股权激励限售股</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9"/>
              <w:ind w:left="36" w:right="63"/>
              <w:jc w:val="left"/>
              <w:rPr>
                <w:rFonts w:ascii="宋体" w:hAnsi="宋体" w:cs="宋体" w:eastAsia="宋体" w:hint="default"/>
                <w:sz w:val="18"/>
                <w:szCs w:val="18"/>
              </w:rPr>
            </w:pPr>
            <w:r>
              <w:rPr>
                <w:rFonts w:ascii="宋体" w:hAnsi="宋体" w:cs="宋体" w:eastAsia="宋体" w:hint="default"/>
                <w:sz w:val="18"/>
                <w:szCs w:val="18"/>
              </w:rPr>
              <w:t>每年初按照上年 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102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张培荣</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180,000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4"/>
                <w:sz w:val="18"/>
              </w:rPr>
              <w:t>750</w:t>
            </w:r>
            <w:r>
              <w:rPr>
                <w:rFonts w:ascii="Times New Roman"/>
                <w:sz w:val="18"/>
              </w:rPr>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180,750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高管锁定股份</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319" w:lineRule="auto" w:before="41"/>
              <w:ind w:left="36" w:right="63"/>
              <w:jc w:val="left"/>
              <w:rPr>
                <w:rFonts w:ascii="宋体" w:hAnsi="宋体" w:cs="宋体" w:eastAsia="宋体" w:hint="default"/>
                <w:sz w:val="18"/>
                <w:szCs w:val="18"/>
              </w:rPr>
            </w:pPr>
            <w:r>
              <w:rPr>
                <w:rFonts w:ascii="宋体" w:hAnsi="宋体" w:cs="宋体" w:eastAsia="宋体" w:hint="default"/>
                <w:sz w:val="18"/>
                <w:szCs w:val="18"/>
              </w:rPr>
              <w:t>每年初按照上年 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1030"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刘涛</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1,100,500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1,190,500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高管锁定股份</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9"/>
              <w:ind w:left="36" w:right="63"/>
              <w:jc w:val="left"/>
              <w:rPr>
                <w:rFonts w:ascii="宋体" w:hAnsi="宋体" w:cs="宋体" w:eastAsia="宋体" w:hint="default"/>
                <w:sz w:val="18"/>
                <w:szCs w:val="18"/>
              </w:rPr>
            </w:pPr>
            <w:r>
              <w:rPr>
                <w:rFonts w:ascii="宋体" w:hAnsi="宋体" w:cs="宋体" w:eastAsia="宋体" w:hint="default"/>
                <w:sz w:val="18"/>
                <w:szCs w:val="18"/>
              </w:rPr>
              <w:t>每年初按照上年 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71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付大志</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180,000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1,098,850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1,278,850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1"/>
              <w:ind w:left="28" w:right="63"/>
              <w:jc w:val="left"/>
              <w:rPr>
                <w:rFonts w:ascii="宋体" w:hAnsi="宋体" w:cs="宋体" w:eastAsia="宋体" w:hint="default"/>
                <w:sz w:val="18"/>
                <w:szCs w:val="18"/>
              </w:rPr>
            </w:pPr>
            <w:r>
              <w:rPr>
                <w:rFonts w:ascii="宋体" w:hAnsi="宋体" w:cs="宋体" w:eastAsia="宋体" w:hint="default"/>
                <w:sz w:val="18"/>
                <w:szCs w:val="18"/>
              </w:rPr>
              <w:t>高管锁定股份及 股权激励限售股</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324" w:lineRule="auto" w:before="63"/>
              <w:ind w:left="36" w:right="63"/>
              <w:jc w:val="left"/>
              <w:rPr>
                <w:rFonts w:ascii="宋体" w:hAnsi="宋体" w:cs="宋体" w:eastAsia="宋体" w:hint="default"/>
                <w:sz w:val="18"/>
                <w:szCs w:val="18"/>
              </w:rPr>
            </w:pPr>
            <w:r>
              <w:rPr>
                <w:rFonts w:ascii="宋体" w:hAnsi="宋体" w:cs="宋体" w:eastAsia="宋体" w:hint="default"/>
                <w:sz w:val="18"/>
                <w:szCs w:val="18"/>
              </w:rPr>
              <w:t>每年初按照上年 末持股总数的</w:t>
            </w:r>
          </w:p>
        </w:tc>
      </w:tr>
    </w:tbl>
    <w:p>
      <w:pPr>
        <w:spacing w:after="0" w:line="324" w:lineRule="auto"/>
        <w:jc w:val="left"/>
        <w:rPr>
          <w:rFonts w:ascii="宋体" w:hAnsi="宋体" w:cs="宋体" w:eastAsia="宋体" w:hint="default"/>
          <w:sz w:val="18"/>
          <w:szCs w:val="18"/>
        </w:rPr>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369"/>
        <w:gridCol w:w="1369"/>
        <w:gridCol w:w="1369"/>
        <w:gridCol w:w="1369"/>
        <w:gridCol w:w="1369"/>
        <w:gridCol w:w="1362"/>
        <w:gridCol w:w="1368"/>
      </w:tblGrid>
      <w:tr>
        <w:trPr>
          <w:trHeight w:val="361" w:hRule="exact"/>
        </w:trPr>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2" w:type="dxa"/>
            <w:tcBorders>
              <w:top w:val="single" w:sz="3" w:space="0" w:color="000000"/>
              <w:left w:val="single" w:sz="3" w:space="0" w:color="000000"/>
              <w:bottom w:val="single" w:sz="3" w:space="0" w:color="000000"/>
              <w:right w:val="single" w:sz="3" w:space="0" w:color="000000"/>
            </w:tcBorders>
          </w:tcPr>
          <w:p>
            <w:pP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8" w:lineRule="exact"/>
              <w:ind w:left="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1030"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8"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105,600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105,600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4" w:lineRule="auto"/>
              <w:ind w:left="28" w:right="63"/>
              <w:jc w:val="left"/>
              <w:rPr>
                <w:rFonts w:ascii="宋体" w:hAnsi="宋体" w:cs="宋体" w:eastAsia="宋体" w:hint="default"/>
                <w:sz w:val="18"/>
                <w:szCs w:val="18"/>
              </w:rPr>
            </w:pPr>
            <w:r>
              <w:rPr>
                <w:rFonts w:ascii="宋体" w:hAnsi="宋体" w:cs="宋体" w:eastAsia="宋体" w:hint="default"/>
                <w:sz w:val="18"/>
                <w:szCs w:val="18"/>
              </w:rPr>
              <w:t>高管锁定股份及 股权激励限售股</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9"/>
              <w:ind w:left="36" w:right="63"/>
              <w:jc w:val="left"/>
              <w:rPr>
                <w:rFonts w:ascii="宋体" w:hAnsi="宋体" w:cs="宋体" w:eastAsia="宋体" w:hint="default"/>
                <w:sz w:val="18"/>
                <w:szCs w:val="18"/>
              </w:rPr>
            </w:pPr>
            <w:r>
              <w:rPr>
                <w:rFonts w:ascii="宋体" w:hAnsi="宋体" w:cs="宋体" w:eastAsia="宋体" w:hint="default"/>
                <w:sz w:val="18"/>
                <w:szCs w:val="18"/>
              </w:rPr>
              <w:t>每年初按照上年 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1022"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8"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1,099,450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1,099,450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4" w:lineRule="auto"/>
              <w:ind w:left="28" w:right="63"/>
              <w:jc w:val="left"/>
              <w:rPr>
                <w:rFonts w:ascii="宋体" w:hAnsi="宋体" w:cs="宋体" w:eastAsia="宋体" w:hint="default"/>
                <w:sz w:val="18"/>
                <w:szCs w:val="18"/>
              </w:rPr>
            </w:pPr>
            <w:r>
              <w:rPr>
                <w:rFonts w:ascii="宋体" w:hAnsi="宋体" w:cs="宋体" w:eastAsia="宋体" w:hint="default"/>
                <w:sz w:val="18"/>
                <w:szCs w:val="18"/>
              </w:rPr>
              <w:t>高管锁定股份及 股权激励限售股</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1"/>
              <w:ind w:left="36" w:right="63"/>
              <w:jc w:val="left"/>
              <w:rPr>
                <w:rFonts w:ascii="宋体" w:hAnsi="宋体" w:cs="宋体" w:eastAsia="宋体" w:hint="default"/>
                <w:sz w:val="18"/>
                <w:szCs w:val="18"/>
              </w:rPr>
            </w:pPr>
            <w:r>
              <w:rPr>
                <w:rFonts w:ascii="宋体" w:hAnsi="宋体" w:cs="宋体" w:eastAsia="宋体" w:hint="default"/>
                <w:sz w:val="18"/>
                <w:szCs w:val="18"/>
              </w:rPr>
              <w:t>每年初按照上年 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1030"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8" w:right="0"/>
              <w:jc w:val="left"/>
              <w:rPr>
                <w:rFonts w:ascii="宋体" w:hAnsi="宋体" w:cs="宋体" w:eastAsia="宋体" w:hint="default"/>
                <w:sz w:val="18"/>
                <w:szCs w:val="18"/>
              </w:rPr>
            </w:pPr>
            <w:r>
              <w:rPr>
                <w:rFonts w:ascii="宋体" w:hAnsi="宋体" w:cs="宋体" w:eastAsia="宋体" w:hint="default"/>
                <w:sz w:val="18"/>
                <w:szCs w:val="18"/>
              </w:rPr>
              <w:t>张振波</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1,106,275</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1,106,275</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4" w:lineRule="auto"/>
              <w:ind w:left="28" w:right="63"/>
              <w:jc w:val="left"/>
              <w:rPr>
                <w:rFonts w:ascii="宋体" w:hAnsi="宋体" w:cs="宋体" w:eastAsia="宋体" w:hint="default"/>
                <w:sz w:val="18"/>
                <w:szCs w:val="18"/>
              </w:rPr>
            </w:pPr>
            <w:r>
              <w:rPr>
                <w:rFonts w:ascii="宋体" w:hAnsi="宋体" w:cs="宋体" w:eastAsia="宋体" w:hint="default"/>
                <w:sz w:val="18"/>
                <w:szCs w:val="18"/>
              </w:rPr>
              <w:t>高管锁定股份及 股权激励限售股</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9"/>
              <w:ind w:left="36" w:right="63"/>
              <w:jc w:val="left"/>
              <w:rPr>
                <w:rFonts w:ascii="宋体" w:hAnsi="宋体" w:cs="宋体" w:eastAsia="宋体" w:hint="default"/>
                <w:sz w:val="18"/>
                <w:szCs w:val="18"/>
              </w:rPr>
            </w:pPr>
            <w:r>
              <w:rPr>
                <w:rFonts w:ascii="宋体" w:hAnsi="宋体" w:cs="宋体" w:eastAsia="宋体" w:hint="default"/>
                <w:sz w:val="18"/>
                <w:szCs w:val="18"/>
              </w:rPr>
              <w:t>每年初按照上年 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404"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彭静</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吕颖</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周正莲</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王波</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范晓英</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赵婷</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黄文静</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王晓霞</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李举孝</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王淑红</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徐明杰</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丁建永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李军军</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张广阔</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史海洋</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王晶</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贺应华</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孙进科</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刘菁</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397"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王坤</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孟繁增</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right="35"/>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2"/>
                <w:sz w:val="18"/>
              </w:rPr>
              <w:t>99,227,376</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17,576,425</w:t>
            </w:r>
          </w:p>
        </w:tc>
        <w:tc>
          <w:tcPr>
            <w:tcW w:w="1369" w:type="dxa"/>
            <w:tcBorders>
              <w:top w:val="single" w:sz="3" w:space="0" w:color="000000"/>
              <w:left w:val="single" w:sz="3" w:space="0" w:color="000000"/>
              <w:bottom w:val="single" w:sz="3" w:space="0" w:color="000000"/>
              <w:right w:val="single" w:sz="14" w:space="0" w:color="D2D2D2"/>
            </w:tcBorders>
          </w:tcPr>
          <w:p>
            <w:pPr>
              <w:pStyle w:val="TableParagraph"/>
              <w:spacing w:line="240" w:lineRule="auto" w:before="98"/>
              <w:ind w:right="9"/>
              <w:jc w:val="right"/>
              <w:rPr>
                <w:rFonts w:ascii="Times New Roman" w:hAnsi="Times New Roman" w:cs="Times New Roman" w:eastAsia="Times New Roman" w:hint="default"/>
                <w:sz w:val="18"/>
                <w:szCs w:val="18"/>
              </w:rPr>
            </w:pPr>
            <w:r>
              <w:rPr>
                <w:rFonts w:ascii="Times New Roman"/>
                <w:spacing w:val="-2"/>
                <w:sz w:val="18"/>
              </w:rPr>
              <w:t>116,803,801</w:t>
            </w:r>
          </w:p>
        </w:tc>
        <w:tc>
          <w:tcPr>
            <w:tcW w:w="13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136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8"/>
              <w:ind w:left="6"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2"/>
        <w:rPr>
          <w:rFonts w:ascii="Times New Roman" w:hAnsi="Times New Roman" w:cs="Times New Roman" w:eastAsia="Times New Roman" w:hint="default"/>
          <w:sz w:val="26"/>
          <w:szCs w:val="26"/>
        </w:rPr>
      </w:pPr>
    </w:p>
    <w:p>
      <w:pPr>
        <w:pStyle w:val="Heading2"/>
        <w:spacing w:line="240" w:lineRule="auto" w:before="35"/>
        <w:ind w:right="0"/>
        <w:jc w:val="left"/>
        <w:rPr>
          <w:b w:val="0"/>
          <w:bCs w:val="0"/>
        </w:rPr>
      </w:pPr>
      <w:r>
        <w:rPr>
          <w:spacing w:val="2"/>
          <w:w w:val="105"/>
        </w:rPr>
        <w:t>二、证券发行与上市情况</w:t>
      </w:r>
      <w:r>
        <w:rPr>
          <w:b w:val="0"/>
          <w:bCs w:val="0"/>
          <w:spacing w:val="2"/>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p>
    <w:p>
      <w:pPr>
        <w:spacing w:line="240" w:lineRule="auto" w:before="4"/>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369"/>
        <w:gridCol w:w="1369"/>
        <w:gridCol w:w="1369"/>
        <w:gridCol w:w="1362"/>
        <w:gridCol w:w="1369"/>
        <w:gridCol w:w="1369"/>
        <w:gridCol w:w="1368"/>
      </w:tblGrid>
      <w:tr>
        <w:trPr>
          <w:trHeight w:val="713" w:hRule="exact"/>
        </w:trPr>
        <w:tc>
          <w:tcPr>
            <w:tcW w:w="1369" w:type="dxa"/>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314" w:lineRule="auto" w:before="45"/>
              <w:ind w:left="410" w:right="4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9" w:type="dxa"/>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9" w:type="dxa"/>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314" w:lineRule="auto" w:before="45"/>
              <w:ind w:left="503" w:right="48" w:hanging="454"/>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2" w:type="dxa"/>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9" w:type="dxa"/>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314" w:lineRule="auto" w:before="45"/>
              <w:ind w:left="598" w:right="42"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0" w:hRule="exact"/>
        </w:trPr>
        <w:tc>
          <w:tcPr>
            <w:tcW w:w="9575" w:type="dxa"/>
            <w:gridSpan w:val="7"/>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6"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9"/>
              <w:ind w:left="28" w:right="70"/>
              <w:jc w:val="left"/>
              <w:rPr>
                <w:rFonts w:ascii="宋体" w:hAnsi="宋体" w:cs="宋体" w:eastAsia="宋体" w:hint="default"/>
                <w:sz w:val="18"/>
                <w:szCs w:val="18"/>
              </w:rPr>
            </w:pPr>
            <w:r>
              <w:rPr>
                <w:rFonts w:ascii="宋体" w:hAnsi="宋体" w:cs="宋体" w:eastAsia="宋体" w:hint="default"/>
                <w:sz w:val="18"/>
                <w:szCs w:val="18"/>
              </w:rPr>
              <w:t>股权激励限制性 股票</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20</w:t>
            </w:r>
            <w:r>
              <w:rPr>
                <w:rFonts w:ascii="Times New Roman" w:hAnsi="Times New Roman" w:cs="Times New Roman" w:eastAsia="Times New Roman" w:hint="default"/>
                <w:sz w:val="18"/>
                <w:szCs w:val="18"/>
              </w:rPr>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17,050,000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15</w:t>
            </w:r>
            <w:r>
              <w:rPr>
                <w:rFonts w:ascii="Times New Roman" w:hAnsi="Times New Roman" w:cs="Times New Roman" w:eastAsia="Times New Roman" w:hint="default"/>
                <w:sz w:val="18"/>
                <w:szCs w:val="18"/>
              </w:rPr>
            </w:r>
          </w:p>
          <w:p>
            <w:pPr>
              <w:pStyle w:val="TableParagraph"/>
              <w:spacing w:line="240" w:lineRule="auto" w:before="60"/>
              <w:ind w:left="3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17,050,000</w:t>
            </w: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9575" w:type="dxa"/>
            <w:gridSpan w:val="7"/>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0" w:hRule="exact"/>
        </w:trPr>
        <w:tc>
          <w:tcPr>
            <w:tcW w:w="9575" w:type="dxa"/>
            <w:gridSpan w:val="7"/>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28"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41"/>
        <w:ind w:right="0"/>
        <w:jc w:val="left"/>
      </w:pPr>
      <w:r>
        <w:rPr/>
        <w:t>证券发行情况的说明</w:t>
      </w:r>
    </w:p>
    <w:p>
      <w:pPr>
        <w:pStyle w:val="BodyText"/>
        <w:spacing w:line="300" w:lineRule="auto" w:before="125"/>
        <w:ind w:right="1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日，青岛市恒顺电气股份有限公司召开</w:t>
      </w:r>
      <w:r>
        <w:rPr>
          <w:rFonts w:ascii="Times New Roman" w:hAnsi="Times New Roman" w:cs="Times New Roman" w:eastAsia="Times New Roman" w:hint="default"/>
        </w:rPr>
        <w:t>2014</w:t>
      </w:r>
      <w:r>
        <w:rPr/>
        <w:t>年第二次临时股东大会，审议通过了《青岛市恒顺电气股份有限公 </w:t>
      </w:r>
      <w:r>
        <w:rPr>
          <w:spacing w:val="-2"/>
        </w:rPr>
        <w:t>司限制性股票激励计划（草案修订稿）及其摘要》的议案；</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20</w:t>
      </w:r>
      <w:r>
        <w:rPr>
          <w:spacing w:val="-2"/>
        </w:rPr>
        <w:t>日，青岛市恒顺电气股份有限公司第二届董事会第</w:t>
      </w:r>
      <w:r>
        <w:rPr>
          <w:spacing w:val="-64"/>
        </w:rPr>
        <w:t> </w:t>
      </w:r>
      <w:r>
        <w:rPr>
          <w:spacing w:val="-64"/>
        </w:rPr>
      </w:r>
      <w:r>
        <w:rPr/>
        <w:t>十二次会议审议通过了《关于向激励对象授予限制性股票的议案》，董事会同意向</w:t>
      </w:r>
      <w:r>
        <w:rPr>
          <w:rFonts w:ascii="Times New Roman" w:hAnsi="Times New Roman" w:cs="Times New Roman" w:eastAsia="Times New Roman" w:hint="default"/>
        </w:rPr>
        <w:t>26</w:t>
      </w:r>
      <w:r>
        <w:rPr/>
        <w:t>名激励对象授予限制性股票</w:t>
      </w:r>
      <w:r>
        <w:rPr>
          <w:rFonts w:ascii="Times New Roman" w:hAnsi="Times New Roman" w:cs="Times New Roman" w:eastAsia="Times New Roman" w:hint="default"/>
        </w:rPr>
        <w:t>17,050,000 </w:t>
      </w:r>
      <w:r>
        <w:rPr/>
        <w:t>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日，公司董事会完成限制性股票的登记工作，限制性股票</w:t>
      </w:r>
      <w:r>
        <w:rPr>
          <w:rFonts w:ascii="Times New Roman" w:hAnsi="Times New Roman" w:cs="Times New Roman" w:eastAsia="Times New Roman" w:hint="default"/>
        </w:rPr>
        <w:t>17,050,000</w:t>
      </w:r>
      <w:r>
        <w:rPr/>
        <w:t>股于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日上市，公司股份 总数为</w:t>
      </w:r>
      <w:r>
        <w:rPr>
          <w:rFonts w:ascii="Times New Roman" w:hAnsi="Times New Roman" w:cs="Times New Roman" w:eastAsia="Times New Roman" w:hint="default"/>
        </w:rPr>
        <w:t>301,970,000</w:t>
      </w:r>
      <w:r>
        <w:rPr/>
        <w:t>股。</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right="0"/>
        <w:jc w:val="left"/>
      </w:pPr>
      <w:r>
        <w:rPr/>
        <w:t>√ 适用 □</w:t>
      </w:r>
      <w:r>
        <w:rPr>
          <w:spacing w:val="-12"/>
        </w:rPr>
        <w:t> </w:t>
      </w:r>
      <w:r>
        <w:rPr/>
        <w:t>不适用</w:t>
      </w:r>
    </w:p>
    <w:p>
      <w:pPr>
        <w:pStyle w:val="BodyText"/>
        <w:spacing w:line="300" w:lineRule="auto" w:before="124"/>
        <w:ind w:right="148"/>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9</w:t>
      </w:r>
      <w:r>
        <w:rPr>
          <w:spacing w:val="-2"/>
        </w:rPr>
        <w:t>日，青岛市恒顺电气股份有限公司召开</w:t>
      </w:r>
      <w:r>
        <w:rPr>
          <w:rFonts w:ascii="Times New Roman" w:hAnsi="Times New Roman" w:cs="Times New Roman" w:eastAsia="Times New Roman" w:hint="default"/>
          <w:spacing w:val="-2"/>
        </w:rPr>
        <w:t>2014</w:t>
      </w:r>
      <w:r>
        <w:rPr>
          <w:spacing w:val="-2"/>
        </w:rPr>
        <w:t>年第二次临时股东大会，审议通过了《青岛市恒顺电气股份有限</w:t>
      </w:r>
      <w:r>
        <w:rPr>
          <w:spacing w:val="-62"/>
        </w:rPr>
        <w:t> </w:t>
      </w:r>
      <w:r>
        <w:rPr>
          <w:spacing w:val="-62"/>
        </w:rPr>
      </w:r>
      <w:r>
        <w:rPr>
          <w:spacing w:val="-2"/>
        </w:rPr>
        <w:t>公司限制性股票激励计划（草案修订稿）及其摘要》的议案；</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20</w:t>
      </w:r>
      <w:r>
        <w:rPr>
          <w:spacing w:val="-2"/>
        </w:rPr>
        <w:t>日，青岛市恒顺电气股份有限公司第二届董事会</w:t>
      </w:r>
      <w:r>
        <w:rPr>
          <w:spacing w:val="-63"/>
        </w:rPr>
        <w:t> </w:t>
      </w:r>
      <w:r>
        <w:rPr>
          <w:spacing w:val="-63"/>
        </w:rPr>
      </w:r>
      <w:r>
        <w:rPr>
          <w:spacing w:val="-3"/>
        </w:rPr>
        <w:t>第十二次会议审议通过了《关于向激励对象授予限制性股票的议案》，董事会同意向</w:t>
      </w:r>
      <w:r>
        <w:rPr>
          <w:rFonts w:ascii="Times New Roman" w:hAnsi="Times New Roman" w:cs="Times New Roman" w:eastAsia="Times New Roman" w:hint="default"/>
          <w:spacing w:val="-3"/>
        </w:rPr>
        <w:t>26</w:t>
      </w:r>
      <w:r>
        <w:rPr>
          <w:spacing w:val="-3"/>
        </w:rPr>
        <w:t>名激励对象授予限制性股票</w:t>
      </w:r>
      <w:r>
        <w:rPr>
          <w:rFonts w:ascii="Times New Roman" w:hAnsi="Times New Roman" w:cs="Times New Roman" w:eastAsia="Times New Roman" w:hint="default"/>
          <w:spacing w:val="-3"/>
        </w:rPr>
        <w:t>17,050,000</w:t>
      </w:r>
      <w:r>
        <w:rPr>
          <w:rFonts w:ascii="Times New Roman" w:hAnsi="Times New Roman" w:cs="Times New Roman" w:eastAsia="Times New Roman" w:hint="default"/>
        </w:rPr>
        <w:t> </w:t>
      </w:r>
      <w:r>
        <w:rPr/>
        <w:t>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日，公司董事会完成限制性股票的登记工作，限制性股票</w:t>
      </w:r>
      <w:r>
        <w:rPr>
          <w:rFonts w:ascii="Times New Roman" w:hAnsi="Times New Roman" w:cs="Times New Roman" w:eastAsia="Times New Roman" w:hint="default"/>
        </w:rPr>
        <w:t>17,050,000</w:t>
      </w:r>
      <w:r>
        <w:rPr/>
        <w:t>股于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日上市。 </w:t>
      </w:r>
      <w:r>
        <w:rPr>
          <w:rFonts w:ascii="Times New Roman" w:hAnsi="Times New Roman" w:cs="Times New Roman" w:eastAsia="Times New Roman" w:hint="default"/>
        </w:rPr>
        <w:t>2</w:t>
      </w:r>
      <w:r>
        <w:rPr/>
        <w:t>、限制性股票</w:t>
      </w:r>
      <w:r>
        <w:rPr>
          <w:rFonts w:ascii="Times New Roman" w:hAnsi="Times New Roman" w:cs="Times New Roman" w:eastAsia="Times New Roman" w:hint="default"/>
        </w:rPr>
        <w:t>17,050,000</w:t>
      </w:r>
      <w:r>
        <w:rPr/>
        <w:t>股上市后，公司股份总数有</w:t>
      </w:r>
      <w:r>
        <w:rPr>
          <w:rFonts w:ascii="Times New Roman" w:hAnsi="Times New Roman" w:cs="Times New Roman" w:eastAsia="Times New Roman" w:hint="default"/>
        </w:rPr>
        <w:t>284,920,000</w:t>
      </w:r>
      <w:r>
        <w:rPr/>
        <w:t>股变动为</w:t>
      </w:r>
      <w:r>
        <w:rPr>
          <w:rFonts w:ascii="Times New Roman" w:hAnsi="Times New Roman" w:cs="Times New Roman" w:eastAsia="Times New Roman" w:hint="default"/>
        </w:rPr>
        <w:t>301970000</w:t>
      </w:r>
      <w:r>
        <w:rPr/>
        <w:t>股，上述股份变动不影响公司资产和负 债的结构。</w:t>
      </w:r>
    </w:p>
    <w:p>
      <w:pPr>
        <w:spacing w:line="240" w:lineRule="auto" w:before="13"/>
        <w:rPr>
          <w:rFonts w:ascii="宋体" w:hAnsi="宋体" w:cs="宋体" w:eastAsia="宋体" w:hint="default"/>
          <w:sz w:val="21"/>
          <w:szCs w:val="21"/>
        </w:rPr>
      </w:pPr>
    </w:p>
    <w:p>
      <w:pPr>
        <w:pStyle w:val="Heading2"/>
        <w:spacing w:line="240" w:lineRule="auto"/>
        <w:ind w:right="0"/>
        <w:jc w:val="left"/>
        <w:rPr>
          <w:b w:val="0"/>
          <w:bCs w:val="0"/>
        </w:rPr>
      </w:pPr>
      <w:r>
        <w:rPr>
          <w:spacing w:val="2"/>
          <w:w w:val="105"/>
        </w:rPr>
        <w:t>三、股东和实际控制人情况</w:t>
      </w:r>
      <w:r>
        <w:rPr>
          <w:b w:val="0"/>
          <w:bCs w:val="0"/>
          <w:spacing w:val="2"/>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left="0" w:right="149"/>
        <w:jc w:val="right"/>
      </w:pPr>
      <w:r>
        <w:rPr/>
        <w:t>单位：股</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247"/>
        <w:gridCol w:w="1385"/>
        <w:gridCol w:w="877"/>
        <w:gridCol w:w="821"/>
        <w:gridCol w:w="800"/>
        <w:gridCol w:w="807"/>
        <w:gridCol w:w="864"/>
        <w:gridCol w:w="1152"/>
        <w:gridCol w:w="238"/>
        <w:gridCol w:w="1383"/>
      </w:tblGrid>
      <w:tr>
        <w:trPr>
          <w:trHeight w:val="407" w:hRule="exact"/>
        </w:trPr>
        <w:tc>
          <w:tcPr>
            <w:tcW w:w="2632"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98" w:type="dxa"/>
            <w:gridSpan w:val="2"/>
            <w:tcBorders>
              <w:top w:val="single" w:sz="3" w:space="0" w:color="000000"/>
              <w:left w:val="single" w:sz="9" w:space="0" w:color="D2D2D2"/>
              <w:bottom w:val="single" w:sz="3" w:space="0" w:color="000000"/>
              <w:right w:val="single" w:sz="14" w:space="0" w:color="D2D2D2"/>
            </w:tcBorders>
          </w:tcPr>
          <w:p>
            <w:pPr>
              <w:pStyle w:val="TableParagraph"/>
              <w:spacing w:line="240" w:lineRule="auto" w:before="99"/>
              <w:ind w:right="16"/>
              <w:jc w:val="right"/>
              <w:rPr>
                <w:rFonts w:ascii="Times New Roman" w:hAnsi="Times New Roman" w:cs="Times New Roman" w:eastAsia="Times New Roman" w:hint="default"/>
                <w:sz w:val="18"/>
                <w:szCs w:val="18"/>
              </w:rPr>
            </w:pPr>
            <w:r>
              <w:rPr>
                <w:rFonts w:ascii="Times New Roman"/>
                <w:spacing w:val="-1"/>
                <w:sz w:val="18"/>
              </w:rPr>
              <w:t>12,956</w:t>
            </w:r>
          </w:p>
        </w:tc>
        <w:tc>
          <w:tcPr>
            <w:tcW w:w="3623" w:type="dxa"/>
            <w:gridSpan w:val="4"/>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个交易日末股东总数</w:t>
            </w:r>
          </w:p>
        </w:tc>
        <w:tc>
          <w:tcPr>
            <w:tcW w:w="1621"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9"/>
              <w:ind w:right="23"/>
              <w:jc w:val="right"/>
              <w:rPr>
                <w:rFonts w:ascii="Times New Roman" w:hAnsi="Times New Roman" w:cs="Times New Roman" w:eastAsia="Times New Roman" w:hint="default"/>
                <w:sz w:val="18"/>
                <w:szCs w:val="18"/>
              </w:rPr>
            </w:pPr>
            <w:r>
              <w:rPr>
                <w:rFonts w:ascii="Times New Roman"/>
                <w:spacing w:val="-1"/>
                <w:sz w:val="18"/>
              </w:rPr>
              <w:t>12,892</w:t>
            </w:r>
          </w:p>
        </w:tc>
      </w:tr>
      <w:tr>
        <w:trPr>
          <w:trHeight w:val="396" w:hRule="exact"/>
        </w:trPr>
        <w:tc>
          <w:tcPr>
            <w:tcW w:w="9575" w:type="dxa"/>
            <w:gridSpan w:val="10"/>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38"/>
              <w:ind w:left="-1"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247" w:type="dxa"/>
            <w:vMerge w:val="restart"/>
            <w:tcBorders>
              <w:top w:val="single" w:sz="3" w:space="0" w:color="000000"/>
              <w:left w:val="single" w:sz="3" w:space="0" w:color="000000"/>
              <w:right w:val="single" w:sz="3" w:space="0" w:color="000000"/>
            </w:tcBorders>
            <w:shd w:val="clear" w:color="auto" w:fill="D2D2D2"/>
          </w:tcPr>
          <w:p>
            <w:pPr/>
          </w:p>
        </w:tc>
        <w:tc>
          <w:tcPr>
            <w:tcW w:w="1385" w:type="dxa"/>
            <w:vMerge w:val="restart"/>
            <w:tcBorders>
              <w:top w:val="single" w:sz="3" w:space="0" w:color="000000"/>
              <w:left w:val="single" w:sz="3" w:space="0" w:color="000000"/>
              <w:right w:val="single" w:sz="3" w:space="0" w:color="000000"/>
            </w:tcBorders>
            <w:shd w:val="clear" w:color="auto" w:fill="D2D2D2"/>
          </w:tcPr>
          <w:p>
            <w:pPr/>
          </w:p>
        </w:tc>
        <w:tc>
          <w:tcPr>
            <w:tcW w:w="877" w:type="dxa"/>
            <w:vMerge w:val="restart"/>
            <w:tcBorders>
              <w:top w:val="single" w:sz="3" w:space="0" w:color="000000"/>
              <w:left w:val="single" w:sz="3" w:space="0" w:color="000000"/>
              <w:right w:val="single" w:sz="3" w:space="0" w:color="000000"/>
            </w:tcBorders>
            <w:shd w:val="clear" w:color="auto" w:fill="D2D2D2"/>
          </w:tcPr>
          <w:p>
            <w:pPr/>
          </w:p>
        </w:tc>
        <w:tc>
          <w:tcPr>
            <w:tcW w:w="821" w:type="dxa"/>
            <w:tcBorders>
              <w:top w:val="single" w:sz="3" w:space="0" w:color="000000"/>
              <w:left w:val="single" w:sz="3" w:space="0" w:color="000000"/>
              <w:bottom w:val="nil" w:sz="6" w:space="0" w:color="auto"/>
              <w:right w:val="single" w:sz="3" w:space="0" w:color="000000"/>
            </w:tcBorders>
            <w:shd w:val="clear" w:color="auto" w:fill="D2D2D2"/>
          </w:tcPr>
          <w:p>
            <w:pPr/>
          </w:p>
        </w:tc>
        <w:tc>
          <w:tcPr>
            <w:tcW w:w="800" w:type="dxa"/>
            <w:vMerge w:val="restart"/>
            <w:tcBorders>
              <w:top w:val="single" w:sz="3" w:space="0" w:color="000000"/>
              <w:left w:val="single" w:sz="3" w:space="0" w:color="000000"/>
              <w:right w:val="single" w:sz="3" w:space="0" w:color="000000"/>
            </w:tcBorders>
            <w:shd w:val="clear" w:color="auto" w:fill="D2D2D2"/>
          </w:tcPr>
          <w:p>
            <w:pPr>
              <w:pStyle w:val="TableParagraph"/>
              <w:spacing w:line="319" w:lineRule="auto" w:before="45"/>
              <w:ind w:left="36" w:right="34"/>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07" w:type="dxa"/>
            <w:vMerge w:val="restart"/>
            <w:tcBorders>
              <w:top w:val="single" w:sz="3" w:space="0" w:color="000000"/>
              <w:left w:val="single" w:sz="3" w:space="0" w:color="000000"/>
              <w:right w:val="single" w:sz="3" w:space="0" w:color="000000"/>
            </w:tcBorders>
            <w:shd w:val="clear" w:color="auto" w:fill="D2D2D2"/>
          </w:tcPr>
          <w:p>
            <w:pPr>
              <w:pStyle w:val="TableParagraph"/>
              <w:spacing w:line="319" w:lineRule="auto" w:before="45"/>
              <w:ind w:left="43" w:right="35"/>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4" w:type="dxa"/>
            <w:vMerge w:val="restart"/>
            <w:tcBorders>
              <w:top w:val="single" w:sz="3" w:space="0" w:color="000000"/>
              <w:left w:val="single" w:sz="3" w:space="0" w:color="000000"/>
              <w:right w:val="single" w:sz="3" w:space="0" w:color="000000"/>
            </w:tcBorders>
            <w:shd w:val="clear" w:color="auto" w:fill="D2D2D2"/>
          </w:tcPr>
          <w:p>
            <w:pPr>
              <w:pStyle w:val="TableParagraph"/>
              <w:spacing w:line="319" w:lineRule="auto" w:before="45"/>
              <w:ind w:left="79" w:right="57"/>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73" w:type="dxa"/>
            <w:gridSpan w:val="3"/>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75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8" w:hRule="exact"/>
        </w:trPr>
        <w:tc>
          <w:tcPr>
            <w:tcW w:w="1247" w:type="dxa"/>
            <w:vMerge/>
            <w:tcBorders>
              <w:left w:val="single" w:sz="3" w:space="0" w:color="000000"/>
              <w:bottom w:val="nil" w:sz="6" w:space="0" w:color="auto"/>
              <w:right w:val="single" w:sz="3" w:space="0" w:color="000000"/>
            </w:tcBorders>
            <w:shd w:val="clear" w:color="auto" w:fill="D2D2D2"/>
          </w:tcPr>
          <w:p>
            <w:pPr/>
          </w:p>
        </w:tc>
        <w:tc>
          <w:tcPr>
            <w:tcW w:w="1385" w:type="dxa"/>
            <w:vMerge/>
            <w:tcBorders>
              <w:left w:val="single" w:sz="3" w:space="0" w:color="000000"/>
              <w:bottom w:val="nil" w:sz="6" w:space="0" w:color="auto"/>
              <w:right w:val="single" w:sz="3" w:space="0" w:color="000000"/>
            </w:tcBorders>
            <w:shd w:val="clear" w:color="auto" w:fill="D2D2D2"/>
          </w:tcPr>
          <w:p>
            <w:pPr/>
          </w:p>
        </w:tc>
        <w:tc>
          <w:tcPr>
            <w:tcW w:w="877" w:type="dxa"/>
            <w:vMerge/>
            <w:tcBorders>
              <w:left w:val="single" w:sz="3" w:space="0" w:color="000000"/>
              <w:bottom w:val="nil" w:sz="6" w:space="0" w:color="auto"/>
              <w:right w:val="single" w:sz="3" w:space="0" w:color="000000"/>
            </w:tcBorders>
            <w:shd w:val="clear" w:color="auto" w:fill="D2D2D2"/>
          </w:tcPr>
          <w:p>
            <w:pPr/>
          </w:p>
        </w:tc>
        <w:tc>
          <w:tcPr>
            <w:tcW w:w="821" w:type="dxa"/>
            <w:vMerge w:val="restart"/>
            <w:tcBorders>
              <w:top w:val="nil" w:sz="6" w:space="0" w:color="auto"/>
              <w:left w:val="single" w:sz="3" w:space="0" w:color="000000"/>
              <w:right w:val="single" w:sz="3" w:space="0" w:color="000000"/>
            </w:tcBorders>
            <w:shd w:val="clear" w:color="auto" w:fill="D2D2D2"/>
          </w:tcPr>
          <w:p>
            <w:pPr>
              <w:pStyle w:val="TableParagraph"/>
              <w:spacing w:line="316" w:lineRule="auto" w:before="42"/>
              <w:ind w:left="50" w:right="41"/>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00" w:type="dxa"/>
            <w:vMerge/>
            <w:tcBorders>
              <w:left w:val="single" w:sz="3" w:space="0" w:color="000000"/>
              <w:right w:val="single" w:sz="3" w:space="0" w:color="000000"/>
            </w:tcBorders>
            <w:shd w:val="clear" w:color="auto" w:fill="D2D2D2"/>
          </w:tcPr>
          <w:p>
            <w:pPr/>
          </w:p>
        </w:tc>
        <w:tc>
          <w:tcPr>
            <w:tcW w:w="807" w:type="dxa"/>
            <w:vMerge/>
            <w:tcBorders>
              <w:left w:val="single" w:sz="3" w:space="0" w:color="000000"/>
              <w:right w:val="single" w:sz="3" w:space="0" w:color="000000"/>
            </w:tcBorders>
            <w:shd w:val="clear" w:color="auto" w:fill="D2D2D2"/>
          </w:tcPr>
          <w:p>
            <w:pPr/>
          </w:p>
        </w:tc>
        <w:tc>
          <w:tcPr>
            <w:tcW w:w="864" w:type="dxa"/>
            <w:vMerge/>
            <w:tcBorders>
              <w:left w:val="single" w:sz="3" w:space="0" w:color="000000"/>
              <w:right w:val="single" w:sz="3" w:space="0" w:color="000000"/>
            </w:tcBorders>
            <w:shd w:val="clear" w:color="auto" w:fill="D2D2D2"/>
          </w:tcPr>
          <w:p>
            <w:pPr/>
          </w:p>
        </w:tc>
        <w:tc>
          <w:tcPr>
            <w:tcW w:w="2773" w:type="dxa"/>
            <w:gridSpan w:val="3"/>
            <w:vMerge/>
            <w:tcBorders>
              <w:left w:val="single" w:sz="3" w:space="0" w:color="000000"/>
              <w:right w:val="single" w:sz="3" w:space="0" w:color="000000"/>
            </w:tcBorders>
            <w:shd w:val="clear" w:color="auto" w:fill="D2D2D2"/>
          </w:tcPr>
          <w:p>
            <w:pPr/>
          </w:p>
        </w:tc>
      </w:tr>
      <w:tr>
        <w:trPr>
          <w:trHeight w:val="141" w:hRule="exact"/>
        </w:trPr>
        <w:tc>
          <w:tcPr>
            <w:tcW w:w="1247"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2"/>
              <w:ind w:left="25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5"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2"/>
              <w:ind w:left="33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77"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2"/>
              <w:ind w:left="8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1" w:type="dxa"/>
            <w:vMerge/>
            <w:tcBorders>
              <w:left w:val="single" w:sz="3" w:space="0" w:color="000000"/>
              <w:right w:val="single" w:sz="3" w:space="0" w:color="000000"/>
            </w:tcBorders>
            <w:shd w:val="clear" w:color="auto" w:fill="D2D2D2"/>
          </w:tcPr>
          <w:p>
            <w:pPr/>
          </w:p>
        </w:tc>
        <w:tc>
          <w:tcPr>
            <w:tcW w:w="800" w:type="dxa"/>
            <w:vMerge/>
            <w:tcBorders>
              <w:left w:val="single" w:sz="3" w:space="0" w:color="000000"/>
              <w:right w:val="single" w:sz="3" w:space="0" w:color="000000"/>
            </w:tcBorders>
            <w:shd w:val="clear" w:color="auto" w:fill="D2D2D2"/>
          </w:tcPr>
          <w:p>
            <w:pPr/>
          </w:p>
        </w:tc>
        <w:tc>
          <w:tcPr>
            <w:tcW w:w="807" w:type="dxa"/>
            <w:vMerge/>
            <w:tcBorders>
              <w:left w:val="single" w:sz="3" w:space="0" w:color="000000"/>
              <w:right w:val="single" w:sz="3" w:space="0" w:color="000000"/>
            </w:tcBorders>
            <w:shd w:val="clear" w:color="auto" w:fill="D2D2D2"/>
          </w:tcPr>
          <w:p>
            <w:pPr/>
          </w:p>
        </w:tc>
        <w:tc>
          <w:tcPr>
            <w:tcW w:w="864" w:type="dxa"/>
            <w:vMerge/>
            <w:tcBorders>
              <w:left w:val="single" w:sz="3" w:space="0" w:color="000000"/>
              <w:right w:val="single" w:sz="3" w:space="0" w:color="000000"/>
            </w:tcBorders>
            <w:shd w:val="clear" w:color="auto" w:fill="D2D2D2"/>
          </w:tcPr>
          <w:p>
            <w:pPr/>
          </w:p>
        </w:tc>
        <w:tc>
          <w:tcPr>
            <w:tcW w:w="2773" w:type="dxa"/>
            <w:gridSpan w:val="3"/>
            <w:vMerge/>
            <w:tcBorders>
              <w:left w:val="single" w:sz="3" w:space="0" w:color="000000"/>
              <w:bottom w:val="single" w:sz="3" w:space="0" w:color="000000"/>
              <w:right w:val="single" w:sz="3" w:space="0" w:color="000000"/>
            </w:tcBorders>
            <w:shd w:val="clear" w:color="auto" w:fill="D2D2D2"/>
          </w:tcPr>
          <w:p>
            <w:pPr/>
          </w:p>
        </w:tc>
      </w:tr>
      <w:tr>
        <w:trPr>
          <w:trHeight w:val="249" w:hRule="exact"/>
        </w:trPr>
        <w:tc>
          <w:tcPr>
            <w:tcW w:w="1247" w:type="dxa"/>
            <w:vMerge/>
            <w:tcBorders>
              <w:left w:val="single" w:sz="3" w:space="0" w:color="000000"/>
              <w:bottom w:val="nil" w:sz="6" w:space="0" w:color="auto"/>
              <w:right w:val="single" w:sz="3" w:space="0" w:color="000000"/>
            </w:tcBorders>
            <w:shd w:val="clear" w:color="auto" w:fill="D2D2D2"/>
          </w:tcPr>
          <w:p>
            <w:pPr/>
          </w:p>
        </w:tc>
        <w:tc>
          <w:tcPr>
            <w:tcW w:w="1385" w:type="dxa"/>
            <w:vMerge/>
            <w:tcBorders>
              <w:left w:val="single" w:sz="3" w:space="0" w:color="000000"/>
              <w:bottom w:val="nil" w:sz="6" w:space="0" w:color="auto"/>
              <w:right w:val="single" w:sz="3" w:space="0" w:color="000000"/>
            </w:tcBorders>
            <w:shd w:val="clear" w:color="auto" w:fill="D2D2D2"/>
          </w:tcPr>
          <w:p>
            <w:pPr/>
          </w:p>
        </w:tc>
        <w:tc>
          <w:tcPr>
            <w:tcW w:w="877" w:type="dxa"/>
            <w:vMerge/>
            <w:tcBorders>
              <w:left w:val="single" w:sz="3" w:space="0" w:color="000000"/>
              <w:bottom w:val="nil" w:sz="6" w:space="0" w:color="auto"/>
              <w:right w:val="single" w:sz="3" w:space="0" w:color="000000"/>
            </w:tcBorders>
            <w:shd w:val="clear" w:color="auto" w:fill="D2D2D2"/>
          </w:tcPr>
          <w:p>
            <w:pPr/>
          </w:p>
        </w:tc>
        <w:tc>
          <w:tcPr>
            <w:tcW w:w="821" w:type="dxa"/>
            <w:vMerge/>
            <w:tcBorders>
              <w:left w:val="single" w:sz="3" w:space="0" w:color="000000"/>
              <w:right w:val="single" w:sz="3" w:space="0" w:color="000000"/>
            </w:tcBorders>
            <w:shd w:val="clear" w:color="auto" w:fill="D2D2D2"/>
          </w:tcPr>
          <w:p>
            <w:pPr/>
          </w:p>
        </w:tc>
        <w:tc>
          <w:tcPr>
            <w:tcW w:w="800" w:type="dxa"/>
            <w:vMerge/>
            <w:tcBorders>
              <w:left w:val="single" w:sz="3" w:space="0" w:color="000000"/>
              <w:right w:val="single" w:sz="3" w:space="0" w:color="000000"/>
            </w:tcBorders>
            <w:shd w:val="clear" w:color="auto" w:fill="D2D2D2"/>
          </w:tcPr>
          <w:p>
            <w:pPr/>
          </w:p>
        </w:tc>
        <w:tc>
          <w:tcPr>
            <w:tcW w:w="807" w:type="dxa"/>
            <w:vMerge/>
            <w:tcBorders>
              <w:left w:val="single" w:sz="3" w:space="0" w:color="000000"/>
              <w:right w:val="single" w:sz="3" w:space="0" w:color="000000"/>
            </w:tcBorders>
            <w:shd w:val="clear" w:color="auto" w:fill="D2D2D2"/>
          </w:tcPr>
          <w:p>
            <w:pPr/>
          </w:p>
        </w:tc>
        <w:tc>
          <w:tcPr>
            <w:tcW w:w="864" w:type="dxa"/>
            <w:vMerge/>
            <w:tcBorders>
              <w:left w:val="single" w:sz="3" w:space="0" w:color="000000"/>
              <w:right w:val="single" w:sz="3" w:space="0" w:color="000000"/>
            </w:tcBorders>
            <w:shd w:val="clear" w:color="auto" w:fill="D2D2D2"/>
          </w:tcPr>
          <w:p>
            <w:pPr/>
          </w:p>
        </w:tc>
        <w:tc>
          <w:tcPr>
            <w:tcW w:w="1391" w:type="dxa"/>
            <w:gridSpan w:val="2"/>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99"/>
              <w:ind w:left="33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3"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99"/>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8" w:hRule="exact"/>
        </w:trPr>
        <w:tc>
          <w:tcPr>
            <w:tcW w:w="1247" w:type="dxa"/>
            <w:vMerge w:val="restart"/>
            <w:tcBorders>
              <w:top w:val="nil" w:sz="6" w:space="0" w:color="auto"/>
              <w:left w:val="single" w:sz="3" w:space="0" w:color="000000"/>
              <w:right w:val="single" w:sz="3" w:space="0" w:color="000000"/>
            </w:tcBorders>
            <w:shd w:val="clear" w:color="auto" w:fill="D2D2D2"/>
          </w:tcPr>
          <w:p>
            <w:pPr/>
          </w:p>
        </w:tc>
        <w:tc>
          <w:tcPr>
            <w:tcW w:w="1385" w:type="dxa"/>
            <w:vMerge w:val="restart"/>
            <w:tcBorders>
              <w:top w:val="nil" w:sz="6" w:space="0" w:color="auto"/>
              <w:left w:val="single" w:sz="3" w:space="0" w:color="000000"/>
              <w:right w:val="single" w:sz="3" w:space="0" w:color="000000"/>
            </w:tcBorders>
            <w:shd w:val="clear" w:color="auto" w:fill="D2D2D2"/>
          </w:tcPr>
          <w:p>
            <w:pPr/>
          </w:p>
        </w:tc>
        <w:tc>
          <w:tcPr>
            <w:tcW w:w="877" w:type="dxa"/>
            <w:vMerge w:val="restart"/>
            <w:tcBorders>
              <w:top w:val="nil" w:sz="6" w:space="0" w:color="auto"/>
              <w:left w:val="single" w:sz="3" w:space="0" w:color="000000"/>
              <w:right w:val="single" w:sz="3" w:space="0" w:color="000000"/>
            </w:tcBorders>
            <w:shd w:val="clear" w:color="auto" w:fill="D2D2D2"/>
          </w:tcPr>
          <w:p>
            <w:pPr/>
          </w:p>
        </w:tc>
        <w:tc>
          <w:tcPr>
            <w:tcW w:w="821" w:type="dxa"/>
            <w:vMerge/>
            <w:tcBorders>
              <w:left w:val="single" w:sz="3" w:space="0" w:color="000000"/>
              <w:bottom w:val="nil" w:sz="6" w:space="0" w:color="auto"/>
              <w:right w:val="single" w:sz="3" w:space="0" w:color="000000"/>
            </w:tcBorders>
            <w:shd w:val="clear" w:color="auto" w:fill="D2D2D2"/>
          </w:tcPr>
          <w:p>
            <w:pPr/>
          </w:p>
        </w:tc>
        <w:tc>
          <w:tcPr>
            <w:tcW w:w="800" w:type="dxa"/>
            <w:vMerge/>
            <w:tcBorders>
              <w:left w:val="single" w:sz="3" w:space="0" w:color="000000"/>
              <w:right w:val="single" w:sz="3" w:space="0" w:color="000000"/>
            </w:tcBorders>
            <w:shd w:val="clear" w:color="auto" w:fill="D2D2D2"/>
          </w:tcPr>
          <w:p>
            <w:pPr/>
          </w:p>
        </w:tc>
        <w:tc>
          <w:tcPr>
            <w:tcW w:w="807" w:type="dxa"/>
            <w:vMerge/>
            <w:tcBorders>
              <w:left w:val="single" w:sz="3" w:space="0" w:color="000000"/>
              <w:right w:val="single" w:sz="3" w:space="0" w:color="000000"/>
            </w:tcBorders>
            <w:shd w:val="clear" w:color="auto" w:fill="D2D2D2"/>
          </w:tcPr>
          <w:p>
            <w:pPr/>
          </w:p>
        </w:tc>
        <w:tc>
          <w:tcPr>
            <w:tcW w:w="864" w:type="dxa"/>
            <w:vMerge/>
            <w:tcBorders>
              <w:left w:val="single" w:sz="3" w:space="0" w:color="000000"/>
              <w:right w:val="single" w:sz="3" w:space="0" w:color="000000"/>
            </w:tcBorders>
            <w:shd w:val="clear" w:color="auto" w:fill="D2D2D2"/>
          </w:tcPr>
          <w:p>
            <w:pPr/>
          </w:p>
        </w:tc>
        <w:tc>
          <w:tcPr>
            <w:tcW w:w="1391" w:type="dxa"/>
            <w:gridSpan w:val="2"/>
            <w:vMerge/>
            <w:tcBorders>
              <w:left w:val="single" w:sz="3" w:space="0" w:color="000000"/>
              <w:right w:val="single" w:sz="3" w:space="0" w:color="000000"/>
            </w:tcBorders>
            <w:shd w:val="clear" w:color="auto" w:fill="D2D2D2"/>
          </w:tcPr>
          <w:p>
            <w:pPr/>
          </w:p>
        </w:tc>
        <w:tc>
          <w:tcPr>
            <w:tcW w:w="1383" w:type="dxa"/>
            <w:vMerge/>
            <w:tcBorders>
              <w:left w:val="single" w:sz="3" w:space="0" w:color="000000"/>
              <w:right w:val="single" w:sz="3" w:space="0" w:color="000000"/>
            </w:tcBorders>
            <w:shd w:val="clear" w:color="auto" w:fill="D2D2D2"/>
          </w:tcPr>
          <w:p>
            <w:pPr/>
          </w:p>
        </w:tc>
      </w:tr>
      <w:tr>
        <w:trPr>
          <w:trHeight w:val="155" w:hRule="exact"/>
        </w:trPr>
        <w:tc>
          <w:tcPr>
            <w:tcW w:w="1247" w:type="dxa"/>
            <w:vMerge/>
            <w:tcBorders>
              <w:left w:val="single" w:sz="3" w:space="0" w:color="000000"/>
              <w:bottom w:val="single" w:sz="3" w:space="0" w:color="000000"/>
              <w:right w:val="single" w:sz="3" w:space="0" w:color="000000"/>
            </w:tcBorders>
            <w:shd w:val="clear" w:color="auto" w:fill="D2D2D2"/>
          </w:tcPr>
          <w:p>
            <w:pPr/>
          </w:p>
        </w:tc>
        <w:tc>
          <w:tcPr>
            <w:tcW w:w="1385" w:type="dxa"/>
            <w:vMerge/>
            <w:tcBorders>
              <w:left w:val="single" w:sz="3" w:space="0" w:color="000000"/>
              <w:bottom w:val="single" w:sz="3" w:space="0" w:color="000000"/>
              <w:right w:val="single" w:sz="3" w:space="0" w:color="000000"/>
            </w:tcBorders>
            <w:shd w:val="clear" w:color="auto" w:fill="D2D2D2"/>
          </w:tcPr>
          <w:p>
            <w:pPr/>
          </w:p>
        </w:tc>
        <w:tc>
          <w:tcPr>
            <w:tcW w:w="877" w:type="dxa"/>
            <w:vMerge/>
            <w:tcBorders>
              <w:left w:val="single" w:sz="3" w:space="0" w:color="000000"/>
              <w:bottom w:val="single" w:sz="3" w:space="0" w:color="000000"/>
              <w:right w:val="single" w:sz="3" w:space="0" w:color="000000"/>
            </w:tcBorders>
            <w:shd w:val="clear" w:color="auto" w:fill="D2D2D2"/>
          </w:tcPr>
          <w:p>
            <w:pPr/>
          </w:p>
        </w:tc>
        <w:tc>
          <w:tcPr>
            <w:tcW w:w="821" w:type="dxa"/>
            <w:tcBorders>
              <w:top w:val="nil" w:sz="6" w:space="0" w:color="auto"/>
              <w:left w:val="single" w:sz="3" w:space="0" w:color="000000"/>
              <w:bottom w:val="single" w:sz="3" w:space="0" w:color="000000"/>
              <w:right w:val="single" w:sz="3" w:space="0" w:color="000000"/>
            </w:tcBorders>
            <w:shd w:val="clear" w:color="auto" w:fill="D2D2D2"/>
          </w:tcPr>
          <w:p>
            <w:pPr/>
          </w:p>
        </w:tc>
        <w:tc>
          <w:tcPr>
            <w:tcW w:w="800" w:type="dxa"/>
            <w:vMerge/>
            <w:tcBorders>
              <w:left w:val="single" w:sz="3" w:space="0" w:color="000000"/>
              <w:bottom w:val="single" w:sz="3" w:space="0" w:color="000000"/>
              <w:right w:val="single" w:sz="3" w:space="0" w:color="000000"/>
            </w:tcBorders>
            <w:shd w:val="clear" w:color="auto" w:fill="D2D2D2"/>
          </w:tcPr>
          <w:p>
            <w:pPr/>
          </w:p>
        </w:tc>
        <w:tc>
          <w:tcPr>
            <w:tcW w:w="807" w:type="dxa"/>
            <w:vMerge/>
            <w:tcBorders>
              <w:left w:val="single" w:sz="3" w:space="0" w:color="000000"/>
              <w:bottom w:val="single" w:sz="3" w:space="0" w:color="000000"/>
              <w:right w:val="single" w:sz="3" w:space="0" w:color="000000"/>
            </w:tcBorders>
            <w:shd w:val="clear" w:color="auto" w:fill="D2D2D2"/>
          </w:tcPr>
          <w:p>
            <w:pPr/>
          </w:p>
        </w:tc>
        <w:tc>
          <w:tcPr>
            <w:tcW w:w="864" w:type="dxa"/>
            <w:vMerge/>
            <w:tcBorders>
              <w:left w:val="single" w:sz="3" w:space="0" w:color="000000"/>
              <w:bottom w:val="single" w:sz="3" w:space="0" w:color="000000"/>
              <w:right w:val="single" w:sz="3" w:space="0" w:color="000000"/>
            </w:tcBorders>
            <w:shd w:val="clear" w:color="auto" w:fill="D2D2D2"/>
          </w:tcPr>
          <w:p>
            <w:pPr/>
          </w:p>
        </w:tc>
        <w:tc>
          <w:tcPr>
            <w:tcW w:w="1391" w:type="dxa"/>
            <w:gridSpan w:val="2"/>
            <w:vMerge/>
            <w:tcBorders>
              <w:left w:val="single" w:sz="3" w:space="0" w:color="000000"/>
              <w:bottom w:val="single" w:sz="3" w:space="0" w:color="000000"/>
              <w:right w:val="single" w:sz="3" w:space="0" w:color="000000"/>
            </w:tcBorders>
            <w:shd w:val="clear" w:color="auto" w:fill="D2D2D2"/>
          </w:tcPr>
          <w:p>
            <w:pPr/>
          </w:p>
        </w:tc>
        <w:tc>
          <w:tcPr>
            <w:tcW w:w="1383" w:type="dxa"/>
            <w:vMerge/>
            <w:tcBorders>
              <w:left w:val="single" w:sz="3" w:space="0" w:color="000000"/>
              <w:bottom w:val="single" w:sz="3" w:space="0" w:color="000000"/>
              <w:right w:val="single" w:sz="3" w:space="0" w:color="000000"/>
            </w:tcBorders>
            <w:shd w:val="clear" w:color="auto" w:fill="D2D2D2"/>
          </w:tcPr>
          <w:p>
            <w:pPr/>
          </w:p>
        </w:tc>
      </w:tr>
      <w:tr>
        <w:trPr>
          <w:trHeight w:val="721" w:hRule="exact"/>
        </w:trPr>
        <w:tc>
          <w:tcPr>
            <w:tcW w:w="1247"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70"/>
              <w:ind w:left="28" w:right="128"/>
              <w:jc w:val="left"/>
              <w:rPr>
                <w:rFonts w:ascii="宋体" w:hAnsi="宋体" w:cs="宋体" w:eastAsia="宋体" w:hint="default"/>
                <w:sz w:val="18"/>
                <w:szCs w:val="18"/>
              </w:rPr>
            </w:pPr>
            <w:r>
              <w:rPr>
                <w:rFonts w:ascii="宋体" w:hAnsi="宋体" w:cs="宋体" w:eastAsia="宋体" w:hint="default"/>
                <w:sz w:val="18"/>
                <w:szCs w:val="18"/>
              </w:rPr>
              <w:t>新余清源环保 投资管理有限</w:t>
            </w:r>
          </w:p>
        </w:tc>
        <w:tc>
          <w:tcPr>
            <w:tcW w:w="13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31.26%</w:t>
            </w:r>
          </w:p>
        </w:tc>
        <w:tc>
          <w:tcPr>
            <w:tcW w:w="8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31"/>
              <w:jc w:val="right"/>
              <w:rPr>
                <w:rFonts w:ascii="Times New Roman" w:hAnsi="Times New Roman" w:cs="Times New Roman" w:eastAsia="Times New Roman" w:hint="default"/>
                <w:sz w:val="18"/>
                <w:szCs w:val="18"/>
              </w:rPr>
            </w:pPr>
            <w:r>
              <w:rPr>
                <w:rFonts w:ascii="Times New Roman"/>
                <w:spacing w:val="-1"/>
                <w:sz w:val="18"/>
              </w:rPr>
              <w:t>94,400,00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94,400,00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w:t>
            </w:r>
          </w:p>
        </w:tc>
        <w:tc>
          <w:tcPr>
            <w:tcW w:w="8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1391" w:type="dxa"/>
            <w:gridSpan w:val="2"/>
            <w:tcBorders>
              <w:top w:val="single" w:sz="46" w:space="0" w:color="D2D2D2"/>
              <w:left w:val="single" w:sz="3" w:space="0" w:color="000000"/>
              <w:bottom w:val="single" w:sz="3" w:space="0" w:color="000000"/>
              <w:right w:val="single" w:sz="3" w:space="0" w:color="000000"/>
            </w:tcBorders>
          </w:tcPr>
          <w:p>
            <w:pPr>
              <w:pStyle w:val="TableParagraph"/>
              <w:spacing w:line="240" w:lineRule="auto" w:before="146"/>
              <w:ind w:left="2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3" w:type="dxa"/>
            <w:tcBorders>
              <w:top w:val="single" w:sz="46" w:space="0" w:color="D2D2D2"/>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87,310,000</w:t>
            </w:r>
          </w:p>
        </w:tc>
      </w:tr>
    </w:tbl>
    <w:p>
      <w:pPr>
        <w:spacing w:after="0" w:line="240" w:lineRule="auto"/>
        <w:jc w:val="lef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183998pt;margin-top:72.019981pt;width:479.3pt;height:688.65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7"/>
                    <w:gridCol w:w="1391"/>
                    <w:gridCol w:w="872"/>
                    <w:gridCol w:w="814"/>
                    <w:gridCol w:w="807"/>
                    <w:gridCol w:w="807"/>
                    <w:gridCol w:w="864"/>
                    <w:gridCol w:w="1391"/>
                    <w:gridCol w:w="1383"/>
                  </w:tblGrid>
                  <w:tr>
                    <w:trPr>
                      <w:trHeight w:val="361" w:hRule="exact"/>
                    </w:trPr>
                    <w:tc>
                      <w:tcPr>
                        <w:tcW w:w="1247" w:type="dxa"/>
                        <w:tcBorders>
                          <w:top w:val="single" w:sz="3" w:space="0" w:color="000000"/>
                          <w:left w:val="single" w:sz="3" w:space="0" w:color="000000"/>
                          <w:bottom w:val="single" w:sz="3" w:space="0" w:color="000000"/>
                          <w:right w:val="single" w:sz="3" w:space="0" w:color="000000"/>
                        </w:tcBorders>
                      </w:tcPr>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91" w:type="dxa"/>
                        <w:tcBorders>
                          <w:top w:val="single" w:sz="3" w:space="0" w:color="000000"/>
                          <w:left w:val="single" w:sz="3" w:space="0" w:color="000000"/>
                          <w:bottom w:val="single" w:sz="3" w:space="0" w:color="000000"/>
                          <w:right w:val="single" w:sz="3" w:space="0" w:color="000000"/>
                        </w:tcBorders>
                      </w:tcPr>
                      <w:p>
                        <w:pPr/>
                      </w:p>
                    </w:tc>
                    <w:tc>
                      <w:tcPr>
                        <w:tcW w:w="872" w:type="dxa"/>
                        <w:tcBorders>
                          <w:top w:val="single" w:sz="3" w:space="0" w:color="000000"/>
                          <w:left w:val="single" w:sz="3" w:space="0" w:color="000000"/>
                          <w:bottom w:val="single" w:sz="3" w:space="0" w:color="000000"/>
                          <w:right w:val="single" w:sz="3" w:space="0" w:color="000000"/>
                        </w:tcBorders>
                      </w:tcPr>
                      <w:p>
                        <w:pPr/>
                      </w:p>
                    </w:tc>
                    <w:tc>
                      <w:tcPr>
                        <w:tcW w:w="814" w:type="dxa"/>
                        <w:tcBorders>
                          <w:top w:val="single" w:sz="3" w:space="0" w:color="000000"/>
                          <w:left w:val="single" w:sz="3" w:space="0" w:color="000000"/>
                          <w:bottom w:val="single" w:sz="3" w:space="0" w:color="000000"/>
                          <w:right w:val="single" w:sz="3" w:space="0" w:color="000000"/>
                        </w:tcBorders>
                      </w:tcPr>
                      <w:p>
                        <w:pPr/>
                      </w:p>
                    </w:tc>
                    <w:tc>
                      <w:tcPr>
                        <w:tcW w:w="807" w:type="dxa"/>
                        <w:tcBorders>
                          <w:top w:val="single" w:sz="3" w:space="0" w:color="000000"/>
                          <w:left w:val="single" w:sz="3" w:space="0" w:color="000000"/>
                          <w:bottom w:val="single" w:sz="3" w:space="0" w:color="000000"/>
                          <w:right w:val="single" w:sz="3" w:space="0" w:color="000000"/>
                        </w:tcBorders>
                      </w:tcPr>
                      <w:p>
                        <w:pPr/>
                      </w:p>
                    </w:tc>
                    <w:tc>
                      <w:tcPr>
                        <w:tcW w:w="807" w:type="dxa"/>
                        <w:tcBorders>
                          <w:top w:val="single" w:sz="3" w:space="0" w:color="000000"/>
                          <w:left w:val="single" w:sz="3" w:space="0" w:color="000000"/>
                          <w:bottom w:val="single" w:sz="3" w:space="0" w:color="000000"/>
                          <w:right w:val="single" w:sz="3" w:space="0" w:color="000000"/>
                        </w:tcBorders>
                      </w:tcPr>
                      <w:p>
                        <w:pPr/>
                      </w:p>
                    </w:tc>
                    <w:tc>
                      <w:tcPr>
                        <w:tcW w:w="864" w:type="dxa"/>
                        <w:tcBorders>
                          <w:top w:val="single" w:sz="3" w:space="0" w:color="000000"/>
                          <w:left w:val="single" w:sz="3" w:space="0" w:color="000000"/>
                          <w:bottom w:val="single" w:sz="3" w:space="0" w:color="000000"/>
                          <w:right w:val="single" w:sz="3" w:space="0" w:color="000000"/>
                        </w:tcBorders>
                      </w:tcPr>
                      <w:p>
                        <w:pPr/>
                      </w:p>
                    </w:tc>
                    <w:tc>
                      <w:tcPr>
                        <w:tcW w:w="1391" w:type="dxa"/>
                        <w:tcBorders>
                          <w:top w:val="single" w:sz="3" w:space="0" w:color="000000"/>
                          <w:left w:val="single" w:sz="3" w:space="0" w:color="000000"/>
                          <w:bottom w:val="single" w:sz="3" w:space="0" w:color="000000"/>
                          <w:right w:val="single" w:sz="3" w:space="0" w:color="000000"/>
                        </w:tcBorders>
                      </w:tcPr>
                      <w:p>
                        <w:pPr/>
                      </w:p>
                    </w:tc>
                    <w:tc>
                      <w:tcPr>
                        <w:tcW w:w="1383" w:type="dxa"/>
                        <w:tcBorders>
                          <w:top w:val="single" w:sz="3" w:space="0" w:color="000000"/>
                          <w:left w:val="single" w:sz="3" w:space="0" w:color="000000"/>
                          <w:bottom w:val="single" w:sz="3" w:space="0" w:color="000000"/>
                          <w:right w:val="single" w:sz="3" w:space="0" w:color="000000"/>
                        </w:tcBorders>
                      </w:tcPr>
                      <w:p>
                        <w:pPr/>
                      </w:p>
                    </w:tc>
                  </w:tr>
                  <w:tr>
                    <w:trPr>
                      <w:trHeight w:val="1030" w:hRule="exact"/>
                    </w:trPr>
                    <w:tc>
                      <w:tcPr>
                        <w:tcW w:w="1247"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9"/>
                          <w:ind w:left="28" w:right="128"/>
                          <w:jc w:val="both"/>
                          <w:rPr>
                            <w:rFonts w:ascii="宋体" w:hAnsi="宋体" w:cs="宋体" w:eastAsia="宋体" w:hint="default"/>
                            <w:sz w:val="18"/>
                            <w:szCs w:val="18"/>
                          </w:rPr>
                        </w:pPr>
                        <w:r>
                          <w:rPr>
                            <w:rFonts w:ascii="宋体" w:hAnsi="宋体" w:cs="宋体" w:eastAsia="宋体" w:hint="default"/>
                            <w:sz w:val="18"/>
                            <w:szCs w:val="18"/>
                          </w:rPr>
                          <w:t>深圳市新产业 创业投资有限 公司</w:t>
                        </w:r>
                      </w:p>
                    </w:tc>
                    <w:tc>
                      <w:tcPr>
                        <w:tcW w:w="13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4.50%</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13,598,24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13598240</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8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13,598,24</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0</w:t>
                        </w:r>
                      </w:p>
                    </w:tc>
                    <w:tc>
                      <w:tcPr>
                        <w:tcW w:w="1391" w:type="dxa"/>
                        <w:tcBorders>
                          <w:top w:val="single" w:sz="3" w:space="0" w:color="000000"/>
                          <w:left w:val="single" w:sz="3" w:space="0" w:color="000000"/>
                          <w:bottom w:val="single" w:sz="3" w:space="0" w:color="000000"/>
                          <w:right w:val="single" w:sz="3" w:space="0" w:color="000000"/>
                        </w:tcBorders>
                      </w:tcPr>
                      <w:p>
                        <w:pPr/>
                      </w:p>
                    </w:tc>
                    <w:tc>
                      <w:tcPr>
                        <w:tcW w:w="1383"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2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13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2.26%</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6,810,211</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1093710</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4,287,376</w:t>
                        </w:r>
                      </w:p>
                    </w:tc>
                    <w:tc>
                      <w:tcPr>
                        <w:tcW w:w="8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2,522,835</w:t>
                        </w:r>
                      </w:p>
                    </w:tc>
                    <w:tc>
                      <w:tcPr>
                        <w:tcW w:w="13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5,700,000</w:t>
                        </w:r>
                      </w:p>
                    </w:tc>
                  </w:tr>
                  <w:tr>
                    <w:trPr>
                      <w:trHeight w:val="396" w:hRule="exact"/>
                    </w:trPr>
                    <w:tc>
                      <w:tcPr>
                        <w:tcW w:w="12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应明</w:t>
                        </w:r>
                      </w:p>
                    </w:tc>
                    <w:tc>
                      <w:tcPr>
                        <w:tcW w:w="13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1.59%</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4,800,074</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4800074</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8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4,800,074</w:t>
                        </w:r>
                      </w:p>
                    </w:tc>
                    <w:tc>
                      <w:tcPr>
                        <w:tcW w:w="1391" w:type="dxa"/>
                        <w:tcBorders>
                          <w:top w:val="single" w:sz="3" w:space="0" w:color="000000"/>
                          <w:left w:val="single" w:sz="3" w:space="0" w:color="000000"/>
                          <w:bottom w:val="single" w:sz="3" w:space="0" w:color="000000"/>
                          <w:right w:val="single" w:sz="3" w:space="0" w:color="000000"/>
                        </w:tcBorders>
                      </w:tcPr>
                      <w:p>
                        <w:pPr/>
                      </w:p>
                    </w:tc>
                    <w:tc>
                      <w:tcPr>
                        <w:tcW w:w="1383"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2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成善杰</w:t>
                        </w:r>
                      </w:p>
                    </w:tc>
                    <w:tc>
                      <w:tcPr>
                        <w:tcW w:w="13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21"/>
                          <w:jc w:val="right"/>
                          <w:rPr>
                            <w:rFonts w:ascii="Times New Roman" w:hAnsi="Times New Roman" w:cs="Times New Roman" w:eastAsia="Times New Roman" w:hint="default"/>
                            <w:sz w:val="18"/>
                            <w:szCs w:val="18"/>
                          </w:rPr>
                        </w:pPr>
                        <w:r>
                          <w:rPr>
                            <w:rFonts w:ascii="Times New Roman"/>
                            <w:spacing w:val="-2"/>
                            <w:sz w:val="18"/>
                          </w:rPr>
                          <w:t>1.46%</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24"/>
                          <w:jc w:val="right"/>
                          <w:rPr>
                            <w:rFonts w:ascii="Times New Roman" w:hAnsi="Times New Roman" w:cs="Times New Roman" w:eastAsia="Times New Roman" w:hint="default"/>
                            <w:sz w:val="18"/>
                            <w:szCs w:val="18"/>
                          </w:rPr>
                        </w:pPr>
                        <w:r>
                          <w:rPr>
                            <w:rFonts w:ascii="Times New Roman"/>
                            <w:spacing w:val="-1"/>
                            <w:sz w:val="18"/>
                          </w:rPr>
                          <w:t>4,422,201</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left="28" w:right="0"/>
                          <w:jc w:val="left"/>
                          <w:rPr>
                            <w:rFonts w:ascii="Times New Roman" w:hAnsi="Times New Roman" w:cs="Times New Roman" w:eastAsia="Times New Roman" w:hint="default"/>
                            <w:sz w:val="18"/>
                            <w:szCs w:val="18"/>
                          </w:rPr>
                        </w:pPr>
                        <w:r>
                          <w:rPr>
                            <w:rFonts w:ascii="Times New Roman"/>
                            <w:sz w:val="18"/>
                          </w:rPr>
                          <w:t>4118165</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z w:val="18"/>
                          </w:rPr>
                          <w:t>0</w:t>
                        </w:r>
                      </w:p>
                    </w:tc>
                    <w:tc>
                      <w:tcPr>
                        <w:tcW w:w="8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16"/>
                          <w:jc w:val="right"/>
                          <w:rPr>
                            <w:rFonts w:ascii="Times New Roman" w:hAnsi="Times New Roman" w:cs="Times New Roman" w:eastAsia="Times New Roman" w:hint="default"/>
                            <w:sz w:val="18"/>
                            <w:szCs w:val="18"/>
                          </w:rPr>
                        </w:pPr>
                        <w:r>
                          <w:rPr>
                            <w:rFonts w:ascii="Times New Roman"/>
                            <w:spacing w:val="-1"/>
                            <w:sz w:val="18"/>
                          </w:rPr>
                          <w:t>4,422,201</w:t>
                        </w:r>
                      </w:p>
                    </w:tc>
                    <w:tc>
                      <w:tcPr>
                        <w:tcW w:w="1391" w:type="dxa"/>
                        <w:tcBorders>
                          <w:top w:val="single" w:sz="3" w:space="0" w:color="000000"/>
                          <w:left w:val="single" w:sz="3" w:space="0" w:color="000000"/>
                          <w:bottom w:val="single" w:sz="3" w:space="0" w:color="000000"/>
                          <w:right w:val="single" w:sz="3" w:space="0" w:color="000000"/>
                        </w:tcBorders>
                      </w:tcPr>
                      <w:p>
                        <w:pPr/>
                      </w:p>
                    </w:tc>
                    <w:tc>
                      <w:tcPr>
                        <w:tcW w:w="1383"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2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王雪</w:t>
                        </w:r>
                      </w:p>
                    </w:tc>
                    <w:tc>
                      <w:tcPr>
                        <w:tcW w:w="13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1.42%</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4,281,158</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28" w:right="0"/>
                          <w:jc w:val="left"/>
                          <w:rPr>
                            <w:rFonts w:ascii="Times New Roman" w:hAnsi="Times New Roman" w:cs="Times New Roman" w:eastAsia="Times New Roman" w:hint="default"/>
                            <w:sz w:val="18"/>
                            <w:szCs w:val="18"/>
                          </w:rPr>
                        </w:pPr>
                        <w:r>
                          <w:rPr>
                            <w:rFonts w:ascii="Times New Roman"/>
                            <w:sz w:val="18"/>
                          </w:rPr>
                          <w:t>4281158</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8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1"/>
                            <w:sz w:val="18"/>
                          </w:rPr>
                          <w:t>4,281,158</w:t>
                        </w:r>
                      </w:p>
                    </w:tc>
                    <w:tc>
                      <w:tcPr>
                        <w:tcW w:w="1391" w:type="dxa"/>
                        <w:tcBorders>
                          <w:top w:val="single" w:sz="3" w:space="0" w:color="000000"/>
                          <w:left w:val="single" w:sz="3" w:space="0" w:color="000000"/>
                          <w:bottom w:val="single" w:sz="3" w:space="0" w:color="000000"/>
                          <w:right w:val="single" w:sz="3" w:space="0" w:color="000000"/>
                        </w:tcBorders>
                      </w:tcPr>
                      <w:p>
                        <w:pPr/>
                      </w:p>
                    </w:tc>
                    <w:tc>
                      <w:tcPr>
                        <w:tcW w:w="1383"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2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唐强</w:t>
                        </w:r>
                      </w:p>
                    </w:tc>
                    <w:tc>
                      <w:tcPr>
                        <w:tcW w:w="13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1.06%</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3,200,000</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3200000</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8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3,200,000</w:t>
                        </w:r>
                      </w:p>
                    </w:tc>
                    <w:tc>
                      <w:tcPr>
                        <w:tcW w:w="1391" w:type="dxa"/>
                        <w:tcBorders>
                          <w:top w:val="single" w:sz="3" w:space="0" w:color="000000"/>
                          <w:left w:val="single" w:sz="3" w:space="0" w:color="000000"/>
                          <w:bottom w:val="single" w:sz="3" w:space="0" w:color="000000"/>
                          <w:right w:val="single" w:sz="3" w:space="0" w:color="000000"/>
                        </w:tcBorders>
                      </w:tcPr>
                      <w:p>
                        <w:pPr/>
                      </w:p>
                    </w:tc>
                    <w:tc>
                      <w:tcPr>
                        <w:tcW w:w="1383"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2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陈肖强</w:t>
                        </w:r>
                      </w:p>
                    </w:tc>
                    <w:tc>
                      <w:tcPr>
                        <w:tcW w:w="13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1.06%</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3,198,944</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3078944</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2,655,000</w:t>
                        </w:r>
                      </w:p>
                    </w:tc>
                    <w:tc>
                      <w:tcPr>
                        <w:tcW w:w="8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543,944</w:t>
                        </w:r>
                      </w:p>
                    </w:tc>
                    <w:tc>
                      <w:tcPr>
                        <w:tcW w:w="1391" w:type="dxa"/>
                        <w:tcBorders>
                          <w:top w:val="single" w:sz="3" w:space="0" w:color="000000"/>
                          <w:left w:val="single" w:sz="3" w:space="0" w:color="000000"/>
                          <w:bottom w:val="single" w:sz="3" w:space="0" w:color="000000"/>
                          <w:right w:val="single" w:sz="3" w:space="0" w:color="000000"/>
                        </w:tcBorders>
                      </w:tcPr>
                      <w:p>
                        <w:pPr/>
                      </w:p>
                    </w:tc>
                    <w:tc>
                      <w:tcPr>
                        <w:tcW w:w="1383" w:type="dxa"/>
                        <w:tcBorders>
                          <w:top w:val="single" w:sz="3" w:space="0" w:color="000000"/>
                          <w:left w:val="single" w:sz="3" w:space="0" w:color="000000"/>
                          <w:bottom w:val="single" w:sz="3" w:space="0" w:color="000000"/>
                          <w:right w:val="single" w:sz="3" w:space="0" w:color="000000"/>
                        </w:tcBorders>
                      </w:tcPr>
                      <w:p>
                        <w:pPr/>
                      </w:p>
                    </w:tc>
                  </w:tr>
                  <w:tr>
                    <w:trPr>
                      <w:trHeight w:val="1959" w:hRule="exact"/>
                    </w:trPr>
                    <w:tc>
                      <w:tcPr>
                        <w:tcW w:w="1247" w:type="dxa"/>
                        <w:tcBorders>
                          <w:top w:val="single" w:sz="3" w:space="0" w:color="000000"/>
                          <w:left w:val="single" w:sz="3" w:space="0" w:color="000000"/>
                          <w:bottom w:val="single" w:sz="3" w:space="0" w:color="000000"/>
                          <w:right w:val="single" w:sz="3" w:space="0" w:color="000000"/>
                        </w:tcBorders>
                      </w:tcPr>
                      <w:p>
                        <w:pPr>
                          <w:pStyle w:val="TableParagraph"/>
                          <w:spacing w:line="321" w:lineRule="auto" w:before="41"/>
                          <w:ind w:left="28" w:right="128"/>
                          <w:jc w:val="both"/>
                          <w:rPr>
                            <w:rFonts w:ascii="宋体" w:hAnsi="宋体" w:cs="宋体" w:eastAsia="宋体" w:hint="default"/>
                            <w:sz w:val="18"/>
                            <w:szCs w:val="18"/>
                          </w:rPr>
                        </w:pPr>
                        <w:r>
                          <w:rPr>
                            <w:rFonts w:ascii="宋体" w:hAnsi="宋体" w:cs="宋体" w:eastAsia="宋体" w:hint="default"/>
                            <w:sz w:val="18"/>
                            <w:szCs w:val="18"/>
                          </w:rPr>
                          <w:t>中国工商银行 股份有限公司</w:t>
                        </w:r>
                      </w:p>
                      <w:p>
                        <w:pPr>
                          <w:pStyle w:val="TableParagraph"/>
                          <w:spacing w:line="314" w:lineRule="auto" w:before="13"/>
                          <w:ind w:left="28" w:right="128"/>
                          <w:jc w:val="both"/>
                          <w:rPr>
                            <w:rFonts w:ascii="宋体" w:hAnsi="宋体" w:cs="宋体" w:eastAsia="宋体" w:hint="default"/>
                            <w:sz w:val="18"/>
                            <w:szCs w:val="18"/>
                          </w:rPr>
                        </w:pPr>
                        <w:r>
                          <w:rPr>
                            <w:rFonts w:ascii="宋体" w:hAnsi="宋体" w:cs="宋体" w:eastAsia="宋体" w:hint="default"/>
                            <w:sz w:val="18"/>
                            <w:szCs w:val="18"/>
                          </w:rPr>
                          <w:t>－富国研究精 选灵活配置混 合型证券投资 基金</w:t>
                        </w:r>
                      </w:p>
                    </w:tc>
                    <w:tc>
                      <w:tcPr>
                        <w:tcW w:w="13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0.93%</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2,799,912</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2799912</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8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2,799,912</w:t>
                        </w:r>
                      </w:p>
                    </w:tc>
                    <w:tc>
                      <w:tcPr>
                        <w:tcW w:w="1391" w:type="dxa"/>
                        <w:tcBorders>
                          <w:top w:val="single" w:sz="3" w:space="0" w:color="000000"/>
                          <w:left w:val="single" w:sz="3" w:space="0" w:color="000000"/>
                          <w:bottom w:val="single" w:sz="3" w:space="0" w:color="000000"/>
                          <w:right w:val="single" w:sz="3" w:space="0" w:color="000000"/>
                        </w:tcBorders>
                      </w:tcPr>
                      <w:p>
                        <w:pPr/>
                      </w:p>
                    </w:tc>
                    <w:tc>
                      <w:tcPr>
                        <w:tcW w:w="1383"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247"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9"/>
                          <w:ind w:left="28" w:right="128"/>
                          <w:jc w:val="left"/>
                          <w:rPr>
                            <w:rFonts w:ascii="宋体" w:hAnsi="宋体" w:cs="宋体" w:eastAsia="宋体" w:hint="default"/>
                            <w:sz w:val="18"/>
                            <w:szCs w:val="18"/>
                          </w:rPr>
                        </w:pPr>
                        <w:r>
                          <w:rPr>
                            <w:rFonts w:ascii="宋体" w:hAnsi="宋体" w:cs="宋体" w:eastAsia="宋体" w:hint="default"/>
                            <w:sz w:val="18"/>
                            <w:szCs w:val="18"/>
                          </w:rPr>
                          <w:t>全国社保基金 一一四组合</w:t>
                        </w:r>
                      </w:p>
                    </w:tc>
                    <w:tc>
                      <w:tcPr>
                        <w:tcW w:w="13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0.76%</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2,303,200</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2303200</w:t>
                        </w:r>
                      </w:p>
                    </w:tc>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8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2,303,200</w:t>
                        </w:r>
                      </w:p>
                    </w:tc>
                    <w:tc>
                      <w:tcPr>
                        <w:tcW w:w="1391" w:type="dxa"/>
                        <w:tcBorders>
                          <w:top w:val="single" w:sz="3" w:space="0" w:color="000000"/>
                          <w:left w:val="single" w:sz="3" w:space="0" w:color="000000"/>
                          <w:bottom w:val="single" w:sz="3" w:space="0" w:color="000000"/>
                          <w:right w:val="single" w:sz="3" w:space="0" w:color="000000"/>
                        </w:tcBorders>
                      </w:tcPr>
                      <w:p>
                        <w:pPr/>
                      </w:p>
                    </w:tc>
                    <w:tc>
                      <w:tcPr>
                        <w:tcW w:w="1383" w:type="dxa"/>
                        <w:tcBorders>
                          <w:top w:val="single" w:sz="3" w:space="0" w:color="000000"/>
                          <w:left w:val="single" w:sz="3" w:space="0" w:color="000000"/>
                          <w:bottom w:val="single" w:sz="3" w:space="0" w:color="000000"/>
                          <w:right w:val="single" w:sz="3" w:space="0" w:color="000000"/>
                        </w:tcBorders>
                      </w:tcPr>
                      <w:p>
                        <w:pPr/>
                      </w:p>
                    </w:tc>
                  </w:tr>
                  <w:tr>
                    <w:trPr>
                      <w:trHeight w:val="720" w:hRule="exact"/>
                    </w:trPr>
                    <w:tc>
                      <w:tcPr>
                        <w:tcW w:w="2637"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9"/>
                          <w:ind w:left="28" w:right="79"/>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37" w:type="dxa"/>
                        <w:gridSpan w:val="7"/>
                        <w:tcBorders>
                          <w:top w:val="single" w:sz="3" w:space="0" w:color="000000"/>
                          <w:left w:val="single" w:sz="9" w:space="0" w:color="D2D2D2"/>
                          <w:bottom w:val="single" w:sz="3" w:space="0" w:color="000000"/>
                          <w:right w:val="single" w:sz="3" w:space="0" w:color="000000"/>
                        </w:tcBorders>
                      </w:tcPr>
                      <w:p>
                        <w:pPr>
                          <w:pStyle w:val="TableParagraph"/>
                          <w:spacing w:line="316" w:lineRule="auto" w:before="49"/>
                          <w:ind w:left="21" w:right="109"/>
                          <w:jc w:val="left"/>
                          <w:rPr>
                            <w:rFonts w:ascii="宋体" w:hAnsi="宋体" w:cs="宋体" w:eastAsia="宋体" w:hint="default"/>
                            <w:sz w:val="18"/>
                            <w:szCs w:val="18"/>
                          </w:rPr>
                        </w:pPr>
                        <w:r>
                          <w:rPr>
                            <w:rFonts w:ascii="宋体" w:hAnsi="宋体" w:cs="宋体" w:eastAsia="宋体" w:hint="default"/>
                            <w:spacing w:val="-2"/>
                            <w:sz w:val="18"/>
                            <w:szCs w:val="18"/>
                          </w:rPr>
                          <w:t>公司董事长、股东贾全臣先生为公司第一大股东新余清源环保投资管理有限公司的股东</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出资比例为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，并任该公司法定代表人、执行董事。</w:t>
                        </w:r>
                      </w:p>
                    </w:tc>
                  </w:tr>
                  <w:tr>
                    <w:trPr>
                      <w:trHeight w:val="400" w:hRule="exact"/>
                    </w:trPr>
                    <w:tc>
                      <w:tcPr>
                        <w:tcW w:w="9575" w:type="dxa"/>
                        <w:gridSpan w:val="9"/>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 w:right="6"/>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名无限售条件股东持股情况</w:t>
                        </w:r>
                      </w:p>
                    </w:tc>
                  </w:tr>
                  <w:tr>
                    <w:trPr>
                      <w:trHeight w:val="209" w:hRule="exact"/>
                    </w:trPr>
                    <w:tc>
                      <w:tcPr>
                        <w:tcW w:w="2637" w:type="dxa"/>
                        <w:gridSpan w:val="2"/>
                        <w:tcBorders>
                          <w:top w:val="single" w:sz="3" w:space="0" w:color="000000"/>
                          <w:left w:val="single" w:sz="3" w:space="0" w:color="000000"/>
                          <w:bottom w:val="nil" w:sz="6" w:space="0" w:color="auto"/>
                          <w:right w:val="single" w:sz="3" w:space="0" w:color="000000"/>
                        </w:tcBorders>
                        <w:shd w:val="clear" w:color="auto" w:fill="D2D2D2"/>
                      </w:tcPr>
                      <w:p>
                        <w:pPr/>
                      </w:p>
                    </w:tc>
                    <w:tc>
                      <w:tcPr>
                        <w:tcW w:w="4164" w:type="dxa"/>
                        <w:gridSpan w:val="5"/>
                        <w:tcBorders>
                          <w:top w:val="single" w:sz="3" w:space="0" w:color="000000"/>
                          <w:left w:val="single" w:sz="3" w:space="0" w:color="000000"/>
                          <w:bottom w:val="nil" w:sz="6" w:space="0" w:color="auto"/>
                          <w:right w:val="single" w:sz="3" w:space="0" w:color="000000"/>
                        </w:tcBorders>
                        <w:shd w:val="clear" w:color="auto" w:fill="D2D2D2"/>
                      </w:tcPr>
                      <w:p>
                        <w:pPr/>
                      </w:p>
                    </w:tc>
                    <w:tc>
                      <w:tcPr>
                        <w:tcW w:w="2773" w:type="dxa"/>
                        <w:gridSpan w:val="2"/>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87" w:hRule="exact"/>
                    </w:trPr>
                    <w:tc>
                      <w:tcPr>
                        <w:tcW w:w="2637" w:type="dxa"/>
                        <w:gridSpan w:val="2"/>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2"/>
                          <w:ind w:left="7"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4" w:type="dxa"/>
                        <w:gridSpan w:val="5"/>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2"/>
                          <w:ind w:left="72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3" w:type="dxa"/>
                        <w:gridSpan w:val="2"/>
                        <w:vMerge/>
                        <w:tcBorders>
                          <w:left w:val="single" w:sz="3" w:space="0" w:color="000000"/>
                          <w:bottom w:val="single" w:sz="3" w:space="0" w:color="000000"/>
                          <w:right w:val="single" w:sz="3" w:space="0" w:color="000000"/>
                        </w:tcBorders>
                        <w:shd w:val="clear" w:color="auto" w:fill="D2D2D2"/>
                      </w:tcPr>
                      <w:p>
                        <w:pPr/>
                      </w:p>
                    </w:tc>
                  </w:tr>
                  <w:tr>
                    <w:trPr>
                      <w:trHeight w:val="202" w:hRule="exact"/>
                    </w:trPr>
                    <w:tc>
                      <w:tcPr>
                        <w:tcW w:w="2637" w:type="dxa"/>
                        <w:gridSpan w:val="2"/>
                        <w:vMerge/>
                        <w:tcBorders>
                          <w:left w:val="single" w:sz="3" w:space="0" w:color="000000"/>
                          <w:bottom w:val="nil" w:sz="6" w:space="0" w:color="auto"/>
                          <w:right w:val="single" w:sz="3" w:space="0" w:color="000000"/>
                        </w:tcBorders>
                        <w:shd w:val="clear" w:color="auto" w:fill="D2D2D2"/>
                      </w:tcPr>
                      <w:p>
                        <w:pPr/>
                      </w:p>
                    </w:tc>
                    <w:tc>
                      <w:tcPr>
                        <w:tcW w:w="4164" w:type="dxa"/>
                        <w:gridSpan w:val="5"/>
                        <w:vMerge/>
                        <w:tcBorders>
                          <w:left w:val="single" w:sz="3" w:space="0" w:color="000000"/>
                          <w:bottom w:val="nil" w:sz="6" w:space="0" w:color="auto"/>
                          <w:right w:val="single" w:sz="3" w:space="0" w:color="000000"/>
                        </w:tcBorders>
                        <w:shd w:val="clear" w:color="auto" w:fill="D2D2D2"/>
                      </w:tcPr>
                      <w:p>
                        <w:pPr/>
                      </w:p>
                    </w:tc>
                    <w:tc>
                      <w:tcPr>
                        <w:tcW w:w="1391"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53"/>
                          <w:ind w:left="33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3"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5" w:hRule="exact"/>
                    </w:trPr>
                    <w:tc>
                      <w:tcPr>
                        <w:tcW w:w="2637" w:type="dxa"/>
                        <w:gridSpan w:val="2"/>
                        <w:tcBorders>
                          <w:top w:val="nil" w:sz="6" w:space="0" w:color="auto"/>
                          <w:left w:val="single" w:sz="3" w:space="0" w:color="000000"/>
                          <w:bottom w:val="single" w:sz="3" w:space="0" w:color="000000"/>
                          <w:right w:val="single" w:sz="3" w:space="0" w:color="000000"/>
                        </w:tcBorders>
                        <w:shd w:val="clear" w:color="auto" w:fill="D2D2D2"/>
                      </w:tcPr>
                      <w:p>
                        <w:pPr/>
                      </w:p>
                    </w:tc>
                    <w:tc>
                      <w:tcPr>
                        <w:tcW w:w="4164" w:type="dxa"/>
                        <w:gridSpan w:val="5"/>
                        <w:tcBorders>
                          <w:top w:val="nil" w:sz="6" w:space="0" w:color="auto"/>
                          <w:left w:val="single" w:sz="3" w:space="0" w:color="000000"/>
                          <w:bottom w:val="single" w:sz="3" w:space="0" w:color="000000"/>
                          <w:right w:val="single" w:sz="3" w:space="0" w:color="000000"/>
                        </w:tcBorders>
                        <w:shd w:val="clear" w:color="auto" w:fill="D2D2D2"/>
                      </w:tcPr>
                      <w:p>
                        <w:pPr/>
                      </w:p>
                    </w:tc>
                    <w:tc>
                      <w:tcPr>
                        <w:tcW w:w="1391" w:type="dxa"/>
                        <w:vMerge/>
                        <w:tcBorders>
                          <w:left w:val="single" w:sz="3" w:space="0" w:color="000000"/>
                          <w:bottom w:val="single" w:sz="3" w:space="0" w:color="000000"/>
                          <w:right w:val="single" w:sz="3" w:space="0" w:color="000000"/>
                        </w:tcBorders>
                        <w:shd w:val="clear" w:color="auto" w:fill="D2D2D2"/>
                      </w:tcPr>
                      <w:p>
                        <w:pPr/>
                      </w:p>
                    </w:tc>
                    <w:tc>
                      <w:tcPr>
                        <w:tcW w:w="1383" w:type="dxa"/>
                        <w:vMerge/>
                        <w:tcBorders>
                          <w:left w:val="single" w:sz="3" w:space="0" w:color="000000"/>
                          <w:bottom w:val="single" w:sz="3" w:space="0" w:color="000000"/>
                          <w:right w:val="single" w:sz="3" w:space="0" w:color="000000"/>
                        </w:tcBorders>
                        <w:shd w:val="clear" w:color="auto" w:fill="D2D2D2"/>
                      </w:tcPr>
                      <w:p>
                        <w:pPr/>
                      </w:p>
                    </w:tc>
                  </w:tr>
                  <w:tr>
                    <w:trPr>
                      <w:trHeight w:val="403" w:hRule="exact"/>
                    </w:trPr>
                    <w:tc>
                      <w:tcPr>
                        <w:tcW w:w="2637"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深圳市新产业创业投资有限公司</w:t>
                        </w:r>
                      </w:p>
                    </w:tc>
                    <w:tc>
                      <w:tcPr>
                        <w:tcW w:w="4164" w:type="dxa"/>
                        <w:gridSpan w:val="5"/>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13,598,240</w:t>
                        </w:r>
                      </w:p>
                    </w:tc>
                    <w:tc>
                      <w:tcPr>
                        <w:tcW w:w="13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13,598,240</w:t>
                        </w:r>
                      </w:p>
                    </w:tc>
                  </w:tr>
                  <w:tr>
                    <w:trPr>
                      <w:trHeight w:val="404" w:hRule="exact"/>
                    </w:trPr>
                    <w:tc>
                      <w:tcPr>
                        <w:tcW w:w="2637"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成善杰</w:t>
                        </w:r>
                      </w:p>
                    </w:tc>
                    <w:tc>
                      <w:tcPr>
                        <w:tcW w:w="4164" w:type="dxa"/>
                        <w:gridSpan w:val="5"/>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4,422,201</w:t>
                        </w:r>
                      </w:p>
                    </w:tc>
                    <w:tc>
                      <w:tcPr>
                        <w:tcW w:w="13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4,422,201</w:t>
                        </w:r>
                      </w:p>
                    </w:tc>
                  </w:tr>
                  <w:tr>
                    <w:trPr>
                      <w:trHeight w:val="403" w:hRule="exact"/>
                    </w:trPr>
                    <w:tc>
                      <w:tcPr>
                        <w:tcW w:w="2637"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王雪</w:t>
                        </w:r>
                      </w:p>
                    </w:tc>
                    <w:tc>
                      <w:tcPr>
                        <w:tcW w:w="4164" w:type="dxa"/>
                        <w:gridSpan w:val="5"/>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4,281,158</w:t>
                        </w:r>
                      </w:p>
                    </w:tc>
                    <w:tc>
                      <w:tcPr>
                        <w:tcW w:w="13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4,281,158</w:t>
                        </w:r>
                      </w:p>
                    </w:tc>
                  </w:tr>
                  <w:tr>
                    <w:trPr>
                      <w:trHeight w:val="396" w:hRule="exact"/>
                    </w:trPr>
                    <w:tc>
                      <w:tcPr>
                        <w:tcW w:w="2637"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应明</w:t>
                        </w:r>
                      </w:p>
                    </w:tc>
                    <w:tc>
                      <w:tcPr>
                        <w:tcW w:w="4164" w:type="dxa"/>
                        <w:gridSpan w:val="5"/>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3,600,056</w:t>
                        </w:r>
                      </w:p>
                    </w:tc>
                    <w:tc>
                      <w:tcPr>
                        <w:tcW w:w="13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3,600,056</w:t>
                        </w:r>
                      </w:p>
                    </w:tc>
                  </w:tr>
                  <w:tr>
                    <w:trPr>
                      <w:trHeight w:val="404" w:hRule="exact"/>
                    </w:trPr>
                    <w:tc>
                      <w:tcPr>
                        <w:tcW w:w="2637"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唐强</w:t>
                        </w:r>
                      </w:p>
                    </w:tc>
                    <w:tc>
                      <w:tcPr>
                        <w:tcW w:w="4164" w:type="dxa"/>
                        <w:gridSpan w:val="5"/>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3,200,000</w:t>
                        </w:r>
                      </w:p>
                    </w:tc>
                    <w:tc>
                      <w:tcPr>
                        <w:tcW w:w="13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1"/>
                            <w:sz w:val="18"/>
                          </w:rPr>
                          <w:t>3,200,000</w:t>
                        </w:r>
                      </w:p>
                    </w:tc>
                  </w:tr>
                  <w:tr>
                    <w:trPr>
                      <w:trHeight w:val="1030" w:hRule="exact"/>
                    </w:trPr>
                    <w:tc>
                      <w:tcPr>
                        <w:tcW w:w="2637" w:type="dxa"/>
                        <w:gridSpan w:val="2"/>
                        <w:tcBorders>
                          <w:top w:val="single" w:sz="3" w:space="0" w:color="000000"/>
                          <w:left w:val="single" w:sz="3" w:space="0" w:color="000000"/>
                          <w:bottom w:val="single" w:sz="3" w:space="0" w:color="000000"/>
                          <w:right w:val="single" w:sz="3" w:space="0" w:color="000000"/>
                        </w:tcBorders>
                      </w:tcPr>
                      <w:p>
                        <w:pPr>
                          <w:pStyle w:val="TableParagraph"/>
                          <w:spacing w:line="314" w:lineRule="auto" w:before="49"/>
                          <w:ind w:left="28" w:right="79"/>
                          <w:jc w:val="both"/>
                          <w:rPr>
                            <w:rFonts w:ascii="宋体" w:hAnsi="宋体" w:cs="宋体" w:eastAsia="宋体" w:hint="default"/>
                            <w:sz w:val="18"/>
                            <w:szCs w:val="18"/>
                          </w:rPr>
                        </w:pPr>
                        <w:r>
                          <w:rPr>
                            <w:rFonts w:ascii="宋体" w:hAnsi="宋体" w:cs="宋体" w:eastAsia="宋体" w:hint="default"/>
                            <w:sz w:val="18"/>
                            <w:szCs w:val="18"/>
                          </w:rPr>
                          <w:t>中国工商银行股份有限公司－富 国研究精选灵活配置混合型证券 投资基金</w:t>
                        </w:r>
                      </w:p>
                    </w:tc>
                    <w:tc>
                      <w:tcPr>
                        <w:tcW w:w="4164" w:type="dxa"/>
                        <w:gridSpan w:val="5"/>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2,799,912</w:t>
                        </w:r>
                      </w:p>
                    </w:tc>
                    <w:tc>
                      <w:tcPr>
                        <w:tcW w:w="13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2,799,912</w:t>
                        </w:r>
                      </w:p>
                    </w:tc>
                  </w:tr>
                  <w:tr>
                    <w:trPr>
                      <w:trHeight w:val="403" w:hRule="exact"/>
                    </w:trPr>
                    <w:tc>
                      <w:tcPr>
                        <w:tcW w:w="2637"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4164" w:type="dxa"/>
                        <w:gridSpan w:val="5"/>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2,522,835</w:t>
                        </w:r>
                      </w:p>
                    </w:tc>
                    <w:tc>
                      <w:tcPr>
                        <w:tcW w:w="13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2,522,835</w:t>
                        </w:r>
                      </w:p>
                    </w:tc>
                  </w:tr>
                  <w:tr>
                    <w:trPr>
                      <w:trHeight w:val="396" w:hRule="exact"/>
                    </w:trPr>
                    <w:tc>
                      <w:tcPr>
                        <w:tcW w:w="2637"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4164" w:type="dxa"/>
                        <w:gridSpan w:val="5"/>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2,303,200</w:t>
                        </w:r>
                      </w:p>
                    </w:tc>
                    <w:tc>
                      <w:tcPr>
                        <w:tcW w:w="13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2,303,200</w:t>
                        </w:r>
                      </w:p>
                    </w:tc>
                  </w:tr>
                  <w:tr>
                    <w:trPr>
                      <w:trHeight w:val="404" w:hRule="exact"/>
                    </w:trPr>
                    <w:tc>
                      <w:tcPr>
                        <w:tcW w:w="2637"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龙晓荣</w:t>
                        </w:r>
                      </w:p>
                    </w:tc>
                    <w:tc>
                      <w:tcPr>
                        <w:tcW w:w="4164" w:type="dxa"/>
                        <w:gridSpan w:val="5"/>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1,981,000</w:t>
                        </w:r>
                      </w:p>
                    </w:tc>
                    <w:tc>
                      <w:tcPr>
                        <w:tcW w:w="13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1"/>
                            <w:sz w:val="18"/>
                          </w:rPr>
                          <w:t>1,981,000</w:t>
                        </w:r>
                      </w:p>
                    </w:tc>
                  </w:tr>
                  <w:tr>
                    <w:trPr>
                      <w:trHeight w:val="403" w:hRule="exact"/>
                    </w:trPr>
                    <w:tc>
                      <w:tcPr>
                        <w:tcW w:w="2637" w:type="dxa"/>
                        <w:gridSpan w:val="2"/>
                        <w:tcBorders>
                          <w:top w:val="single" w:sz="3" w:space="0" w:color="000000"/>
                          <w:left w:val="single" w:sz="3" w:space="0" w:color="000000"/>
                          <w:bottom w:val="single" w:sz="12" w:space="0" w:color="D2D2D2"/>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孙林弟</w:t>
                        </w:r>
                      </w:p>
                    </w:tc>
                    <w:tc>
                      <w:tcPr>
                        <w:tcW w:w="4164" w:type="dxa"/>
                        <w:gridSpan w:val="5"/>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1,456,800</w:t>
                        </w:r>
                      </w:p>
                    </w:tc>
                    <w:tc>
                      <w:tcPr>
                        <w:tcW w:w="13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1"/>
                            <w:sz w:val="18"/>
                          </w:rPr>
                          <w:t>1,456,800</w:t>
                        </w:r>
                      </w:p>
                    </w:tc>
                  </w:tr>
                  <w:tr>
                    <w:trPr>
                      <w:trHeight w:val="721" w:hRule="exact"/>
                    </w:trPr>
                    <w:tc>
                      <w:tcPr>
                        <w:tcW w:w="2637"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63"/>
                          <w:ind w:left="28" w:right="-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名无限售流通股股东之间，</w:t>
                        </w:r>
                      </w:p>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名无限售流通股股东和</w:t>
                        </w:r>
                      </w:p>
                    </w:tc>
                    <w:tc>
                      <w:tcPr>
                        <w:tcW w:w="6937" w:type="dxa"/>
                        <w:gridSpan w:val="7"/>
                        <w:tcBorders>
                          <w:top w:val="single" w:sz="3" w:space="0" w:color="000000"/>
                          <w:left w:val="single" w:sz="3" w:space="0" w:color="000000"/>
                          <w:bottom w:val="single" w:sz="3" w:space="0" w:color="000000"/>
                          <w:right w:val="single" w:sz="3" w:space="0" w:color="000000"/>
                        </w:tcBorders>
                      </w:tcPr>
                      <w:p>
                        <w:pPr>
                          <w:pStyle w:val="TableParagraph"/>
                          <w:spacing w:line="316" w:lineRule="auto" w:before="41"/>
                          <w:ind w:left="28" w:right="59"/>
                          <w:jc w:val="left"/>
                          <w:rPr>
                            <w:rFonts w:ascii="宋体" w:hAnsi="宋体" w:cs="宋体" w:eastAsia="宋体" w:hint="default"/>
                            <w:sz w:val="18"/>
                            <w:szCs w:val="18"/>
                          </w:rPr>
                        </w:pPr>
                        <w:r>
                          <w:rPr>
                            <w:rFonts w:ascii="宋体" w:hAnsi="宋体" w:cs="宋体" w:eastAsia="宋体" w:hint="default"/>
                            <w:sz w:val="18"/>
                            <w:szCs w:val="18"/>
                          </w:rPr>
                          <w:t>公司未知前十名无限售股东之间是否存在关联关系，也未知是否属于《上市公司收购管 理办法》规定的一致行动人。</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ind w:left="0" w:right="160"/>
        <w:jc w:val="right"/>
      </w:pPr>
      <w:r>
        <w:rPr/>
        <w:t>，</w:t>
      </w:r>
    </w:p>
    <w:p>
      <w:pPr>
        <w:spacing w:after="0" w:line="240" w:lineRule="auto"/>
        <w:jc w:val="right"/>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2634"/>
        <w:gridCol w:w="6937"/>
      </w:tblGrid>
      <w:tr>
        <w:trPr>
          <w:trHeight w:val="677" w:hRule="exact"/>
        </w:trPr>
        <w:tc>
          <w:tcPr>
            <w:tcW w:w="263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5"/>
              <w:ind w:left="25" w:right="28"/>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名股东之间关联关系或一致 行动的说明</w:t>
            </w:r>
          </w:p>
        </w:tc>
        <w:tc>
          <w:tcPr>
            <w:tcW w:w="6937" w:type="dxa"/>
            <w:tcBorders>
              <w:top w:val="single" w:sz="3" w:space="0" w:color="000000"/>
              <w:left w:val="single" w:sz="3" w:space="0" w:color="000000"/>
              <w:bottom w:val="single" w:sz="3" w:space="0" w:color="000000"/>
              <w:right w:val="single" w:sz="3" w:space="0" w:color="000000"/>
            </w:tcBorders>
          </w:tcPr>
          <w:p>
            <w:pPr/>
          </w:p>
        </w:tc>
      </w:tr>
      <w:tr>
        <w:trPr>
          <w:trHeight w:val="4768" w:hRule="exact"/>
        </w:trPr>
        <w:tc>
          <w:tcPr>
            <w:tcW w:w="263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4"/>
              <w:ind w:left="25"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87"/>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4</w:t>
            </w:r>
            <w:r>
              <w:rPr>
                <w:rFonts w:ascii="宋体" w:hAnsi="宋体" w:cs="宋体" w:eastAsia="宋体" w:hint="default"/>
                <w:sz w:val="18"/>
                <w:szCs w:val="18"/>
              </w:rPr>
              <w:t>）</w:t>
            </w:r>
          </w:p>
        </w:tc>
        <w:tc>
          <w:tcPr>
            <w:tcW w:w="69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公司股东深圳市新产业创业投资有限公司除通过普通证券账户持有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股外，还通过国泰</w:t>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君安证券股份有限公司客户信用交易担保证券账户持有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13,598,240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股，实际合计持有</w:t>
            </w:r>
          </w:p>
          <w:p>
            <w:pPr>
              <w:pStyle w:val="TableParagraph"/>
              <w:spacing w:line="240" w:lineRule="auto" w:before="6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13,598,240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公司股东应明除通过普通证券账户持有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股外</w:t>
            </w:r>
            <w:r>
              <w:rPr>
                <w:rFonts w:ascii="Times New Roman" w:hAnsi="Times New Roman" w:cs="Times New Roman" w:eastAsia="Times New Roman" w:hint="default"/>
                <w:sz w:val="18"/>
                <w:szCs w:val="18"/>
              </w:rPr>
              <w:t>,</w:t>
            </w:r>
            <w:r>
              <w:rPr>
                <w:rFonts w:ascii="宋体" w:hAnsi="宋体" w:cs="宋体" w:eastAsia="宋体" w:hint="default"/>
                <w:sz w:val="18"/>
                <w:szCs w:val="18"/>
              </w:rPr>
              <w:t>还通过国泰君安证券股份有</w:t>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限公司客户信用交易担保证券账户持有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4,800,074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4,800,074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w:t>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东成善杰除通过普通证券账户持有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股外</w:t>
            </w:r>
            <w:r>
              <w:rPr>
                <w:rFonts w:ascii="Times New Roman" w:hAnsi="Times New Roman" w:cs="Times New Roman" w:eastAsia="Times New Roman" w:hint="default"/>
                <w:sz w:val="18"/>
                <w:szCs w:val="18"/>
              </w:rPr>
              <w:t>,</w:t>
            </w:r>
            <w:r>
              <w:rPr>
                <w:rFonts w:ascii="宋体" w:hAnsi="宋体" w:cs="宋体" w:eastAsia="宋体" w:hint="default"/>
                <w:sz w:val="18"/>
                <w:szCs w:val="18"/>
              </w:rPr>
              <w:t>还通过招商证券股份有限公司客户信用交</w:t>
            </w:r>
          </w:p>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易担保证券账户持有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4,415,701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4,422,201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公司股东王雪除通过普通</w:t>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证券账户持有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股外</w:t>
            </w:r>
            <w:r>
              <w:rPr>
                <w:rFonts w:ascii="Times New Roman" w:hAnsi="Times New Roman" w:cs="Times New Roman" w:eastAsia="Times New Roman" w:hint="default"/>
                <w:sz w:val="18"/>
                <w:szCs w:val="18"/>
              </w:rPr>
              <w:t>,</w:t>
            </w:r>
            <w:r>
              <w:rPr>
                <w:rFonts w:ascii="宋体" w:hAnsi="宋体" w:cs="宋体" w:eastAsia="宋体" w:hint="default"/>
                <w:sz w:val="18"/>
                <w:szCs w:val="18"/>
              </w:rPr>
              <w:t>还通过招商证券股份有限公司客户信用交易担保证券账户持有</w:t>
            </w:r>
          </w:p>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4,281,158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股，实际合计持有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4,281,158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公司股东唐强除通过普通证券账户持有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股外</w:t>
            </w:r>
            <w:r>
              <w:rPr>
                <w:rFonts w:ascii="Times New Roman" w:hAnsi="Times New Roman" w:cs="Times New Roman" w:eastAsia="Times New Roman" w:hint="default"/>
                <w:sz w:val="18"/>
                <w:szCs w:val="18"/>
              </w:rPr>
              <w:t>,</w:t>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还通过国泰君安证券股份有限公司客户信用交易担保证券账户持有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3,200,000</w:t>
            </w:r>
            <w:r>
              <w:rPr>
                <w:rFonts w:ascii="Times New Roman" w:hAnsi="Times New Roman" w:cs="Times New Roman" w:eastAsia="Times New Roman" w:hint="default"/>
                <w:spacing w:val="-7"/>
                <w:sz w:val="18"/>
                <w:szCs w:val="18"/>
              </w:rPr>
              <w:t> </w:t>
            </w:r>
            <w:r>
              <w:rPr>
                <w:rFonts w:ascii="宋体" w:hAnsi="宋体" w:cs="宋体" w:eastAsia="宋体" w:hint="default"/>
                <w:spacing w:val="-11"/>
                <w:sz w:val="18"/>
                <w:szCs w:val="18"/>
              </w:rPr>
              <w:t>股，实际合</w:t>
            </w:r>
          </w:p>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sz w:val="18"/>
                <w:szCs w:val="18"/>
              </w:rPr>
              <w:t>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公司股东龙晓荣除通过普通证券账户持有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股外</w:t>
            </w:r>
            <w:r>
              <w:rPr>
                <w:rFonts w:ascii="Times New Roman" w:hAnsi="Times New Roman" w:cs="Times New Roman" w:eastAsia="Times New Roman" w:hint="default"/>
                <w:sz w:val="18"/>
                <w:szCs w:val="18"/>
              </w:rPr>
              <w:t>,</w:t>
            </w:r>
            <w:r>
              <w:rPr>
                <w:rFonts w:ascii="宋体" w:hAnsi="宋体" w:cs="宋体" w:eastAsia="宋体" w:hint="default"/>
                <w:sz w:val="18"/>
                <w:szCs w:val="18"/>
              </w:rPr>
              <w:t>还通过国泰</w:t>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君安证券股份有限公司客户信用交易担保证券账户持有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1,501,000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股，实际合计持有</w:t>
            </w:r>
          </w:p>
          <w:p>
            <w:pPr>
              <w:pStyle w:val="TableParagraph"/>
              <w:spacing w:line="240" w:lineRule="auto" w:before="6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1,981,000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公司股东孙林弟除通过普通证券账户持有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股外</w:t>
            </w:r>
            <w:r>
              <w:rPr>
                <w:rFonts w:ascii="Times New Roman" w:hAnsi="Times New Roman" w:cs="Times New Roman" w:eastAsia="Times New Roman" w:hint="default"/>
                <w:sz w:val="18"/>
                <w:szCs w:val="18"/>
              </w:rPr>
              <w:t>,</w:t>
            </w:r>
            <w:r>
              <w:rPr>
                <w:rFonts w:ascii="宋体" w:hAnsi="宋体" w:cs="宋体" w:eastAsia="宋体" w:hint="default"/>
                <w:sz w:val="18"/>
                <w:szCs w:val="18"/>
              </w:rPr>
              <w:t>还通过华泰证券股份有限</w:t>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公司客户信用交易担保证券账户持有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1,456,800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1,456,800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公司股东</w:t>
            </w:r>
          </w:p>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贾全臣除通过普通证券账户持有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1,429,125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股外</w:t>
            </w:r>
            <w:r>
              <w:rPr>
                <w:rFonts w:ascii="Times New Roman" w:hAnsi="Times New Roman" w:cs="Times New Roman" w:eastAsia="Times New Roman" w:hint="default"/>
                <w:sz w:val="18"/>
                <w:szCs w:val="18"/>
              </w:rPr>
              <w:t>,</w:t>
            </w:r>
            <w:r>
              <w:rPr>
                <w:rFonts w:ascii="宋体" w:hAnsi="宋体" w:cs="宋体" w:eastAsia="宋体" w:hint="default"/>
                <w:sz w:val="18"/>
                <w:szCs w:val="18"/>
              </w:rPr>
              <w:t>还通过招商证券股份有限公司客户信用</w:t>
            </w:r>
          </w:p>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1,093,710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2,522,835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r>
    </w:tbl>
    <w:p>
      <w:pPr>
        <w:pStyle w:val="BodyText"/>
        <w:spacing w:line="240" w:lineRule="auto" w:before="41"/>
        <w:ind w:right="0"/>
        <w:jc w:val="left"/>
      </w:pPr>
      <w:r>
        <w:rPr/>
        <w:t>公司股东在报告期内是否进行约定购回交易</w:t>
      </w:r>
    </w:p>
    <w:p>
      <w:pPr>
        <w:pStyle w:val="BodyText"/>
        <w:spacing w:line="345" w:lineRule="auto" w:before="118"/>
        <w:ind w:right="653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 公司股东在报告期内未进行约定购回交易</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left"/>
      </w:pPr>
      <w:r>
        <w:rPr/>
        <w:t>法人</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2183"/>
        <w:gridCol w:w="1095"/>
        <w:gridCol w:w="887"/>
        <w:gridCol w:w="1801"/>
        <w:gridCol w:w="1801"/>
        <w:gridCol w:w="1808"/>
      </w:tblGrid>
      <w:tr>
        <w:trPr>
          <w:trHeight w:val="713"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2"/>
              <w:ind w:left="93" w:right="63" w:hanging="22"/>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56" w:hRule="exact"/>
        </w:trPr>
        <w:tc>
          <w:tcPr>
            <w:tcW w:w="21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4" w:lineRule="auto"/>
              <w:ind w:left="28" w:right="165"/>
              <w:jc w:val="left"/>
              <w:rPr>
                <w:rFonts w:ascii="宋体" w:hAnsi="宋体" w:cs="宋体" w:eastAsia="宋体" w:hint="default"/>
                <w:sz w:val="18"/>
                <w:szCs w:val="18"/>
              </w:rPr>
            </w:pPr>
            <w:r>
              <w:rPr>
                <w:rFonts w:ascii="宋体" w:hAnsi="宋体" w:cs="宋体" w:eastAsia="宋体" w:hint="default"/>
                <w:sz w:val="18"/>
                <w:szCs w:val="18"/>
              </w:rPr>
              <w:t>新余清源环保投资管理有 限公司</w:t>
            </w:r>
          </w:p>
        </w:tc>
        <w:tc>
          <w:tcPr>
            <w:tcW w:w="10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88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07</w:t>
            </w:r>
            <w:r>
              <w:rPr>
                <w:rFonts w:ascii="Times New Roman" w:hAnsi="Times New Roman" w:cs="Times New Roman" w:eastAsia="Times New Roman" w:hint="default"/>
                <w:sz w:val="18"/>
                <w:szCs w:val="18"/>
              </w:rPr>
            </w:r>
          </w:p>
          <w:p>
            <w:pPr>
              <w:pStyle w:val="TableParagraph"/>
              <w:spacing w:line="240" w:lineRule="auto" w:before="60"/>
              <w:ind w:left="2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8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77681755-2</w:t>
            </w:r>
          </w:p>
        </w:tc>
        <w:tc>
          <w:tcPr>
            <w:tcW w:w="180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p>
        </w:tc>
        <w:tc>
          <w:tcPr>
            <w:tcW w:w="1808"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1"/>
              <w:ind w:left="35" w:right="12"/>
              <w:jc w:val="left"/>
              <w:rPr>
                <w:rFonts w:ascii="宋体" w:hAnsi="宋体" w:cs="宋体" w:eastAsia="宋体" w:hint="default"/>
                <w:sz w:val="18"/>
                <w:szCs w:val="18"/>
              </w:rPr>
            </w:pPr>
            <w:r>
              <w:rPr>
                <w:rFonts w:ascii="宋体" w:hAnsi="宋体" w:cs="宋体" w:eastAsia="宋体" w:hint="default"/>
                <w:spacing w:val="-6"/>
                <w:sz w:val="18"/>
                <w:szCs w:val="18"/>
              </w:rPr>
              <w:t>环保投资；企业管理咨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9"/>
                <w:sz w:val="18"/>
                <w:szCs w:val="18"/>
              </w:rPr>
              <w:t>询；投资咨询。（依法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须经批准的项目，经相</w:t>
            </w:r>
            <w:r>
              <w:rPr>
                <w:rFonts w:ascii="宋体" w:hAnsi="宋体" w:cs="宋体" w:eastAsia="宋体" w:hint="default"/>
                <w:sz w:val="18"/>
                <w:szCs w:val="18"/>
              </w:rPr>
              <w:t> 关部门批准后方可开 展经营活动）</w:t>
            </w:r>
          </w:p>
        </w:tc>
      </w:tr>
    </w:tbl>
    <w:p>
      <w:pPr>
        <w:pStyle w:val="BodyText"/>
        <w:spacing w:line="240" w:lineRule="auto" w:before="42"/>
        <w:ind w:right="0"/>
        <w:jc w:val="left"/>
      </w:pPr>
      <w:r>
        <w:rPr/>
        <w:t>控股股东报告期内变更</w:t>
      </w:r>
    </w:p>
    <w:p>
      <w:pPr>
        <w:pStyle w:val="BodyText"/>
        <w:spacing w:line="340" w:lineRule="auto" w:before="110"/>
        <w:ind w:right="70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公司报告期控股股东未发生变更。</w:t>
      </w:r>
    </w:p>
    <w:p>
      <w:pPr>
        <w:spacing w:line="240" w:lineRule="auto" w:before="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right="0"/>
        <w:jc w:val="left"/>
      </w:pPr>
      <w:r>
        <w:rPr/>
        <w:t>自然人</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422"/>
        <w:gridCol w:w="2031"/>
        <w:gridCol w:w="4121"/>
      </w:tblGrid>
      <w:tr>
        <w:trPr>
          <w:trHeight w:val="404" w:hRule="exact"/>
        </w:trPr>
        <w:tc>
          <w:tcPr>
            <w:tcW w:w="342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08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7"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79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2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203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342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年内的职业及职务</w:t>
            </w:r>
          </w:p>
        </w:tc>
        <w:tc>
          <w:tcPr>
            <w:tcW w:w="6152" w:type="dxa"/>
            <w:gridSpan w:val="2"/>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现任公司董事长，新余清源环保投资管理有限公司董事长</w:t>
            </w:r>
          </w:p>
        </w:tc>
      </w:tr>
    </w:tbl>
    <w:p>
      <w:pPr>
        <w:spacing w:after="0" w:line="240" w:lineRule="auto"/>
        <w:jc w:val="left"/>
        <w:rPr>
          <w:rFonts w:ascii="宋体" w:hAnsi="宋体" w:cs="宋体" w:eastAsia="宋体" w:hint="default"/>
          <w:sz w:val="18"/>
          <w:szCs w:val="18"/>
        </w:rPr>
        <w:sectPr>
          <w:pgSz w:w="11910" w:h="16850"/>
          <w:pgMar w:header="746" w:footer="982" w:top="1060" w:bottom="1180" w:left="980" w:right="980"/>
        </w:sectPr>
      </w:pPr>
    </w:p>
    <w:p>
      <w:pPr>
        <w:spacing w:line="240" w:lineRule="auto" w:before="5"/>
        <w:rPr>
          <w:rFonts w:ascii="宋体" w:hAnsi="宋体" w:cs="宋体" w:eastAsia="宋体" w:hint="default"/>
          <w:sz w:val="3"/>
          <w:szCs w:val="3"/>
        </w:rPr>
      </w:pPr>
    </w:p>
    <w:tbl>
      <w:tblPr>
        <w:tblW w:w="0" w:type="auto"/>
        <w:jc w:val="left"/>
        <w:tblInd w:w="147" w:type="dxa"/>
        <w:tblLayout w:type="fixed"/>
        <w:tblCellMar>
          <w:top w:w="0" w:type="dxa"/>
          <w:left w:w="0" w:type="dxa"/>
          <w:bottom w:w="0" w:type="dxa"/>
          <w:right w:w="0" w:type="dxa"/>
        </w:tblCellMar>
        <w:tblLook w:val="01E0"/>
      </w:tblPr>
      <w:tblGrid>
        <w:gridCol w:w="3419"/>
        <w:gridCol w:w="6152"/>
      </w:tblGrid>
      <w:tr>
        <w:trPr>
          <w:trHeight w:val="335" w:hRule="exact"/>
        </w:trPr>
        <w:tc>
          <w:tcPr>
            <w:tcW w:w="3419" w:type="dxa"/>
            <w:tcBorders>
              <w:top w:val="nil" w:sz="6" w:space="0" w:color="auto"/>
              <w:left w:val="nil" w:sz="6" w:space="0" w:color="auto"/>
              <w:bottom w:val="single" w:sz="3" w:space="0" w:color="000000"/>
              <w:right w:val="nil" w:sz="6" w:space="0" w:color="auto"/>
            </w:tcBorders>
          </w:tcPr>
          <w:p>
            <w:pPr/>
          </w:p>
        </w:tc>
        <w:tc>
          <w:tcPr>
            <w:tcW w:w="6152" w:type="dxa"/>
            <w:tcBorders>
              <w:top w:val="nil" w:sz="6" w:space="0" w:color="auto"/>
              <w:left w:val="nil" w:sz="6" w:space="0" w:color="auto"/>
              <w:bottom w:val="single" w:sz="3" w:space="0" w:color="000000"/>
              <w:right w:val="nil" w:sz="6" w:space="0" w:color="auto"/>
            </w:tcBorders>
          </w:tcPr>
          <w:p>
            <w:pPr/>
          </w:p>
        </w:tc>
      </w:tr>
      <w:tr>
        <w:trPr>
          <w:trHeight w:val="404" w:hRule="exact"/>
        </w:trPr>
        <w:tc>
          <w:tcPr>
            <w:tcW w:w="341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年曾控股的境内外上市公司情况</w:t>
            </w:r>
          </w:p>
        </w:tc>
        <w:tc>
          <w:tcPr>
            <w:tcW w:w="615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1"/>
        <w:ind w:right="0"/>
        <w:jc w:val="left"/>
      </w:pPr>
      <w:r>
        <w:rPr/>
        <w:pict>
          <v:group style="position:absolute;margin-left:55.104pt;margin-top:-37.148285pt;width:485.25pt;height:.1pt;mso-position-horizontal-relative:page;mso-position-vertical-relative:paragraph;z-index:-828760" coordorigin="1102,-743" coordsize="9705,2">
            <v:shape style="position:absolute;left:1102;top:-743;width:9705;height:2" coordorigin="1102,-743" coordsize="9705,0" path="m1102,-743l10806,-743e" filled="false" stroked="true" strokeweight=".72pt" strokecolor="#000000">
              <v:path arrowok="t"/>
            </v:shape>
            <w10:wrap type="none"/>
          </v:group>
        </w:pict>
      </w:r>
      <w:r>
        <w:rPr/>
        <w:t>实际控制人报告期内变更</w:t>
      </w:r>
    </w:p>
    <w:p>
      <w:pPr>
        <w:pStyle w:val="BodyText"/>
        <w:spacing w:line="345" w:lineRule="auto" w:before="117"/>
        <w:ind w:right="58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公司报告期实际控制人未发生变更。 公司与实际控制人之间的产权及控制关系的方框图</w:t>
      </w:r>
    </w:p>
    <w:p>
      <w:pPr>
        <w:spacing w:line="240" w:lineRule="auto" w:before="4"/>
        <w:rPr>
          <w:rFonts w:ascii="宋体" w:hAnsi="宋体" w:cs="宋体" w:eastAsia="宋体" w:hint="default"/>
          <w:sz w:val="24"/>
          <w:szCs w:val="24"/>
        </w:rPr>
      </w:pPr>
    </w:p>
    <w:p>
      <w:pPr>
        <w:spacing w:line="3180" w:lineRule="exact"/>
        <w:ind w:left="2692"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2891602" cy="20193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1" cstate="print"/>
                    <a:stretch>
                      <a:fillRect/>
                    </a:stretch>
                  </pic:blipFill>
                  <pic:spPr>
                    <a:xfrm>
                      <a:off x="0" y="0"/>
                      <a:ext cx="2891602" cy="2019300"/>
                    </a:xfrm>
                    <a:prstGeom prst="rect">
                      <a:avLst/>
                    </a:prstGeom>
                  </pic:spPr>
                </pic:pic>
              </a:graphicData>
            </a:graphic>
          </wp:inline>
        </w:drawing>
      </w:r>
      <w:r>
        <w:rPr>
          <w:rFonts w:ascii="宋体" w:hAnsi="宋体" w:cs="宋体" w:eastAsia="宋体" w:hint="default"/>
          <w:position w:val="-63"/>
          <w:sz w:val="20"/>
          <w:szCs w:val="20"/>
        </w:rPr>
      </w:r>
    </w:p>
    <w:p>
      <w:pPr>
        <w:spacing w:line="240" w:lineRule="auto" w:before="5"/>
        <w:rPr>
          <w:rFonts w:ascii="宋体" w:hAnsi="宋体" w:cs="宋体" w:eastAsia="宋体" w:hint="default"/>
          <w:sz w:val="23"/>
          <w:szCs w:val="23"/>
        </w:rPr>
      </w:pPr>
    </w:p>
    <w:p>
      <w:pPr>
        <w:spacing w:before="0"/>
        <w:ind w:left="150" w:right="0" w:firstLine="0"/>
        <w:jc w:val="left"/>
        <w:rPr>
          <w:rFonts w:ascii="宋体" w:hAnsi="宋体" w:cs="宋体" w:eastAsia="宋体" w:hint="default"/>
          <w:sz w:val="23"/>
          <w:szCs w:val="23"/>
        </w:rPr>
      </w:pPr>
      <w:r>
        <w:rPr>
          <w:rFonts w:ascii="宋体" w:hAnsi="宋体" w:cs="宋体" w:eastAsia="宋体" w:hint="default"/>
          <w:w w:val="105"/>
          <w:sz w:val="23"/>
          <w:szCs w:val="23"/>
        </w:rPr>
        <w:t>实际控制人通过信托或其他资产管理方式控制公司</w:t>
      </w:r>
      <w:r>
        <w:rPr>
          <w:rFonts w:ascii="宋体" w:hAnsi="宋体" w:cs="宋体" w:eastAsia="宋体" w:hint="default"/>
          <w:sz w:val="23"/>
          <w:szCs w:val="23"/>
        </w:rPr>
      </w:r>
    </w:p>
    <w:p>
      <w:pPr>
        <w:spacing w:line="240" w:lineRule="auto" w:before="4"/>
        <w:rPr>
          <w:rFonts w:ascii="宋体" w:hAnsi="宋体" w:cs="宋体" w:eastAsia="宋体" w:hint="default"/>
          <w:sz w:val="18"/>
          <w:szCs w:val="18"/>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spacing w:val="2"/>
        </w:rPr>
        <w:t>4</w:t>
      </w:r>
      <w:r>
        <w:rPr>
          <w:spacing w:val="2"/>
        </w:rPr>
        <w:t>、其他持股在</w:t>
      </w:r>
      <w:r>
        <w:rPr>
          <w:spacing w:val="-70"/>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、前</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名限售条件股东持股数量及限售条件</w:t>
      </w:r>
      <w:r>
        <w:rPr>
          <w:b w:val="0"/>
          <w:bCs w:val="0"/>
        </w:rPr>
      </w:r>
    </w:p>
    <w:p>
      <w:pPr>
        <w:spacing w:line="240" w:lineRule="auto" w:before="13"/>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1917"/>
        <w:gridCol w:w="1916"/>
        <w:gridCol w:w="1917"/>
        <w:gridCol w:w="1909"/>
        <w:gridCol w:w="1916"/>
      </w:tblGrid>
      <w:tr>
        <w:trPr>
          <w:trHeight w:val="717" w:hRule="exact"/>
        </w:trPr>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5"/>
              <w:ind w:left="597" w:right="49" w:hanging="541"/>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0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5"/>
              <w:ind w:left="597" w:right="43"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605"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713"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1"/>
              <w:ind w:left="28" w:right="78"/>
              <w:jc w:val="left"/>
              <w:rPr>
                <w:rFonts w:ascii="宋体" w:hAnsi="宋体" w:cs="宋体" w:eastAsia="宋体" w:hint="default"/>
                <w:sz w:val="18"/>
                <w:szCs w:val="18"/>
              </w:rPr>
            </w:pPr>
            <w:r>
              <w:rPr>
                <w:rFonts w:ascii="宋体" w:hAnsi="宋体" w:cs="宋体" w:eastAsia="宋体" w:hint="default"/>
                <w:sz w:val="18"/>
                <w:szCs w:val="18"/>
              </w:rPr>
              <w:t>新余清源环保投资管理 有限公司</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94,400,000</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94,400,000</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4"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4,287,376</w:t>
            </w:r>
          </w:p>
        </w:tc>
        <w:tc>
          <w:tcPr>
            <w:tcW w:w="1917" w:type="dxa"/>
            <w:tcBorders>
              <w:top w:val="single" w:sz="3" w:space="0" w:color="000000"/>
              <w:left w:val="single" w:sz="3" w:space="0" w:color="000000"/>
              <w:bottom w:val="single" w:sz="3" w:space="0" w:color="000000"/>
              <w:right w:val="single" w:sz="3" w:space="0" w:color="000000"/>
            </w:tcBorders>
          </w:tcPr>
          <w:p>
            <w:pP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36" w:right="0"/>
              <w:jc w:val="left"/>
              <w:rPr>
                <w:rFonts w:ascii="宋体" w:hAnsi="宋体" w:cs="宋体" w:eastAsia="宋体" w:hint="default"/>
                <w:sz w:val="18"/>
                <w:szCs w:val="18"/>
              </w:rPr>
            </w:pPr>
            <w:r>
              <w:rPr>
                <w:rFonts w:ascii="宋体" w:hAnsi="宋体" w:cs="宋体" w:eastAsia="宋体" w:hint="default"/>
                <w:sz w:val="18"/>
                <w:szCs w:val="18"/>
              </w:rPr>
              <w:t>高管锁定股份</w:t>
            </w:r>
          </w:p>
        </w:tc>
      </w:tr>
      <w:tr>
        <w:trPr>
          <w:trHeight w:val="713"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陈肖强</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2,655,000</w:t>
            </w:r>
          </w:p>
        </w:tc>
        <w:tc>
          <w:tcPr>
            <w:tcW w:w="1917" w:type="dxa"/>
            <w:tcBorders>
              <w:top w:val="single" w:sz="3" w:space="0" w:color="000000"/>
              <w:left w:val="single" w:sz="3" w:space="0" w:color="000000"/>
              <w:bottom w:val="single" w:sz="3" w:space="0" w:color="000000"/>
              <w:right w:val="single" w:sz="3" w:space="0" w:color="000000"/>
            </w:tcBorders>
          </w:tcPr>
          <w:p>
            <w:pP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1"/>
              <w:ind w:left="36" w:right="72"/>
              <w:jc w:val="left"/>
              <w:rPr>
                <w:rFonts w:ascii="宋体" w:hAnsi="宋体" w:cs="宋体" w:eastAsia="宋体" w:hint="default"/>
                <w:sz w:val="18"/>
                <w:szCs w:val="18"/>
              </w:rPr>
            </w:pPr>
            <w:r>
              <w:rPr>
                <w:rFonts w:ascii="宋体" w:hAnsi="宋体" w:cs="宋体" w:eastAsia="宋体" w:hint="default"/>
                <w:sz w:val="18"/>
                <w:szCs w:val="18"/>
              </w:rPr>
              <w:t>高管锁定股份及股权激 励限售股</w:t>
            </w:r>
          </w:p>
        </w:tc>
      </w:tr>
      <w:tr>
        <w:trPr>
          <w:trHeight w:val="713"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付大志</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1,278,850</w:t>
            </w:r>
          </w:p>
        </w:tc>
        <w:tc>
          <w:tcPr>
            <w:tcW w:w="1917" w:type="dxa"/>
            <w:tcBorders>
              <w:top w:val="single" w:sz="3" w:space="0" w:color="000000"/>
              <w:left w:val="single" w:sz="3" w:space="0" w:color="000000"/>
              <w:bottom w:val="single" w:sz="3" w:space="0" w:color="000000"/>
              <w:right w:val="single" w:sz="3" w:space="0" w:color="000000"/>
            </w:tcBorders>
          </w:tcPr>
          <w:p>
            <w:pP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2"/>
              <w:ind w:left="36" w:right="72"/>
              <w:jc w:val="left"/>
              <w:rPr>
                <w:rFonts w:ascii="宋体" w:hAnsi="宋体" w:cs="宋体" w:eastAsia="宋体" w:hint="default"/>
                <w:sz w:val="18"/>
                <w:szCs w:val="18"/>
              </w:rPr>
            </w:pPr>
            <w:r>
              <w:rPr>
                <w:rFonts w:ascii="宋体" w:hAnsi="宋体" w:cs="宋体" w:eastAsia="宋体" w:hint="default"/>
                <w:sz w:val="18"/>
                <w:szCs w:val="18"/>
              </w:rPr>
              <w:t>高管锁定股份及股权激 励限售股</w:t>
            </w:r>
          </w:p>
        </w:tc>
      </w:tr>
      <w:tr>
        <w:trPr>
          <w:trHeight w:val="713"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张振波</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1,106,275</w:t>
            </w:r>
          </w:p>
        </w:tc>
        <w:tc>
          <w:tcPr>
            <w:tcW w:w="1917" w:type="dxa"/>
            <w:tcBorders>
              <w:top w:val="single" w:sz="3" w:space="0" w:color="000000"/>
              <w:left w:val="single" w:sz="3" w:space="0" w:color="000000"/>
              <w:bottom w:val="single" w:sz="3" w:space="0" w:color="000000"/>
              <w:right w:val="single" w:sz="3" w:space="0" w:color="000000"/>
            </w:tcBorders>
          </w:tcPr>
          <w:p>
            <w:pP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1"/>
              <w:ind w:left="36" w:right="72"/>
              <w:jc w:val="left"/>
              <w:rPr>
                <w:rFonts w:ascii="宋体" w:hAnsi="宋体" w:cs="宋体" w:eastAsia="宋体" w:hint="default"/>
                <w:sz w:val="18"/>
                <w:szCs w:val="18"/>
              </w:rPr>
            </w:pPr>
            <w:r>
              <w:rPr>
                <w:rFonts w:ascii="宋体" w:hAnsi="宋体" w:cs="宋体" w:eastAsia="宋体" w:hint="default"/>
                <w:sz w:val="18"/>
                <w:szCs w:val="18"/>
              </w:rPr>
              <w:t>高管锁定股份及股权激 励限售股</w:t>
            </w:r>
          </w:p>
        </w:tc>
      </w:tr>
      <w:tr>
        <w:trPr>
          <w:trHeight w:val="713"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刘涛</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1,100,500</w:t>
            </w:r>
          </w:p>
        </w:tc>
        <w:tc>
          <w:tcPr>
            <w:tcW w:w="1917" w:type="dxa"/>
            <w:tcBorders>
              <w:top w:val="single" w:sz="3" w:space="0" w:color="000000"/>
              <w:left w:val="single" w:sz="3" w:space="0" w:color="000000"/>
              <w:bottom w:val="single" w:sz="3" w:space="0" w:color="000000"/>
              <w:right w:val="single" w:sz="3" w:space="0" w:color="000000"/>
            </w:tcBorders>
          </w:tcPr>
          <w:p>
            <w:pP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307" w:lineRule="auto" w:before="49"/>
              <w:ind w:left="36" w:right="72"/>
              <w:jc w:val="left"/>
              <w:rPr>
                <w:rFonts w:ascii="宋体" w:hAnsi="宋体" w:cs="宋体" w:eastAsia="宋体" w:hint="default"/>
                <w:sz w:val="18"/>
                <w:szCs w:val="18"/>
              </w:rPr>
            </w:pPr>
            <w:r>
              <w:rPr>
                <w:rFonts w:ascii="宋体" w:hAnsi="宋体" w:cs="宋体" w:eastAsia="宋体" w:hint="default"/>
                <w:sz w:val="18"/>
                <w:szCs w:val="18"/>
              </w:rPr>
              <w:t>高管锁定股份及股权激 励限售股</w:t>
            </w:r>
          </w:p>
        </w:tc>
      </w:tr>
      <w:tr>
        <w:trPr>
          <w:trHeight w:val="411"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1,099,450</w:t>
            </w:r>
          </w:p>
        </w:tc>
        <w:tc>
          <w:tcPr>
            <w:tcW w:w="1917" w:type="dxa"/>
            <w:tcBorders>
              <w:top w:val="single" w:sz="3" w:space="0" w:color="000000"/>
              <w:left w:val="single" w:sz="3" w:space="0" w:color="000000"/>
              <w:bottom w:val="single" w:sz="3" w:space="0" w:color="000000"/>
              <w:right w:val="single" w:sz="3" w:space="0" w:color="000000"/>
            </w:tcBorders>
          </w:tcPr>
          <w:p>
            <w:pP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3"/>
              <w:ind w:left="36" w:right="0"/>
              <w:jc w:val="left"/>
              <w:rPr>
                <w:rFonts w:ascii="宋体" w:hAnsi="宋体" w:cs="宋体" w:eastAsia="宋体" w:hint="default"/>
                <w:sz w:val="18"/>
                <w:szCs w:val="18"/>
              </w:rPr>
            </w:pPr>
            <w:r>
              <w:rPr>
                <w:rFonts w:ascii="宋体" w:hAnsi="宋体" w:cs="宋体" w:eastAsia="宋体" w:hint="default"/>
                <w:sz w:val="18"/>
                <w:szCs w:val="18"/>
              </w:rPr>
              <w:t>高管锁定股份及股权激</w:t>
            </w:r>
          </w:p>
        </w:tc>
      </w:tr>
    </w:tbl>
    <w:p>
      <w:pPr>
        <w:spacing w:after="0" w:line="240" w:lineRule="auto"/>
        <w:jc w:val="left"/>
        <w:rPr>
          <w:rFonts w:ascii="宋体" w:hAnsi="宋体" w:cs="宋体" w:eastAsia="宋体" w:hint="default"/>
          <w:sz w:val="18"/>
          <w:szCs w:val="18"/>
        </w:rPr>
        <w:sectPr>
          <w:pgSz w:w="11910" w:h="16850"/>
          <w:pgMar w:header="746" w:footer="982" w:top="1060" w:bottom="118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95pt;height:.75pt;mso-position-horizontal-relative:char;mso-position-vertical-relative:line" coordorigin="0,0" coordsize="9719,15">
            <v:group style="position:absolute;left:7;top:7;width:9705;height:2" coordorigin="7,7" coordsize="9705,2">
              <v:shape style="position:absolute;left:7;top:7;width:9705;height:2" coordorigin="7,7" coordsize="9705,0" path="m7,7l9711,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27"/>
          <w:szCs w:val="27"/>
        </w:rPr>
      </w:pPr>
    </w:p>
    <w:tbl>
      <w:tblPr>
        <w:tblW w:w="0" w:type="auto"/>
        <w:jc w:val="left"/>
        <w:tblInd w:w="143" w:type="dxa"/>
        <w:tblLayout w:type="fixed"/>
        <w:tblCellMar>
          <w:top w:w="0" w:type="dxa"/>
          <w:left w:w="0" w:type="dxa"/>
          <w:bottom w:w="0" w:type="dxa"/>
          <w:right w:w="0" w:type="dxa"/>
        </w:tblCellMar>
        <w:tblLook w:val="01E0"/>
      </w:tblPr>
      <w:tblGrid>
        <w:gridCol w:w="1917"/>
        <w:gridCol w:w="1916"/>
        <w:gridCol w:w="1917"/>
        <w:gridCol w:w="1909"/>
        <w:gridCol w:w="1916"/>
      </w:tblGrid>
      <w:tr>
        <w:trPr>
          <w:trHeight w:val="361" w:hRule="exact"/>
        </w:trPr>
        <w:tc>
          <w:tcPr>
            <w:tcW w:w="1917" w:type="dxa"/>
            <w:tcBorders>
              <w:top w:val="single" w:sz="3" w:space="0" w:color="000000"/>
              <w:left w:val="single" w:sz="3" w:space="0" w:color="000000"/>
              <w:bottom w:val="single" w:sz="3" w:space="0" w:color="000000"/>
              <w:right w:val="single" w:sz="3" w:space="0" w:color="000000"/>
            </w:tcBorders>
          </w:tcPr>
          <w:p>
            <w:pPr/>
          </w:p>
        </w:tc>
        <w:tc>
          <w:tcPr>
            <w:tcW w:w="1916" w:type="dxa"/>
            <w:tcBorders>
              <w:top w:val="single" w:sz="3" w:space="0" w:color="000000"/>
              <w:left w:val="single" w:sz="3" w:space="0" w:color="000000"/>
              <w:bottom w:val="single" w:sz="3" w:space="0" w:color="000000"/>
              <w:right w:val="single" w:sz="3" w:space="0" w:color="000000"/>
            </w:tcBorders>
          </w:tcPr>
          <w:p>
            <w:pPr/>
          </w:p>
        </w:tc>
        <w:tc>
          <w:tcPr>
            <w:tcW w:w="1917" w:type="dxa"/>
            <w:tcBorders>
              <w:top w:val="single" w:sz="3" w:space="0" w:color="000000"/>
              <w:left w:val="single" w:sz="3" w:space="0" w:color="000000"/>
              <w:bottom w:val="single" w:sz="3" w:space="0" w:color="000000"/>
              <w:right w:val="single" w:sz="3" w:space="0" w:color="000000"/>
            </w:tcBorders>
          </w:tcPr>
          <w:p>
            <w:pPr/>
          </w:p>
        </w:tc>
        <w:tc>
          <w:tcPr>
            <w:tcW w:w="1909" w:type="dxa"/>
            <w:tcBorders>
              <w:top w:val="single" w:sz="3" w:space="0" w:color="000000"/>
              <w:left w:val="single" w:sz="3" w:space="0" w:color="000000"/>
              <w:bottom w:val="single" w:sz="3" w:space="0" w:color="000000"/>
              <w:right w:val="single" w:sz="3" w:space="0" w:color="000000"/>
            </w:tcBorders>
          </w:tcPr>
          <w:p>
            <w:pP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34" w:lineRule="exact"/>
              <w:ind w:left="36" w:right="0"/>
              <w:jc w:val="left"/>
              <w:rPr>
                <w:rFonts w:ascii="宋体" w:hAnsi="宋体" w:cs="宋体" w:eastAsia="宋体" w:hint="default"/>
                <w:sz w:val="18"/>
                <w:szCs w:val="18"/>
              </w:rPr>
            </w:pPr>
            <w:r>
              <w:rPr>
                <w:rFonts w:ascii="宋体" w:hAnsi="宋体" w:cs="宋体" w:eastAsia="宋体" w:hint="default"/>
                <w:sz w:val="18"/>
                <w:szCs w:val="18"/>
              </w:rPr>
              <w:t>励限售股</w:t>
            </w:r>
          </w:p>
        </w:tc>
      </w:tr>
      <w:tr>
        <w:trPr>
          <w:trHeight w:val="403"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周正莲</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917" w:type="dxa"/>
            <w:tcBorders>
              <w:top w:val="single" w:sz="3" w:space="0" w:color="000000"/>
              <w:left w:val="single" w:sz="3" w:space="0" w:color="000000"/>
              <w:bottom w:val="single" w:sz="3" w:space="0" w:color="000000"/>
              <w:right w:val="single" w:sz="3" w:space="0" w:color="000000"/>
            </w:tcBorders>
          </w:tcPr>
          <w:p>
            <w:pP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3"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王波</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917" w:type="dxa"/>
            <w:tcBorders>
              <w:top w:val="single" w:sz="3" w:space="0" w:color="000000"/>
              <w:left w:val="single" w:sz="3" w:space="0" w:color="000000"/>
              <w:bottom w:val="single" w:sz="3" w:space="0" w:color="000000"/>
              <w:right w:val="single" w:sz="3" w:space="0" w:color="000000"/>
            </w:tcBorders>
          </w:tcPr>
          <w:p>
            <w:pP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4"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范晓英</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500,000</w:t>
            </w:r>
          </w:p>
        </w:tc>
        <w:tc>
          <w:tcPr>
            <w:tcW w:w="1917" w:type="dxa"/>
            <w:tcBorders>
              <w:top w:val="single" w:sz="3" w:space="0" w:color="000000"/>
              <w:left w:val="single" w:sz="3" w:space="0" w:color="000000"/>
              <w:bottom w:val="single" w:sz="3" w:space="0" w:color="000000"/>
              <w:right w:val="single" w:sz="3" w:space="0" w:color="000000"/>
            </w:tcBorders>
          </w:tcPr>
          <w:p>
            <w:pP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36"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bl>
    <w:p>
      <w:pPr>
        <w:spacing w:after="0" w:line="240" w:lineRule="auto"/>
        <w:jc w:val="left"/>
        <w:rPr>
          <w:rFonts w:ascii="宋体" w:hAnsi="宋体" w:cs="宋体" w:eastAsia="宋体" w:hint="default"/>
          <w:sz w:val="18"/>
          <w:szCs w:val="18"/>
        </w:rPr>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1678" w:right="0"/>
        <w:jc w:val="left"/>
        <w:rPr>
          <w:b w:val="0"/>
          <w:bCs w:val="0"/>
        </w:rPr>
      </w:pPr>
      <w:bookmarkStart w:name="_bookmark6" w:id="7"/>
      <w:bookmarkEnd w:id="7"/>
      <w:r>
        <w:rPr>
          <w:b w:val="0"/>
          <w:bCs w:val="0"/>
        </w:rPr>
      </w:r>
      <w:r>
        <w:rPr>
          <w:spacing w:val="4"/>
        </w:rPr>
        <w:t>第七节</w:t>
      </w:r>
      <w:r>
        <w:rPr>
          <w:spacing w:val="149"/>
        </w:rPr>
        <w:t> </w:t>
      </w:r>
      <w:r>
        <w:rPr>
          <w:spacing w:val="2"/>
        </w:rPr>
        <w:t>董事、监事、高级管理人员和员工情况</w:t>
      </w:r>
      <w:r>
        <w:rPr>
          <w:b w:val="0"/>
          <w:bCs w:val="0"/>
          <w:spacing w:val="2"/>
        </w:rPr>
      </w:r>
    </w:p>
    <w:p>
      <w:pPr>
        <w:spacing w:line="240" w:lineRule="auto" w:before="13"/>
        <w:rPr>
          <w:rFonts w:ascii="宋体" w:hAnsi="宋体" w:cs="宋体" w:eastAsia="宋体" w:hint="default"/>
          <w:b/>
          <w:bCs/>
          <w:sz w:val="39"/>
          <w:szCs w:val="39"/>
        </w:rPr>
      </w:pPr>
    </w:p>
    <w:p>
      <w:pPr>
        <w:pStyle w:val="Heading2"/>
        <w:spacing w:line="240" w:lineRule="auto"/>
        <w:ind w:right="0"/>
        <w:jc w:val="left"/>
        <w:rPr>
          <w:b w:val="0"/>
          <w:bCs w:val="0"/>
        </w:rPr>
      </w:pPr>
      <w:r>
        <w:rPr>
          <w:spacing w:val="2"/>
          <w:w w:val="105"/>
        </w:rPr>
        <w:t>一、董事、监事和高级管理人员持股变动</w:t>
      </w:r>
      <w:r>
        <w:rPr>
          <w:b w:val="0"/>
          <w:bCs w:val="0"/>
          <w:spacing w:val="2"/>
        </w:rPr>
      </w:r>
    </w:p>
    <w:p>
      <w:pPr>
        <w:spacing w:line="240" w:lineRule="auto" w:before="0"/>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单位：股</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807"/>
        <w:gridCol w:w="555"/>
        <w:gridCol w:w="685"/>
        <w:gridCol w:w="684"/>
        <w:gridCol w:w="684"/>
        <w:gridCol w:w="677"/>
        <w:gridCol w:w="685"/>
        <w:gridCol w:w="684"/>
        <w:gridCol w:w="685"/>
        <w:gridCol w:w="684"/>
        <w:gridCol w:w="684"/>
        <w:gridCol w:w="685"/>
        <w:gridCol w:w="684"/>
        <w:gridCol w:w="684"/>
      </w:tblGrid>
      <w:tr>
        <w:trPr>
          <w:trHeight w:val="2276" w:hRule="exact"/>
        </w:trPr>
        <w:tc>
          <w:tcPr>
            <w:tcW w:w="8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0"/>
              <w:ind w:left="251" w:right="63"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7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0"/>
              <w:ind w:left="158" w:right="55" w:hanging="87"/>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8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4" w:lineRule="auto"/>
              <w:ind w:left="79" w:right="55"/>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4" w:lineRule="auto"/>
              <w:ind w:left="79" w:right="57"/>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8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0"/>
              <w:ind w:left="165" w:right="56" w:hanging="87"/>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8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9" w:lineRule="auto" w:before="41"/>
              <w:ind w:left="79" w:right="57"/>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79" w:right="57"/>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79" w:right="56"/>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9" w:lineRule="auto" w:before="41"/>
              <w:ind w:left="79" w:right="55"/>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0"/>
              <w:ind w:left="79" w:right="55"/>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713" w:hRule="exact"/>
        </w:trPr>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555"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1"/>
              <w:ind w:left="28" w:right="156"/>
              <w:jc w:val="left"/>
              <w:rPr>
                <w:rFonts w:ascii="宋体" w:hAnsi="宋体" w:cs="宋体" w:eastAsia="宋体" w:hint="default"/>
                <w:sz w:val="18"/>
                <w:szCs w:val="18"/>
              </w:rPr>
            </w:pPr>
            <w:r>
              <w:rPr>
                <w:rFonts w:ascii="宋体" w:hAnsi="宋体" w:cs="宋体" w:eastAsia="宋体" w:hint="default"/>
                <w:sz w:val="18"/>
                <w:szCs w:val="18"/>
              </w:rPr>
              <w:t>董事 长</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4"/>
                <w:sz w:val="18"/>
              </w:rPr>
              <w:t>59</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5,716,5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4"/>
                <w:sz w:val="18"/>
              </w:rPr>
              <w:t>01</w:t>
            </w:r>
            <w:r>
              <w:rPr>
                <w:rFonts w:ascii="Times New Roman"/>
                <w:sz w:val="18"/>
              </w:rPr>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1,093,7</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4"/>
                <w:sz w:val="18"/>
              </w:rPr>
              <w:t>10</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6,810,21</w:t>
            </w:r>
          </w:p>
          <w:p>
            <w:pPr>
              <w:pStyle w:val="TableParagraph"/>
              <w:spacing w:line="240" w:lineRule="auto" w:before="103"/>
              <w:ind w:right="8"/>
              <w:jc w:val="right"/>
              <w:rPr>
                <w:rFonts w:ascii="Times New Roman" w:hAnsi="Times New Roman" w:cs="Times New Roman" w:eastAsia="Times New Roman" w:hint="default"/>
                <w:sz w:val="18"/>
                <w:szCs w:val="18"/>
              </w:rPr>
            </w:pPr>
            <w:r>
              <w:rPr>
                <w:rFonts w:ascii="Times New Roman"/>
                <w:sz w:val="18"/>
              </w:rPr>
              <w:t>1</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1"/>
              <w:ind w:left="35" w:right="99"/>
              <w:jc w:val="left"/>
              <w:rPr>
                <w:rFonts w:ascii="宋体" w:hAnsi="宋体" w:cs="宋体" w:eastAsia="宋体" w:hint="default"/>
                <w:sz w:val="18"/>
                <w:szCs w:val="18"/>
              </w:rPr>
            </w:pPr>
            <w:r>
              <w:rPr>
                <w:rFonts w:ascii="宋体" w:hAnsi="宋体" w:cs="宋体" w:eastAsia="宋体" w:hint="default"/>
                <w:sz w:val="18"/>
                <w:szCs w:val="18"/>
              </w:rPr>
              <w:t>增持股 份</w:t>
            </w:r>
          </w:p>
        </w:tc>
      </w:tr>
      <w:tr>
        <w:trPr>
          <w:trHeight w:val="1649" w:hRule="exact"/>
        </w:trPr>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陈肖强</w:t>
            </w:r>
          </w:p>
        </w:tc>
        <w:tc>
          <w:tcPr>
            <w:tcW w:w="55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4"/>
                <w:sz w:val="18"/>
              </w:rPr>
              <w:t>56</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120,000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3,078,9</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4"/>
                <w:sz w:val="18"/>
              </w:rPr>
              <w:t>44</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3,198,9</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4"/>
                <w:sz w:val="18"/>
              </w:rPr>
              <w:t>44</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2,550,0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2,550,0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1"/>
              <w:ind w:left="35" w:right="99"/>
              <w:jc w:val="both"/>
              <w:rPr>
                <w:rFonts w:ascii="宋体" w:hAnsi="宋体" w:cs="宋体" w:eastAsia="宋体" w:hint="default"/>
                <w:sz w:val="18"/>
                <w:szCs w:val="18"/>
              </w:rPr>
            </w:pPr>
            <w:r>
              <w:rPr>
                <w:rFonts w:ascii="宋体" w:hAnsi="宋体" w:cs="宋体" w:eastAsia="宋体" w:hint="default"/>
                <w:sz w:val="18"/>
                <w:szCs w:val="18"/>
              </w:rPr>
              <w:t>增持股 份及股 权激励 获授予 股份</w:t>
            </w:r>
          </w:p>
        </w:tc>
      </w:tr>
      <w:tr>
        <w:trPr>
          <w:trHeight w:val="1030" w:hRule="exact"/>
        </w:trPr>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应明</w:t>
            </w:r>
          </w:p>
        </w:tc>
        <w:tc>
          <w:tcPr>
            <w:tcW w:w="555"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9"/>
              <w:ind w:left="28" w:right="156"/>
              <w:jc w:val="both"/>
              <w:rPr>
                <w:rFonts w:ascii="宋体" w:hAnsi="宋体" w:cs="宋体" w:eastAsia="宋体" w:hint="default"/>
                <w:sz w:val="18"/>
                <w:szCs w:val="18"/>
              </w:rPr>
            </w:pPr>
            <w:r>
              <w:rPr>
                <w:rFonts w:ascii="宋体" w:hAnsi="宋体" w:cs="宋体" w:eastAsia="宋体" w:hint="default"/>
                <w:sz w:val="18"/>
                <w:szCs w:val="18"/>
              </w:rPr>
              <w:t>监事 会主 席</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4"/>
                <w:sz w:val="18"/>
              </w:rPr>
              <w:t>46</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4,800,0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4"/>
                <w:sz w:val="18"/>
              </w:rPr>
              <w:t>74</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4,800,0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4"/>
                <w:sz w:val="18"/>
              </w:rPr>
              <w:t>74</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35" w:right="99"/>
              <w:jc w:val="left"/>
              <w:rPr>
                <w:rFonts w:ascii="宋体" w:hAnsi="宋体" w:cs="宋体" w:eastAsia="宋体" w:hint="default"/>
                <w:sz w:val="18"/>
                <w:szCs w:val="18"/>
              </w:rPr>
            </w:pPr>
            <w:r>
              <w:rPr>
                <w:rFonts w:ascii="宋体" w:hAnsi="宋体" w:cs="宋体" w:eastAsia="宋体" w:hint="default"/>
                <w:sz w:val="18"/>
                <w:szCs w:val="18"/>
              </w:rPr>
              <w:t>增持股 份</w:t>
            </w:r>
          </w:p>
        </w:tc>
      </w:tr>
      <w:tr>
        <w:trPr>
          <w:trHeight w:val="713" w:hRule="exact"/>
        </w:trPr>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张培荣</w:t>
            </w:r>
          </w:p>
        </w:tc>
        <w:tc>
          <w:tcPr>
            <w:tcW w:w="55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4"/>
                <w:sz w:val="18"/>
              </w:rPr>
              <w:t>58</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240,000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1,000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241,000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1"/>
              <w:ind w:left="35" w:right="99"/>
              <w:jc w:val="left"/>
              <w:rPr>
                <w:rFonts w:ascii="宋体" w:hAnsi="宋体" w:cs="宋体" w:eastAsia="宋体" w:hint="default"/>
                <w:sz w:val="18"/>
                <w:szCs w:val="18"/>
              </w:rPr>
            </w:pPr>
            <w:r>
              <w:rPr>
                <w:rFonts w:ascii="宋体" w:hAnsi="宋体" w:cs="宋体" w:eastAsia="宋体" w:hint="default"/>
                <w:sz w:val="18"/>
                <w:szCs w:val="18"/>
              </w:rPr>
              <w:t>增持股 份</w:t>
            </w:r>
          </w:p>
        </w:tc>
      </w:tr>
      <w:tr>
        <w:trPr>
          <w:trHeight w:val="1649" w:hRule="exact"/>
        </w:trPr>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刘涛</w:t>
            </w:r>
          </w:p>
        </w:tc>
        <w:tc>
          <w:tcPr>
            <w:tcW w:w="55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8" w:right="156"/>
              <w:jc w:val="left"/>
              <w:rPr>
                <w:rFonts w:ascii="宋体" w:hAnsi="宋体" w:cs="宋体" w:eastAsia="宋体" w:hint="default"/>
                <w:sz w:val="18"/>
                <w:szCs w:val="18"/>
              </w:rPr>
            </w:pPr>
            <w:r>
              <w:rPr>
                <w:rFonts w:ascii="宋体" w:hAnsi="宋体" w:cs="宋体" w:eastAsia="宋体" w:hint="default"/>
                <w:sz w:val="18"/>
                <w:szCs w:val="18"/>
              </w:rPr>
              <w:t>财务 总监</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4"/>
                <w:sz w:val="18"/>
              </w:rPr>
              <w:t>36</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120,000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1,134,0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1,254,0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1"/>
              <w:ind w:left="35" w:right="99"/>
              <w:jc w:val="both"/>
              <w:rPr>
                <w:rFonts w:ascii="宋体" w:hAnsi="宋体" w:cs="宋体" w:eastAsia="宋体" w:hint="default"/>
                <w:sz w:val="18"/>
                <w:szCs w:val="18"/>
              </w:rPr>
            </w:pPr>
            <w:r>
              <w:rPr>
                <w:rFonts w:ascii="宋体" w:hAnsi="宋体" w:cs="宋体" w:eastAsia="宋体" w:hint="default"/>
                <w:sz w:val="18"/>
                <w:szCs w:val="18"/>
              </w:rPr>
              <w:t>增持股 份及股 权激励 获授予 股份</w:t>
            </w:r>
          </w:p>
        </w:tc>
      </w:tr>
      <w:tr>
        <w:trPr>
          <w:trHeight w:val="1650" w:hRule="exact"/>
        </w:trPr>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555"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1"/>
              <w:ind w:left="28" w:right="12"/>
              <w:jc w:val="left"/>
              <w:rPr>
                <w:rFonts w:ascii="宋体" w:hAnsi="宋体" w:cs="宋体" w:eastAsia="宋体" w:hint="default"/>
                <w:sz w:val="18"/>
                <w:szCs w:val="18"/>
              </w:rPr>
            </w:pPr>
            <w:r>
              <w:rPr>
                <w:rFonts w:ascii="宋体" w:hAnsi="宋体" w:cs="宋体" w:eastAsia="宋体" w:hint="default"/>
                <w:sz w:val="18"/>
                <w:szCs w:val="18"/>
              </w:rPr>
              <w:t>董事 会秘 </w:t>
            </w:r>
            <w:r>
              <w:rPr>
                <w:rFonts w:ascii="宋体" w:hAnsi="宋体" w:cs="宋体" w:eastAsia="宋体" w:hint="default"/>
                <w:spacing w:val="-12"/>
                <w:sz w:val="18"/>
                <w:szCs w:val="18"/>
              </w:rPr>
              <w:t>书，副</w:t>
            </w:r>
            <w:r>
              <w:rPr>
                <w:rFonts w:ascii="宋体" w:hAnsi="宋体" w:cs="宋体" w:eastAsia="宋体" w:hint="default"/>
                <w:sz w:val="18"/>
                <w:szCs w:val="18"/>
              </w:rPr>
              <w:t> 总经 理</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4"/>
                <w:sz w:val="18"/>
              </w:rPr>
              <w:t>33</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1,132,6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1,132,6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1"/>
              <w:ind w:left="35" w:right="99"/>
              <w:jc w:val="both"/>
              <w:rPr>
                <w:rFonts w:ascii="宋体" w:hAnsi="宋体" w:cs="宋体" w:eastAsia="宋体" w:hint="default"/>
                <w:sz w:val="18"/>
                <w:szCs w:val="18"/>
              </w:rPr>
            </w:pPr>
            <w:r>
              <w:rPr>
                <w:rFonts w:ascii="宋体" w:hAnsi="宋体" w:cs="宋体" w:eastAsia="宋体" w:hint="default"/>
                <w:sz w:val="18"/>
                <w:szCs w:val="18"/>
              </w:rPr>
              <w:t>增持股 份及股 权激励 获授予 股份</w:t>
            </w:r>
          </w:p>
        </w:tc>
      </w:tr>
      <w:tr>
        <w:trPr>
          <w:trHeight w:val="1304" w:hRule="exact"/>
        </w:trPr>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付大志</w:t>
            </w:r>
          </w:p>
        </w:tc>
        <w:tc>
          <w:tcPr>
            <w:tcW w:w="55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314" w:lineRule="auto"/>
              <w:ind w:left="28" w:right="156"/>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4"/>
                <w:sz w:val="18"/>
              </w:rPr>
              <w:t>38</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240,000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6"/>
              <w:jc w:val="right"/>
              <w:rPr>
                <w:rFonts w:ascii="Times New Roman" w:hAnsi="Times New Roman" w:cs="Times New Roman" w:eastAsia="Times New Roman" w:hint="default"/>
                <w:sz w:val="18"/>
                <w:szCs w:val="18"/>
              </w:rPr>
            </w:pPr>
            <w:r>
              <w:rPr>
                <w:rFonts w:ascii="Times New Roman"/>
                <w:spacing w:val="-1"/>
                <w:sz w:val="18"/>
              </w:rPr>
              <w:t>1,131,8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6"/>
              <w:jc w:val="right"/>
              <w:rPr>
                <w:rFonts w:ascii="Times New Roman" w:hAnsi="Times New Roman" w:cs="Times New Roman" w:eastAsia="Times New Roman" w:hint="default"/>
                <w:sz w:val="18"/>
                <w:szCs w:val="18"/>
              </w:rPr>
            </w:pPr>
            <w:r>
              <w:rPr>
                <w:rFonts w:ascii="Times New Roman"/>
                <w:spacing w:val="-1"/>
                <w:sz w:val="18"/>
              </w:rPr>
              <w:t>1,371,8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6"/>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6"/>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319" w:lineRule="auto" w:before="49"/>
              <w:ind w:left="35" w:right="99"/>
              <w:jc w:val="both"/>
              <w:rPr>
                <w:rFonts w:ascii="宋体" w:hAnsi="宋体" w:cs="宋体" w:eastAsia="宋体" w:hint="default"/>
                <w:sz w:val="18"/>
                <w:szCs w:val="18"/>
              </w:rPr>
            </w:pPr>
            <w:r>
              <w:rPr>
                <w:rFonts w:ascii="宋体" w:hAnsi="宋体" w:cs="宋体" w:eastAsia="宋体" w:hint="default"/>
                <w:sz w:val="18"/>
                <w:szCs w:val="18"/>
              </w:rPr>
              <w:t>增持股 份及股 权激励 获授予</w:t>
            </w:r>
          </w:p>
        </w:tc>
      </w:tr>
    </w:tbl>
    <w:p>
      <w:pPr>
        <w:spacing w:after="0" w:line="319" w:lineRule="auto"/>
        <w:jc w:val="both"/>
        <w:rPr>
          <w:rFonts w:ascii="宋体" w:hAnsi="宋体" w:cs="宋体" w:eastAsia="宋体" w:hint="default"/>
          <w:sz w:val="18"/>
          <w:szCs w:val="18"/>
        </w:rPr>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807"/>
        <w:gridCol w:w="555"/>
        <w:gridCol w:w="685"/>
        <w:gridCol w:w="684"/>
        <w:gridCol w:w="684"/>
        <w:gridCol w:w="677"/>
        <w:gridCol w:w="685"/>
        <w:gridCol w:w="684"/>
        <w:gridCol w:w="685"/>
        <w:gridCol w:w="684"/>
        <w:gridCol w:w="684"/>
        <w:gridCol w:w="685"/>
        <w:gridCol w:w="684"/>
        <w:gridCol w:w="684"/>
      </w:tblGrid>
      <w:tr>
        <w:trPr>
          <w:trHeight w:val="361" w:hRule="exact"/>
        </w:trPr>
        <w:tc>
          <w:tcPr>
            <w:tcW w:w="807" w:type="dxa"/>
            <w:tcBorders>
              <w:top w:val="single" w:sz="3" w:space="0" w:color="000000"/>
              <w:left w:val="single" w:sz="3" w:space="0" w:color="000000"/>
              <w:bottom w:val="single" w:sz="3" w:space="0" w:color="000000"/>
              <w:right w:val="single" w:sz="3" w:space="0" w:color="000000"/>
            </w:tcBorders>
          </w:tcPr>
          <w:p>
            <w:pPr/>
          </w:p>
        </w:tc>
        <w:tc>
          <w:tcPr>
            <w:tcW w:w="555" w:type="dxa"/>
            <w:tcBorders>
              <w:top w:val="single" w:sz="3" w:space="0" w:color="000000"/>
              <w:left w:val="single" w:sz="3" w:space="0" w:color="000000"/>
              <w:bottom w:val="single" w:sz="3" w:space="0" w:color="000000"/>
              <w:right w:val="single" w:sz="3" w:space="0" w:color="000000"/>
            </w:tcBorders>
          </w:tcPr>
          <w:p>
            <w:pPr/>
          </w:p>
        </w:tc>
        <w:tc>
          <w:tcPr>
            <w:tcW w:w="685" w:type="dxa"/>
            <w:tcBorders>
              <w:top w:val="single" w:sz="3" w:space="0" w:color="000000"/>
              <w:left w:val="single" w:sz="3" w:space="0" w:color="000000"/>
              <w:bottom w:val="single" w:sz="3" w:space="0" w:color="000000"/>
              <w:right w:val="single" w:sz="3" w:space="0" w:color="000000"/>
            </w:tcBorders>
          </w:tcPr>
          <w:p>
            <w:pPr/>
          </w:p>
        </w:tc>
        <w:tc>
          <w:tcPr>
            <w:tcW w:w="684" w:type="dxa"/>
            <w:tcBorders>
              <w:top w:val="single" w:sz="3" w:space="0" w:color="000000"/>
              <w:left w:val="single" w:sz="3" w:space="0" w:color="000000"/>
              <w:bottom w:val="single" w:sz="3" w:space="0" w:color="000000"/>
              <w:right w:val="single" w:sz="3" w:space="0" w:color="000000"/>
            </w:tcBorders>
          </w:tcPr>
          <w:p>
            <w:pPr/>
          </w:p>
        </w:tc>
        <w:tc>
          <w:tcPr>
            <w:tcW w:w="684"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685" w:type="dxa"/>
            <w:tcBorders>
              <w:top w:val="single" w:sz="3" w:space="0" w:color="000000"/>
              <w:left w:val="single" w:sz="3" w:space="0" w:color="000000"/>
              <w:bottom w:val="single" w:sz="3" w:space="0" w:color="000000"/>
              <w:right w:val="single" w:sz="3" w:space="0" w:color="000000"/>
            </w:tcBorders>
          </w:tcPr>
          <w:p>
            <w:pPr/>
          </w:p>
        </w:tc>
        <w:tc>
          <w:tcPr>
            <w:tcW w:w="684" w:type="dxa"/>
            <w:tcBorders>
              <w:top w:val="single" w:sz="3" w:space="0" w:color="000000"/>
              <w:left w:val="single" w:sz="3" w:space="0" w:color="000000"/>
              <w:bottom w:val="single" w:sz="3" w:space="0" w:color="000000"/>
              <w:right w:val="single" w:sz="3" w:space="0" w:color="000000"/>
            </w:tcBorders>
          </w:tcPr>
          <w:p>
            <w:pPr/>
          </w:p>
        </w:tc>
        <w:tc>
          <w:tcPr>
            <w:tcW w:w="685" w:type="dxa"/>
            <w:tcBorders>
              <w:top w:val="single" w:sz="3" w:space="0" w:color="000000"/>
              <w:left w:val="single" w:sz="3" w:space="0" w:color="000000"/>
              <w:bottom w:val="single" w:sz="3" w:space="0" w:color="000000"/>
              <w:right w:val="single" w:sz="3" w:space="0" w:color="000000"/>
            </w:tcBorders>
          </w:tcPr>
          <w:p>
            <w:pPr/>
          </w:p>
        </w:tc>
        <w:tc>
          <w:tcPr>
            <w:tcW w:w="684" w:type="dxa"/>
            <w:tcBorders>
              <w:top w:val="single" w:sz="3" w:space="0" w:color="000000"/>
              <w:left w:val="single" w:sz="3" w:space="0" w:color="000000"/>
              <w:bottom w:val="single" w:sz="3" w:space="0" w:color="000000"/>
              <w:right w:val="single" w:sz="3" w:space="0" w:color="000000"/>
            </w:tcBorders>
          </w:tcPr>
          <w:p>
            <w:pPr/>
          </w:p>
        </w:tc>
        <w:tc>
          <w:tcPr>
            <w:tcW w:w="684" w:type="dxa"/>
            <w:tcBorders>
              <w:top w:val="single" w:sz="3" w:space="0" w:color="000000"/>
              <w:left w:val="single" w:sz="3" w:space="0" w:color="000000"/>
              <w:bottom w:val="single" w:sz="3" w:space="0" w:color="000000"/>
              <w:right w:val="single" w:sz="3" w:space="0" w:color="000000"/>
            </w:tcBorders>
          </w:tcPr>
          <w:p>
            <w:pPr/>
          </w:p>
        </w:tc>
        <w:tc>
          <w:tcPr>
            <w:tcW w:w="685" w:type="dxa"/>
            <w:tcBorders>
              <w:top w:val="single" w:sz="3" w:space="0" w:color="000000"/>
              <w:left w:val="single" w:sz="3" w:space="0" w:color="000000"/>
              <w:bottom w:val="single" w:sz="3" w:space="0" w:color="000000"/>
              <w:right w:val="single" w:sz="3" w:space="0" w:color="000000"/>
            </w:tcBorders>
          </w:tcPr>
          <w:p>
            <w:pPr/>
          </w:p>
        </w:tc>
        <w:tc>
          <w:tcPr>
            <w:tcW w:w="684" w:type="dxa"/>
            <w:tcBorders>
              <w:top w:val="single" w:sz="3" w:space="0" w:color="000000"/>
              <w:left w:val="single" w:sz="3" w:space="0" w:color="000000"/>
              <w:bottom w:val="single" w:sz="3" w:space="0" w:color="000000"/>
              <w:right w:val="single" w:sz="3" w:space="0" w:color="000000"/>
            </w:tcBorders>
          </w:tcPr>
          <w:p>
            <w:pP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34" w:lineRule="exact"/>
              <w:ind w:right="279"/>
              <w:jc w:val="right"/>
              <w:rPr>
                <w:rFonts w:ascii="宋体" w:hAnsi="宋体" w:cs="宋体" w:eastAsia="宋体" w:hint="default"/>
                <w:sz w:val="18"/>
                <w:szCs w:val="18"/>
              </w:rPr>
            </w:pPr>
            <w:r>
              <w:rPr>
                <w:rFonts w:ascii="宋体" w:hAnsi="宋体" w:cs="宋体" w:eastAsia="宋体" w:hint="default"/>
                <w:sz w:val="18"/>
                <w:szCs w:val="18"/>
              </w:rPr>
              <w:t>股份</w:t>
            </w:r>
          </w:p>
        </w:tc>
      </w:tr>
      <w:tr>
        <w:trPr>
          <w:trHeight w:val="1649" w:hRule="exact"/>
        </w:trPr>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张振波</w:t>
            </w:r>
          </w:p>
        </w:tc>
        <w:tc>
          <w:tcPr>
            <w:tcW w:w="55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8" w:right="156"/>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4"/>
                <w:sz w:val="18"/>
              </w:rPr>
              <w:t>40</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86"/>
              <w:jc w:val="right"/>
              <w:rPr>
                <w:rFonts w:ascii="宋体" w:hAnsi="宋体" w:cs="宋体" w:eastAsia="宋体" w:hint="default"/>
                <w:sz w:val="18"/>
                <w:szCs w:val="18"/>
              </w:rPr>
            </w:pPr>
            <w:r>
              <w:rPr>
                <w:rFonts w:ascii="宋体" w:hAnsi="宋体" w:cs="宋体" w:eastAsia="宋体" w:hint="default"/>
                <w:sz w:val="18"/>
                <w:szCs w:val="18"/>
              </w:rPr>
              <w:t>现任</w:t>
            </w: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1,141,7</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1,141,7</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9"/>
              <w:ind w:left="35" w:right="99"/>
              <w:jc w:val="both"/>
              <w:rPr>
                <w:rFonts w:ascii="宋体" w:hAnsi="宋体" w:cs="宋体" w:eastAsia="宋体" w:hint="default"/>
                <w:sz w:val="18"/>
                <w:szCs w:val="18"/>
              </w:rPr>
            </w:pPr>
            <w:r>
              <w:rPr>
                <w:rFonts w:ascii="宋体" w:hAnsi="宋体" w:cs="宋体" w:eastAsia="宋体" w:hint="default"/>
                <w:sz w:val="18"/>
                <w:szCs w:val="18"/>
              </w:rPr>
              <w:t>增持股 份及股 权激励 获授予 股份</w:t>
            </w:r>
          </w:p>
        </w:tc>
      </w:tr>
      <w:tr>
        <w:trPr>
          <w:trHeight w:val="721" w:hRule="exact"/>
        </w:trPr>
        <w:tc>
          <w:tcPr>
            <w:tcW w:w="8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555"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9"/>
              <w:ind w:left="28" w:right="156"/>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4"/>
                <w:sz w:val="18"/>
              </w:rPr>
              <w:t>31</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86"/>
              <w:jc w:val="right"/>
              <w:rPr>
                <w:rFonts w:ascii="宋体" w:hAnsi="宋体" w:cs="宋体" w:eastAsia="宋体" w:hint="default"/>
                <w:sz w:val="18"/>
                <w:szCs w:val="18"/>
              </w:rPr>
            </w:pPr>
            <w:r>
              <w:rPr>
                <w:rFonts w:ascii="宋体" w:hAnsi="宋体" w:cs="宋体" w:eastAsia="宋体" w:hint="default"/>
                <w:sz w:val="18"/>
                <w:szCs w:val="18"/>
              </w:rPr>
              <w:t>现任</w:t>
            </w: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140,800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140,800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9"/>
              <w:ind w:left="35" w:right="99"/>
              <w:jc w:val="left"/>
              <w:rPr>
                <w:rFonts w:ascii="宋体" w:hAnsi="宋体" w:cs="宋体" w:eastAsia="宋体" w:hint="default"/>
                <w:sz w:val="18"/>
                <w:szCs w:val="18"/>
              </w:rPr>
            </w:pPr>
            <w:r>
              <w:rPr>
                <w:rFonts w:ascii="宋体" w:hAnsi="宋体" w:cs="宋体" w:eastAsia="宋体" w:hint="default"/>
                <w:sz w:val="18"/>
                <w:szCs w:val="18"/>
              </w:rPr>
              <w:t>增持股 份</w:t>
            </w:r>
          </w:p>
        </w:tc>
      </w:tr>
      <w:tr>
        <w:trPr>
          <w:trHeight w:val="713" w:hRule="exact"/>
        </w:trPr>
        <w:tc>
          <w:tcPr>
            <w:tcW w:w="8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68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79"/>
              <w:jc w:val="right"/>
              <w:rPr>
                <w:rFonts w:ascii="Times New Roman" w:hAnsi="Times New Roman" w:cs="Times New Roman" w:eastAsia="Times New Roman" w:hint="default"/>
                <w:sz w:val="18"/>
                <w:szCs w:val="18"/>
              </w:rPr>
            </w:pPr>
            <w:r>
              <w:rPr>
                <w:rFonts w:ascii="Times New Roman"/>
                <w:spacing w:val="-3"/>
                <w:w w:val="95"/>
                <w:sz w:val="18"/>
              </w:rPr>
              <w:t>--</w:t>
            </w:r>
            <w:r>
              <w:rPr>
                <w:rFonts w:ascii="Times New Roman"/>
                <w:sz w:val="18"/>
              </w:rPr>
            </w: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6,436,5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01</w:t>
            </w:r>
            <w:r>
              <w:rPr>
                <w:rFonts w:ascii="Times New Roman"/>
                <w:sz w:val="18"/>
              </w:rPr>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13,654,</w:t>
            </w:r>
          </w:p>
          <w:p>
            <w:pPr>
              <w:pStyle w:val="TableParagraph"/>
              <w:spacing w:line="240" w:lineRule="auto" w:before="102"/>
              <w:ind w:left="396" w:right="0"/>
              <w:jc w:val="left"/>
              <w:rPr>
                <w:rFonts w:ascii="Times New Roman" w:hAnsi="Times New Roman" w:cs="Times New Roman" w:eastAsia="Times New Roman" w:hint="default"/>
                <w:sz w:val="18"/>
                <w:szCs w:val="18"/>
              </w:rPr>
            </w:pPr>
            <w:r>
              <w:rPr>
                <w:rFonts w:ascii="Times New Roman"/>
                <w:spacing w:val="-4"/>
                <w:sz w:val="18"/>
              </w:rPr>
              <w:t>628</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20,091,</w:t>
            </w:r>
          </w:p>
          <w:p>
            <w:pPr>
              <w:pStyle w:val="TableParagraph"/>
              <w:spacing w:line="240" w:lineRule="auto" w:before="102"/>
              <w:ind w:left="396" w:right="0"/>
              <w:jc w:val="left"/>
              <w:rPr>
                <w:rFonts w:ascii="Times New Roman" w:hAnsi="Times New Roman" w:cs="Times New Roman" w:eastAsia="Times New Roman" w:hint="default"/>
                <w:sz w:val="18"/>
                <w:szCs w:val="18"/>
              </w:rPr>
            </w:pPr>
            <w:r>
              <w:rPr>
                <w:rFonts w:ascii="Times New Roman"/>
                <w:spacing w:val="-4"/>
                <w:sz w:val="18"/>
              </w:rPr>
              <w:t>129</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6,550,0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6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6,550,0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68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71"/>
              <w:jc w:val="right"/>
              <w:rPr>
                <w:rFonts w:ascii="Times New Roman" w:hAnsi="Times New Roman" w:cs="Times New Roman" w:eastAsia="Times New Roman" w:hint="default"/>
                <w:sz w:val="18"/>
                <w:szCs w:val="18"/>
              </w:rPr>
            </w:pPr>
            <w:r>
              <w:rPr>
                <w:rFonts w:ascii="Times New Roman"/>
                <w:spacing w:val="-3"/>
                <w:w w:val="95"/>
                <w:sz w:val="18"/>
              </w:rPr>
              <w:t>--</w:t>
            </w:r>
            <w:r>
              <w:rPr>
                <w:rFonts w:ascii="Times New Roman"/>
                <w:sz w:val="18"/>
              </w:rPr>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、持有股票期权情况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0" w:right="158"/>
        <w:jc w:val="right"/>
      </w:pPr>
      <w:r>
        <w:rPr/>
        <w:pict>
          <v:shape style="position:absolute;margin-left:56.183998pt;margin-top:-23.648312pt;width:479.3pt;height:132.2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6"/>
                    <w:gridCol w:w="1196"/>
                    <w:gridCol w:w="1196"/>
                    <w:gridCol w:w="1196"/>
                    <w:gridCol w:w="1196"/>
                    <w:gridCol w:w="1196"/>
                    <w:gridCol w:w="1203"/>
                    <w:gridCol w:w="1196"/>
                  </w:tblGrid>
                  <w:tr>
                    <w:trPr>
                      <w:trHeight w:val="1022" w:hRule="exact"/>
                    </w:trPr>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7"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8" w:right="50" w:firstLine="28"/>
                          <w:jc w:val="left"/>
                          <w:rPr>
                            <w:rFonts w:ascii="宋体" w:hAnsi="宋体" w:cs="宋体" w:eastAsia="宋体" w:hint="default"/>
                            <w:sz w:val="18"/>
                            <w:szCs w:val="18"/>
                          </w:rPr>
                        </w:pPr>
                        <w:r>
                          <w:rPr>
                            <w:rFonts w:ascii="宋体" w:hAnsi="宋体" w:cs="宋体" w:eastAsia="宋体" w:hint="default"/>
                            <w:sz w:val="18"/>
                            <w:szCs w:val="18"/>
                          </w:rPr>
                          <w:t>期初持有股票 </w:t>
                        </w:r>
                        <w:r>
                          <w:rPr>
                            <w:rFonts w:ascii="宋体" w:hAnsi="宋体" w:cs="宋体" w:eastAsia="宋体" w:hint="default"/>
                            <w:spacing w:val="-5"/>
                            <w:sz w:val="18"/>
                            <w:szCs w:val="18"/>
                          </w:rPr>
                          <w:t>期权数量（份</w:t>
                        </w:r>
                      </w:p>
                    </w:tc>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本期获授予股</w:t>
                        </w:r>
                      </w:p>
                      <w:p>
                        <w:pPr>
                          <w:pStyle w:val="TableParagraph"/>
                          <w:spacing w:line="193" w:lineRule="exact" w:before="81"/>
                          <w:ind w:right="0"/>
                          <w:jc w:val="center"/>
                          <w:rPr>
                            <w:rFonts w:ascii="宋体" w:hAnsi="宋体" w:cs="宋体" w:eastAsia="宋体" w:hint="default"/>
                            <w:sz w:val="18"/>
                            <w:szCs w:val="18"/>
                          </w:rPr>
                        </w:pPr>
                        <w:r>
                          <w:rPr>
                            <w:rFonts w:ascii="宋体" w:hAnsi="宋体" w:cs="宋体" w:eastAsia="宋体" w:hint="default"/>
                            <w:sz w:val="18"/>
                            <w:szCs w:val="18"/>
                          </w:rPr>
                          <w:t>票期权数量</w:t>
                        </w:r>
                      </w:p>
                      <w:p>
                        <w:pPr>
                          <w:pStyle w:val="TableParagraph"/>
                          <w:spacing w:line="155" w:lineRule="exact"/>
                          <w:ind w:left="-11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7" w:lineRule="exact"/>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21" w:lineRule="auto" w:before="41"/>
                          <w:ind w:left="64" w:right="41"/>
                          <w:jc w:val="center"/>
                          <w:rPr>
                            <w:rFonts w:ascii="宋体" w:hAnsi="宋体" w:cs="宋体" w:eastAsia="宋体" w:hint="default"/>
                            <w:sz w:val="18"/>
                            <w:szCs w:val="18"/>
                          </w:rPr>
                        </w:pPr>
                        <w:r>
                          <w:rPr>
                            <w:rFonts w:ascii="宋体" w:hAnsi="宋体" w:cs="宋体" w:eastAsia="宋体" w:hint="default"/>
                            <w:sz w:val="18"/>
                            <w:szCs w:val="18"/>
                          </w:rPr>
                          <w:t>本期已行权股 票期权数量</w:t>
                        </w:r>
                      </w:p>
                      <w:p>
                        <w:pPr>
                          <w:pStyle w:val="TableParagraph"/>
                          <w:spacing w:line="240" w:lineRule="auto" w:before="13"/>
                          <w:ind w:left="13"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20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21" w:lineRule="auto" w:before="41"/>
                          <w:ind w:left="64" w:right="49"/>
                          <w:jc w:val="center"/>
                          <w:rPr>
                            <w:rFonts w:ascii="宋体" w:hAnsi="宋体" w:cs="宋体" w:eastAsia="宋体" w:hint="default"/>
                            <w:sz w:val="18"/>
                            <w:szCs w:val="18"/>
                          </w:rPr>
                        </w:pPr>
                        <w:r>
                          <w:rPr>
                            <w:rFonts w:ascii="宋体" w:hAnsi="宋体" w:cs="宋体" w:eastAsia="宋体" w:hint="default"/>
                            <w:sz w:val="18"/>
                            <w:szCs w:val="18"/>
                          </w:rPr>
                          <w:t>本期注销的股 票期权数量</w:t>
                        </w:r>
                      </w:p>
                      <w:p>
                        <w:pPr>
                          <w:pStyle w:val="TableParagraph"/>
                          <w:spacing w:line="240" w:lineRule="auto" w:before="13"/>
                          <w:ind w:left="6"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8" w:right="48" w:firstLine="28"/>
                          <w:jc w:val="left"/>
                          <w:rPr>
                            <w:rFonts w:ascii="宋体" w:hAnsi="宋体" w:cs="宋体" w:eastAsia="宋体" w:hint="default"/>
                            <w:sz w:val="18"/>
                            <w:szCs w:val="18"/>
                          </w:rPr>
                        </w:pPr>
                        <w:r>
                          <w:rPr>
                            <w:rFonts w:ascii="宋体" w:hAnsi="宋体" w:cs="宋体" w:eastAsia="宋体" w:hint="default"/>
                            <w:sz w:val="18"/>
                            <w:szCs w:val="18"/>
                          </w:rPr>
                          <w:t>期末持有股票 </w:t>
                        </w:r>
                        <w:r>
                          <w:rPr>
                            <w:rFonts w:ascii="宋体" w:hAnsi="宋体" w:cs="宋体" w:eastAsia="宋体" w:hint="default"/>
                            <w:spacing w:val="-5"/>
                            <w:sz w:val="18"/>
                            <w:szCs w:val="18"/>
                          </w:rPr>
                          <w:t>期权数量（份</w:t>
                        </w:r>
                      </w:p>
                    </w:tc>
                  </w:tr>
                  <w:tr>
                    <w:trPr>
                      <w:trHeight w:val="404" w:hRule="exact"/>
                    </w:trPr>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张培荣</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23"/>
                          <w:jc w:val="right"/>
                          <w:rPr>
                            <w:rFonts w:ascii="Times New Roman" w:hAnsi="Times New Roman" w:cs="Times New Roman" w:eastAsia="Times New Roman" w:hint="default"/>
                            <w:sz w:val="18"/>
                            <w:szCs w:val="18"/>
                          </w:rPr>
                        </w:pPr>
                        <w:r>
                          <w:rPr>
                            <w:rFonts w:ascii="Times New Roman"/>
                            <w:spacing w:val="-2"/>
                            <w:sz w:val="18"/>
                          </w:rPr>
                          <w:t>560,000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8"/>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24"/>
                          <w:jc w:val="right"/>
                          <w:rPr>
                            <w:rFonts w:ascii="Times New Roman" w:hAnsi="Times New Roman" w:cs="Times New Roman" w:eastAsia="Times New Roman" w:hint="default"/>
                            <w:sz w:val="18"/>
                            <w:szCs w:val="18"/>
                          </w:rPr>
                        </w:pPr>
                        <w:r>
                          <w:rPr>
                            <w:rFonts w:ascii="Times New Roman"/>
                            <w:spacing w:val="-2"/>
                            <w:sz w:val="18"/>
                          </w:rPr>
                          <w:t>240,000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23"/>
                          <w:jc w:val="right"/>
                          <w:rPr>
                            <w:rFonts w:ascii="Times New Roman" w:hAnsi="Times New Roman" w:cs="Times New Roman" w:eastAsia="Times New Roman" w:hint="default"/>
                            <w:sz w:val="18"/>
                            <w:szCs w:val="18"/>
                          </w:rPr>
                        </w:pPr>
                        <w:r>
                          <w:rPr>
                            <w:rFonts w:ascii="Times New Roman"/>
                            <w:spacing w:val="-2"/>
                            <w:sz w:val="18"/>
                          </w:rPr>
                          <w:t>320,000</w:t>
                        </w:r>
                      </w:p>
                    </w:tc>
                  </w:tr>
                  <w:tr>
                    <w:trPr>
                      <w:trHeight w:val="403" w:hRule="exact"/>
                    </w:trPr>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付大志</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560,000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240,000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320,000</w:t>
                        </w:r>
                      </w:p>
                    </w:tc>
                  </w:tr>
                  <w:tr>
                    <w:trPr>
                      <w:trHeight w:val="404" w:hRule="exact"/>
                    </w:trPr>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刘涛</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280,000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120,000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160,000</w:t>
                        </w:r>
                      </w:p>
                    </w:tc>
                  </w:tr>
                  <w:tr>
                    <w:trPr>
                      <w:trHeight w:val="403" w:hRule="exact"/>
                    </w:trPr>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1,400,000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600,000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800,000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35"/>
        <w:ind w:right="0"/>
        <w:jc w:val="left"/>
        <w:rPr>
          <w:b w:val="0"/>
          <w:bCs w:val="0"/>
        </w:rPr>
      </w:pPr>
      <w:r>
        <w:rPr>
          <w:spacing w:val="2"/>
          <w:w w:val="105"/>
        </w:rPr>
        <w:t>二、任职情况</w:t>
      </w:r>
      <w:r>
        <w:rPr>
          <w:b w:val="0"/>
          <w:bCs w:val="0"/>
          <w:spacing w:val="2"/>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公司现任董事、监事、高级管理人员最近</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年的主要工作经历</w:t>
      </w:r>
    </w:p>
    <w:p>
      <w:pPr>
        <w:pStyle w:val="BodyText"/>
        <w:spacing w:line="304" w:lineRule="auto" w:before="111"/>
        <w:ind w:right="156"/>
        <w:jc w:val="left"/>
      </w:pPr>
      <w:r>
        <w:rPr>
          <w:rFonts w:ascii="Times New Roman" w:hAnsi="Times New Roman" w:cs="Times New Roman" w:eastAsia="Times New Roman" w:hint="default"/>
        </w:rPr>
        <w:t>1</w:t>
      </w:r>
      <w:r>
        <w:rPr/>
        <w:t>、贾全臣，男，</w:t>
      </w:r>
      <w:r>
        <w:rPr>
          <w:rFonts w:ascii="Times New Roman" w:hAnsi="Times New Roman" w:cs="Times New Roman" w:eastAsia="Times New Roman" w:hint="default"/>
        </w:rPr>
        <w:t>1956</w:t>
      </w:r>
      <w:r>
        <w:rPr/>
        <w:t>年出生，中国国籍，无境外永久居留权，本科毕业于西安交通大学电气绝缘技术专业，南开大学工商</w:t>
      </w:r>
      <w:r>
        <w:rPr>
          <w:spacing w:val="-88"/>
        </w:rPr>
        <w:t> </w:t>
      </w:r>
      <w:r>
        <w:rPr>
          <w:spacing w:val="-88"/>
        </w:rPr>
      </w:r>
      <w:r>
        <w:rPr/>
        <w:t>管理学硕士（</w:t>
      </w:r>
      <w:r>
        <w:rPr>
          <w:rFonts w:ascii="Times New Roman" w:hAnsi="Times New Roman" w:cs="Times New Roman" w:eastAsia="Times New Roman" w:hint="default"/>
        </w:rPr>
        <w:t>EMBA</w:t>
      </w:r>
      <w:r>
        <w:rPr/>
        <w:t>），硕士学位。</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-2007</w:t>
      </w:r>
      <w:r>
        <w:rPr/>
        <w:t>年任青岛恒顺电器有限公司总经理，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月任青岛市恒顺电气</w:t>
      </w:r>
      <w:r>
        <w:rPr>
          <w:spacing w:val="-23"/>
        </w:rPr>
        <w:t> </w:t>
      </w:r>
      <w:r>
        <w:rPr>
          <w:spacing w:val="-23"/>
        </w:rPr>
      </w:r>
      <w:r>
        <w:rPr/>
        <w:t>股份有限公司董事长、总经理。现任本公司董事长，兼任新余清源环保投资管理有限公司董事长。</w:t>
      </w:r>
      <w:r>
        <w:rPr>
          <w:spacing w:val="-86"/>
        </w:rPr>
        <w:t> </w:t>
      </w:r>
      <w:r>
        <w:rPr>
          <w:spacing w:val="-86"/>
        </w:rPr>
      </w:r>
      <w:r>
        <w:rPr>
          <w:rFonts w:ascii="Times New Roman" w:hAnsi="Times New Roman" w:cs="Times New Roman" w:eastAsia="Times New Roman" w:hint="default"/>
          <w:spacing w:val="-2"/>
        </w:rPr>
        <w:t>2</w:t>
      </w:r>
      <w:r>
        <w:rPr>
          <w:spacing w:val="-2"/>
        </w:rPr>
        <w:t>、贾玉兰，女，</w:t>
      </w:r>
      <w:r>
        <w:rPr>
          <w:rFonts w:ascii="Times New Roman" w:hAnsi="Times New Roman" w:cs="Times New Roman" w:eastAsia="Times New Roman" w:hint="default"/>
          <w:spacing w:val="-2"/>
        </w:rPr>
        <w:t>1963</w:t>
      </w:r>
      <w:r>
        <w:rPr>
          <w:spacing w:val="-2"/>
        </w:rPr>
        <w:t>年出生，中国国籍，享有新西兰永久居留权，毕业于天津医科大学，本科学历。</w:t>
      </w:r>
      <w:r>
        <w:rPr>
          <w:rFonts w:ascii="Times New Roman" w:hAnsi="Times New Roman" w:cs="Times New Roman" w:eastAsia="Times New Roman" w:hint="default"/>
          <w:spacing w:val="-2"/>
        </w:rPr>
        <w:t>1985</w:t>
      </w:r>
      <w:r>
        <w:rPr>
          <w:spacing w:val="-2"/>
        </w:rPr>
        <w:t>年</w:t>
      </w:r>
      <w:r>
        <w:rPr>
          <w:rFonts w:ascii="Times New Roman" w:hAnsi="Times New Roman" w:cs="Times New Roman" w:eastAsia="Times New Roman" w:hint="default"/>
          <w:spacing w:val="-2"/>
        </w:rPr>
        <w:t>-2005</w:t>
      </w:r>
      <w:r>
        <w:rPr>
          <w:spacing w:val="-2"/>
        </w:rPr>
        <w:t>年任天津</w:t>
      </w:r>
      <w:r>
        <w:rPr>
          <w:spacing w:val="-39"/>
        </w:rPr>
        <w:t> </w:t>
      </w:r>
      <w:r>
        <w:rPr>
          <w:spacing w:val="-2"/>
        </w:rPr>
        <w:t>传染病医院临床医师，</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-2007</w:t>
      </w:r>
      <w:r>
        <w:rPr>
          <w:spacing w:val="-2"/>
        </w:rPr>
        <w:t>年在新西兰学习，</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月任青岛恒顺电器有限公司董事，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3"/>
        </w:rPr>
        <w:t> </w:t>
      </w:r>
      <w:r>
        <w:rPr/>
        <w:t>月任青岛市恒顺电气股份有限公司监事会主席。现任公司副董事长。 </w:t>
      </w:r>
      <w:r>
        <w:rPr>
          <w:rFonts w:ascii="Times New Roman" w:hAnsi="Times New Roman" w:cs="Times New Roman" w:eastAsia="Times New Roman" w:hint="default"/>
          <w:spacing w:val="-2"/>
        </w:rPr>
        <w:t>3</w:t>
      </w:r>
      <w:r>
        <w:rPr>
          <w:spacing w:val="-2"/>
        </w:rPr>
        <w:t>、陈肖强，男，</w:t>
      </w:r>
      <w:r>
        <w:rPr>
          <w:rFonts w:ascii="Times New Roman" w:hAnsi="Times New Roman" w:cs="Times New Roman" w:eastAsia="Times New Roman" w:hint="default"/>
          <w:spacing w:val="-2"/>
        </w:rPr>
        <w:t>1959</w:t>
      </w:r>
      <w:r>
        <w:rPr>
          <w:spacing w:val="-2"/>
        </w:rPr>
        <w:t>年出生，中国国籍，无境外永久居留权，本科毕业于浙江大学能源系热能动力专业，</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08</w:t>
      </w:r>
      <w:r>
        <w:rPr>
          <w:spacing w:val="-2"/>
        </w:rPr>
        <w:t>月</w:t>
      </w:r>
      <w:r>
        <w:rPr>
          <w:rFonts w:ascii="Times New Roman" w:hAnsi="Times New Roman" w:cs="Times New Roman" w:eastAsia="Times New Roman" w:hint="default"/>
          <w:spacing w:val="-2"/>
        </w:rPr>
        <w:t>-1997</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1"/>
        </w:rPr>
        <w:t>年</w:t>
      </w:r>
      <w:r>
        <w:rPr>
          <w:rFonts w:ascii="Times New Roman" w:hAnsi="Times New Roman" w:cs="Times New Roman" w:eastAsia="Times New Roman" w:hint="default"/>
          <w:spacing w:val="-1"/>
        </w:rPr>
        <w:t>04</w:t>
      </w:r>
      <w:r>
        <w:rPr>
          <w:spacing w:val="-1"/>
        </w:rPr>
        <w:t>月江西省电力工业局生技处任专工，</w:t>
      </w:r>
      <w:r>
        <w:rPr>
          <w:rFonts w:ascii="Times New Roman" w:hAnsi="Times New Roman" w:cs="Times New Roman" w:eastAsia="Times New Roman" w:hint="default"/>
          <w:spacing w:val="-1"/>
        </w:rPr>
        <w:t>1997</w:t>
      </w:r>
      <w:r>
        <w:rPr>
          <w:spacing w:val="-1"/>
        </w:rPr>
        <w:t>年</w:t>
      </w:r>
      <w:r>
        <w:rPr>
          <w:rFonts w:ascii="Times New Roman" w:hAnsi="Times New Roman" w:cs="Times New Roman" w:eastAsia="Times New Roman" w:hint="default"/>
          <w:spacing w:val="-1"/>
        </w:rPr>
        <w:t>04</w:t>
      </w:r>
      <w:r>
        <w:rPr>
          <w:spacing w:val="-1"/>
        </w:rPr>
        <w:t>月</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10</w:t>
      </w:r>
      <w:r>
        <w:rPr>
          <w:spacing w:val="-1"/>
        </w:rPr>
        <w:t>月江西南昌发电厂任总工程师，</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12</w:t>
      </w:r>
      <w:r>
        <w:rPr>
          <w:spacing w:val="-1"/>
        </w:rPr>
        <w:t>月历任</w:t>
      </w:r>
      <w:r>
        <w:rPr>
          <w:spacing w:val="-59"/>
        </w:rPr>
        <w:t> </w:t>
      </w:r>
      <w:r>
        <w:rPr/>
        <w:t>江西省电力设计院副院长、院长，</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09</w:t>
      </w:r>
      <w:r>
        <w:rPr/>
        <w:t>月江西省电力公司副总工程师，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月历任国电海</w:t>
      </w:r>
      <w:r>
        <w:rPr>
          <w:spacing w:val="-44"/>
        </w:rPr>
        <w:t> </w:t>
      </w:r>
      <w:r>
        <w:rPr>
          <w:spacing w:val="-44"/>
        </w:rPr>
      </w:r>
      <w:r>
        <w:rPr/>
        <w:t>外电力股份有限公司总经理助理、副总经理，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月兼任国电海外（江西）电力工程有限公司总经理，现</w:t>
      </w:r>
      <w:r>
        <w:rPr>
          <w:spacing w:val="-68"/>
        </w:rPr>
        <w:t> </w:t>
      </w:r>
      <w:r>
        <w:rPr>
          <w:spacing w:val="-68"/>
        </w:rPr>
      </w:r>
      <w:r>
        <w:rPr/>
        <w:t>任公司董事、总经理。</w:t>
      </w:r>
    </w:p>
    <w:p>
      <w:pPr>
        <w:pStyle w:val="BodyText"/>
        <w:spacing w:line="300" w:lineRule="auto" w:before="32"/>
        <w:ind w:right="158"/>
        <w:jc w:val="left"/>
      </w:pPr>
      <w:r>
        <w:rPr>
          <w:rFonts w:ascii="Times New Roman" w:hAnsi="Times New Roman" w:cs="Times New Roman" w:eastAsia="Times New Roman" w:hint="default"/>
          <w:spacing w:val="-2"/>
        </w:rPr>
        <w:t>4</w:t>
      </w:r>
      <w:r>
        <w:rPr>
          <w:spacing w:val="-2"/>
        </w:rPr>
        <w:t>、陈旭光，男，</w:t>
      </w:r>
      <w:r>
        <w:rPr>
          <w:rFonts w:ascii="Times New Roman" w:hAnsi="Times New Roman" w:cs="Times New Roman" w:eastAsia="Times New Roman" w:hint="default"/>
          <w:spacing w:val="-2"/>
        </w:rPr>
        <w:t>1975</w:t>
      </w:r>
      <w:r>
        <w:rPr>
          <w:spacing w:val="-2"/>
        </w:rPr>
        <w:t>年出生，中国国籍，无境外永久居留权，毕业于清华大学，本科学历。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-2008</w:t>
      </w:r>
      <w:r>
        <w:rPr>
          <w:spacing w:val="-2"/>
        </w:rPr>
        <w:t>年任辽宁阳光实业</w:t>
      </w:r>
      <w:r>
        <w:rPr>
          <w:spacing w:val="-32"/>
        </w:rPr>
        <w:t> </w:t>
      </w:r>
      <w:r>
        <w:rPr/>
        <w:t>集团国际发展部部长，</w:t>
      </w:r>
      <w:r>
        <w:rPr>
          <w:rFonts w:ascii="Times New Roman" w:hAnsi="Times New Roman" w:cs="Times New Roman" w:eastAsia="Times New Roman" w:hint="default"/>
        </w:rPr>
        <w:t>2008</w:t>
      </w:r>
      <w:r>
        <w:rPr/>
        <w:t>年至今历任荣信股份市场部部长、战略投资部部长。现任本公司董事。 </w:t>
      </w:r>
      <w:r>
        <w:rPr>
          <w:rFonts w:ascii="Times New Roman" w:hAnsi="Times New Roman" w:cs="Times New Roman" w:eastAsia="Times New Roman" w:hint="default"/>
        </w:rPr>
        <w:t>5</w:t>
      </w:r>
      <w:r>
        <w:rPr/>
        <w:t>、叶迎春，男，</w:t>
      </w:r>
      <w:r>
        <w:rPr>
          <w:rFonts w:ascii="Times New Roman" w:hAnsi="Times New Roman" w:cs="Times New Roman" w:eastAsia="Times New Roman" w:hint="default"/>
        </w:rPr>
        <w:t>1944</w:t>
      </w:r>
      <w:r>
        <w:rPr/>
        <w:t>年出生，中国国籍，无境外永久居留权，毕业于华北电力大学（原北京电力学院），本科学历。</w:t>
      </w:r>
      <w:r>
        <w:rPr>
          <w:rFonts w:ascii="Times New Roman" w:hAnsi="Times New Roman" w:cs="Times New Roman" w:eastAsia="Times New Roman" w:hint="default"/>
        </w:rPr>
        <w:t>1996 </w:t>
      </w:r>
      <w:r>
        <w:rPr/>
        <w:t>年</w:t>
      </w:r>
      <w:r>
        <w:rPr>
          <w:rFonts w:ascii="Times New Roman" w:hAnsi="Times New Roman" w:cs="Times New Roman" w:eastAsia="Times New Roman" w:hint="default"/>
        </w:rPr>
        <w:t>-2004</w:t>
      </w:r>
      <w:r>
        <w:rPr/>
        <w:t>年任中电技总经理、董事长。现任本公司独立董事。 </w:t>
      </w:r>
      <w:r>
        <w:rPr>
          <w:rFonts w:ascii="Times New Roman" w:hAnsi="Times New Roman" w:cs="Times New Roman" w:eastAsia="Times New Roman" w:hint="default"/>
        </w:rPr>
        <w:t>6</w:t>
      </w:r>
      <w:r>
        <w:rPr/>
        <w:t>、姚刚，男，</w:t>
      </w:r>
      <w:r>
        <w:rPr>
          <w:rFonts w:ascii="Times New Roman" w:hAnsi="Times New Roman" w:cs="Times New Roman" w:eastAsia="Times New Roman" w:hint="default"/>
        </w:rPr>
        <w:t>1973</w:t>
      </w:r>
      <w:r>
        <w:rPr/>
        <w:t>年出生，中国国籍，无境外永久居留权，本科毕业于湖南商学院，中南大学硕士，财政部科学研究所会 </w:t>
      </w:r>
      <w:r>
        <w:rPr>
          <w:spacing w:val="-2"/>
        </w:rPr>
        <w:t>计学博士研究生，中国注册会计师，中国内部控制标准委员会咨询专家，财政部会计领军（后备）人才，英格兰及威尔士特</w:t>
      </w:r>
    </w:p>
    <w:p>
      <w:pPr>
        <w:spacing w:after="0" w:line="300" w:lineRule="auto"/>
        <w:jc w:val="left"/>
        <w:sectPr>
          <w:pgSz w:w="11910" w:h="16850"/>
          <w:pgMar w:header="746" w:footer="982" w:top="1060" w:bottom="1180" w:left="980" w:right="980"/>
        </w:sectPr>
      </w:pPr>
    </w:p>
    <w:p>
      <w:pPr>
        <w:spacing w:line="240" w:lineRule="auto" w:before="9"/>
        <w:rPr>
          <w:rFonts w:ascii="宋体" w:hAnsi="宋体" w:cs="宋体" w:eastAsia="宋体" w:hint="default"/>
          <w:sz w:val="25"/>
          <w:szCs w:val="25"/>
        </w:rPr>
      </w:pPr>
    </w:p>
    <w:p>
      <w:pPr>
        <w:pStyle w:val="BodyText"/>
        <w:spacing w:line="307" w:lineRule="auto"/>
        <w:ind w:right="112"/>
        <w:jc w:val="left"/>
      </w:pPr>
      <w:r>
        <w:rPr/>
        <w:t>许会计师（</w:t>
      </w:r>
      <w:r>
        <w:rPr>
          <w:rFonts w:ascii="Times New Roman" w:hAnsi="Times New Roman" w:cs="Times New Roman" w:eastAsia="Times New Roman" w:hint="default"/>
        </w:rPr>
        <w:t>ACA</w:t>
      </w:r>
      <w:r>
        <w:rPr/>
        <w:t>）学员，英国独立董事协会（</w:t>
      </w:r>
      <w:r>
        <w:rPr>
          <w:rFonts w:ascii="Times New Roman" w:hAnsi="Times New Roman" w:cs="Times New Roman" w:eastAsia="Times New Roman" w:hint="default"/>
        </w:rPr>
        <w:t>NEDA</w:t>
      </w:r>
      <w:r>
        <w:rPr/>
        <w:t>）会员、</w:t>
      </w:r>
      <w:r>
        <w:rPr>
          <w:rFonts w:ascii="Times New Roman" w:hAnsi="Times New Roman" w:cs="Times New Roman" w:eastAsia="Times New Roman" w:hint="default"/>
        </w:rPr>
        <w:t>Baker Tilly</w:t>
      </w:r>
      <w:r>
        <w:rPr>
          <w:rFonts w:ascii="Times New Roman" w:hAnsi="Times New Roman" w:cs="Times New Roman" w:eastAsia="Times New Roman" w:hint="default"/>
          <w:spacing w:val="-36"/>
        </w:rPr>
        <w:t> </w:t>
      </w:r>
      <w:r>
        <w:rPr>
          <w:rFonts w:ascii="Times New Roman" w:hAnsi="Times New Roman" w:cs="Times New Roman" w:eastAsia="Times New Roman" w:hint="default"/>
        </w:rPr>
        <w:t>International</w:t>
      </w:r>
      <w:r>
        <w:rPr/>
        <w:t>亚太区公司融资委员会联席主席。</w:t>
      </w:r>
      <w:r>
        <w:rPr>
          <w:rFonts w:ascii="Times New Roman" w:hAnsi="Times New Roman" w:cs="Times New Roman" w:eastAsia="Times New Roman" w:hint="default"/>
        </w:rPr>
        <w:t>2003 </w:t>
      </w:r>
      <w:r>
        <w:rPr>
          <w:spacing w:val="-2"/>
        </w:rPr>
        <w:t>年至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日历任天职国际会计师事务所有限公司审计员、项目经理、部门主任、主管集团国际业务和咨询业务首席</w:t>
      </w:r>
      <w:r>
        <w:rPr>
          <w:spacing w:val="-65"/>
        </w:rPr>
        <w:t> </w:t>
      </w:r>
      <w:r>
        <w:rPr>
          <w:spacing w:val="-65"/>
        </w:rPr>
      </w:r>
      <w:r>
        <w:rPr>
          <w:spacing w:val="-2"/>
        </w:rPr>
        <w:t>合伙人、总所管理咨询部主任。</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月任立信国际会计师事务所有限公司合伙人，现任汉王科技股份有</w:t>
      </w:r>
      <w:r>
        <w:rPr>
          <w:spacing w:val="-62"/>
        </w:rPr>
        <w:t> </w:t>
      </w:r>
      <w:r>
        <w:rPr>
          <w:spacing w:val="-62"/>
        </w:rPr>
      </w:r>
      <w:r>
        <w:rPr/>
        <w:t>限公司总经理、本公司独立董事。 </w:t>
      </w:r>
      <w:r>
        <w:rPr>
          <w:rFonts w:ascii="Times New Roman" w:hAnsi="Times New Roman" w:cs="Times New Roman" w:eastAsia="Times New Roman" w:hint="default"/>
        </w:rPr>
        <w:t>7</w:t>
      </w:r>
      <w:r>
        <w:rPr/>
        <w:t>、王天文，男，</w:t>
      </w:r>
      <w:r>
        <w:rPr>
          <w:rFonts w:ascii="Times New Roman" w:hAnsi="Times New Roman" w:cs="Times New Roman" w:eastAsia="Times New Roman" w:hint="default"/>
        </w:rPr>
        <w:t>1968</w:t>
      </w:r>
      <w:r>
        <w:rPr/>
        <w:t>年出生，中国国籍，无境外永久居留权，毕业于哈尔滨理工大学，本科学历。</w:t>
      </w:r>
      <w:r>
        <w:rPr>
          <w:rFonts w:ascii="Times New Roman" w:hAnsi="Times New Roman" w:cs="Times New Roman" w:eastAsia="Times New Roman" w:hint="default"/>
        </w:rPr>
        <w:t>1995</w:t>
      </w:r>
      <w:r>
        <w:rPr/>
        <w:t>年至今，任青岛维 康科技有限公司总经理。现任本公司独立董事。 </w:t>
      </w:r>
      <w:r>
        <w:rPr>
          <w:rFonts w:ascii="Times New Roman" w:hAnsi="Times New Roman" w:cs="Times New Roman" w:eastAsia="Times New Roman" w:hint="default"/>
        </w:rPr>
        <w:t>8</w:t>
      </w:r>
      <w:r>
        <w:rPr/>
        <w:t>、应明，男，</w:t>
      </w:r>
      <w:r>
        <w:rPr>
          <w:rFonts w:ascii="Times New Roman" w:hAnsi="Times New Roman" w:cs="Times New Roman" w:eastAsia="Times New Roman" w:hint="default"/>
        </w:rPr>
        <w:t>1969</w:t>
      </w:r>
      <w:r>
        <w:rPr/>
        <w:t>年出生，中国国籍，无境外永久居留权，毕业于广西大学，本科学历。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-2009</w:t>
      </w:r>
      <w:r>
        <w:rPr/>
        <w:t>年未在任何公司担任 任何职务，</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月任广西恒顺电器执行董事。现任本公司监事会主席。 </w:t>
      </w:r>
      <w:r>
        <w:rPr>
          <w:rFonts w:ascii="Times New Roman" w:hAnsi="Times New Roman" w:cs="Times New Roman" w:eastAsia="Times New Roman" w:hint="default"/>
        </w:rPr>
        <w:t>9</w:t>
      </w:r>
      <w:r>
        <w:rPr/>
        <w:t>、曲少波，男，</w:t>
      </w:r>
      <w:r>
        <w:rPr>
          <w:rFonts w:ascii="Times New Roman" w:hAnsi="Times New Roman" w:cs="Times New Roman" w:eastAsia="Times New Roman" w:hint="default"/>
        </w:rPr>
        <w:t>1971</w:t>
      </w:r>
      <w:r>
        <w:rPr/>
        <w:t>年出生，中国国籍，无境外永久居留权，毕业于北京工商大学，本科学历。</w:t>
      </w:r>
      <w:r>
        <w:rPr>
          <w:rFonts w:ascii="Times New Roman" w:hAnsi="Times New Roman" w:cs="Times New Roman" w:eastAsia="Times New Roman" w:hint="default"/>
        </w:rPr>
        <w:t>2000</w:t>
      </w:r>
      <w:r>
        <w:rPr/>
        <w:t>年至今历任青岛福日 财务经理、审计部部长、财务部长、集团财务中心总经理。现任本公司监事。 </w:t>
      </w:r>
      <w:r>
        <w:rPr>
          <w:rFonts w:ascii="Times New Roman" w:hAnsi="Times New Roman" w:cs="Times New Roman" w:eastAsia="Times New Roman" w:hint="default"/>
        </w:rPr>
        <w:t>10</w:t>
      </w:r>
      <w:r>
        <w:rPr/>
        <w:t>、张培荣，男，</w:t>
      </w:r>
      <w:r>
        <w:rPr>
          <w:rFonts w:ascii="Times New Roman" w:hAnsi="Times New Roman" w:cs="Times New Roman" w:eastAsia="Times New Roman" w:hint="default"/>
        </w:rPr>
        <w:t>1956</w:t>
      </w:r>
      <w:r>
        <w:rPr/>
        <w:t>年出生，中国国籍，无境外永久居留权，毕业于天津市机电学院，大专学历。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月任 青岛恒顺电器有限公司综合部经理、恒顺电气总经理助理。现任本公司职工监事。 </w:t>
      </w:r>
      <w:r>
        <w:rPr>
          <w:rFonts w:ascii="Times New Roman" w:hAnsi="Times New Roman" w:cs="Times New Roman" w:eastAsia="Times New Roman" w:hint="default"/>
          <w:spacing w:val="-2"/>
        </w:rPr>
        <w:t>11</w:t>
      </w:r>
      <w:r>
        <w:rPr>
          <w:spacing w:val="-2"/>
        </w:rPr>
        <w:t>、贾晓钰，男，</w:t>
      </w:r>
      <w:r>
        <w:rPr>
          <w:rFonts w:ascii="Times New Roman" w:hAnsi="Times New Roman" w:cs="Times New Roman" w:eastAsia="Times New Roman" w:hint="default"/>
          <w:spacing w:val="-2"/>
        </w:rPr>
        <w:t>1984</w:t>
      </w:r>
      <w:r>
        <w:rPr>
          <w:spacing w:val="-2"/>
        </w:rPr>
        <w:t>年出生，澳大利亚昆士兰大学学士学位，</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月起任青岛恒顺节能有限公司总经理、恒顺新加坡</w:t>
      </w:r>
      <w:r>
        <w:rPr>
          <w:spacing w:val="-62"/>
        </w:rPr>
        <w:t> </w:t>
      </w:r>
      <w:r>
        <w:rPr>
          <w:spacing w:val="-62"/>
        </w:rPr>
      </w:r>
      <w:r>
        <w:rPr/>
        <w:t>国际控股有限责任公司总经理，现任本公司副总经理。 </w:t>
      </w:r>
      <w:r>
        <w:rPr>
          <w:rFonts w:ascii="Times New Roman" w:hAnsi="Times New Roman" w:cs="Times New Roman" w:eastAsia="Times New Roman" w:hint="default"/>
        </w:rPr>
        <w:t>12</w:t>
      </w:r>
      <w:r>
        <w:rPr/>
        <w:t>、付大志，男，</w:t>
      </w:r>
      <w:r>
        <w:rPr>
          <w:rFonts w:ascii="Times New Roman" w:hAnsi="Times New Roman" w:cs="Times New Roman" w:eastAsia="Times New Roman" w:hint="default"/>
        </w:rPr>
        <w:t>1977</w:t>
      </w:r>
      <w:r>
        <w:rPr/>
        <w:t>年出生，西安交通大学电气工程学院工程硕士学位，曾任青岛市恒顺电气股份有限公司技术部经理、 技术中心主任、副总工程师、现任本公司副总经理。 </w:t>
      </w:r>
      <w:r>
        <w:rPr>
          <w:rFonts w:ascii="Times New Roman" w:hAnsi="Times New Roman" w:cs="Times New Roman" w:eastAsia="Times New Roman" w:hint="default"/>
          <w:spacing w:val="-2"/>
        </w:rPr>
        <w:t>13</w:t>
      </w:r>
      <w:r>
        <w:rPr>
          <w:spacing w:val="-2"/>
        </w:rPr>
        <w:t>、张振波，男，</w:t>
      </w:r>
      <w:r>
        <w:rPr>
          <w:rFonts w:ascii="Times New Roman" w:hAnsi="Times New Roman" w:cs="Times New Roman" w:eastAsia="Times New Roman" w:hint="default"/>
          <w:spacing w:val="-2"/>
        </w:rPr>
        <w:t>1975</w:t>
      </w:r>
      <w:r>
        <w:rPr>
          <w:spacing w:val="-2"/>
        </w:rPr>
        <w:t>年出生，毕业于青岛农业大学，本科学历。</w:t>
      </w:r>
      <w:r>
        <w:rPr>
          <w:rFonts w:ascii="Times New Roman" w:hAnsi="Times New Roman" w:cs="Times New Roman" w:eastAsia="Times New Roman" w:hint="default"/>
          <w:spacing w:val="-2"/>
        </w:rPr>
        <w:t>1998</w:t>
      </w:r>
      <w:r>
        <w:rPr>
          <w:spacing w:val="-2"/>
        </w:rPr>
        <w:t>年至今历任青岛恒顺电器有限公司技术员、新品研发</w:t>
      </w:r>
      <w:r>
        <w:rPr>
          <w:spacing w:val="-62"/>
        </w:rPr>
        <w:t> </w:t>
      </w:r>
      <w:r>
        <w:rPr>
          <w:spacing w:val="-62"/>
        </w:rPr>
      </w:r>
      <w:r>
        <w:rPr/>
        <w:t>部副经理、电容器车间主任、生产部经理、总经理助理。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月任公司职工监事，现任公司副总经理。 </w:t>
      </w:r>
      <w:r>
        <w:rPr>
          <w:rFonts w:ascii="Times New Roman" w:hAnsi="Times New Roman" w:cs="Times New Roman" w:eastAsia="Times New Roman" w:hint="default"/>
        </w:rPr>
        <w:t>14</w:t>
      </w:r>
      <w:r>
        <w:rPr/>
        <w:t>、莫柏欣，女，</w:t>
      </w:r>
      <w:r>
        <w:rPr>
          <w:rFonts w:ascii="Times New Roman" w:hAnsi="Times New Roman" w:cs="Times New Roman" w:eastAsia="Times New Roman" w:hint="default"/>
        </w:rPr>
        <w:t>1982</w:t>
      </w:r>
      <w:r>
        <w:rPr/>
        <w:t>年出生，哈尔滨理工大学自动化专业学士学位，</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月任青岛市恒顺电气股份有限 公司证券事务代表职务，现任公司副总经理、董事会秘书。 </w:t>
      </w:r>
      <w:r>
        <w:rPr>
          <w:rFonts w:ascii="Times New Roman" w:hAnsi="Times New Roman" w:cs="Times New Roman" w:eastAsia="Times New Roman" w:hint="default"/>
        </w:rPr>
        <w:t>15</w:t>
      </w:r>
      <w:r>
        <w:rPr/>
        <w:t>、刘涛，男，</w:t>
      </w:r>
      <w:r>
        <w:rPr>
          <w:rFonts w:ascii="Times New Roman" w:hAnsi="Times New Roman" w:cs="Times New Roman" w:eastAsia="Times New Roman" w:hint="default"/>
        </w:rPr>
        <w:t>1979</w:t>
      </w:r>
      <w:r>
        <w:rPr/>
        <w:t>年出生，本科毕业于燕山大学，会计学学士学位。</w:t>
      </w:r>
      <w:r>
        <w:rPr>
          <w:rFonts w:ascii="Times New Roman" w:hAnsi="Times New Roman" w:cs="Times New Roman" w:eastAsia="Times New Roman" w:hint="default"/>
        </w:rPr>
        <w:t>2003</w:t>
      </w:r>
      <w:r>
        <w:rPr/>
        <w:t>年至今历任青岛市恒顺电气股份有限公司会计、 财务主管、财务经理，现任本公司财务总监。</w:t>
      </w:r>
    </w:p>
    <w:p>
      <w:pPr>
        <w:pStyle w:val="BodyText"/>
        <w:spacing w:line="240" w:lineRule="auto" w:before="60"/>
        <w:ind w:right="98"/>
        <w:jc w:val="left"/>
      </w:pPr>
      <w:r>
        <w:rPr/>
        <w:t>在股东单位任职情况</w:t>
      </w:r>
    </w:p>
    <w:p>
      <w:pPr>
        <w:pStyle w:val="BodyText"/>
        <w:spacing w:line="240" w:lineRule="auto" w:before="117"/>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p>
    <w:p>
      <w:pPr>
        <w:spacing w:line="240" w:lineRule="auto" w:before="0"/>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203"/>
        <w:gridCol w:w="3192"/>
        <w:gridCol w:w="1066"/>
        <w:gridCol w:w="1196"/>
        <w:gridCol w:w="1325"/>
        <w:gridCol w:w="1592"/>
      </w:tblGrid>
      <w:tr>
        <w:trPr>
          <w:trHeight w:val="713" w:hRule="exact"/>
        </w:trPr>
        <w:tc>
          <w:tcPr>
            <w:tcW w:w="120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79"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353" w:right="63" w:hanging="275"/>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3" w:hRule="exact"/>
        </w:trPr>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新余清源环保投资管理有限公司</w:t>
            </w:r>
          </w:p>
        </w:tc>
        <w:tc>
          <w:tcPr>
            <w:tcW w:w="10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3" w:space="0" w:color="000000"/>
              <w:left w:val="single" w:sz="3" w:space="0" w:color="000000"/>
              <w:bottom w:val="single" w:sz="3" w:space="0" w:color="000000"/>
              <w:right w:val="single" w:sz="3" w:space="0" w:color="000000"/>
            </w:tcBorders>
          </w:tcPr>
          <w:p>
            <w:pPr/>
          </w:p>
        </w:tc>
        <w:tc>
          <w:tcPr>
            <w:tcW w:w="1325" w:type="dxa"/>
            <w:tcBorders>
              <w:top w:val="single" w:sz="3" w:space="0" w:color="000000"/>
              <w:left w:val="single" w:sz="3" w:space="0" w:color="000000"/>
              <w:bottom w:val="single" w:sz="3" w:space="0" w:color="000000"/>
              <w:right w:val="single" w:sz="3" w:space="0" w:color="000000"/>
            </w:tcBorders>
          </w:tcPr>
          <w:p>
            <w:pP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新余清源环保投资管理有限公司</w:t>
            </w:r>
          </w:p>
        </w:tc>
        <w:tc>
          <w:tcPr>
            <w:tcW w:w="10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3" w:space="0" w:color="000000"/>
              <w:left w:val="single" w:sz="3" w:space="0" w:color="000000"/>
              <w:bottom w:val="single" w:sz="3" w:space="0" w:color="000000"/>
              <w:right w:val="single" w:sz="3" w:space="0" w:color="000000"/>
            </w:tcBorders>
          </w:tcPr>
          <w:p>
            <w:pPr/>
          </w:p>
        </w:tc>
        <w:tc>
          <w:tcPr>
            <w:tcW w:w="1325" w:type="dxa"/>
            <w:tcBorders>
              <w:top w:val="single" w:sz="3" w:space="0" w:color="000000"/>
              <w:left w:val="single" w:sz="3" w:space="0" w:color="000000"/>
              <w:bottom w:val="single" w:sz="3" w:space="0" w:color="000000"/>
              <w:right w:val="single" w:sz="3" w:space="0" w:color="000000"/>
            </w:tcBorders>
          </w:tcPr>
          <w:p>
            <w:pP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2"/>
        <w:ind w:right="98"/>
        <w:jc w:val="left"/>
      </w:pPr>
      <w:r>
        <w:rPr/>
        <w:t>在其他单位任职情况</w:t>
      </w:r>
    </w:p>
    <w:p>
      <w:pPr>
        <w:pStyle w:val="BodyText"/>
        <w:spacing w:line="240" w:lineRule="auto" w:before="110"/>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p>
    <w:p>
      <w:pPr>
        <w:spacing w:line="240" w:lineRule="auto" w:before="4"/>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203"/>
        <w:gridCol w:w="3192"/>
        <w:gridCol w:w="1066"/>
        <w:gridCol w:w="1196"/>
        <w:gridCol w:w="1325"/>
        <w:gridCol w:w="1592"/>
      </w:tblGrid>
      <w:tr>
        <w:trPr>
          <w:trHeight w:val="710" w:hRule="exact"/>
        </w:trPr>
        <w:tc>
          <w:tcPr>
            <w:tcW w:w="120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09" w:lineRule="auto" w:before="45"/>
              <w:ind w:left="79"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09" w:lineRule="auto" w:before="45"/>
              <w:ind w:left="346" w:right="63" w:hanging="267"/>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20" w:hRule="exact"/>
        </w:trPr>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陈旭光</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c>
        <w:tc>
          <w:tcPr>
            <w:tcW w:w="1066"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9"/>
              <w:ind w:left="28" w:right="129"/>
              <w:jc w:val="left"/>
              <w:rPr>
                <w:rFonts w:ascii="宋体" w:hAnsi="宋体" w:cs="宋体" w:eastAsia="宋体" w:hint="default"/>
                <w:sz w:val="18"/>
                <w:szCs w:val="18"/>
              </w:rPr>
            </w:pPr>
            <w:r>
              <w:rPr>
                <w:rFonts w:ascii="宋体" w:hAnsi="宋体" w:cs="宋体" w:eastAsia="宋体" w:hint="default"/>
                <w:sz w:val="18"/>
                <w:szCs w:val="18"/>
              </w:rPr>
              <w:t>战略投资部 部长</w:t>
            </w:r>
          </w:p>
        </w:tc>
        <w:tc>
          <w:tcPr>
            <w:tcW w:w="1196" w:type="dxa"/>
            <w:tcBorders>
              <w:top w:val="single" w:sz="3" w:space="0" w:color="000000"/>
              <w:left w:val="single" w:sz="3" w:space="0" w:color="000000"/>
              <w:bottom w:val="single" w:sz="3" w:space="0" w:color="000000"/>
              <w:right w:val="single" w:sz="3" w:space="0" w:color="000000"/>
            </w:tcBorders>
          </w:tcPr>
          <w:p>
            <w:pPr/>
          </w:p>
        </w:tc>
        <w:tc>
          <w:tcPr>
            <w:tcW w:w="1325" w:type="dxa"/>
            <w:tcBorders>
              <w:top w:val="single" w:sz="3" w:space="0" w:color="000000"/>
              <w:left w:val="single" w:sz="3" w:space="0" w:color="000000"/>
              <w:bottom w:val="single" w:sz="3" w:space="0" w:color="000000"/>
              <w:right w:val="single" w:sz="3" w:space="0" w:color="000000"/>
            </w:tcBorders>
          </w:tcPr>
          <w:p>
            <w:pP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7" w:hRule="exact"/>
        </w:trPr>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曲少波</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青岛福日集团有限公司</w:t>
            </w:r>
          </w:p>
        </w:tc>
        <w:tc>
          <w:tcPr>
            <w:tcW w:w="10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3" w:space="0" w:color="000000"/>
              <w:left w:val="single" w:sz="3" w:space="0" w:color="000000"/>
              <w:bottom w:val="single" w:sz="3" w:space="0" w:color="000000"/>
              <w:right w:val="single" w:sz="3" w:space="0" w:color="000000"/>
            </w:tcBorders>
          </w:tcPr>
          <w:p>
            <w:pPr/>
          </w:p>
        </w:tc>
        <w:tc>
          <w:tcPr>
            <w:tcW w:w="1325" w:type="dxa"/>
            <w:tcBorders>
              <w:top w:val="single" w:sz="3" w:space="0" w:color="000000"/>
              <w:left w:val="single" w:sz="3" w:space="0" w:color="000000"/>
              <w:bottom w:val="single" w:sz="3" w:space="0" w:color="000000"/>
              <w:right w:val="single" w:sz="3" w:space="0" w:color="000000"/>
            </w:tcBorders>
          </w:tcPr>
          <w:p>
            <w:pP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姚刚</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汉王科技股份有限公司</w:t>
            </w:r>
          </w:p>
        </w:tc>
        <w:tc>
          <w:tcPr>
            <w:tcW w:w="10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3" w:space="0" w:color="000000"/>
              <w:left w:val="single" w:sz="3" w:space="0" w:color="000000"/>
              <w:bottom w:val="single" w:sz="3" w:space="0" w:color="000000"/>
              <w:right w:val="single" w:sz="3" w:space="0" w:color="000000"/>
            </w:tcBorders>
          </w:tcPr>
          <w:p>
            <w:pPr/>
          </w:p>
        </w:tc>
        <w:tc>
          <w:tcPr>
            <w:tcW w:w="1325" w:type="dxa"/>
            <w:tcBorders>
              <w:top w:val="single" w:sz="3" w:space="0" w:color="000000"/>
              <w:left w:val="single" w:sz="3" w:space="0" w:color="000000"/>
              <w:bottom w:val="single" w:sz="3" w:space="0" w:color="000000"/>
              <w:right w:val="single" w:sz="3" w:space="0" w:color="000000"/>
            </w:tcBorders>
          </w:tcPr>
          <w:p>
            <w:pP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王天文</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青岛维康科技有限公司</w:t>
            </w:r>
          </w:p>
        </w:tc>
        <w:tc>
          <w:tcPr>
            <w:tcW w:w="10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3" w:space="0" w:color="000000"/>
              <w:left w:val="single" w:sz="3" w:space="0" w:color="000000"/>
              <w:bottom w:val="single" w:sz="3" w:space="0" w:color="000000"/>
              <w:right w:val="single" w:sz="3" w:space="0" w:color="000000"/>
            </w:tcBorders>
          </w:tcPr>
          <w:p>
            <w:pPr/>
          </w:p>
        </w:tc>
        <w:tc>
          <w:tcPr>
            <w:tcW w:w="1325" w:type="dxa"/>
            <w:tcBorders>
              <w:top w:val="single" w:sz="3" w:space="0" w:color="000000"/>
              <w:left w:val="single" w:sz="3" w:space="0" w:color="000000"/>
              <w:bottom w:val="single" w:sz="3" w:space="0" w:color="000000"/>
              <w:right w:val="single" w:sz="3" w:space="0" w:color="000000"/>
            </w:tcBorders>
          </w:tcPr>
          <w:p>
            <w:pP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6"/>
        <w:rPr>
          <w:rFonts w:ascii="宋体" w:hAnsi="宋体" w:cs="宋体" w:eastAsia="宋体" w:hint="default"/>
          <w:sz w:val="17"/>
          <w:szCs w:val="17"/>
        </w:rPr>
      </w:pPr>
    </w:p>
    <w:p>
      <w:pPr>
        <w:pStyle w:val="Heading2"/>
        <w:spacing w:line="240" w:lineRule="auto" w:before="35"/>
        <w:ind w:right="98"/>
        <w:jc w:val="left"/>
        <w:rPr>
          <w:b w:val="0"/>
          <w:bCs w:val="0"/>
        </w:rPr>
      </w:pPr>
      <w:r>
        <w:rPr>
          <w:spacing w:val="2"/>
          <w:w w:val="105"/>
        </w:rPr>
        <w:t>三、董事、监事、高级管理人员报酬情况</w:t>
      </w:r>
      <w:r>
        <w:rPr>
          <w:b w:val="0"/>
          <w:bCs w:val="0"/>
          <w:spacing w:val="2"/>
        </w:rPr>
      </w:r>
    </w:p>
    <w:p>
      <w:pPr>
        <w:spacing w:line="240" w:lineRule="auto" w:before="9"/>
        <w:rPr>
          <w:rFonts w:ascii="宋体" w:hAnsi="宋体" w:cs="宋体" w:eastAsia="宋体" w:hint="default"/>
          <w:b/>
          <w:bCs/>
          <w:sz w:val="26"/>
          <w:szCs w:val="26"/>
        </w:rPr>
      </w:pPr>
    </w:p>
    <w:tbl>
      <w:tblPr>
        <w:tblW w:w="0" w:type="auto"/>
        <w:jc w:val="left"/>
        <w:tblInd w:w="147" w:type="dxa"/>
        <w:tblLayout w:type="fixed"/>
        <w:tblCellMar>
          <w:top w:w="0" w:type="dxa"/>
          <w:left w:w="0" w:type="dxa"/>
          <w:bottom w:w="0" w:type="dxa"/>
          <w:right w:w="0" w:type="dxa"/>
        </w:tblCellMar>
        <w:tblLook w:val="01E0"/>
      </w:tblPr>
      <w:tblGrid>
        <w:gridCol w:w="4251"/>
        <w:gridCol w:w="5320"/>
      </w:tblGrid>
      <w:tr>
        <w:trPr>
          <w:trHeight w:val="404" w:hRule="exact"/>
        </w:trPr>
        <w:tc>
          <w:tcPr>
            <w:tcW w:w="425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20"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公司董事、独立董事报酬由股东大会决定，高级管理人员报酬由董</w:t>
            </w:r>
          </w:p>
        </w:tc>
      </w:tr>
    </w:tbl>
    <w:p>
      <w:pPr>
        <w:spacing w:after="0" w:line="240" w:lineRule="auto"/>
        <w:jc w:val="left"/>
        <w:rPr>
          <w:rFonts w:ascii="宋体" w:hAnsi="宋体" w:cs="宋体" w:eastAsia="宋体" w:hint="default"/>
          <w:sz w:val="18"/>
          <w:szCs w:val="18"/>
        </w:rPr>
        <w:sectPr>
          <w:pgSz w:w="11910" w:h="16850"/>
          <w:pgMar w:header="746" w:footer="982" w:top="1060" w:bottom="1180" w:left="980" w:right="940"/>
        </w:sectPr>
      </w:pPr>
    </w:p>
    <w:p>
      <w:pPr>
        <w:spacing w:line="240" w:lineRule="auto" w:before="9"/>
        <w:rPr>
          <w:rFonts w:ascii="宋体" w:hAnsi="宋体" w:cs="宋体" w:eastAsia="宋体" w:hint="default"/>
          <w:b/>
          <w:bCs/>
          <w:sz w:val="28"/>
          <w:szCs w:val="28"/>
        </w:rPr>
      </w:pPr>
    </w:p>
    <w:tbl>
      <w:tblPr>
        <w:tblW w:w="0" w:type="auto"/>
        <w:jc w:val="left"/>
        <w:tblInd w:w="147" w:type="dxa"/>
        <w:tblLayout w:type="fixed"/>
        <w:tblCellMar>
          <w:top w:w="0" w:type="dxa"/>
          <w:left w:w="0" w:type="dxa"/>
          <w:bottom w:w="0" w:type="dxa"/>
          <w:right w:w="0" w:type="dxa"/>
        </w:tblCellMar>
        <w:tblLook w:val="01E0"/>
      </w:tblPr>
      <w:tblGrid>
        <w:gridCol w:w="4262"/>
        <w:gridCol w:w="5309"/>
      </w:tblGrid>
      <w:tr>
        <w:trPr>
          <w:trHeight w:val="677" w:hRule="exact"/>
        </w:trPr>
        <w:tc>
          <w:tcPr>
            <w:tcW w:w="4262"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5309"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5"/>
              <w:ind w:left="28" w:right="51"/>
              <w:jc w:val="left"/>
              <w:rPr>
                <w:rFonts w:ascii="宋体" w:hAnsi="宋体" w:cs="宋体" w:eastAsia="宋体" w:hint="default"/>
                <w:sz w:val="18"/>
                <w:szCs w:val="18"/>
              </w:rPr>
            </w:pPr>
            <w:r>
              <w:rPr>
                <w:rFonts w:ascii="宋体" w:hAnsi="宋体" w:cs="宋体" w:eastAsia="宋体" w:hint="default"/>
                <w:sz w:val="18"/>
                <w:szCs w:val="18"/>
              </w:rPr>
              <w:t>事会决定；公司董监高津贴标准已由股东大会批准。在公司履职的 董事、监事和高级管理人员根据薪酬标准按具体职务领取薪酬。</w:t>
            </w:r>
          </w:p>
        </w:tc>
      </w:tr>
      <w:tr>
        <w:trPr>
          <w:trHeight w:val="1023" w:hRule="exact"/>
        </w:trPr>
        <w:tc>
          <w:tcPr>
            <w:tcW w:w="42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9"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1"/>
              <w:ind w:left="28" w:right="51"/>
              <w:jc w:val="both"/>
              <w:rPr>
                <w:rFonts w:ascii="宋体" w:hAnsi="宋体" w:cs="宋体" w:eastAsia="宋体" w:hint="default"/>
                <w:sz w:val="18"/>
                <w:szCs w:val="18"/>
              </w:rPr>
            </w:pPr>
            <w:r>
              <w:rPr>
                <w:rFonts w:ascii="宋体" w:hAnsi="宋体" w:cs="宋体" w:eastAsia="宋体" w:hint="default"/>
                <w:sz w:val="18"/>
                <w:szCs w:val="18"/>
              </w:rPr>
              <w:t>董事、监事和高级管理人员的报酬按照公司董事会《薪酬与考核委 员会工作细则》的规定，结合其经营绩效、工作能力、岗位职级等 考核确定并发放。</w:t>
            </w:r>
          </w:p>
        </w:tc>
      </w:tr>
      <w:tr>
        <w:trPr>
          <w:trHeight w:val="720" w:hRule="exact"/>
        </w:trPr>
        <w:tc>
          <w:tcPr>
            <w:tcW w:w="42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9" w:type="dxa"/>
            <w:tcBorders>
              <w:top w:val="single" w:sz="3" w:space="0" w:color="000000"/>
              <w:left w:val="single" w:sz="3" w:space="0" w:color="000000"/>
              <w:bottom w:val="single" w:sz="3" w:space="0" w:color="000000"/>
              <w:right w:val="single" w:sz="3" w:space="0" w:color="000000"/>
            </w:tcBorders>
          </w:tcPr>
          <w:p>
            <w:pPr>
              <w:pStyle w:val="TableParagraph"/>
              <w:spacing w:line="297" w:lineRule="auto" w:before="41"/>
              <w:ind w:left="28" w:right="23"/>
              <w:jc w:val="left"/>
              <w:rPr>
                <w:rFonts w:ascii="宋体" w:hAnsi="宋体" w:cs="宋体" w:eastAsia="宋体" w:hint="default"/>
                <w:sz w:val="18"/>
                <w:szCs w:val="18"/>
              </w:rPr>
            </w:pPr>
            <w:r>
              <w:rPr>
                <w:rFonts w:ascii="宋体" w:hAnsi="宋体" w:cs="宋体" w:eastAsia="宋体" w:hint="default"/>
                <w:spacing w:val="-5"/>
                <w:sz w:val="18"/>
                <w:szCs w:val="18"/>
              </w:rPr>
              <w:t>独立董事、职工监事及公司高级管理人员的薪酬已按规定发放，</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z w:val="18"/>
                <w:szCs w:val="18"/>
              </w:rPr>
              <w:t>年度薪酬总额 </w:t>
            </w:r>
            <w:r>
              <w:rPr>
                <w:rFonts w:ascii="Times New Roman" w:hAnsi="Times New Roman" w:cs="Times New Roman" w:eastAsia="Times New Roman" w:hint="default"/>
                <w:sz w:val="18"/>
                <w:szCs w:val="18"/>
              </w:rPr>
              <w:t>257.60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万元，详见下表。</w:t>
            </w:r>
          </w:p>
        </w:tc>
      </w:tr>
    </w:tbl>
    <w:p>
      <w:pPr>
        <w:pStyle w:val="BodyText"/>
        <w:spacing w:line="240" w:lineRule="auto" w:before="42"/>
        <w:ind w:right="0"/>
        <w:jc w:val="left"/>
      </w:pPr>
      <w:r>
        <w:rPr/>
        <w:t>公司报告期内董事、监事和高级管理人员报酬情况</w:t>
      </w:r>
    </w:p>
    <w:p>
      <w:pPr>
        <w:pStyle w:val="BodyText"/>
        <w:spacing w:line="240" w:lineRule="auto" w:before="110"/>
        <w:ind w:left="0" w:right="149"/>
        <w:jc w:val="right"/>
      </w:pPr>
      <w:r>
        <w:rPr/>
        <w:t>单位：万元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196"/>
        <w:gridCol w:w="1196"/>
        <w:gridCol w:w="1196"/>
        <w:gridCol w:w="1196"/>
        <w:gridCol w:w="1203"/>
        <w:gridCol w:w="1196"/>
        <w:gridCol w:w="1196"/>
        <w:gridCol w:w="1196"/>
      </w:tblGrid>
      <w:tr>
        <w:trPr>
          <w:trHeight w:val="713" w:hRule="exact"/>
        </w:trPr>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20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237" w:right="48"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57" w:right="49"/>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237" w:right="48"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3" w:hRule="exact"/>
        </w:trPr>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4"/>
                <w:sz w:val="18"/>
              </w:rPr>
              <w:t>59</w:t>
            </w:r>
            <w:r>
              <w:rPr>
                <w:rFonts w:ascii="Times New Roman"/>
                <w:sz w:val="18"/>
              </w:rPr>
            </w:r>
          </w:p>
        </w:tc>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385,200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385,200</w:t>
            </w:r>
          </w:p>
        </w:tc>
      </w:tr>
      <w:tr>
        <w:trPr>
          <w:trHeight w:val="403" w:hRule="exact"/>
        </w:trPr>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4"/>
                <w:sz w:val="18"/>
              </w:rPr>
              <w:t>52</w:t>
            </w:r>
            <w:r>
              <w:rPr>
                <w:rFonts w:ascii="Times New Roman"/>
                <w:sz w:val="18"/>
              </w:rPr>
            </w:r>
          </w:p>
        </w:tc>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316,480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316,480</w:t>
            </w:r>
          </w:p>
        </w:tc>
      </w:tr>
      <w:tr>
        <w:trPr>
          <w:trHeight w:val="403" w:hRule="exact"/>
        </w:trPr>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陈肖强</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4"/>
                <w:sz w:val="18"/>
              </w:rPr>
              <w:t>55</w:t>
            </w:r>
            <w:r>
              <w:rPr>
                <w:rFonts w:ascii="Times New Roman"/>
                <w:sz w:val="18"/>
              </w:rPr>
            </w:r>
          </w:p>
        </w:tc>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375,600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375,600</w:t>
            </w:r>
          </w:p>
        </w:tc>
      </w:tr>
      <w:tr>
        <w:trPr>
          <w:trHeight w:val="396" w:hRule="exact"/>
        </w:trPr>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陈旭光</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4"/>
                <w:sz w:val="18"/>
              </w:rPr>
              <w:t>39</w:t>
            </w:r>
            <w:r>
              <w:rPr>
                <w:rFonts w:ascii="Times New Roman"/>
                <w:sz w:val="18"/>
              </w:rPr>
            </w:r>
          </w:p>
        </w:tc>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叶迎春</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4"/>
                <w:sz w:val="18"/>
              </w:rPr>
              <w:t>70</w:t>
            </w:r>
            <w:r>
              <w:rPr>
                <w:rFonts w:ascii="Times New Roman"/>
                <w:sz w:val="18"/>
              </w:rPr>
            </w:r>
          </w:p>
        </w:tc>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71,466.08</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71,466.08</w:t>
            </w:r>
          </w:p>
        </w:tc>
      </w:tr>
      <w:tr>
        <w:trPr>
          <w:trHeight w:val="403" w:hRule="exact"/>
        </w:trPr>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姚刚</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4"/>
                <w:sz w:val="18"/>
              </w:rPr>
              <w:t>42</w:t>
            </w:r>
            <w:r>
              <w:rPr>
                <w:rFonts w:ascii="Times New Roman"/>
                <w:sz w:val="18"/>
              </w:rPr>
            </w:r>
          </w:p>
        </w:tc>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71,466.08</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71,466.08</w:t>
            </w:r>
          </w:p>
        </w:tc>
      </w:tr>
      <w:tr>
        <w:trPr>
          <w:trHeight w:val="403" w:hRule="exact"/>
        </w:trPr>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王天文</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4"/>
                <w:sz w:val="18"/>
              </w:rPr>
              <w:t>47</w:t>
            </w:r>
            <w:r>
              <w:rPr>
                <w:rFonts w:ascii="Times New Roman"/>
                <w:sz w:val="18"/>
              </w:rPr>
            </w:r>
          </w:p>
        </w:tc>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71,466.08</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71,466.08</w:t>
            </w:r>
          </w:p>
        </w:tc>
      </w:tr>
      <w:tr>
        <w:trPr>
          <w:trHeight w:val="404" w:hRule="exact"/>
        </w:trPr>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应明</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3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4"/>
                <w:sz w:val="18"/>
              </w:rPr>
              <w:t>46</w:t>
            </w:r>
            <w:r>
              <w:rPr>
                <w:rFonts w:ascii="Times New Roman"/>
                <w:sz w:val="18"/>
              </w:rPr>
            </w:r>
          </w:p>
        </w:tc>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3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张培荣</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4"/>
                <w:sz w:val="18"/>
              </w:rPr>
              <w:t>58</w:t>
            </w:r>
            <w:r>
              <w:rPr>
                <w:rFonts w:ascii="Times New Roman"/>
                <w:sz w:val="18"/>
              </w:rPr>
            </w:r>
          </w:p>
        </w:tc>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155,638</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155,638</w:t>
            </w:r>
          </w:p>
        </w:tc>
      </w:tr>
      <w:tr>
        <w:trPr>
          <w:trHeight w:val="396" w:hRule="exact"/>
        </w:trPr>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曲少波</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4"/>
                <w:sz w:val="18"/>
              </w:rPr>
              <w:t>44</w:t>
            </w:r>
            <w:r>
              <w:rPr>
                <w:rFonts w:ascii="Times New Roman"/>
                <w:sz w:val="18"/>
              </w:rPr>
            </w:r>
          </w:p>
        </w:tc>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付大志</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19"/>
              <w:jc w:val="right"/>
              <w:rPr>
                <w:rFonts w:ascii="Times New Roman" w:hAnsi="Times New Roman" w:cs="Times New Roman" w:eastAsia="Times New Roman" w:hint="default"/>
                <w:sz w:val="18"/>
                <w:szCs w:val="18"/>
              </w:rPr>
            </w:pPr>
            <w:r>
              <w:rPr>
                <w:rFonts w:ascii="Times New Roman"/>
                <w:spacing w:val="-4"/>
                <w:sz w:val="18"/>
              </w:rPr>
              <w:t>38</w:t>
            </w:r>
            <w:r>
              <w:rPr>
                <w:rFonts w:ascii="Times New Roman"/>
                <w:sz w:val="18"/>
              </w:rPr>
            </w:r>
          </w:p>
        </w:tc>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23"/>
              <w:jc w:val="right"/>
              <w:rPr>
                <w:rFonts w:ascii="Times New Roman" w:hAnsi="Times New Roman" w:cs="Times New Roman" w:eastAsia="Times New Roman" w:hint="default"/>
                <w:sz w:val="18"/>
                <w:szCs w:val="18"/>
              </w:rPr>
            </w:pPr>
            <w:r>
              <w:rPr>
                <w:rFonts w:ascii="Times New Roman"/>
                <w:spacing w:val="-2"/>
                <w:sz w:val="18"/>
              </w:rPr>
              <w:t>196,060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23"/>
              <w:jc w:val="right"/>
              <w:rPr>
                <w:rFonts w:ascii="Times New Roman" w:hAnsi="Times New Roman" w:cs="Times New Roman" w:eastAsia="Times New Roman" w:hint="default"/>
                <w:sz w:val="18"/>
                <w:szCs w:val="18"/>
              </w:rPr>
            </w:pPr>
            <w:r>
              <w:rPr>
                <w:rFonts w:ascii="Times New Roman"/>
                <w:spacing w:val="-2"/>
                <w:sz w:val="18"/>
              </w:rPr>
              <w:t>196,060</w:t>
            </w:r>
          </w:p>
        </w:tc>
      </w:tr>
      <w:tr>
        <w:trPr>
          <w:trHeight w:val="403" w:hRule="exact"/>
        </w:trPr>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张振波</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4"/>
                <w:sz w:val="18"/>
              </w:rPr>
              <w:t>40</w:t>
            </w:r>
            <w:r>
              <w:rPr>
                <w:rFonts w:ascii="Times New Roman"/>
                <w:sz w:val="18"/>
              </w:rPr>
            </w:r>
          </w:p>
        </w:tc>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159,026</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159,026</w:t>
            </w:r>
          </w:p>
        </w:tc>
      </w:tr>
      <w:tr>
        <w:trPr>
          <w:trHeight w:val="403" w:hRule="exact"/>
        </w:trPr>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4"/>
                <w:sz w:val="18"/>
              </w:rPr>
              <w:t>31</w:t>
            </w:r>
            <w:r>
              <w:rPr>
                <w:rFonts w:ascii="Times New Roman"/>
                <w:sz w:val="18"/>
              </w:rPr>
            </w:r>
          </w:p>
        </w:tc>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482,198.57</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482,198.57</w:t>
            </w:r>
          </w:p>
        </w:tc>
      </w:tr>
      <w:tr>
        <w:trPr>
          <w:trHeight w:val="713" w:hRule="exact"/>
        </w:trPr>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2"/>
              <w:ind w:left="36" w:right="70"/>
              <w:jc w:val="left"/>
              <w:rPr>
                <w:rFonts w:ascii="宋体" w:hAnsi="宋体" w:cs="宋体" w:eastAsia="宋体" w:hint="default"/>
                <w:sz w:val="18"/>
                <w:szCs w:val="18"/>
              </w:rPr>
            </w:pPr>
            <w:r>
              <w:rPr>
                <w:rFonts w:ascii="宋体" w:hAnsi="宋体" w:cs="宋体" w:eastAsia="宋体" w:hint="default"/>
                <w:sz w:val="18"/>
                <w:szCs w:val="18"/>
              </w:rPr>
              <w:t>董事会秘书， 副总经理</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4"/>
                <w:sz w:val="18"/>
              </w:rPr>
              <w:t>33</w:t>
            </w:r>
            <w:r>
              <w:rPr>
                <w:rFonts w:ascii="Times New Roman"/>
                <w:sz w:val="18"/>
              </w:rPr>
            </w:r>
          </w:p>
        </w:tc>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130,748</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130,748</w:t>
            </w:r>
          </w:p>
        </w:tc>
      </w:tr>
      <w:tr>
        <w:trPr>
          <w:trHeight w:val="403" w:hRule="exact"/>
        </w:trPr>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刘涛</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4"/>
                <w:sz w:val="18"/>
              </w:rPr>
              <w:t>36</w:t>
            </w:r>
            <w:r>
              <w:rPr>
                <w:rFonts w:ascii="Times New Roman"/>
                <w:sz w:val="18"/>
              </w:rPr>
            </w:r>
          </w:p>
        </w:tc>
        <w:tc>
          <w:tcPr>
            <w:tcW w:w="120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160,633</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160,633</w:t>
            </w:r>
          </w:p>
        </w:tc>
      </w:tr>
      <w:tr>
        <w:trPr>
          <w:trHeight w:val="404" w:hRule="exact"/>
        </w:trPr>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11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120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1196"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2,575,981.81</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2,575,981.81</w:t>
            </w:r>
          </w:p>
        </w:tc>
      </w:tr>
    </w:tbl>
    <w:p>
      <w:pPr>
        <w:pStyle w:val="BodyText"/>
        <w:spacing w:line="240" w:lineRule="auto" w:before="41"/>
        <w:ind w:right="0"/>
        <w:jc w:val="left"/>
      </w:pPr>
      <w:r>
        <w:rPr/>
        <w:t>公司董事、监事、高级管理人员报告期内被授予的股权激励情况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p>
    <w:p>
      <w:pPr>
        <w:spacing w:line="240" w:lineRule="auto" w:before="1"/>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067"/>
        <w:gridCol w:w="1066"/>
        <w:gridCol w:w="1059"/>
        <w:gridCol w:w="1067"/>
        <w:gridCol w:w="1059"/>
        <w:gridCol w:w="1066"/>
        <w:gridCol w:w="1066"/>
        <w:gridCol w:w="1059"/>
        <w:gridCol w:w="1066"/>
      </w:tblGrid>
      <w:tr>
        <w:trPr>
          <w:trHeight w:val="1332" w:hRule="exact"/>
        </w:trPr>
        <w:tc>
          <w:tcPr>
            <w:tcW w:w="106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105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79" w:right="70"/>
              <w:jc w:val="center"/>
              <w:rPr>
                <w:rFonts w:ascii="宋体" w:hAnsi="宋体" w:cs="宋体" w:eastAsia="宋体" w:hint="default"/>
                <w:sz w:val="18"/>
                <w:szCs w:val="18"/>
              </w:rPr>
            </w:pPr>
            <w:r>
              <w:rPr>
                <w:rFonts w:ascii="宋体" w:hAnsi="宋体" w:cs="宋体" w:eastAsia="宋体" w:hint="default"/>
                <w:sz w:val="18"/>
                <w:szCs w:val="18"/>
              </w:rPr>
              <w:t>报告期内可 行权的期权 股数</w:t>
            </w:r>
          </w:p>
        </w:tc>
        <w:tc>
          <w:tcPr>
            <w:tcW w:w="106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86" w:right="72"/>
              <w:jc w:val="center"/>
              <w:rPr>
                <w:rFonts w:ascii="宋体" w:hAnsi="宋体" w:cs="宋体" w:eastAsia="宋体" w:hint="default"/>
                <w:sz w:val="18"/>
                <w:szCs w:val="18"/>
              </w:rPr>
            </w:pPr>
            <w:r>
              <w:rPr>
                <w:rFonts w:ascii="宋体" w:hAnsi="宋体" w:cs="宋体" w:eastAsia="宋体" w:hint="default"/>
                <w:sz w:val="18"/>
                <w:szCs w:val="18"/>
              </w:rPr>
              <w:t>报告期内已 行权的期权 股数</w:t>
            </w:r>
          </w:p>
        </w:tc>
        <w:tc>
          <w:tcPr>
            <w:tcW w:w="105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9" w:lineRule="auto" w:before="41"/>
              <w:ind w:left="28" w:right="12" w:firstLine="50"/>
              <w:jc w:val="both"/>
              <w:rPr>
                <w:rFonts w:ascii="宋体" w:hAnsi="宋体" w:cs="宋体" w:eastAsia="宋体" w:hint="default"/>
                <w:sz w:val="18"/>
                <w:szCs w:val="18"/>
              </w:rPr>
            </w:pPr>
            <w:r>
              <w:rPr>
                <w:rFonts w:ascii="宋体" w:hAnsi="宋体" w:cs="宋体" w:eastAsia="宋体" w:hint="default"/>
                <w:sz w:val="18"/>
                <w:szCs w:val="18"/>
              </w:rPr>
              <w:t>报告期内已 行权期限的 </w:t>
            </w:r>
            <w:r>
              <w:rPr>
                <w:rFonts w:ascii="宋体" w:hAnsi="宋体" w:cs="宋体" w:eastAsia="宋体" w:hint="default"/>
                <w:spacing w:val="-12"/>
                <w:sz w:val="18"/>
                <w:szCs w:val="18"/>
              </w:rPr>
              <w:t>行权价格（元</w:t>
            </w:r>
          </w:p>
          <w:p>
            <w:pPr>
              <w:pStyle w:val="TableParagraph"/>
              <w:spacing w:line="240" w:lineRule="auto" w:before="8"/>
              <w:ind w:left="3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64" w:right="41" w:firstLine="21"/>
              <w:jc w:val="both"/>
              <w:rPr>
                <w:rFonts w:ascii="宋体" w:hAnsi="宋体" w:cs="宋体" w:eastAsia="宋体" w:hint="default"/>
                <w:sz w:val="18"/>
                <w:szCs w:val="18"/>
              </w:rPr>
            </w:pPr>
            <w:r>
              <w:rPr>
                <w:rFonts w:ascii="宋体" w:hAnsi="宋体" w:cs="宋体" w:eastAsia="宋体" w:hint="default"/>
                <w:sz w:val="18"/>
                <w:szCs w:val="18"/>
              </w:rPr>
              <w:t>报告期末持 有的股权市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79" w:right="79"/>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105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79" w:right="70"/>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18"/>
              <w:ind w:left="14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86" w:right="70"/>
              <w:jc w:val="center"/>
              <w:rPr>
                <w:rFonts w:ascii="宋体" w:hAnsi="宋体" w:cs="宋体" w:eastAsia="宋体" w:hint="default"/>
                <w:sz w:val="18"/>
                <w:szCs w:val="18"/>
              </w:rPr>
            </w:pPr>
            <w:r>
              <w:rPr>
                <w:rFonts w:ascii="宋体" w:hAnsi="宋体" w:cs="宋体" w:eastAsia="宋体" w:hint="default"/>
                <w:sz w:val="18"/>
                <w:szCs w:val="18"/>
              </w:rPr>
              <w:t>报告期行权 的限制性股 票数量</w:t>
            </w:r>
          </w:p>
        </w:tc>
      </w:tr>
      <w:tr>
        <w:trPr>
          <w:trHeight w:val="403" w:hRule="exact"/>
        </w:trPr>
        <w:tc>
          <w:tcPr>
            <w:tcW w:w="10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陈肖强</w:t>
            </w:r>
          </w:p>
        </w:tc>
        <w:tc>
          <w:tcPr>
            <w:tcW w:w="10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059" w:type="dxa"/>
            <w:tcBorders>
              <w:top w:val="single" w:sz="3" w:space="0" w:color="000000"/>
              <w:left w:val="single" w:sz="3" w:space="0" w:color="000000"/>
              <w:bottom w:val="single" w:sz="3" w:space="0" w:color="000000"/>
              <w:right w:val="single" w:sz="3" w:space="0" w:color="000000"/>
            </w:tcBorders>
          </w:tcPr>
          <w:p>
            <w:pPr/>
          </w:p>
        </w:tc>
        <w:tc>
          <w:tcPr>
            <w:tcW w:w="1067" w:type="dxa"/>
            <w:tcBorders>
              <w:top w:val="single" w:sz="3" w:space="0" w:color="000000"/>
              <w:left w:val="single" w:sz="3" w:space="0" w:color="000000"/>
              <w:bottom w:val="single" w:sz="3" w:space="0" w:color="000000"/>
              <w:right w:val="single" w:sz="3" w:space="0" w:color="000000"/>
            </w:tcBorders>
          </w:tcPr>
          <w:p>
            <w:pPr/>
          </w:p>
        </w:tc>
        <w:tc>
          <w:tcPr>
            <w:tcW w:w="1059" w:type="dxa"/>
            <w:tcBorders>
              <w:top w:val="single" w:sz="3" w:space="0" w:color="000000"/>
              <w:left w:val="single" w:sz="3" w:space="0" w:color="000000"/>
              <w:bottom w:val="single" w:sz="3" w:space="0" w:color="000000"/>
              <w:right w:val="single" w:sz="3" w:space="0" w:color="000000"/>
            </w:tcBorders>
          </w:tcPr>
          <w:p>
            <w:pPr/>
          </w:p>
        </w:tc>
        <w:tc>
          <w:tcPr>
            <w:tcW w:w="1066" w:type="dxa"/>
            <w:tcBorders>
              <w:top w:val="single" w:sz="3" w:space="0" w:color="000000"/>
              <w:left w:val="single" w:sz="3" w:space="0" w:color="000000"/>
              <w:bottom w:val="single" w:sz="3" w:space="0" w:color="000000"/>
              <w:right w:val="single" w:sz="3" w:space="0" w:color="000000"/>
            </w:tcBorders>
          </w:tcPr>
          <w:p>
            <w:pPr/>
          </w:p>
        </w:tc>
        <w:tc>
          <w:tcPr>
            <w:tcW w:w="10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2,550,000</w:t>
            </w:r>
          </w:p>
        </w:tc>
        <w:tc>
          <w:tcPr>
            <w:tcW w:w="10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4.2</w:t>
            </w:r>
          </w:p>
        </w:tc>
        <w:tc>
          <w:tcPr>
            <w:tcW w:w="1066"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0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付大志</w:t>
            </w:r>
          </w:p>
        </w:tc>
        <w:tc>
          <w:tcPr>
            <w:tcW w:w="10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59" w:type="dxa"/>
            <w:tcBorders>
              <w:top w:val="single" w:sz="3" w:space="0" w:color="000000"/>
              <w:left w:val="single" w:sz="3" w:space="0" w:color="000000"/>
              <w:bottom w:val="single" w:sz="3" w:space="0" w:color="000000"/>
              <w:right w:val="single" w:sz="3" w:space="0" w:color="000000"/>
            </w:tcBorders>
          </w:tcPr>
          <w:p>
            <w:pPr/>
          </w:p>
        </w:tc>
        <w:tc>
          <w:tcPr>
            <w:tcW w:w="1067" w:type="dxa"/>
            <w:tcBorders>
              <w:top w:val="single" w:sz="3" w:space="0" w:color="000000"/>
              <w:left w:val="single" w:sz="3" w:space="0" w:color="000000"/>
              <w:bottom w:val="single" w:sz="3" w:space="0" w:color="000000"/>
              <w:right w:val="single" w:sz="3" w:space="0" w:color="000000"/>
            </w:tcBorders>
          </w:tcPr>
          <w:p>
            <w:pPr/>
          </w:p>
        </w:tc>
        <w:tc>
          <w:tcPr>
            <w:tcW w:w="1059" w:type="dxa"/>
            <w:tcBorders>
              <w:top w:val="single" w:sz="3" w:space="0" w:color="000000"/>
              <w:left w:val="single" w:sz="3" w:space="0" w:color="000000"/>
              <w:bottom w:val="single" w:sz="3" w:space="0" w:color="000000"/>
              <w:right w:val="single" w:sz="3" w:space="0" w:color="000000"/>
            </w:tcBorders>
          </w:tcPr>
          <w:p>
            <w:pPr/>
          </w:p>
        </w:tc>
        <w:tc>
          <w:tcPr>
            <w:tcW w:w="1066" w:type="dxa"/>
            <w:tcBorders>
              <w:top w:val="single" w:sz="3" w:space="0" w:color="000000"/>
              <w:left w:val="single" w:sz="3" w:space="0" w:color="000000"/>
              <w:bottom w:val="single" w:sz="3" w:space="0" w:color="000000"/>
              <w:right w:val="single" w:sz="3" w:space="0" w:color="000000"/>
            </w:tcBorders>
          </w:tcPr>
          <w:p>
            <w:pPr/>
          </w:p>
        </w:tc>
        <w:tc>
          <w:tcPr>
            <w:tcW w:w="10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1,000,000</w:t>
            </w:r>
          </w:p>
        </w:tc>
        <w:tc>
          <w:tcPr>
            <w:tcW w:w="10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4.2</w:t>
            </w:r>
          </w:p>
        </w:tc>
        <w:tc>
          <w:tcPr>
            <w:tcW w:w="1066"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0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刘涛</w:t>
            </w:r>
          </w:p>
        </w:tc>
        <w:tc>
          <w:tcPr>
            <w:tcW w:w="10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059" w:type="dxa"/>
            <w:tcBorders>
              <w:top w:val="single" w:sz="3" w:space="0" w:color="000000"/>
              <w:left w:val="single" w:sz="3" w:space="0" w:color="000000"/>
              <w:bottom w:val="single" w:sz="3" w:space="0" w:color="000000"/>
              <w:right w:val="single" w:sz="3" w:space="0" w:color="000000"/>
            </w:tcBorders>
          </w:tcPr>
          <w:p>
            <w:pPr/>
          </w:p>
        </w:tc>
        <w:tc>
          <w:tcPr>
            <w:tcW w:w="1067" w:type="dxa"/>
            <w:tcBorders>
              <w:top w:val="single" w:sz="3" w:space="0" w:color="000000"/>
              <w:left w:val="single" w:sz="3" w:space="0" w:color="000000"/>
              <w:bottom w:val="single" w:sz="3" w:space="0" w:color="000000"/>
              <w:right w:val="single" w:sz="3" w:space="0" w:color="000000"/>
            </w:tcBorders>
          </w:tcPr>
          <w:p>
            <w:pPr/>
          </w:p>
        </w:tc>
        <w:tc>
          <w:tcPr>
            <w:tcW w:w="1059" w:type="dxa"/>
            <w:tcBorders>
              <w:top w:val="single" w:sz="3" w:space="0" w:color="000000"/>
              <w:left w:val="single" w:sz="3" w:space="0" w:color="000000"/>
              <w:bottom w:val="single" w:sz="3" w:space="0" w:color="000000"/>
              <w:right w:val="single" w:sz="3" w:space="0" w:color="000000"/>
            </w:tcBorders>
          </w:tcPr>
          <w:p>
            <w:pPr/>
          </w:p>
        </w:tc>
        <w:tc>
          <w:tcPr>
            <w:tcW w:w="1066" w:type="dxa"/>
            <w:tcBorders>
              <w:top w:val="single" w:sz="3" w:space="0" w:color="000000"/>
              <w:left w:val="single" w:sz="3" w:space="0" w:color="000000"/>
              <w:bottom w:val="single" w:sz="3" w:space="0" w:color="000000"/>
              <w:right w:val="single" w:sz="3" w:space="0" w:color="000000"/>
            </w:tcBorders>
          </w:tcPr>
          <w:p>
            <w:pPr/>
          </w:p>
        </w:tc>
        <w:tc>
          <w:tcPr>
            <w:tcW w:w="10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1,000,000</w:t>
            </w:r>
          </w:p>
        </w:tc>
        <w:tc>
          <w:tcPr>
            <w:tcW w:w="10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4.2</w:t>
            </w:r>
          </w:p>
        </w:tc>
        <w:tc>
          <w:tcPr>
            <w:tcW w:w="1066" w:type="dxa"/>
            <w:tcBorders>
              <w:top w:val="single" w:sz="3" w:space="0" w:color="000000"/>
              <w:left w:val="single" w:sz="3" w:space="0" w:color="000000"/>
              <w:bottom w:val="single" w:sz="3" w:space="0" w:color="000000"/>
              <w:right w:val="single" w:sz="3" w:space="0" w:color="000000"/>
            </w:tcBorders>
          </w:tcPr>
          <w:p>
            <w:pPr/>
          </w:p>
        </w:tc>
      </w:tr>
    </w:tbl>
    <w:p>
      <w:pPr>
        <w:spacing w:after="0"/>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067"/>
        <w:gridCol w:w="1066"/>
        <w:gridCol w:w="1059"/>
        <w:gridCol w:w="1067"/>
        <w:gridCol w:w="1059"/>
        <w:gridCol w:w="1066"/>
        <w:gridCol w:w="1066"/>
        <w:gridCol w:w="1059"/>
        <w:gridCol w:w="1066"/>
      </w:tblGrid>
      <w:tr>
        <w:trPr>
          <w:trHeight w:val="404" w:hRule="exact"/>
        </w:trPr>
        <w:tc>
          <w:tcPr>
            <w:tcW w:w="10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张振波</w:t>
            </w:r>
          </w:p>
        </w:tc>
        <w:tc>
          <w:tcPr>
            <w:tcW w:w="10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59" w:type="dxa"/>
            <w:tcBorders>
              <w:top w:val="single" w:sz="3" w:space="0" w:color="000000"/>
              <w:left w:val="single" w:sz="3" w:space="0" w:color="000000"/>
              <w:bottom w:val="single" w:sz="3" w:space="0" w:color="000000"/>
              <w:right w:val="single" w:sz="3" w:space="0" w:color="000000"/>
            </w:tcBorders>
          </w:tcPr>
          <w:p>
            <w:pPr/>
          </w:p>
        </w:tc>
        <w:tc>
          <w:tcPr>
            <w:tcW w:w="1067" w:type="dxa"/>
            <w:tcBorders>
              <w:top w:val="single" w:sz="3" w:space="0" w:color="000000"/>
              <w:left w:val="single" w:sz="3" w:space="0" w:color="000000"/>
              <w:bottom w:val="single" w:sz="3" w:space="0" w:color="000000"/>
              <w:right w:val="single" w:sz="3" w:space="0" w:color="000000"/>
            </w:tcBorders>
          </w:tcPr>
          <w:p>
            <w:pPr/>
          </w:p>
        </w:tc>
        <w:tc>
          <w:tcPr>
            <w:tcW w:w="1059" w:type="dxa"/>
            <w:tcBorders>
              <w:top w:val="single" w:sz="3" w:space="0" w:color="000000"/>
              <w:left w:val="single" w:sz="3" w:space="0" w:color="000000"/>
              <w:bottom w:val="single" w:sz="3" w:space="0" w:color="000000"/>
              <w:right w:val="single" w:sz="3" w:space="0" w:color="000000"/>
            </w:tcBorders>
          </w:tcPr>
          <w:p>
            <w:pPr/>
          </w:p>
        </w:tc>
        <w:tc>
          <w:tcPr>
            <w:tcW w:w="1066" w:type="dxa"/>
            <w:tcBorders>
              <w:top w:val="single" w:sz="3" w:space="0" w:color="000000"/>
              <w:left w:val="single" w:sz="3" w:space="0" w:color="000000"/>
              <w:bottom w:val="single" w:sz="3" w:space="0" w:color="000000"/>
              <w:right w:val="single" w:sz="3" w:space="0" w:color="000000"/>
            </w:tcBorders>
          </w:tcPr>
          <w:p>
            <w:pPr/>
          </w:p>
        </w:tc>
        <w:tc>
          <w:tcPr>
            <w:tcW w:w="10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1,000,000</w:t>
            </w:r>
          </w:p>
        </w:tc>
        <w:tc>
          <w:tcPr>
            <w:tcW w:w="10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4.2</w:t>
            </w:r>
          </w:p>
        </w:tc>
        <w:tc>
          <w:tcPr>
            <w:tcW w:w="1066"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0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10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059" w:type="dxa"/>
            <w:tcBorders>
              <w:top w:val="single" w:sz="3" w:space="0" w:color="000000"/>
              <w:left w:val="single" w:sz="3" w:space="0" w:color="000000"/>
              <w:bottom w:val="single" w:sz="3" w:space="0" w:color="000000"/>
              <w:right w:val="single" w:sz="3" w:space="0" w:color="000000"/>
            </w:tcBorders>
          </w:tcPr>
          <w:p>
            <w:pPr/>
          </w:p>
        </w:tc>
        <w:tc>
          <w:tcPr>
            <w:tcW w:w="1067" w:type="dxa"/>
            <w:tcBorders>
              <w:top w:val="single" w:sz="3" w:space="0" w:color="000000"/>
              <w:left w:val="single" w:sz="3" w:space="0" w:color="000000"/>
              <w:bottom w:val="single" w:sz="3" w:space="0" w:color="000000"/>
              <w:right w:val="single" w:sz="3" w:space="0" w:color="000000"/>
            </w:tcBorders>
          </w:tcPr>
          <w:p>
            <w:pPr/>
          </w:p>
        </w:tc>
        <w:tc>
          <w:tcPr>
            <w:tcW w:w="1059" w:type="dxa"/>
            <w:tcBorders>
              <w:top w:val="single" w:sz="3" w:space="0" w:color="000000"/>
              <w:left w:val="single" w:sz="3" w:space="0" w:color="000000"/>
              <w:bottom w:val="single" w:sz="3" w:space="0" w:color="000000"/>
              <w:right w:val="single" w:sz="3" w:space="0" w:color="000000"/>
            </w:tcBorders>
          </w:tcPr>
          <w:p>
            <w:pPr/>
          </w:p>
        </w:tc>
        <w:tc>
          <w:tcPr>
            <w:tcW w:w="1066" w:type="dxa"/>
            <w:tcBorders>
              <w:top w:val="single" w:sz="3" w:space="0" w:color="000000"/>
              <w:left w:val="single" w:sz="3" w:space="0" w:color="000000"/>
              <w:bottom w:val="single" w:sz="3" w:space="0" w:color="000000"/>
              <w:right w:val="single" w:sz="3" w:space="0" w:color="000000"/>
            </w:tcBorders>
          </w:tcPr>
          <w:p>
            <w:pPr/>
          </w:p>
        </w:tc>
        <w:tc>
          <w:tcPr>
            <w:tcW w:w="10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1,000,000</w:t>
            </w:r>
          </w:p>
        </w:tc>
        <w:tc>
          <w:tcPr>
            <w:tcW w:w="10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4.2</w:t>
            </w:r>
          </w:p>
        </w:tc>
        <w:tc>
          <w:tcPr>
            <w:tcW w:w="1066"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06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105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05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10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1066" w:type="dxa"/>
            <w:tcBorders>
              <w:top w:val="single" w:sz="3" w:space="0" w:color="000000"/>
              <w:left w:val="single" w:sz="9" w:space="0" w:color="D2D2D2"/>
              <w:bottom w:val="single" w:sz="3" w:space="0" w:color="000000"/>
              <w:right w:val="single" w:sz="14"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6,550,000</w:t>
            </w:r>
          </w:p>
        </w:tc>
        <w:tc>
          <w:tcPr>
            <w:tcW w:w="105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1066"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宋体" w:hAnsi="宋体" w:cs="宋体" w:eastAsia="宋体" w:hint="default"/>
          <w:sz w:val="17"/>
          <w:szCs w:val="17"/>
        </w:rPr>
      </w:pPr>
    </w:p>
    <w:p>
      <w:pPr>
        <w:pStyle w:val="Heading2"/>
        <w:spacing w:line="240" w:lineRule="auto" w:before="35"/>
        <w:ind w:right="0"/>
        <w:jc w:val="left"/>
        <w:rPr>
          <w:b w:val="0"/>
          <w:bCs w:val="0"/>
        </w:rPr>
      </w:pPr>
      <w:r>
        <w:rPr>
          <w:spacing w:val="2"/>
          <w:w w:val="105"/>
        </w:rPr>
        <w:t>四、公司董事、监事、高级管理人员变动情况</w:t>
      </w:r>
      <w:r>
        <w:rPr>
          <w:b w:val="0"/>
          <w:bCs w:val="0"/>
          <w:spacing w:val="2"/>
        </w:rPr>
      </w:r>
    </w:p>
    <w:p>
      <w:pPr>
        <w:spacing w:line="240" w:lineRule="auto" w:before="9"/>
        <w:rPr>
          <w:rFonts w:ascii="宋体" w:hAnsi="宋体" w:cs="宋体" w:eastAsia="宋体" w:hint="default"/>
          <w:b/>
          <w:bCs/>
          <w:sz w:val="26"/>
          <w:szCs w:val="26"/>
        </w:rPr>
      </w:pPr>
    </w:p>
    <w:tbl>
      <w:tblPr>
        <w:tblW w:w="0" w:type="auto"/>
        <w:jc w:val="left"/>
        <w:tblInd w:w="147" w:type="dxa"/>
        <w:tblLayout w:type="fixed"/>
        <w:tblCellMar>
          <w:top w:w="0" w:type="dxa"/>
          <w:left w:w="0" w:type="dxa"/>
          <w:bottom w:w="0" w:type="dxa"/>
          <w:right w:w="0" w:type="dxa"/>
        </w:tblCellMar>
        <w:tblLook w:val="01E0"/>
      </w:tblPr>
      <w:tblGrid>
        <w:gridCol w:w="1329"/>
        <w:gridCol w:w="1333"/>
        <w:gridCol w:w="1325"/>
        <w:gridCol w:w="1340"/>
        <w:gridCol w:w="4232"/>
      </w:tblGrid>
      <w:tr>
        <w:trPr>
          <w:trHeight w:val="404" w:hRule="exact"/>
        </w:trPr>
        <w:tc>
          <w:tcPr>
            <w:tcW w:w="13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3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16"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1"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4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3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0"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line="240" w:lineRule="auto" w:before="6"/>
        <w:rPr>
          <w:rFonts w:ascii="宋体" w:hAnsi="宋体" w:cs="宋体" w:eastAsia="宋体" w:hint="default"/>
          <w:b/>
          <w:bCs/>
          <w:sz w:val="17"/>
          <w:szCs w:val="17"/>
        </w:rPr>
      </w:pPr>
    </w:p>
    <w:p>
      <w:pPr>
        <w:pStyle w:val="Heading2"/>
        <w:spacing w:line="240" w:lineRule="auto" w:before="35"/>
        <w:ind w:right="0"/>
        <w:jc w:val="left"/>
        <w:rPr>
          <w:b w:val="0"/>
          <w:bCs w:val="0"/>
        </w:rPr>
      </w:pPr>
      <w:r>
        <w:rPr>
          <w:spacing w:val="2"/>
          <w:w w:val="105"/>
        </w:rPr>
        <w:t>五、报告期核心技术团队或关键技术人员变动情况（非董事、监事、高级管理人员）</w:t>
      </w:r>
      <w:r>
        <w:rPr>
          <w:b w:val="0"/>
          <w:bCs w:val="0"/>
          <w:spacing w:val="2"/>
        </w:rPr>
      </w:r>
    </w:p>
    <w:p>
      <w:pPr>
        <w:spacing w:line="240" w:lineRule="auto" w:before="2"/>
        <w:rPr>
          <w:rFonts w:ascii="宋体" w:hAnsi="宋体" w:cs="宋体" w:eastAsia="宋体" w:hint="default"/>
          <w:b/>
          <w:bCs/>
          <w:sz w:val="27"/>
          <w:szCs w:val="27"/>
        </w:rPr>
      </w:pPr>
    </w:p>
    <w:p>
      <w:pPr>
        <w:pStyle w:val="BodyText"/>
        <w:spacing w:line="240" w:lineRule="auto" w:before="0"/>
        <w:ind w:right="0"/>
        <w:jc w:val="left"/>
      </w:pPr>
      <w:r>
        <w:rPr/>
        <w:t>无</w:t>
      </w:r>
    </w:p>
    <w:p>
      <w:pPr>
        <w:spacing w:line="240" w:lineRule="auto" w:before="5"/>
        <w:rPr>
          <w:rFonts w:ascii="宋体" w:hAnsi="宋体" w:cs="宋体" w:eastAsia="宋体" w:hint="default"/>
          <w:sz w:val="25"/>
          <w:szCs w:val="25"/>
        </w:rPr>
      </w:pPr>
    </w:p>
    <w:p>
      <w:pPr>
        <w:pStyle w:val="Heading2"/>
        <w:spacing w:line="240" w:lineRule="auto"/>
        <w:ind w:right="0"/>
        <w:jc w:val="left"/>
        <w:rPr>
          <w:b w:val="0"/>
          <w:bCs w:val="0"/>
        </w:rPr>
      </w:pPr>
      <w:r>
        <w:rPr>
          <w:spacing w:val="2"/>
          <w:w w:val="105"/>
        </w:rPr>
        <w:t>六、公司员工情况</w:t>
      </w:r>
      <w:r>
        <w:rPr>
          <w:b w:val="0"/>
          <w:bCs w:val="0"/>
          <w:spacing w:val="2"/>
        </w:rPr>
      </w:r>
    </w:p>
    <w:p>
      <w:pPr>
        <w:spacing w:line="240" w:lineRule="auto" w:before="2"/>
        <w:rPr>
          <w:rFonts w:ascii="宋体" w:hAnsi="宋体" w:cs="宋体" w:eastAsia="宋体" w:hint="default"/>
          <w:b/>
          <w:bCs/>
          <w:sz w:val="27"/>
          <w:szCs w:val="27"/>
        </w:rPr>
      </w:pPr>
    </w:p>
    <w:p>
      <w:pPr>
        <w:pStyle w:val="BodyText"/>
        <w:spacing w:line="240" w:lineRule="auto" w:before="0"/>
        <w:ind w:right="0"/>
        <w:jc w:val="left"/>
      </w:pPr>
      <w:r>
        <w:rPr/>
        <w:t>截止到</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日，公司共有在册员工</w:t>
      </w:r>
      <w:r>
        <w:rPr>
          <w:rFonts w:ascii="宋体" w:hAnsi="宋体" w:cs="宋体" w:eastAsia="宋体" w:hint="default"/>
        </w:rPr>
        <w:t>306</w:t>
      </w:r>
      <w:r>
        <w:rPr/>
        <w:t>人，其中各类人员构成情况如下：</w:t>
      </w:r>
    </w:p>
    <w:p>
      <w:pPr>
        <w:pStyle w:val="Heading3"/>
        <w:spacing w:line="240" w:lineRule="auto" w:before="75"/>
        <w:ind w:left="493" w:right="8396"/>
        <w:jc w:val="center"/>
        <w:rPr>
          <w:b w:val="0"/>
          <w:bCs w:val="0"/>
        </w:rPr>
      </w:pPr>
      <w:r>
        <w:rPr>
          <w:rFonts w:ascii="宋体" w:hAnsi="宋体" w:cs="宋体" w:eastAsia="宋体" w:hint="default"/>
        </w:rPr>
        <w:t>1.</w:t>
      </w:r>
      <w:r>
        <w:rPr>
          <w:rFonts w:ascii="宋体" w:hAnsi="宋体" w:cs="宋体" w:eastAsia="宋体" w:hint="default"/>
          <w:spacing w:val="39"/>
        </w:rPr>
        <w:t> </w:t>
      </w:r>
      <w:r>
        <w:rPr/>
        <w:t>专业结构</w:t>
      </w:r>
      <w:r>
        <w:rPr>
          <w:b w:val="0"/>
          <w:bCs w:val="0"/>
        </w:rPr>
      </w:r>
    </w:p>
    <w:p>
      <w:pPr>
        <w:spacing w:line="240" w:lineRule="auto" w:before="8"/>
        <w:rPr>
          <w:rFonts w:ascii="宋体" w:hAnsi="宋体" w:cs="宋体" w:eastAsia="宋体" w:hint="default"/>
          <w:b/>
          <w:bCs/>
          <w:sz w:val="7"/>
          <w:szCs w:val="7"/>
        </w:rPr>
      </w:pPr>
    </w:p>
    <w:tbl>
      <w:tblPr>
        <w:tblW w:w="0" w:type="auto"/>
        <w:jc w:val="left"/>
        <w:tblInd w:w="143" w:type="dxa"/>
        <w:tblLayout w:type="fixed"/>
        <w:tblCellMar>
          <w:top w:w="0" w:type="dxa"/>
          <w:left w:w="0" w:type="dxa"/>
          <w:bottom w:w="0" w:type="dxa"/>
          <w:right w:w="0" w:type="dxa"/>
        </w:tblCellMar>
        <w:tblLook w:val="01E0"/>
      </w:tblPr>
      <w:tblGrid>
        <w:gridCol w:w="3285"/>
        <w:gridCol w:w="3286"/>
        <w:gridCol w:w="3292"/>
      </w:tblGrid>
      <w:tr>
        <w:trPr>
          <w:trHeight w:val="425"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53"/>
              <w:jc w:val="right"/>
              <w:rPr>
                <w:rFonts w:ascii="宋体" w:hAnsi="宋体" w:cs="宋体" w:eastAsia="宋体" w:hint="default"/>
                <w:sz w:val="18"/>
                <w:szCs w:val="18"/>
              </w:rPr>
            </w:pPr>
            <w:r>
              <w:rPr>
                <w:rFonts w:ascii="宋体" w:hAnsi="宋体" w:cs="宋体" w:eastAsia="宋体" w:hint="default"/>
                <w:sz w:val="18"/>
                <w:szCs w:val="18"/>
              </w:rPr>
              <w:t>人数</w:t>
            </w:r>
          </w:p>
        </w:tc>
        <w:tc>
          <w:tcPr>
            <w:tcW w:w="3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占总人数比例</w:t>
            </w:r>
          </w:p>
        </w:tc>
      </w:tr>
      <w:tr>
        <w:trPr>
          <w:trHeight w:val="425"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技术开发人员</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547"/>
              <w:jc w:val="right"/>
              <w:rPr>
                <w:rFonts w:ascii="Times New Roman" w:hAnsi="Times New Roman" w:cs="Times New Roman" w:eastAsia="Times New Roman" w:hint="default"/>
                <w:sz w:val="18"/>
                <w:szCs w:val="18"/>
              </w:rPr>
            </w:pPr>
            <w:r>
              <w:rPr>
                <w:rFonts w:ascii="Times New Roman"/>
                <w:spacing w:val="-4"/>
                <w:sz w:val="18"/>
              </w:rPr>
              <w:t>41</w:t>
            </w:r>
            <w:r>
              <w:rPr>
                <w:rFonts w:ascii="Times New Roman"/>
                <w:sz w:val="18"/>
              </w:rPr>
            </w:r>
          </w:p>
        </w:tc>
        <w:tc>
          <w:tcPr>
            <w:tcW w:w="3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7"/>
              <w:jc w:val="center"/>
              <w:rPr>
                <w:rFonts w:ascii="Times New Roman" w:hAnsi="Times New Roman" w:cs="Times New Roman" w:eastAsia="Times New Roman" w:hint="default"/>
                <w:sz w:val="18"/>
                <w:szCs w:val="18"/>
              </w:rPr>
            </w:pPr>
            <w:r>
              <w:rPr>
                <w:rFonts w:ascii="Times New Roman"/>
                <w:sz w:val="18"/>
              </w:rPr>
              <w:t>13.4%</w:t>
            </w:r>
          </w:p>
        </w:tc>
      </w:tr>
      <w:tr>
        <w:trPr>
          <w:trHeight w:val="432"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管理及销售人员</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547"/>
              <w:jc w:val="right"/>
              <w:rPr>
                <w:rFonts w:ascii="Times New Roman" w:hAnsi="Times New Roman" w:cs="Times New Roman" w:eastAsia="Times New Roman" w:hint="default"/>
                <w:sz w:val="18"/>
                <w:szCs w:val="18"/>
              </w:rPr>
            </w:pPr>
            <w:r>
              <w:rPr>
                <w:rFonts w:ascii="Times New Roman"/>
                <w:spacing w:val="-4"/>
                <w:sz w:val="18"/>
              </w:rPr>
              <w:t>51</w:t>
            </w:r>
            <w:r>
              <w:rPr>
                <w:rFonts w:ascii="Times New Roman"/>
                <w:sz w:val="18"/>
              </w:rPr>
            </w:r>
          </w:p>
        </w:tc>
        <w:tc>
          <w:tcPr>
            <w:tcW w:w="3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7"/>
              <w:jc w:val="center"/>
              <w:rPr>
                <w:rFonts w:ascii="Times New Roman" w:hAnsi="Times New Roman" w:cs="Times New Roman" w:eastAsia="Times New Roman" w:hint="default"/>
                <w:sz w:val="18"/>
                <w:szCs w:val="18"/>
              </w:rPr>
            </w:pPr>
            <w:r>
              <w:rPr>
                <w:rFonts w:ascii="Times New Roman"/>
                <w:sz w:val="18"/>
              </w:rPr>
              <w:t>16.67%</w:t>
            </w:r>
          </w:p>
        </w:tc>
      </w:tr>
      <w:tr>
        <w:trPr>
          <w:trHeight w:val="425"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生产技术操作人员</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504"/>
              <w:jc w:val="right"/>
              <w:rPr>
                <w:rFonts w:ascii="Times New Roman" w:hAnsi="Times New Roman" w:cs="Times New Roman" w:eastAsia="Times New Roman" w:hint="default"/>
                <w:sz w:val="18"/>
                <w:szCs w:val="18"/>
              </w:rPr>
            </w:pPr>
            <w:r>
              <w:rPr>
                <w:rFonts w:ascii="Times New Roman"/>
                <w:spacing w:val="-4"/>
                <w:sz w:val="18"/>
              </w:rPr>
              <w:t>214</w:t>
            </w:r>
            <w:r>
              <w:rPr>
                <w:rFonts w:ascii="Times New Roman"/>
                <w:sz w:val="18"/>
              </w:rPr>
            </w:r>
          </w:p>
        </w:tc>
        <w:tc>
          <w:tcPr>
            <w:tcW w:w="3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7"/>
              <w:jc w:val="center"/>
              <w:rPr>
                <w:rFonts w:ascii="Times New Roman" w:hAnsi="Times New Roman" w:cs="Times New Roman" w:eastAsia="Times New Roman" w:hint="default"/>
                <w:sz w:val="18"/>
                <w:szCs w:val="18"/>
              </w:rPr>
            </w:pPr>
            <w:r>
              <w:rPr>
                <w:rFonts w:ascii="Times New Roman"/>
                <w:sz w:val="18"/>
              </w:rPr>
              <w:t>69.93%</w:t>
            </w:r>
          </w:p>
        </w:tc>
      </w:tr>
      <w:tr>
        <w:trPr>
          <w:trHeight w:val="425"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504"/>
              <w:jc w:val="right"/>
              <w:rPr>
                <w:rFonts w:ascii="Times New Roman" w:hAnsi="Times New Roman" w:cs="Times New Roman" w:eastAsia="Times New Roman" w:hint="default"/>
                <w:sz w:val="18"/>
                <w:szCs w:val="18"/>
              </w:rPr>
            </w:pPr>
            <w:r>
              <w:rPr>
                <w:rFonts w:ascii="Times New Roman"/>
                <w:spacing w:val="-4"/>
                <w:sz w:val="18"/>
              </w:rPr>
              <w:t>306</w:t>
            </w:r>
            <w:r>
              <w:rPr>
                <w:rFonts w:ascii="Times New Roman"/>
                <w:sz w:val="18"/>
              </w:rPr>
            </w:r>
          </w:p>
        </w:tc>
        <w:tc>
          <w:tcPr>
            <w:tcW w:w="3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8"/>
              <w:jc w:val="center"/>
              <w:rPr>
                <w:rFonts w:ascii="Times New Roman" w:hAnsi="Times New Roman" w:cs="Times New Roman" w:eastAsia="Times New Roman" w:hint="default"/>
                <w:sz w:val="18"/>
                <w:szCs w:val="18"/>
              </w:rPr>
            </w:pPr>
            <w:r>
              <w:rPr>
                <w:rFonts w:ascii="Times New Roman"/>
                <w:spacing w:val="-4"/>
                <w:sz w:val="18"/>
              </w:rPr>
              <w:t>100%</w:t>
            </w:r>
            <w:r>
              <w:rPr>
                <w:rFonts w:ascii="Times New Roman"/>
                <w:sz w:val="18"/>
              </w:rPr>
            </w:r>
          </w:p>
        </w:tc>
      </w:tr>
    </w:tbl>
    <w:p>
      <w:pPr>
        <w:pStyle w:val="Heading3"/>
        <w:spacing w:line="240" w:lineRule="auto" w:before="21"/>
        <w:ind w:left="511" w:right="0"/>
        <w:jc w:val="left"/>
        <w:rPr>
          <w:b w:val="0"/>
          <w:bCs w:val="0"/>
        </w:rPr>
      </w:pPr>
      <w:r>
        <w:rPr>
          <w:rFonts w:ascii="宋体" w:hAnsi="宋体" w:cs="宋体" w:eastAsia="宋体" w:hint="default"/>
        </w:rPr>
        <w:t>1.</w:t>
      </w:r>
      <w:r>
        <w:rPr>
          <w:rFonts w:ascii="宋体" w:hAnsi="宋体" w:cs="宋体" w:eastAsia="宋体" w:hint="default"/>
          <w:spacing w:val="37"/>
        </w:rPr>
        <w:t> </w:t>
      </w:r>
      <w:r>
        <w:rPr/>
        <w:t>受教育程度</w:t>
      </w:r>
      <w:r>
        <w:rPr>
          <w:b w:val="0"/>
          <w:bCs w:val="0"/>
        </w:rPr>
      </w:r>
    </w:p>
    <w:p>
      <w:pPr>
        <w:spacing w:line="240" w:lineRule="auto" w:before="8"/>
        <w:rPr>
          <w:rFonts w:ascii="宋体" w:hAnsi="宋体" w:cs="宋体" w:eastAsia="宋体" w:hint="default"/>
          <w:b/>
          <w:bCs/>
          <w:sz w:val="7"/>
          <w:szCs w:val="7"/>
        </w:rPr>
      </w:pPr>
    </w:p>
    <w:tbl>
      <w:tblPr>
        <w:tblW w:w="0" w:type="auto"/>
        <w:jc w:val="left"/>
        <w:tblInd w:w="143" w:type="dxa"/>
        <w:tblLayout w:type="fixed"/>
        <w:tblCellMar>
          <w:top w:w="0" w:type="dxa"/>
          <w:left w:w="0" w:type="dxa"/>
          <w:bottom w:w="0" w:type="dxa"/>
          <w:right w:w="0" w:type="dxa"/>
        </w:tblCellMar>
        <w:tblLook w:val="01E0"/>
      </w:tblPr>
      <w:tblGrid>
        <w:gridCol w:w="3285"/>
        <w:gridCol w:w="3286"/>
        <w:gridCol w:w="3292"/>
      </w:tblGrid>
      <w:tr>
        <w:trPr>
          <w:trHeight w:val="425"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53"/>
              <w:jc w:val="right"/>
              <w:rPr>
                <w:rFonts w:ascii="宋体" w:hAnsi="宋体" w:cs="宋体" w:eastAsia="宋体" w:hint="default"/>
                <w:sz w:val="18"/>
                <w:szCs w:val="18"/>
              </w:rPr>
            </w:pPr>
            <w:r>
              <w:rPr>
                <w:rFonts w:ascii="宋体" w:hAnsi="宋体" w:cs="宋体" w:eastAsia="宋体" w:hint="default"/>
                <w:sz w:val="18"/>
                <w:szCs w:val="18"/>
              </w:rPr>
              <w:t>人数</w:t>
            </w:r>
          </w:p>
        </w:tc>
        <w:tc>
          <w:tcPr>
            <w:tcW w:w="3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占总人数比例</w:t>
            </w:r>
          </w:p>
        </w:tc>
      </w:tr>
      <w:tr>
        <w:trPr>
          <w:trHeight w:val="425"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本科及以上</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547"/>
              <w:jc w:val="right"/>
              <w:rPr>
                <w:rFonts w:ascii="Times New Roman" w:hAnsi="Times New Roman" w:cs="Times New Roman" w:eastAsia="Times New Roman" w:hint="default"/>
                <w:sz w:val="18"/>
                <w:szCs w:val="18"/>
              </w:rPr>
            </w:pPr>
            <w:r>
              <w:rPr>
                <w:rFonts w:ascii="Times New Roman"/>
                <w:spacing w:val="-4"/>
                <w:sz w:val="18"/>
              </w:rPr>
              <w:t>92</w:t>
            </w:r>
            <w:r>
              <w:rPr>
                <w:rFonts w:ascii="Times New Roman"/>
                <w:sz w:val="18"/>
              </w:rPr>
            </w:r>
          </w:p>
        </w:tc>
        <w:tc>
          <w:tcPr>
            <w:tcW w:w="3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7"/>
              <w:jc w:val="center"/>
              <w:rPr>
                <w:rFonts w:ascii="Times New Roman" w:hAnsi="Times New Roman" w:cs="Times New Roman" w:eastAsia="Times New Roman" w:hint="default"/>
                <w:sz w:val="18"/>
                <w:szCs w:val="18"/>
              </w:rPr>
            </w:pPr>
            <w:r>
              <w:rPr>
                <w:rFonts w:ascii="Times New Roman"/>
                <w:sz w:val="18"/>
              </w:rPr>
              <w:t>30.07%</w:t>
            </w:r>
          </w:p>
        </w:tc>
      </w:tr>
      <w:tr>
        <w:trPr>
          <w:trHeight w:val="432"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504"/>
              <w:jc w:val="right"/>
              <w:rPr>
                <w:rFonts w:ascii="Times New Roman" w:hAnsi="Times New Roman" w:cs="Times New Roman" w:eastAsia="Times New Roman" w:hint="default"/>
                <w:sz w:val="18"/>
                <w:szCs w:val="18"/>
              </w:rPr>
            </w:pPr>
            <w:r>
              <w:rPr>
                <w:rFonts w:ascii="Times New Roman"/>
                <w:spacing w:val="-4"/>
                <w:sz w:val="18"/>
              </w:rPr>
              <w:t>155</w:t>
            </w:r>
            <w:r>
              <w:rPr>
                <w:rFonts w:ascii="Times New Roman"/>
                <w:sz w:val="18"/>
              </w:rPr>
            </w:r>
          </w:p>
        </w:tc>
        <w:tc>
          <w:tcPr>
            <w:tcW w:w="3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7"/>
              <w:jc w:val="center"/>
              <w:rPr>
                <w:rFonts w:ascii="Times New Roman" w:hAnsi="Times New Roman" w:cs="Times New Roman" w:eastAsia="Times New Roman" w:hint="default"/>
                <w:sz w:val="18"/>
                <w:szCs w:val="18"/>
              </w:rPr>
            </w:pPr>
            <w:r>
              <w:rPr>
                <w:rFonts w:ascii="Times New Roman"/>
                <w:sz w:val="18"/>
              </w:rPr>
              <w:t>50.65%</w:t>
            </w:r>
          </w:p>
        </w:tc>
      </w:tr>
      <w:tr>
        <w:trPr>
          <w:trHeight w:val="425"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中专及以下</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547"/>
              <w:jc w:val="right"/>
              <w:rPr>
                <w:rFonts w:ascii="Times New Roman" w:hAnsi="Times New Roman" w:cs="Times New Roman" w:eastAsia="Times New Roman" w:hint="default"/>
                <w:sz w:val="18"/>
                <w:szCs w:val="18"/>
              </w:rPr>
            </w:pPr>
            <w:r>
              <w:rPr>
                <w:rFonts w:ascii="Times New Roman"/>
                <w:spacing w:val="-4"/>
                <w:sz w:val="18"/>
              </w:rPr>
              <w:t>59</w:t>
            </w:r>
            <w:r>
              <w:rPr>
                <w:rFonts w:ascii="Times New Roman"/>
                <w:sz w:val="18"/>
              </w:rPr>
            </w:r>
          </w:p>
        </w:tc>
        <w:tc>
          <w:tcPr>
            <w:tcW w:w="3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7"/>
              <w:jc w:val="center"/>
              <w:rPr>
                <w:rFonts w:ascii="Times New Roman" w:hAnsi="Times New Roman" w:cs="Times New Roman" w:eastAsia="Times New Roman" w:hint="default"/>
                <w:sz w:val="18"/>
                <w:szCs w:val="18"/>
              </w:rPr>
            </w:pPr>
            <w:r>
              <w:rPr>
                <w:rFonts w:ascii="Times New Roman"/>
                <w:sz w:val="18"/>
              </w:rPr>
              <w:t>19.28%</w:t>
            </w:r>
          </w:p>
        </w:tc>
      </w:tr>
      <w:tr>
        <w:trPr>
          <w:trHeight w:val="425"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504"/>
              <w:jc w:val="right"/>
              <w:rPr>
                <w:rFonts w:ascii="Times New Roman" w:hAnsi="Times New Roman" w:cs="Times New Roman" w:eastAsia="Times New Roman" w:hint="default"/>
                <w:sz w:val="18"/>
                <w:szCs w:val="18"/>
              </w:rPr>
            </w:pPr>
            <w:r>
              <w:rPr>
                <w:rFonts w:ascii="Times New Roman"/>
                <w:spacing w:val="-4"/>
                <w:sz w:val="18"/>
              </w:rPr>
              <w:t>306</w:t>
            </w:r>
            <w:r>
              <w:rPr>
                <w:rFonts w:ascii="Times New Roman"/>
                <w:sz w:val="18"/>
              </w:rPr>
            </w:r>
          </w:p>
        </w:tc>
        <w:tc>
          <w:tcPr>
            <w:tcW w:w="3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8"/>
              <w:jc w:val="center"/>
              <w:rPr>
                <w:rFonts w:ascii="Times New Roman" w:hAnsi="Times New Roman" w:cs="Times New Roman" w:eastAsia="Times New Roman" w:hint="default"/>
                <w:sz w:val="18"/>
                <w:szCs w:val="18"/>
              </w:rPr>
            </w:pPr>
            <w:r>
              <w:rPr>
                <w:rFonts w:ascii="Times New Roman"/>
                <w:spacing w:val="-4"/>
                <w:sz w:val="18"/>
              </w:rPr>
              <w:t>100%</w:t>
            </w:r>
            <w:r>
              <w:rPr>
                <w:rFonts w:ascii="Times New Roman"/>
                <w:sz w:val="18"/>
              </w:rPr>
            </w:r>
          </w:p>
        </w:tc>
      </w:tr>
    </w:tbl>
    <w:p>
      <w:pPr>
        <w:pStyle w:val="BodyText"/>
        <w:spacing w:line="240" w:lineRule="auto" w:before="42"/>
        <w:ind w:right="0"/>
        <w:jc w:val="left"/>
      </w:pPr>
      <w:r>
        <w:rPr/>
        <w:t>截止报告期末，公司没有需承担费用的离退休人员。</w:t>
      </w:r>
    </w:p>
    <w:p>
      <w:pPr>
        <w:spacing w:after="0" w:line="240" w:lineRule="auto"/>
        <w:jc w:val="left"/>
        <w:sectPr>
          <w:pgSz w:w="11910" w:h="16850"/>
          <w:pgMar w:header="746" w:footer="982" w:top="1060" w:bottom="1180" w:left="98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1"/>
        <w:spacing w:line="240" w:lineRule="auto"/>
        <w:ind w:left="3591" w:right="3630"/>
        <w:jc w:val="center"/>
        <w:rPr>
          <w:b w:val="0"/>
          <w:bCs w:val="0"/>
        </w:rPr>
      </w:pPr>
      <w:bookmarkStart w:name="_bookmark7" w:id="8"/>
      <w:bookmarkEnd w:id="8"/>
      <w:r>
        <w:rPr>
          <w:b w:val="0"/>
          <w:bCs w:val="0"/>
        </w:rPr>
      </w:r>
      <w:r>
        <w:rPr>
          <w:spacing w:val="4"/>
        </w:rPr>
        <w:t>第八节</w:t>
      </w:r>
      <w:r>
        <w:rPr>
          <w:spacing w:val="55"/>
        </w:rPr>
        <w:t> </w:t>
      </w:r>
      <w:r>
        <w:rPr>
          <w:spacing w:val="2"/>
        </w:rPr>
        <w:t>公司治理</w:t>
      </w:r>
      <w:r>
        <w:rPr>
          <w:b w:val="0"/>
          <w:bCs w:val="0"/>
          <w:spacing w:val="2"/>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35"/>
        <w:ind w:right="0"/>
        <w:jc w:val="both"/>
        <w:rPr>
          <w:b w:val="0"/>
          <w:bCs w:val="0"/>
        </w:rPr>
      </w:pPr>
      <w:r>
        <w:rPr>
          <w:spacing w:val="2"/>
          <w:w w:val="105"/>
        </w:rPr>
        <w:t>一、公司治理的基本状况</w:t>
      </w:r>
      <w:r>
        <w:rPr>
          <w:b w:val="0"/>
          <w:bCs w:val="0"/>
          <w:spacing w:val="2"/>
        </w:rPr>
      </w:r>
    </w:p>
    <w:p>
      <w:pPr>
        <w:spacing w:line="240" w:lineRule="auto" w:before="2"/>
        <w:rPr>
          <w:rFonts w:ascii="宋体" w:hAnsi="宋体" w:cs="宋体" w:eastAsia="宋体" w:hint="default"/>
          <w:b/>
          <w:bCs/>
          <w:sz w:val="27"/>
          <w:szCs w:val="27"/>
        </w:rPr>
      </w:pPr>
    </w:p>
    <w:p>
      <w:pPr>
        <w:pStyle w:val="BodyText"/>
        <w:spacing w:line="316" w:lineRule="auto" w:before="0"/>
        <w:ind w:right="195" w:firstLine="360"/>
        <w:jc w:val="both"/>
      </w:pPr>
      <w:r>
        <w:rPr>
          <w:spacing w:val="-6"/>
        </w:rPr>
        <w:t>报告期内，公司根据《公司法》、《证券法》、《上市公司治理准则》、《深圳证券交易所创业板股票上市规则》、《深</w:t>
      </w:r>
      <w:r>
        <w:rPr/>
        <w:t> </w:t>
      </w:r>
      <w:r>
        <w:rPr>
          <w:spacing w:val="-2"/>
        </w:rPr>
        <w:t>圳证券交易所创业板上市公司规范运作指引》等法律法规的要求，结合本公司的具体情况健全和完善了《公司章程》和各内</w:t>
      </w:r>
      <w:r>
        <w:rPr>
          <w:spacing w:val="-67"/>
        </w:rPr>
        <w:t> </w:t>
      </w:r>
      <w:r>
        <w:rPr>
          <w:spacing w:val="-67"/>
        </w:rPr>
      </w:r>
      <w:r>
        <w:rPr>
          <w:spacing w:val="-2"/>
        </w:rPr>
        <w:t>部控制制度，发挥了董事会各专门委员会的职能和作用，完善了董事会的职能和专业化程度，保障了董事会决策的科学性和</w:t>
      </w:r>
      <w:r>
        <w:rPr>
          <w:spacing w:val="-69"/>
        </w:rPr>
        <w:t> </w:t>
      </w:r>
      <w:r>
        <w:rPr>
          <w:spacing w:val="-69"/>
        </w:rPr>
      </w:r>
      <w:r>
        <w:rPr>
          <w:spacing w:val="-2"/>
        </w:rPr>
        <w:t>程序性，不断完善本公司法人治理结构和内控制度，进一步规范公司运作，提高公司治理水平。截至报告期末，本公司治理</w:t>
      </w:r>
      <w:r>
        <w:rPr>
          <w:spacing w:val="-65"/>
        </w:rPr>
        <w:t> </w:t>
      </w:r>
      <w:r>
        <w:rPr>
          <w:spacing w:val="-65"/>
        </w:rPr>
      </w:r>
      <w:r>
        <w:rPr/>
        <w:t>实际情况基本符合中国证监会发布的有关上市公司治理的规范性文件的要求。</w:t>
      </w:r>
    </w:p>
    <w:p>
      <w:pPr>
        <w:pStyle w:val="BodyText"/>
        <w:spacing w:line="319" w:lineRule="auto" w:before="17"/>
        <w:ind w:right="108" w:firstLine="360"/>
        <w:jc w:val="both"/>
      </w:pPr>
      <w:r>
        <w:rPr>
          <w:spacing w:val="-2"/>
        </w:rPr>
        <w:t>（一）关于股东与股东大会本公司严格按照《公司法》、《上市公司股东大会规范意见》、《公司章程》和《股东大会</w:t>
      </w:r>
      <w:r>
        <w:rPr/>
        <w:t> </w:t>
      </w:r>
      <w:r>
        <w:rPr>
          <w:spacing w:val="-2"/>
        </w:rPr>
        <w:t>议事规则》等法律、法规及制度的要求，规范股东大会召集、召开、表决程序，确保所有股东享有平等地位，平等权利，并</w:t>
      </w:r>
      <w:r>
        <w:rPr>
          <w:spacing w:val="-66"/>
        </w:rPr>
        <w:t> </w:t>
      </w:r>
      <w:r>
        <w:rPr>
          <w:spacing w:val="-66"/>
        </w:rPr>
      </w:r>
      <w:r>
        <w:rPr>
          <w:spacing w:val="-4"/>
        </w:rPr>
        <w:t>承担相应的义务，让中小投资者充分行使自己的权利；通过聘请律师出席见证保证了会议的召集、召开和表决程序的合法性。</w:t>
      </w:r>
    </w:p>
    <w:p>
      <w:pPr>
        <w:pStyle w:val="BodyText"/>
        <w:spacing w:line="319" w:lineRule="auto" w:before="15"/>
        <w:ind w:right="201" w:firstLine="360"/>
        <w:jc w:val="both"/>
      </w:pPr>
      <w:r>
        <w:rPr>
          <w:spacing w:val="-2"/>
        </w:rPr>
        <w:t>（二）关于控股股东与上市公司的关系本公司按照《公司法》、《证券法》、《公司章程》及证券监管部门的有关规定</w:t>
      </w:r>
      <w:r>
        <w:rPr/>
        <w:t> </w:t>
      </w:r>
      <w:r>
        <w:rPr>
          <w:spacing w:val="-2"/>
        </w:rPr>
        <w:t>正确处理与控股股东的关系。本公司控股股东依法行使其权利并承担相应义务，没有超越股东大会授权范围行使职权、直接</w:t>
      </w:r>
      <w:r>
        <w:rPr>
          <w:spacing w:val="-69"/>
        </w:rPr>
        <w:t> </w:t>
      </w:r>
      <w:r>
        <w:rPr>
          <w:spacing w:val="-69"/>
        </w:rPr>
      </w:r>
      <w:r>
        <w:rPr/>
        <w:t>或间接干预本公司的决策和生产经营活动。本公司具有自主经营能力，公司董事会、监事会和内部机构能够独立运作。</w:t>
      </w:r>
    </w:p>
    <w:p>
      <w:pPr>
        <w:pStyle w:val="BodyText"/>
        <w:spacing w:line="314" w:lineRule="auto" w:before="14"/>
        <w:ind w:right="186" w:firstLine="360"/>
        <w:jc w:val="both"/>
      </w:pPr>
      <w:r>
        <w:rPr>
          <w:spacing w:val="-2"/>
        </w:rPr>
        <w:t>（三）关于董事与董事会本公司董事的选聘程序公开、公平、公正，董事会严格按照《公司法》和《公司章程》和《董</w:t>
      </w:r>
      <w:r>
        <w:rPr/>
        <w:t> </w:t>
      </w:r>
      <w:r>
        <w:rPr>
          <w:spacing w:val="-2"/>
        </w:rPr>
        <w:t>事会议事规则》等法律法规开展工作，董事会组成人员</w:t>
      </w:r>
      <w:r>
        <w:rPr>
          <w:rFonts w:ascii="Times New Roman" w:hAnsi="Times New Roman" w:cs="Times New Roman" w:eastAsia="Times New Roman" w:hint="default"/>
          <w:spacing w:val="-2"/>
        </w:rPr>
        <w:t>7</w:t>
      </w:r>
      <w:r>
        <w:rPr>
          <w:spacing w:val="-2"/>
        </w:rPr>
        <w:t>人，其中独立董事</w:t>
      </w:r>
      <w:r>
        <w:rPr>
          <w:rFonts w:ascii="Times New Roman" w:hAnsi="Times New Roman" w:cs="Times New Roman" w:eastAsia="Times New Roman" w:hint="default"/>
          <w:spacing w:val="-2"/>
        </w:rPr>
        <w:t>3</w:t>
      </w:r>
      <w:r>
        <w:rPr>
          <w:spacing w:val="-2"/>
        </w:rPr>
        <w:t>人，董事产生程序合法有效。本公司董事积极学</w:t>
      </w:r>
      <w:r>
        <w:rPr>
          <w:spacing w:val="-60"/>
        </w:rPr>
        <w:t> </w:t>
      </w:r>
      <w:r>
        <w:rPr>
          <w:spacing w:val="-60"/>
        </w:rPr>
      </w:r>
      <w:r>
        <w:rPr>
          <w:spacing w:val="-2"/>
        </w:rPr>
        <w:t>习，熟悉有关法律、法规，并按照相关规定依法履行董事职责。独立董事按照《公司章程》等法律、法规不受影响的独立履</w:t>
      </w:r>
      <w:r>
        <w:rPr>
          <w:spacing w:val="-73"/>
        </w:rPr>
        <w:t> </w:t>
      </w:r>
      <w:r>
        <w:rPr>
          <w:spacing w:val="-73"/>
        </w:rPr>
      </w:r>
      <w:r>
        <w:rPr>
          <w:spacing w:val="-2"/>
        </w:rPr>
        <w:t>行职责，出席公司董事会、股东大会，对本公司重大投资、董事、高级管理人员的任免发表自己的独立意见，保证了公司的</w:t>
      </w:r>
      <w:r>
        <w:rPr>
          <w:spacing w:val="-72"/>
        </w:rPr>
        <w:t> </w:t>
      </w:r>
      <w:r>
        <w:rPr>
          <w:spacing w:val="-72"/>
        </w:rPr>
      </w:r>
      <w:r>
        <w:rPr/>
        <w:t>规范运作。董事会下薪酬与审计专业委员会，各专业委员会根据各自职责对本公司发展提出相关的专业意见和建议。</w:t>
      </w:r>
    </w:p>
    <w:p>
      <w:pPr>
        <w:pStyle w:val="BodyText"/>
        <w:spacing w:line="319" w:lineRule="auto" w:before="18"/>
        <w:ind w:right="193" w:firstLine="360"/>
        <w:jc w:val="both"/>
      </w:pPr>
      <w:r>
        <w:rPr>
          <w:spacing w:val="-2"/>
        </w:rPr>
        <w:t>（四）监事和监事会本公司监事会严格按照《公司法》、《公司章程》和《监事会议事规则》的有关规定开展工作，监</w:t>
      </w:r>
      <w:r>
        <w:rPr/>
        <w:t> </w:t>
      </w:r>
      <w:r>
        <w:rPr>
          <w:spacing w:val="-2"/>
        </w:rPr>
        <w:t>事的推荐、选举和产生程序符合相关法律、法规的要求。公司监事会认真履行自己的职责，对公司财务以及董事、高级管理</w:t>
      </w:r>
      <w:r>
        <w:rPr>
          <w:spacing w:val="-65"/>
        </w:rPr>
        <w:t> </w:t>
      </w:r>
      <w:r>
        <w:rPr>
          <w:spacing w:val="-65"/>
        </w:rPr>
      </w:r>
      <w:r>
        <w:rPr/>
        <w:t>人员行使职权的合规性进行监督，维护公司及股东的合法权益。</w:t>
      </w:r>
    </w:p>
    <w:p>
      <w:pPr>
        <w:pStyle w:val="BodyText"/>
        <w:spacing w:line="319" w:lineRule="auto" w:before="58"/>
        <w:ind w:right="194" w:firstLine="360"/>
        <w:jc w:val="both"/>
      </w:pPr>
      <w:r>
        <w:rPr>
          <w:spacing w:val="-2"/>
        </w:rPr>
        <w:t>（五）关于信息披露与透明度本公司制定了《信息披露管理制度》，指定董事会秘书负责信息披露工作、接待股东来访</w:t>
      </w:r>
      <w:r>
        <w:rPr/>
        <w:t> </w:t>
      </w:r>
      <w:r>
        <w:rPr>
          <w:spacing w:val="-2"/>
        </w:rPr>
        <w:t>和咨询。本公司指定《证券时报》、《上海证券报》、《中国证券报》、《证券日报》及巨潮资讯网作为本公司信息披露的</w:t>
      </w:r>
      <w:r>
        <w:rPr>
          <w:spacing w:val="-75"/>
        </w:rPr>
        <w:t> </w:t>
      </w:r>
      <w:r>
        <w:rPr>
          <w:spacing w:val="-75"/>
        </w:rPr>
      </w:r>
      <w:r>
        <w:rPr>
          <w:spacing w:val="-2"/>
        </w:rPr>
        <w:t>报纸和网站。本公司严格按照有关法律法规及制定的《信息披露管理制度》的要求，真实、准确、完整、及时的披露有关信</w:t>
      </w:r>
      <w:r>
        <w:rPr>
          <w:spacing w:val="-71"/>
        </w:rPr>
        <w:t> </w:t>
      </w:r>
      <w:r>
        <w:rPr>
          <w:spacing w:val="-71"/>
        </w:rPr>
      </w:r>
      <w:r>
        <w:rPr/>
        <w:t>息，并确保所有股东有平等的机会获得信息。</w:t>
      </w:r>
    </w:p>
    <w:p>
      <w:pPr>
        <w:pStyle w:val="BodyText"/>
        <w:spacing w:line="314" w:lineRule="auto" w:before="65"/>
        <w:ind w:right="201" w:firstLine="360"/>
        <w:jc w:val="both"/>
      </w:pPr>
      <w:r>
        <w:rPr>
          <w:spacing w:val="-2"/>
        </w:rPr>
        <w:t>（六）关于相关利益者本公司能够充分尊重和维护相关利益者的合法权益，实现股东、员工、社会等各方利益的协调平</w:t>
      </w:r>
      <w:r>
        <w:rPr/>
        <w:t> 衡，共同推动公司持续、健康的发展。</w:t>
      </w:r>
    </w:p>
    <w:p>
      <w:pPr>
        <w:pStyle w:val="BodyText"/>
        <w:spacing w:line="240" w:lineRule="auto" w:before="61"/>
        <w:ind w:left="511" w:right="98"/>
        <w:jc w:val="left"/>
      </w:pPr>
      <w:r>
        <w:rPr/>
        <w:t>（七）绩效评价与激励约束机制</w:t>
      </w:r>
    </w:p>
    <w:p>
      <w:pPr>
        <w:pStyle w:val="BodyText"/>
        <w:spacing w:line="316" w:lineRule="auto" w:before="125"/>
        <w:ind w:right="200" w:firstLine="72"/>
        <w:jc w:val="both"/>
      </w:pPr>
      <w:r>
        <w:rPr/>
        <w:t>公司已建立企业绩效评价激励体系，管理者的收入与企业经营业绩和目标挂钩，高级管理人员的聘任公开、透明，符合有 </w:t>
      </w:r>
      <w:r>
        <w:rPr>
          <w:spacing w:val="-2"/>
        </w:rPr>
        <w:t>关法律、法规的要求。公司董事会设立了薪酬与考核委员会，制定高级管理人员的薪酬方案，根据公司实际经营指标完成情</w:t>
      </w:r>
      <w:r>
        <w:rPr>
          <w:spacing w:val="-70"/>
        </w:rPr>
        <w:t> </w:t>
      </w:r>
      <w:r>
        <w:rPr>
          <w:spacing w:val="-70"/>
        </w:rPr>
      </w:r>
      <w:r>
        <w:rPr>
          <w:spacing w:val="-2"/>
        </w:rPr>
        <w:t>况以及高级管理人员的工作业绩，对高级管理人员进行年度绩效考核，并监督薪酬制度执行情况。报告期内，本公司高级管</w:t>
      </w:r>
      <w:r>
        <w:rPr>
          <w:spacing w:val="-69"/>
        </w:rPr>
        <w:t> </w:t>
      </w:r>
      <w:r>
        <w:rPr>
          <w:spacing w:val="-69"/>
        </w:rPr>
      </w:r>
      <w:r>
        <w:rPr/>
        <w:t>理人员经考核，均认真履行了工作职责，工作业绩良好，较好地完成了各自经营管理任务。</w:t>
      </w:r>
    </w:p>
    <w:p>
      <w:pPr>
        <w:pStyle w:val="BodyText"/>
        <w:spacing w:line="360" w:lineRule="auto" w:before="59"/>
        <w:ind w:right="202" w:firstLine="360"/>
        <w:jc w:val="both"/>
      </w:pPr>
      <w:r>
        <w:rPr/>
        <w:t>（八）内部审计制度的建立和执行情况 </w:t>
      </w:r>
      <w:r>
        <w:rPr>
          <w:spacing w:val="-2"/>
        </w:rPr>
        <w:t>董事会下设审计委员会，主要负责公司内部、外部审计的沟通、监督、会议组织和核查工作。审计委员会下设审计部为日常</w:t>
      </w:r>
    </w:p>
    <w:p>
      <w:pPr>
        <w:pStyle w:val="BodyText"/>
        <w:spacing w:line="307" w:lineRule="auto" w:before="0"/>
        <w:ind w:right="202"/>
        <w:jc w:val="both"/>
      </w:pPr>
      <w:r>
        <w:rPr>
          <w:spacing w:val="-2"/>
        </w:rPr>
        <w:t>办事机构，公司上市后，审计部积极运作，按照上市公司的要求完善了部门职能和人员安排，审计部对公司内部控制制度的</w:t>
      </w:r>
      <w:r>
        <w:rPr>
          <w:spacing w:val="-70"/>
        </w:rPr>
        <w:t> </w:t>
      </w:r>
      <w:r>
        <w:rPr>
          <w:spacing w:val="-70"/>
        </w:rPr>
      </w:r>
      <w:r>
        <w:rPr/>
        <w:t>建立和实施、公司财务信息的真实性和完整性等情况进行检查监督。</w:t>
      </w:r>
    </w:p>
    <w:p>
      <w:pPr>
        <w:pStyle w:val="BodyText"/>
        <w:spacing w:line="316" w:lineRule="auto" w:before="74"/>
        <w:ind w:right="199" w:firstLine="360"/>
        <w:jc w:val="both"/>
      </w:pPr>
      <w:r>
        <w:rPr>
          <w:spacing w:val="-2"/>
        </w:rPr>
        <w:t>（九）独立董事工作制度为进一步完善公司的治理结构，促进公司的规范运作，根据中国证监会《关于在上市公司建立</w:t>
      </w:r>
      <w:r>
        <w:rPr/>
        <w:t> </w:t>
      </w:r>
      <w:r>
        <w:rPr>
          <w:spacing w:val="-2"/>
        </w:rPr>
        <w:t>独立董事制度的指导意见》和《上市公司治理准则》的规定，公司第一届董事会第十二次会议制订了《独立董事制度》《独</w:t>
      </w:r>
      <w:r>
        <w:rPr>
          <w:spacing w:val="-79"/>
        </w:rPr>
        <w:t> </w:t>
      </w:r>
      <w:r>
        <w:rPr>
          <w:spacing w:val="-79"/>
        </w:rPr>
      </w:r>
      <w:r>
        <w:rPr/>
        <w:t>立董事年报工作制度》，进一步加强了独立董事工作。</w:t>
      </w:r>
    </w:p>
    <w:p>
      <w:pPr>
        <w:spacing w:after="0" w:line="316" w:lineRule="auto"/>
        <w:jc w:val="both"/>
        <w:sectPr>
          <w:pgSz w:w="11910" w:h="16850"/>
          <w:pgMar w:header="746" w:footer="982" w:top="1060" w:bottom="1180" w:left="980" w:right="940"/>
        </w:sectPr>
      </w:pPr>
    </w:p>
    <w:p>
      <w:pPr>
        <w:spacing w:line="240" w:lineRule="auto" w:before="2"/>
        <w:rPr>
          <w:rFonts w:ascii="宋体" w:hAnsi="宋体" w:cs="宋体" w:eastAsia="宋体" w:hint="default"/>
          <w:sz w:val="25"/>
          <w:szCs w:val="25"/>
        </w:rPr>
      </w:pPr>
    </w:p>
    <w:p>
      <w:pPr>
        <w:pStyle w:val="BodyText"/>
        <w:spacing w:line="240" w:lineRule="auto"/>
        <w:ind w:right="0"/>
        <w:jc w:val="left"/>
      </w:pPr>
      <w:r>
        <w:rPr/>
        <w:t>公司治理与《公司法》和中国证监会相关规定的要求是否存在差异</w:t>
      </w:r>
    </w:p>
    <w:p>
      <w:pPr>
        <w:pStyle w:val="BodyText"/>
        <w:spacing w:line="240" w:lineRule="auto" w:before="118"/>
        <w:ind w:right="0"/>
        <w:jc w:val="left"/>
      </w:pPr>
      <w:r>
        <w:rPr/>
        <w:t>□ 是 √</w:t>
      </w:r>
      <w:r>
        <w:rPr>
          <w:spacing w:val="-12"/>
        </w:rPr>
        <w:t> </w:t>
      </w:r>
      <w:r>
        <w:rPr/>
        <w:t>否</w:t>
      </w:r>
    </w:p>
    <w:p>
      <w:pPr>
        <w:spacing w:line="240" w:lineRule="auto" w:before="7"/>
        <w:rPr>
          <w:rFonts w:ascii="宋体" w:hAnsi="宋体" w:cs="宋体" w:eastAsia="宋体" w:hint="default"/>
          <w:sz w:val="26"/>
          <w:szCs w:val="26"/>
        </w:rPr>
      </w:pPr>
    </w:p>
    <w:p>
      <w:pPr>
        <w:pStyle w:val="Heading2"/>
        <w:spacing w:line="240" w:lineRule="auto"/>
        <w:ind w:right="0"/>
        <w:jc w:val="left"/>
        <w:rPr>
          <w:b w:val="0"/>
          <w:bCs w:val="0"/>
        </w:rPr>
      </w:pPr>
      <w:r>
        <w:rPr>
          <w:spacing w:val="2"/>
          <w:w w:val="105"/>
        </w:rPr>
        <w:t>二、报告期内召开的年度股东大会和临时股东大会的有关情况</w:t>
      </w:r>
      <w:r>
        <w:rPr>
          <w:b w:val="0"/>
          <w:bCs w:val="0"/>
          <w:spacing w:val="2"/>
        </w:rPr>
      </w:r>
    </w:p>
    <w:p>
      <w:pPr>
        <w:spacing w:line="240" w:lineRule="auto" w:before="0"/>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13"/>
        <w:rPr>
          <w:rFonts w:ascii="宋体" w:hAnsi="宋体" w:cs="宋体" w:eastAsia="宋体" w:hint="default"/>
          <w:b/>
          <w:bCs/>
          <w:sz w:val="25"/>
          <w:szCs w:val="25"/>
        </w:rPr>
      </w:pPr>
    </w:p>
    <w:tbl>
      <w:tblPr>
        <w:tblW w:w="0" w:type="auto"/>
        <w:jc w:val="left"/>
        <w:tblInd w:w="147" w:type="dxa"/>
        <w:tblLayout w:type="fixed"/>
        <w:tblCellMar>
          <w:top w:w="0" w:type="dxa"/>
          <w:left w:w="0" w:type="dxa"/>
          <w:bottom w:w="0" w:type="dxa"/>
          <w:right w:w="0" w:type="dxa"/>
        </w:tblCellMar>
        <w:tblLook w:val="01E0"/>
      </w:tblPr>
      <w:tblGrid>
        <w:gridCol w:w="2388"/>
        <w:gridCol w:w="2392"/>
        <w:gridCol w:w="2399"/>
        <w:gridCol w:w="2392"/>
      </w:tblGrid>
      <w:tr>
        <w:trPr>
          <w:trHeight w:val="710" w:hRule="exact"/>
        </w:trPr>
        <w:tc>
          <w:tcPr>
            <w:tcW w:w="238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5"/>
              <w:ind w:left="929" w:right="107" w:hanging="808"/>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5"/>
              <w:ind w:left="1102" w:right="107" w:hanging="988"/>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10" w:hRule="exact"/>
        </w:trPr>
        <w:tc>
          <w:tcPr>
            <w:tcW w:w="238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年度股东大会</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bl>
    <w:p>
      <w:pPr>
        <w:spacing w:line="240" w:lineRule="auto" w:before="11"/>
        <w:rPr>
          <w:rFonts w:ascii="宋体" w:hAnsi="宋体" w:cs="宋体" w:eastAsia="宋体" w:hint="default"/>
          <w:b/>
          <w:bCs/>
          <w:sz w:val="18"/>
          <w:szCs w:val="18"/>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13"/>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2392"/>
        <w:gridCol w:w="2392"/>
        <w:gridCol w:w="2399"/>
        <w:gridCol w:w="2392"/>
      </w:tblGrid>
      <w:tr>
        <w:trPr>
          <w:trHeight w:val="717" w:hRule="exact"/>
        </w:trPr>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5"/>
              <w:ind w:left="929" w:right="107" w:hanging="808"/>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5"/>
              <w:ind w:left="1102" w:right="107" w:hanging="988"/>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396"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年第一次临时股东大会</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403"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年第二次临时股东大会</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411"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年第三次临时股东大会</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bl>
    <w:p>
      <w:pPr>
        <w:spacing w:line="240" w:lineRule="auto" w:before="6"/>
        <w:rPr>
          <w:rFonts w:ascii="宋体" w:hAnsi="宋体" w:cs="宋体" w:eastAsia="宋体" w:hint="default"/>
          <w:b/>
          <w:bCs/>
          <w:sz w:val="17"/>
          <w:szCs w:val="17"/>
        </w:rPr>
      </w:pPr>
    </w:p>
    <w:p>
      <w:pPr>
        <w:pStyle w:val="Heading2"/>
        <w:spacing w:line="240" w:lineRule="auto" w:before="35"/>
        <w:ind w:right="0"/>
        <w:jc w:val="left"/>
        <w:rPr>
          <w:b w:val="0"/>
          <w:bCs w:val="0"/>
        </w:rPr>
      </w:pPr>
      <w:r>
        <w:rPr>
          <w:spacing w:val="2"/>
          <w:w w:val="105"/>
        </w:rPr>
        <w:t>三、报告期董事会召开情况</w:t>
      </w:r>
      <w:r>
        <w:rPr>
          <w:b w:val="0"/>
          <w:bCs w:val="0"/>
          <w:spacing w:val="2"/>
        </w:rPr>
      </w:r>
    </w:p>
    <w:p>
      <w:pPr>
        <w:spacing w:line="240" w:lineRule="auto" w:before="6"/>
        <w:rPr>
          <w:rFonts w:ascii="宋体" w:hAnsi="宋体" w:cs="宋体" w:eastAsia="宋体" w:hint="default"/>
          <w:b/>
          <w:bCs/>
          <w:sz w:val="26"/>
          <w:szCs w:val="26"/>
        </w:rPr>
      </w:pPr>
    </w:p>
    <w:tbl>
      <w:tblPr>
        <w:tblW w:w="0" w:type="auto"/>
        <w:jc w:val="left"/>
        <w:tblInd w:w="143" w:type="dxa"/>
        <w:tblLayout w:type="fixed"/>
        <w:tblCellMar>
          <w:top w:w="0" w:type="dxa"/>
          <w:left w:w="0" w:type="dxa"/>
          <w:bottom w:w="0" w:type="dxa"/>
          <w:right w:w="0" w:type="dxa"/>
        </w:tblCellMar>
        <w:tblLook w:val="01E0"/>
      </w:tblPr>
      <w:tblGrid>
        <w:gridCol w:w="2392"/>
        <w:gridCol w:w="2392"/>
        <w:gridCol w:w="2399"/>
        <w:gridCol w:w="2392"/>
      </w:tblGrid>
      <w:tr>
        <w:trPr>
          <w:trHeight w:val="716" w:hRule="exact"/>
        </w:trPr>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5"/>
              <w:ind w:left="929" w:right="107" w:hanging="808"/>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5"/>
              <w:ind w:left="1102" w:right="107" w:hanging="988"/>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397"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第二届董事会第三次会议</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36"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403"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第二届董事会第四次会议</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403"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第二届董事会第五次会议</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404"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第二届董事会第六次会议</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36"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403"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第二届董事会第七次会议</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403"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第二届董事会第八次会议</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396"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第二届董事会第九次会议</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36"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403"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第二届董事会第十次会议</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404"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第二届董事会第十一次会议</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403"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403"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第二届董事会第十三次会议</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404"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bl>
    <w:p>
      <w:pPr>
        <w:spacing w:line="240" w:lineRule="auto" w:before="6"/>
        <w:rPr>
          <w:rFonts w:ascii="宋体" w:hAnsi="宋体" w:cs="宋体" w:eastAsia="宋体" w:hint="default"/>
          <w:b/>
          <w:bCs/>
          <w:sz w:val="17"/>
          <w:szCs w:val="17"/>
        </w:rPr>
      </w:pPr>
    </w:p>
    <w:p>
      <w:pPr>
        <w:pStyle w:val="Heading2"/>
        <w:spacing w:line="240" w:lineRule="auto" w:before="35"/>
        <w:ind w:right="0"/>
        <w:jc w:val="left"/>
        <w:rPr>
          <w:b w:val="0"/>
          <w:bCs w:val="0"/>
        </w:rPr>
      </w:pPr>
      <w:r>
        <w:rPr>
          <w:spacing w:val="2"/>
          <w:w w:val="105"/>
        </w:rPr>
        <w:t>四、年度报告重大差错责任追究制度的建立与执行情况</w:t>
      </w:r>
      <w:r>
        <w:rPr>
          <w:b w:val="0"/>
          <w:bCs w:val="0"/>
          <w:spacing w:val="2"/>
        </w:rPr>
      </w:r>
    </w:p>
    <w:p>
      <w:pPr>
        <w:spacing w:line="240" w:lineRule="auto" w:before="2"/>
        <w:rPr>
          <w:rFonts w:ascii="宋体" w:hAnsi="宋体" w:cs="宋体" w:eastAsia="宋体" w:hint="default"/>
          <w:b/>
          <w:bCs/>
          <w:sz w:val="27"/>
          <w:szCs w:val="27"/>
        </w:rPr>
      </w:pPr>
    </w:p>
    <w:p>
      <w:pPr>
        <w:pStyle w:val="BodyText"/>
        <w:spacing w:line="240" w:lineRule="auto" w:before="0"/>
        <w:ind w:left="511" w:right="0"/>
        <w:jc w:val="left"/>
      </w:pPr>
      <w:r>
        <w:rPr/>
        <w:t>为了进一步完善信息披露管理制度，强化信息披露责任意识，建立内部责任追究机制，促进董事、监事和高级管理人员</w:t>
      </w:r>
    </w:p>
    <w:p>
      <w:pPr>
        <w:spacing w:after="0" w:line="240" w:lineRule="auto"/>
        <w:jc w:val="left"/>
        <w:sectPr>
          <w:pgSz w:w="11910" w:h="16850"/>
          <w:pgMar w:header="746" w:footer="982" w:top="1060" w:bottom="1180" w:left="980" w:right="980"/>
        </w:sectPr>
      </w:pPr>
    </w:p>
    <w:p>
      <w:pPr>
        <w:spacing w:line="240" w:lineRule="auto" w:before="9"/>
        <w:rPr>
          <w:rFonts w:ascii="宋体" w:hAnsi="宋体" w:cs="宋体" w:eastAsia="宋体" w:hint="default"/>
          <w:sz w:val="25"/>
          <w:szCs w:val="25"/>
        </w:rPr>
      </w:pPr>
    </w:p>
    <w:p>
      <w:pPr>
        <w:pStyle w:val="BodyText"/>
        <w:spacing w:line="297" w:lineRule="auto"/>
        <w:ind w:right="0"/>
        <w:jc w:val="left"/>
      </w:pPr>
      <w:r>
        <w:rPr>
          <w:spacing w:val="-1"/>
        </w:rPr>
        <w:t>勤勉尽责，公司于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26</w:t>
      </w:r>
      <w:r>
        <w:rPr>
          <w:spacing w:val="-1"/>
        </w:rPr>
        <w:t>日第一届董事会第十二次会议审议通过并建立了《信息披露重大差错责任追究制度》。报告</w:t>
      </w:r>
      <w:r>
        <w:rPr>
          <w:spacing w:val="-39"/>
        </w:rPr>
        <w:t> </w:t>
      </w:r>
      <w:r>
        <w:rPr>
          <w:spacing w:val="-39"/>
        </w:rPr>
      </w:r>
      <w:r>
        <w:rPr/>
        <w:t>期内公司未发生重大会计差错更正、重大遗漏信息补充以及业绩预告修正等情况。</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r>
        <w:rPr>
          <w:spacing w:val="2"/>
          <w:w w:val="105"/>
        </w:rPr>
        <w:t>五、监事会工作情况</w:t>
      </w:r>
      <w:r>
        <w:rPr>
          <w:b w:val="0"/>
          <w:bCs w:val="0"/>
          <w:spacing w:val="2"/>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监事会在报告期内的监督活动是否发现公司存在风险</w:t>
      </w:r>
    </w:p>
    <w:p>
      <w:pPr>
        <w:pStyle w:val="BodyText"/>
        <w:spacing w:line="360" w:lineRule="auto" w:before="110"/>
        <w:ind w:right="6358"/>
        <w:jc w:val="left"/>
      </w:pPr>
      <w:r>
        <w:rPr/>
        <w:t>□ 是 √</w:t>
      </w:r>
      <w:r>
        <w:rPr>
          <w:spacing w:val="-12"/>
        </w:rPr>
        <w:t> </w:t>
      </w:r>
      <w:r>
        <w:rPr/>
        <w:t>否</w:t>
      </w:r>
      <w:r>
        <w:rPr/>
        <w:t> 公司监事会对报告期内的监督事项无异议。</w:t>
      </w:r>
    </w:p>
    <w:p>
      <w:pPr>
        <w:spacing w:after="0" w:line="360" w:lineRule="auto"/>
        <w:jc w:val="left"/>
        <w:sectPr>
          <w:pgSz w:w="11910" w:h="16850"/>
          <w:pgMar w:header="746"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30"/>
        <w:jc w:val="center"/>
        <w:rPr>
          <w:b w:val="0"/>
          <w:bCs w:val="0"/>
        </w:rPr>
      </w:pPr>
      <w:bookmarkStart w:name="_bookmark8" w:id="9"/>
      <w:bookmarkEnd w:id="9"/>
      <w:r>
        <w:rPr>
          <w:b w:val="0"/>
          <w:bCs w:val="0"/>
        </w:rPr>
      </w:r>
      <w:r>
        <w:rPr>
          <w:spacing w:val="4"/>
        </w:rPr>
        <w:t>第九节</w:t>
      </w:r>
      <w:r>
        <w:rPr>
          <w:spacing w:val="55"/>
        </w:rPr>
        <w:t> </w:t>
      </w:r>
      <w:r>
        <w:rPr>
          <w:spacing w:val="2"/>
        </w:rPr>
        <w:t>财务报告</w:t>
      </w:r>
      <w:r>
        <w:rPr>
          <w:b w:val="0"/>
          <w:bCs w:val="0"/>
          <w:spacing w:val="2"/>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2"/>
        <w:spacing w:line="240" w:lineRule="auto" w:before="35"/>
        <w:ind w:right="98"/>
        <w:jc w:val="left"/>
        <w:rPr>
          <w:b w:val="0"/>
          <w:bCs w:val="0"/>
        </w:rPr>
      </w:pPr>
      <w:r>
        <w:rPr>
          <w:spacing w:val="2"/>
          <w:w w:val="105"/>
        </w:rPr>
        <w:t>一、审计报告</w:t>
      </w:r>
      <w:r>
        <w:rPr>
          <w:b w:val="0"/>
          <w:bCs w:val="0"/>
          <w:spacing w:val="2"/>
        </w:rPr>
      </w:r>
    </w:p>
    <w:p>
      <w:pPr>
        <w:spacing w:line="240" w:lineRule="auto" w:before="2"/>
        <w:rPr>
          <w:rFonts w:ascii="宋体" w:hAnsi="宋体" w:cs="宋体" w:eastAsia="宋体" w:hint="default"/>
          <w:b/>
          <w:bCs/>
          <w:sz w:val="26"/>
          <w:szCs w:val="26"/>
        </w:rPr>
      </w:pPr>
    </w:p>
    <w:tbl>
      <w:tblPr>
        <w:tblW w:w="0" w:type="auto"/>
        <w:jc w:val="left"/>
        <w:tblInd w:w="147" w:type="dxa"/>
        <w:tblLayout w:type="fixed"/>
        <w:tblCellMar>
          <w:top w:w="0" w:type="dxa"/>
          <w:left w:w="0" w:type="dxa"/>
          <w:bottom w:w="0" w:type="dxa"/>
          <w:right w:w="0" w:type="dxa"/>
        </w:tblCellMar>
        <w:tblLook w:val="01E0"/>
      </w:tblPr>
      <w:tblGrid>
        <w:gridCol w:w="4773"/>
        <w:gridCol w:w="4798"/>
      </w:tblGrid>
      <w:tr>
        <w:trPr>
          <w:trHeight w:val="403" w:hRule="exact"/>
        </w:trPr>
        <w:tc>
          <w:tcPr>
            <w:tcW w:w="477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98"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4" w:hRule="exact"/>
        </w:trPr>
        <w:tc>
          <w:tcPr>
            <w:tcW w:w="477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98"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403" w:hRule="exact"/>
        </w:trPr>
        <w:tc>
          <w:tcPr>
            <w:tcW w:w="477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98"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396" w:hRule="exact"/>
        </w:trPr>
        <w:tc>
          <w:tcPr>
            <w:tcW w:w="477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98"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和信审字（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w:t>
            </w:r>
          </w:p>
        </w:tc>
      </w:tr>
      <w:tr>
        <w:trPr>
          <w:trHeight w:val="410" w:hRule="exact"/>
        </w:trPr>
        <w:tc>
          <w:tcPr>
            <w:tcW w:w="477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98" w:type="dxa"/>
            <w:tcBorders>
              <w:top w:val="single" w:sz="3" w:space="0" w:color="000000"/>
              <w:left w:val="single" w:sz="9" w:space="0" w:color="D2D2D2"/>
              <w:bottom w:val="single" w:sz="3" w:space="0" w:color="000000"/>
              <w:right w:val="single" w:sz="3" w:space="0" w:color="000000"/>
            </w:tcBorders>
          </w:tcPr>
          <w:p>
            <w:pPr>
              <w:pStyle w:val="TableParagraph"/>
              <w:tabs>
                <w:tab w:pos="648" w:val="left" w:leader="none"/>
              </w:tabs>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左伟</w:t>
              <w:tab/>
              <w:t>王丽敏</w:t>
            </w:r>
          </w:p>
        </w:tc>
      </w:tr>
    </w:tbl>
    <w:p>
      <w:pPr>
        <w:pStyle w:val="BodyText"/>
        <w:spacing w:line="240" w:lineRule="auto" w:before="41"/>
        <w:ind w:left="3585" w:right="3630"/>
        <w:jc w:val="center"/>
      </w:pPr>
      <w:r>
        <w:rPr/>
        <w:t>审计报告正文</w:t>
      </w:r>
    </w:p>
    <w:p>
      <w:pPr>
        <w:spacing w:line="240" w:lineRule="auto" w:before="11"/>
        <w:rPr>
          <w:rFonts w:ascii="宋体" w:hAnsi="宋体" w:cs="宋体" w:eastAsia="宋体" w:hint="default"/>
          <w:sz w:val="10"/>
          <w:szCs w:val="10"/>
        </w:rPr>
      </w:pPr>
    </w:p>
    <w:p>
      <w:pPr>
        <w:pStyle w:val="Heading3"/>
        <w:spacing w:line="240" w:lineRule="auto" w:before="34"/>
        <w:ind w:right="98"/>
        <w:jc w:val="left"/>
        <w:rPr>
          <w:b w:val="0"/>
          <w:bCs w:val="0"/>
        </w:rPr>
      </w:pPr>
      <w:r>
        <w:rPr/>
        <w:t>青岛市恒顺电气股份有限公司全体股东：</w:t>
      </w:r>
      <w:r>
        <w:rPr>
          <w:b w:val="0"/>
          <w:bCs w:val="0"/>
        </w:rPr>
      </w:r>
    </w:p>
    <w:p>
      <w:pPr>
        <w:pStyle w:val="BodyText"/>
        <w:spacing w:line="304" w:lineRule="auto" w:before="170"/>
        <w:ind w:right="198" w:firstLine="482"/>
        <w:jc w:val="both"/>
      </w:pPr>
      <w:r>
        <w:rPr>
          <w:spacing w:val="-1"/>
        </w:rPr>
        <w:t>我们审计了后附的青岛市恒顺电气股份有限公司（以下简称恒顺公司）财务报表，包括</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w:t>
      </w:r>
      <w:r>
        <w:rPr/>
        <w:t> </w:t>
      </w:r>
      <w:r>
        <w:rPr>
          <w:spacing w:val="-2"/>
        </w:rPr>
        <w:t>司资产负债表，</w:t>
      </w:r>
      <w:r>
        <w:rPr>
          <w:rFonts w:ascii="Times New Roman" w:hAnsi="Times New Roman" w:cs="Times New Roman" w:eastAsia="Times New Roman" w:hint="default"/>
          <w:spacing w:val="-2"/>
        </w:rPr>
        <w:t>2014</w:t>
      </w:r>
      <w:r>
        <w:rPr>
          <w:spacing w:val="-2"/>
        </w:rPr>
        <w:t>年度的合并及母公司利润表、合并及母公司现金流量表、合并及母公司股东权益变动表以及财务报表附</w:t>
      </w:r>
      <w:r>
        <w:rPr>
          <w:spacing w:val="-66"/>
        </w:rPr>
        <w:t> </w:t>
      </w:r>
      <w:r>
        <w:rPr>
          <w:spacing w:val="-66"/>
        </w:rPr>
      </w:r>
      <w:r>
        <w:rPr/>
        <w:t>注。</w:t>
      </w:r>
    </w:p>
    <w:p>
      <w:pPr>
        <w:pStyle w:val="Heading3"/>
        <w:spacing w:line="240" w:lineRule="auto" w:before="120"/>
        <w:ind w:right="98"/>
        <w:jc w:val="left"/>
        <w:rPr>
          <w:b w:val="0"/>
          <w:bCs w:val="0"/>
        </w:rPr>
      </w:pPr>
      <w:r>
        <w:rPr/>
        <w:t>一、管理层对财务报表的责任</w:t>
      </w:r>
      <w:r>
        <w:rPr>
          <w:b w:val="0"/>
          <w:bCs w:val="0"/>
        </w:rPr>
      </w:r>
    </w:p>
    <w:p>
      <w:pPr>
        <w:pStyle w:val="BodyText"/>
        <w:spacing w:line="304" w:lineRule="auto" w:before="178"/>
        <w:ind w:right="199" w:firstLine="482"/>
        <w:jc w:val="both"/>
      </w:pPr>
      <w:r>
        <w:rPr/>
        <w:t>编制和公允列报财务报表是管理层的责任，这种责任包括</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）按照企业会计准则的规定编制财务报表，并使其实现 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Heading3"/>
        <w:spacing w:line="240" w:lineRule="auto" w:before="101"/>
        <w:ind w:right="98"/>
        <w:jc w:val="left"/>
        <w:rPr>
          <w:b w:val="0"/>
          <w:bCs w:val="0"/>
        </w:rPr>
      </w:pPr>
      <w:r>
        <w:rPr/>
        <w:t>二、注册会计师的责任</w:t>
      </w:r>
      <w:r>
        <w:rPr>
          <w:b w:val="0"/>
          <w:bCs w:val="0"/>
        </w:rPr>
      </w:r>
    </w:p>
    <w:p>
      <w:pPr>
        <w:pStyle w:val="BodyText"/>
        <w:spacing w:line="324" w:lineRule="auto" w:before="178"/>
        <w:ind w:right="194" w:firstLine="482"/>
        <w:jc w:val="both"/>
      </w:pPr>
      <w:r>
        <w:rPr>
          <w:spacing w:val="-1"/>
        </w:rPr>
        <w:t>我们的责任是在执行审计工作的基础上对财务报表发表审计意见。我们按照中国注册会计师审计准则的规定执行了审</w:t>
      </w:r>
      <w:r>
        <w:rPr/>
        <w:t> </w:t>
      </w:r>
      <w:r>
        <w:rPr>
          <w:spacing w:val="-2"/>
        </w:rPr>
        <w:t>计工作。中国注册会计师审计准则要求我们遵守职业道德守则，计划和执行审计工作以对财务报表是否不存在重大错报获取</w:t>
      </w:r>
      <w:r>
        <w:rPr>
          <w:spacing w:val="-70"/>
        </w:rPr>
        <w:t> </w:t>
      </w:r>
      <w:r>
        <w:rPr>
          <w:spacing w:val="-70"/>
        </w:rPr>
      </w:r>
      <w:r>
        <w:rPr/>
        <w:t>合理保证。</w:t>
      </w:r>
    </w:p>
    <w:p>
      <w:pPr>
        <w:pStyle w:val="BodyText"/>
        <w:spacing w:line="321" w:lineRule="auto" w:before="126"/>
        <w:ind w:right="98" w:firstLine="482"/>
        <w:jc w:val="left"/>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70"/>
        </w:rPr>
        <w:t> </w:t>
      </w:r>
      <w:r>
        <w:rPr>
          <w:spacing w:val="-70"/>
        </w:rPr>
      </w:r>
      <w:r>
        <w:rPr>
          <w:spacing w:val="-2"/>
        </w:rPr>
        <w:t>报相关的内部控制，以设计恰当的审计程序，但目的并非对内部控制的有效性发表意见。审计工作还包括评价管理层选用会</w:t>
      </w:r>
      <w:r>
        <w:rPr>
          <w:spacing w:val="-69"/>
        </w:rPr>
        <w:t> </w:t>
      </w:r>
      <w:r>
        <w:rPr>
          <w:spacing w:val="-69"/>
        </w:rPr>
      </w:r>
      <w:r>
        <w:rPr/>
        <w:t>计政策的恰当性和作出会计估计的合理性，以及评价财务报表的总体列报。</w:t>
      </w:r>
    </w:p>
    <w:p>
      <w:pPr>
        <w:pStyle w:val="BodyText"/>
        <w:spacing w:line="240" w:lineRule="auto" w:before="128"/>
        <w:ind w:left="633" w:right="98"/>
        <w:jc w:val="left"/>
      </w:pPr>
      <w:r>
        <w:rPr/>
        <w:t>我们相信，我们获取的审计证据是充分、适当的，为发表审计意见提供了基础。</w:t>
      </w:r>
    </w:p>
    <w:p>
      <w:pPr>
        <w:spacing w:line="240" w:lineRule="auto" w:before="6"/>
        <w:rPr>
          <w:rFonts w:ascii="宋体" w:hAnsi="宋体" w:cs="宋体" w:eastAsia="宋体" w:hint="default"/>
          <w:sz w:val="13"/>
          <w:szCs w:val="13"/>
        </w:rPr>
      </w:pPr>
    </w:p>
    <w:p>
      <w:pPr>
        <w:pStyle w:val="Heading3"/>
        <w:spacing w:line="240" w:lineRule="auto"/>
        <w:ind w:right="98"/>
        <w:jc w:val="left"/>
        <w:rPr>
          <w:b w:val="0"/>
          <w:bCs w:val="0"/>
        </w:rPr>
      </w:pPr>
      <w:r>
        <w:rPr/>
        <w:t>三、审计意见</w:t>
      </w:r>
      <w:r>
        <w:rPr>
          <w:b w:val="0"/>
          <w:bCs w:val="0"/>
        </w:rPr>
      </w:r>
    </w:p>
    <w:p>
      <w:pPr>
        <w:pStyle w:val="BodyText"/>
        <w:spacing w:line="324" w:lineRule="auto" w:before="178"/>
        <w:ind w:right="182" w:firstLine="482"/>
        <w:jc w:val="both"/>
      </w:pPr>
      <w:r>
        <w:rPr>
          <w:spacing w:val="-1"/>
        </w:rPr>
        <w:t>我们认为，财务报表在所有重大方面按照企业会计准则的规定编制，公允反映了恒顺公司</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日的合并及母</w:t>
      </w:r>
      <w:r>
        <w:rPr/>
        <w:t> 公司财务状况以及</w:t>
      </w:r>
      <w:r>
        <w:rPr>
          <w:rFonts w:ascii="宋体" w:hAnsi="宋体" w:cs="宋体" w:eastAsia="宋体" w:hint="default"/>
        </w:rPr>
        <w:t>2014</w:t>
      </w:r>
      <w:r>
        <w:rPr/>
        <w:t>年度的合并及母公司经营成果和合并及母公司现金流量。</w:t>
      </w:r>
    </w:p>
    <w:p>
      <w:pPr>
        <w:spacing w:after="0" w:line="324" w:lineRule="auto"/>
        <w:jc w:val="both"/>
        <w:sectPr>
          <w:pgSz w:w="11910" w:h="16850"/>
          <w:pgMar w:header="746"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2"/>
        <w:tabs>
          <w:tab w:pos="4999" w:val="left" w:leader="none"/>
          <w:tab w:pos="7319" w:val="left" w:leader="none"/>
        </w:tabs>
        <w:spacing w:line="240" w:lineRule="auto" w:before="35"/>
        <w:ind w:right="0"/>
        <w:jc w:val="left"/>
        <w:rPr>
          <w:b w:val="0"/>
          <w:bCs w:val="0"/>
        </w:rPr>
      </w:pPr>
      <w:r>
        <w:rPr>
          <w:spacing w:val="2"/>
        </w:rPr>
        <w:t>山东和信会计师事务所（特殊普通合伙）</w:t>
        <w:tab/>
      </w:r>
      <w:r>
        <w:rPr>
          <w:spacing w:val="3"/>
          <w:w w:val="105"/>
        </w:rPr>
        <w:t>中国注册会计师</w:t>
      </w:r>
      <w:r>
        <w:rPr>
          <w:rFonts w:ascii="Times New Roman" w:hAnsi="Times New Roman" w:cs="Times New Roman" w:eastAsia="Times New Roman" w:hint="default"/>
          <w:spacing w:val="3"/>
          <w:w w:val="105"/>
        </w:rPr>
        <w:t>:</w:t>
      </w:r>
      <w:r>
        <w:rPr>
          <w:rFonts w:ascii="Times New Roman" w:hAnsi="Times New Roman" w:cs="Times New Roman" w:eastAsia="Times New Roman" w:hint="default"/>
          <w:spacing w:val="1"/>
          <w:w w:val="105"/>
        </w:rPr>
        <w:t> </w:t>
      </w:r>
      <w:r>
        <w:rPr>
          <w:w w:val="105"/>
        </w:rPr>
        <w:t>左</w:t>
        <w:tab/>
        <w:t>伟</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50"/>
          <w:pgMar w:header="746" w:footer="982" w:top="1060" w:bottom="1180" w:left="980" w:right="980"/>
        </w:sectPr>
      </w:pPr>
    </w:p>
    <w:p>
      <w:pPr>
        <w:pStyle w:val="Heading2"/>
        <w:spacing w:line="240" w:lineRule="auto" w:before="35"/>
        <w:ind w:left="1080" w:right="0"/>
        <w:jc w:val="left"/>
        <w:rPr>
          <w:b w:val="0"/>
          <w:bCs w:val="0"/>
        </w:rPr>
      </w:pPr>
      <w:r>
        <w:rPr>
          <w:spacing w:val="3"/>
        </w:rPr>
        <w:t>中国</w:t>
      </w:r>
      <w:r>
        <w:rPr>
          <w:rFonts w:ascii="Times New Roman" w:hAnsi="Times New Roman" w:cs="Times New Roman" w:eastAsia="Times New Roman" w:hint="default"/>
          <w:spacing w:val="3"/>
        </w:rPr>
        <w:t>·</w:t>
      </w:r>
      <w:r>
        <w:rPr>
          <w:spacing w:val="3"/>
        </w:rPr>
        <w:t>济南</w:t>
      </w:r>
      <w:r>
        <w:rPr>
          <w:b w:val="0"/>
          <w:bCs w:val="0"/>
        </w:rPr>
      </w:r>
    </w:p>
    <w:p>
      <w:pPr>
        <w:spacing w:line="240" w:lineRule="auto" w:before="5"/>
        <w:rPr>
          <w:rFonts w:ascii="宋体" w:hAnsi="宋体" w:cs="宋体" w:eastAsia="宋体" w:hint="default"/>
          <w:b/>
          <w:bCs/>
          <w:sz w:val="26"/>
          <w:szCs w:val="26"/>
        </w:rPr>
      </w:pPr>
      <w:r>
        <w:rPr/>
        <w:br w:type="column"/>
      </w:r>
      <w:r>
        <w:rPr>
          <w:rFonts w:ascii="宋体"/>
          <w:b/>
          <w:sz w:val="26"/>
        </w:rPr>
      </w:r>
    </w:p>
    <w:p>
      <w:pPr>
        <w:pStyle w:val="Heading2"/>
        <w:spacing w:line="240" w:lineRule="auto"/>
        <w:ind w:left="1080" w:right="0"/>
        <w:jc w:val="left"/>
        <w:rPr>
          <w:b w:val="0"/>
          <w:bCs w:val="0"/>
        </w:rPr>
      </w:pPr>
      <w:r>
        <w:rPr>
          <w:spacing w:val="3"/>
          <w:w w:val="105"/>
        </w:rPr>
        <w:t>中国注册会计师</w:t>
      </w:r>
      <w:r>
        <w:rPr>
          <w:rFonts w:ascii="Times New Roman" w:hAnsi="Times New Roman" w:cs="Times New Roman" w:eastAsia="Times New Roman" w:hint="default"/>
          <w:spacing w:val="3"/>
          <w:w w:val="105"/>
        </w:rPr>
        <w:t>:</w:t>
      </w:r>
      <w:r>
        <w:rPr>
          <w:rFonts w:ascii="Times New Roman" w:hAnsi="Times New Roman" w:cs="Times New Roman" w:eastAsia="Times New Roman" w:hint="default"/>
          <w:spacing w:val="4"/>
          <w:w w:val="105"/>
        </w:rPr>
        <w:t> </w:t>
      </w:r>
      <w:r>
        <w:rPr>
          <w:w w:val="105"/>
        </w:rPr>
        <w:t>王丽敏</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23"/>
          <w:szCs w:val="23"/>
        </w:rPr>
      </w:pPr>
    </w:p>
    <w:p>
      <w:pPr>
        <w:pStyle w:val="Heading2"/>
        <w:spacing w:line="240" w:lineRule="auto"/>
        <w:ind w:left="1837" w:right="0"/>
        <w:jc w:val="left"/>
        <w:rPr>
          <w:b w:val="0"/>
          <w:bCs w:val="0"/>
        </w:rPr>
      </w:pPr>
      <w:r>
        <w:rPr>
          <w:rFonts w:ascii="Times New Roman" w:hAnsi="Times New Roman" w:cs="Times New Roman" w:eastAsia="Times New Roman" w:hint="default"/>
          <w:w w:val="105"/>
        </w:rPr>
        <w:t>2015</w:t>
      </w:r>
      <w:r>
        <w:rPr>
          <w:w w:val="105"/>
        </w:rPr>
        <w:t>年</w:t>
      </w:r>
      <w:r>
        <w:rPr>
          <w:rFonts w:ascii="Times New Roman" w:hAnsi="Times New Roman" w:cs="Times New Roman" w:eastAsia="Times New Roman" w:hint="default"/>
          <w:w w:val="105"/>
        </w:rPr>
        <w:t>1</w:t>
      </w:r>
      <w:r>
        <w:rPr>
          <w:w w:val="105"/>
        </w:rPr>
        <w:t>月</w:t>
      </w:r>
      <w:r>
        <w:rPr>
          <w:rFonts w:ascii="Times New Roman" w:hAnsi="Times New Roman" w:cs="Times New Roman" w:eastAsia="Times New Roman" w:hint="default"/>
          <w:w w:val="105"/>
        </w:rPr>
        <w:t>26</w:t>
      </w:r>
      <w:r>
        <w:rPr>
          <w:w w:val="105"/>
        </w:rPr>
        <w:t>日</w:t>
      </w:r>
      <w:r>
        <w:rPr>
          <w:b w:val="0"/>
          <w:bCs w:val="0"/>
        </w:rPr>
      </w:r>
    </w:p>
    <w:p>
      <w:pPr>
        <w:spacing w:after="0" w:line="240" w:lineRule="auto"/>
        <w:jc w:val="left"/>
        <w:sectPr>
          <w:type w:val="continuous"/>
          <w:pgSz w:w="11910" w:h="16850"/>
          <w:pgMar w:top="1060" w:bottom="1180" w:left="980" w:right="980"/>
          <w:cols w:num="2" w:equalWidth="0">
            <w:col w:w="2132" w:space="1131"/>
            <w:col w:w="6687"/>
          </w:cols>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p>
      <w:pPr>
        <w:pStyle w:val="Heading2"/>
        <w:spacing w:line="240" w:lineRule="auto" w:before="35"/>
        <w:ind w:right="0"/>
        <w:jc w:val="left"/>
        <w:rPr>
          <w:b w:val="0"/>
          <w:bCs w:val="0"/>
        </w:rPr>
      </w:pPr>
      <w:r>
        <w:rPr>
          <w:spacing w:val="2"/>
          <w:w w:val="105"/>
        </w:rPr>
        <w:t>二、财务报表</w:t>
      </w:r>
      <w:r>
        <w:rPr>
          <w:b w:val="0"/>
          <w:bCs w:val="0"/>
          <w:spacing w:val="2"/>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50"/>
          <w:pgMar w:top="1060" w:bottom="1180" w:left="980" w:right="980"/>
        </w:sectPr>
      </w:pPr>
    </w:p>
    <w:p>
      <w:pPr>
        <w:pStyle w:val="BodyText"/>
        <w:spacing w:line="240" w:lineRule="auto"/>
        <w:ind w:right="-20"/>
        <w:jc w:val="left"/>
      </w:pPr>
      <w:r>
        <w:rPr/>
        <w:t>编制单位：青岛市恒顺电气股份有限公司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5"/>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50"/>
          <w:pgMar w:top="1060" w:bottom="1180" w:left="980" w:right="980"/>
          <w:cols w:num="3" w:equalWidth="0">
            <w:col w:w="3391" w:space="686"/>
            <w:col w:w="1628" w:space="3220"/>
            <w:col w:w="1025"/>
          </w:cols>
        </w:sectPr>
      </w:pP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2947"/>
        <w:gridCol w:w="3307"/>
        <w:gridCol w:w="3307"/>
      </w:tblGrid>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111,831,398.71</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238,923,830.99</w:t>
            </w:r>
          </w:p>
        </w:tc>
      </w:tr>
      <w:tr>
        <w:trPr>
          <w:trHeight w:val="396"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r>
        <w:trPr>
          <w:trHeight w:val="713"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307" w:lineRule="auto" w:before="49"/>
              <w:ind w:left="14" w:right="4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7" w:type="dxa"/>
            <w:tcBorders>
              <w:top w:val="single" w:sz="3" w:space="0" w:color="FFFFFF"/>
              <w:left w:val="single" w:sz="9" w:space="0" w:color="D2D2D2"/>
              <w:bottom w:val="single" w:sz="3" w:space="0" w:color="FFFFFF"/>
              <w:right w:val="single" w:sz="3" w:space="0" w:color="000000"/>
            </w:tcBorders>
          </w:tcPr>
          <w:p>
            <w:pPr/>
          </w:p>
        </w:tc>
        <w:tc>
          <w:tcPr>
            <w:tcW w:w="3307" w:type="dxa"/>
            <w:tcBorders>
              <w:top w:val="single" w:sz="3" w:space="0" w:color="FFFFFF"/>
              <w:left w:val="single" w:sz="3" w:space="0" w:color="000000"/>
              <w:bottom w:val="single" w:sz="3" w:space="0" w:color="FFFFFF"/>
              <w:right w:val="single" w:sz="3" w:space="0" w:color="000000"/>
            </w:tcBorders>
          </w:tcPr>
          <w:p>
            <w:pPr/>
          </w:p>
        </w:tc>
      </w:tr>
      <w:tr>
        <w:trPr>
          <w:trHeight w:val="404"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2,323,000.00</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33,628,720.00</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258,220,586.48</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87,757,765.43</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6,650,148.39</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11,255,711.24</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11"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bl>
    <w:p>
      <w:pPr>
        <w:spacing w:after="0"/>
        <w:sectPr>
          <w:type w:val="continuous"/>
          <w:pgSz w:w="11910" w:h="1685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58" w:type="dxa"/>
        <w:tblLayout w:type="fixed"/>
        <w:tblCellMar>
          <w:top w:w="0" w:type="dxa"/>
          <w:left w:w="0" w:type="dxa"/>
          <w:bottom w:w="0" w:type="dxa"/>
          <w:right w:w="0" w:type="dxa"/>
        </w:tblCellMar>
        <w:tblLook w:val="01E0"/>
      </w:tblPr>
      <w:tblGrid>
        <w:gridCol w:w="2947"/>
        <w:gridCol w:w="3307"/>
        <w:gridCol w:w="3307"/>
      </w:tblGrid>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18,378,560.69</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4,531,673.23</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64,297,633.15</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32,023,081.26</w:t>
            </w: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152,118.00</w:t>
            </w: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3,366,593.56</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4,337,956.17</w:t>
            </w:r>
          </w:p>
        </w:tc>
      </w:tr>
      <w:tr>
        <w:trPr>
          <w:trHeight w:val="396"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465,220,038.98</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412,458,738.32</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43,880,664.62</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69,941,842.63</w:t>
            </w:r>
          </w:p>
        </w:tc>
      </w:tr>
      <w:tr>
        <w:trPr>
          <w:trHeight w:val="397"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7" w:type="dxa"/>
            <w:tcBorders>
              <w:top w:val="single" w:sz="3" w:space="0" w:color="FFFFFF"/>
              <w:left w:val="single" w:sz="9" w:space="0" w:color="D2D2D2"/>
              <w:bottom w:val="single" w:sz="3" w:space="0" w:color="FFFFFF"/>
              <w:right w:val="single" w:sz="3" w:space="0" w:color="000000"/>
            </w:tcBorders>
          </w:tcPr>
          <w:p>
            <w:pPr/>
          </w:p>
        </w:tc>
        <w:tc>
          <w:tcPr>
            <w:tcW w:w="3307" w:type="dxa"/>
            <w:tcBorders>
              <w:top w:val="single" w:sz="3" w:space="0" w:color="FFFFFF"/>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255,425,336.39</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289,734,493.36</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137,584,480.07</w:t>
            </w: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356,708,990.52</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314,277,486.97</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24,580,800.00</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24,580,800.00</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123,175.78</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427,411.78</w:t>
            </w:r>
          </w:p>
        </w:tc>
      </w:tr>
      <w:tr>
        <w:trPr>
          <w:trHeight w:val="396"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7,235,451.90</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7,450,229.41</w:t>
            </w:r>
          </w:p>
        </w:tc>
      </w:tr>
      <w:tr>
        <w:trPr>
          <w:trHeight w:val="403" w:hRule="exact"/>
        </w:trPr>
        <w:tc>
          <w:tcPr>
            <w:tcW w:w="294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7"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146,245,964.07</w:t>
            </w:r>
          </w:p>
        </w:tc>
        <w:tc>
          <w:tcPr>
            <w:tcW w:w="330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70,027,176.22</w:t>
            </w:r>
          </w:p>
        </w:tc>
      </w:tr>
      <w:tr>
        <w:trPr>
          <w:trHeight w:val="404" w:hRule="exact"/>
        </w:trPr>
        <w:tc>
          <w:tcPr>
            <w:tcW w:w="294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7"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971,784,863.35</w:t>
            </w:r>
          </w:p>
        </w:tc>
        <w:tc>
          <w:tcPr>
            <w:tcW w:w="330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776,439,440.37</w:t>
            </w: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1,437,004,902.33</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1,188,898,178.69</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73,000,000.00</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396"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11"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bl>
    <w:p>
      <w:pPr>
        <w:spacing w:after="0"/>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58" w:type="dxa"/>
        <w:tblLayout w:type="fixed"/>
        <w:tblCellMar>
          <w:top w:w="0" w:type="dxa"/>
          <w:left w:w="0" w:type="dxa"/>
          <w:bottom w:w="0" w:type="dxa"/>
          <w:right w:w="0" w:type="dxa"/>
        </w:tblCellMar>
        <w:tblLook w:val="01E0"/>
      </w:tblPr>
      <w:tblGrid>
        <w:gridCol w:w="2947"/>
        <w:gridCol w:w="3307"/>
        <w:gridCol w:w="3307"/>
      </w:tblGrid>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14" w:right="4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931,064.71</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5,326,807.78</w:t>
            </w:r>
          </w:p>
        </w:tc>
      </w:tr>
      <w:tr>
        <w:trPr>
          <w:trHeight w:val="396"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108,930,715.49</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32,188,690.90</w:t>
            </w:r>
          </w:p>
        </w:tc>
      </w:tr>
      <w:tr>
        <w:trPr>
          <w:trHeight w:val="404"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2"/>
                <w:sz w:val="18"/>
              </w:rPr>
              <w:t>838,409.37</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16"/>
              <w:jc w:val="right"/>
              <w:rPr>
                <w:rFonts w:ascii="Times New Roman" w:hAnsi="Times New Roman" w:cs="Times New Roman" w:eastAsia="Times New Roman" w:hint="default"/>
                <w:sz w:val="18"/>
                <w:szCs w:val="18"/>
              </w:rPr>
            </w:pPr>
            <w:r>
              <w:rPr>
                <w:rFonts w:ascii="Times New Roman"/>
                <w:spacing w:val="-2"/>
                <w:sz w:val="18"/>
              </w:rPr>
              <w:t>575,152.00</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3,887,696.29</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1,632,104.87</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25,269,458.63</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1,006,054.91</w:t>
            </w:r>
          </w:p>
        </w:tc>
      </w:tr>
      <w:tr>
        <w:trPr>
          <w:trHeight w:val="396"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17,898,675.14</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17,662,465.70</w:t>
            </w:r>
          </w:p>
        </w:tc>
      </w:tr>
      <w:tr>
        <w:trPr>
          <w:trHeight w:val="403"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7"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17,915,382.23</w:t>
            </w:r>
          </w:p>
        </w:tc>
        <w:tc>
          <w:tcPr>
            <w:tcW w:w="330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36,152,432.53</w:t>
            </w:r>
          </w:p>
        </w:tc>
      </w:tr>
      <w:tr>
        <w:trPr>
          <w:trHeight w:val="404"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7" w:type="dxa"/>
            <w:tcBorders>
              <w:top w:val="single" w:sz="3" w:space="0" w:color="FFFFFF"/>
              <w:left w:val="single" w:sz="9" w:space="0" w:color="D2D2D2"/>
              <w:bottom w:val="single" w:sz="3" w:space="0" w:color="FFFFFF"/>
              <w:right w:val="single" w:sz="3" w:space="0" w:color="000000"/>
            </w:tcBorders>
          </w:tcPr>
          <w:p>
            <w:pPr/>
          </w:p>
        </w:tc>
        <w:tc>
          <w:tcPr>
            <w:tcW w:w="3307" w:type="dxa"/>
            <w:tcBorders>
              <w:top w:val="single" w:sz="3" w:space="0" w:color="FFFFFF"/>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7"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72,161,352.93</w:t>
            </w:r>
          </w:p>
        </w:tc>
        <w:tc>
          <w:tcPr>
            <w:tcW w:w="330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15,768,550.75</w:t>
            </w:r>
          </w:p>
        </w:tc>
      </w:tr>
      <w:tr>
        <w:trPr>
          <w:trHeight w:val="404"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1,099,232.45</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1,099,232.45</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321,931,987.24</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186,411,491.89</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r>
      <w:tr>
        <w:trPr>
          <w:trHeight w:val="396"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29,000,000.00</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3"/>
                <w:sz w:val="18"/>
              </w:rPr>
              <w:t>89,611,111.09</w:t>
            </w: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198,550,559.17</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198,152,323.44</w:t>
            </w:r>
          </w:p>
        </w:tc>
      </w:tr>
      <w:tr>
        <w:trPr>
          <w:trHeight w:val="404"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7,077,527.10</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3,755,710.84</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4,854,943.28</w:t>
            </w: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4,410,475.82</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8,888,370.46</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71,610,000.00</w:t>
            </w:r>
          </w:p>
        </w:tc>
        <w:tc>
          <w:tcPr>
            <w:tcW w:w="3307" w:type="dxa"/>
            <w:tcBorders>
              <w:top w:val="single" w:sz="3" w:space="0" w:color="000000"/>
              <w:left w:val="single" w:sz="3" w:space="0" w:color="000000"/>
              <w:bottom w:val="single" w:sz="3" w:space="0" w:color="000000"/>
              <w:right w:val="single" w:sz="3" w:space="0" w:color="000000"/>
            </w:tcBorders>
          </w:tcPr>
          <w:p>
            <w:pPr/>
          </w:p>
        </w:tc>
      </w:tr>
    </w:tbl>
    <w:p>
      <w:pPr>
        <w:spacing w:after="0"/>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58" w:type="dxa"/>
        <w:tblLayout w:type="fixed"/>
        <w:tblCellMar>
          <w:top w:w="0" w:type="dxa"/>
          <w:left w:w="0" w:type="dxa"/>
          <w:bottom w:w="0" w:type="dxa"/>
          <w:right w:w="0" w:type="dxa"/>
        </w:tblCellMar>
        <w:tblLook w:val="01E0"/>
      </w:tblPr>
      <w:tblGrid>
        <w:gridCol w:w="2947"/>
        <w:gridCol w:w="3307"/>
        <w:gridCol w:w="3307"/>
      </w:tblGrid>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307,326,745.83</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308,584,275.37</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629,258,733.07</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494,995,767.26</w:t>
            </w:r>
          </w:p>
        </w:tc>
      </w:tr>
      <w:tr>
        <w:trPr>
          <w:trHeight w:val="396"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301,970,000.00</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284,920,000.00</w:t>
            </w:r>
          </w:p>
        </w:tc>
      </w:tr>
      <w:tr>
        <w:trPr>
          <w:trHeight w:val="403"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302,381,638.77</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294,334,854.43</w:t>
            </w:r>
          </w:p>
        </w:tc>
      </w:tr>
      <w:tr>
        <w:trPr>
          <w:trHeight w:val="396"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17,050,000.00</w:t>
            </w: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-28,897,363.38</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-16,937,114.80</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1,014,922.62</w:t>
            </w: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22,356,125.94</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14,753,991.43</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223,669,721.30</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121,741,161.26</w:t>
            </w:r>
          </w:p>
        </w:tc>
      </w:tr>
      <w:tr>
        <w:trPr>
          <w:trHeight w:val="397"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805,445,045.25</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698,812,892.32</w:t>
            </w:r>
          </w:p>
        </w:tc>
      </w:tr>
      <w:tr>
        <w:trPr>
          <w:trHeight w:val="403" w:hRule="exact"/>
        </w:trPr>
        <w:tc>
          <w:tcPr>
            <w:tcW w:w="294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7"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2,301,124.01</w:t>
            </w:r>
          </w:p>
        </w:tc>
        <w:tc>
          <w:tcPr>
            <w:tcW w:w="330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-4,910,480.89</w:t>
            </w: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807,746,169.26</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693,902,411.43</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1,437,004,902.33</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1,188,898,178.69</w:t>
            </w:r>
          </w:p>
        </w:tc>
      </w:tr>
    </w:tbl>
    <w:p>
      <w:pPr>
        <w:spacing w:line="240" w:lineRule="auto" w:before="4"/>
        <w:rPr>
          <w:rFonts w:ascii="Times New Roman" w:hAnsi="Times New Roman" w:cs="Times New Roman" w:eastAsia="Times New Roman" w:hint="default"/>
          <w:sz w:val="22"/>
          <w:szCs w:val="22"/>
        </w:rPr>
      </w:pPr>
    </w:p>
    <w:p>
      <w:pPr>
        <w:pStyle w:val="BodyText"/>
        <w:tabs>
          <w:tab w:pos="3745" w:val="left" w:leader="none"/>
          <w:tab w:pos="7881" w:val="left" w:leader="none"/>
        </w:tabs>
        <w:spacing w:line="240" w:lineRule="auto"/>
        <w:ind w:right="0"/>
        <w:jc w:val="left"/>
      </w:pPr>
      <w:r>
        <w:rPr/>
        <w:t>法定代表人：贾全臣</w:t>
        <w:tab/>
        <w:t>主管会计工作负责人：刘涛</w:t>
        <w:tab/>
        <w:t>会计机构负责人：刘涛</w:t>
      </w:r>
    </w:p>
    <w:p>
      <w:pPr>
        <w:spacing w:line="240" w:lineRule="auto" w:before="0"/>
        <w:rPr>
          <w:rFonts w:ascii="宋体" w:hAnsi="宋体" w:cs="宋体" w:eastAsia="宋体" w:hint="default"/>
          <w:sz w:val="18"/>
          <w:szCs w:val="18"/>
        </w:rPr>
      </w:pPr>
    </w:p>
    <w:p>
      <w:pPr>
        <w:pStyle w:val="Heading3"/>
        <w:spacing w:line="240" w:lineRule="auto" w:before="12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left="0" w:right="149"/>
        <w:jc w:val="right"/>
      </w:pPr>
      <w:r>
        <w:rPr/>
        <w:t>单位：元</w:t>
      </w:r>
    </w:p>
    <w:p>
      <w:pPr>
        <w:spacing w:line="240" w:lineRule="auto" w:before="1"/>
        <w:rPr>
          <w:rFonts w:ascii="宋体" w:hAnsi="宋体" w:cs="宋体" w:eastAsia="宋体" w:hint="default"/>
          <w:sz w:val="9"/>
          <w:szCs w:val="9"/>
        </w:rPr>
      </w:pPr>
    </w:p>
    <w:tbl>
      <w:tblPr>
        <w:tblW w:w="0" w:type="auto"/>
        <w:jc w:val="left"/>
        <w:tblInd w:w="165" w:type="dxa"/>
        <w:tblLayout w:type="fixed"/>
        <w:tblCellMar>
          <w:top w:w="0" w:type="dxa"/>
          <w:left w:w="0" w:type="dxa"/>
          <w:bottom w:w="0" w:type="dxa"/>
          <w:right w:w="0" w:type="dxa"/>
        </w:tblCellMar>
        <w:tblLook w:val="01E0"/>
      </w:tblPr>
      <w:tblGrid>
        <w:gridCol w:w="2929"/>
        <w:gridCol w:w="3318"/>
        <w:gridCol w:w="3307"/>
      </w:tblGrid>
      <w:tr>
        <w:trPr>
          <w:trHeight w:val="404" w:hRule="exact"/>
        </w:trPr>
        <w:tc>
          <w:tcPr>
            <w:tcW w:w="2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8"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r>
      <w:tr>
        <w:trPr>
          <w:trHeight w:val="404" w:hRule="exact"/>
        </w:trPr>
        <w:tc>
          <w:tcPr>
            <w:tcW w:w="2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8"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66,755,098.91</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159,806,571.08</w:t>
            </w:r>
          </w:p>
        </w:tc>
      </w:tr>
      <w:tr>
        <w:trPr>
          <w:trHeight w:val="713" w:hRule="exact"/>
        </w:trPr>
        <w:tc>
          <w:tcPr>
            <w:tcW w:w="2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7" w:right="3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8"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8"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2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8"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2,323,000.00</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33,628,720.00</w:t>
            </w:r>
          </w:p>
        </w:tc>
      </w:tr>
      <w:tr>
        <w:trPr>
          <w:trHeight w:val="403" w:hRule="exact"/>
        </w:trPr>
        <w:tc>
          <w:tcPr>
            <w:tcW w:w="2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190,399,849.92</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64,542,794.46</w:t>
            </w:r>
          </w:p>
        </w:tc>
      </w:tr>
      <w:tr>
        <w:trPr>
          <w:trHeight w:val="404" w:hRule="exact"/>
        </w:trPr>
        <w:tc>
          <w:tcPr>
            <w:tcW w:w="2929"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8"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1,660,154.49</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3,419,122.04</w:t>
            </w:r>
          </w:p>
        </w:tc>
      </w:tr>
      <w:tr>
        <w:trPr>
          <w:trHeight w:val="403" w:hRule="exact"/>
        </w:trPr>
        <w:tc>
          <w:tcPr>
            <w:tcW w:w="2929"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8"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r>
        <w:trPr>
          <w:trHeight w:val="403" w:hRule="exact"/>
        </w:trPr>
        <w:tc>
          <w:tcPr>
            <w:tcW w:w="2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6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8"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8"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13,538,288.02</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1,452,986.60</w:t>
            </w:r>
          </w:p>
        </w:tc>
      </w:tr>
    </w:tbl>
    <w:p>
      <w:pPr>
        <w:spacing w:after="0" w:line="240" w:lineRule="auto"/>
        <w:jc w:val="righ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58" w:type="dxa"/>
        <w:tblLayout w:type="fixed"/>
        <w:tblCellMar>
          <w:top w:w="0" w:type="dxa"/>
          <w:left w:w="0" w:type="dxa"/>
          <w:bottom w:w="0" w:type="dxa"/>
          <w:right w:w="0" w:type="dxa"/>
        </w:tblCellMar>
        <w:tblLook w:val="01E0"/>
      </w:tblPr>
      <w:tblGrid>
        <w:gridCol w:w="2947"/>
        <w:gridCol w:w="3307"/>
        <w:gridCol w:w="3307"/>
      </w:tblGrid>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64,233,545.31</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31,405,340.49</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152,118.00</w:t>
            </w: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91,666.67</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1"/>
                <w:sz w:val="18"/>
              </w:rPr>
              <w:t>97,186.83</w:t>
            </w:r>
          </w:p>
        </w:tc>
      </w:tr>
      <w:tr>
        <w:trPr>
          <w:trHeight w:val="403"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339,153,721.32</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294,352,721.50</w:t>
            </w: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7" w:type="dxa"/>
            <w:tcBorders>
              <w:top w:val="single" w:sz="3" w:space="0" w:color="FFFFFF"/>
              <w:left w:val="single" w:sz="3" w:space="0" w:color="000000"/>
              <w:bottom w:val="single" w:sz="3" w:space="0" w:color="000000"/>
              <w:right w:val="single" w:sz="3" w:space="0" w:color="000000"/>
            </w:tcBorders>
            <w:shd w:val="clear" w:color="auto" w:fill="D2D2D2"/>
          </w:tcPr>
          <w:p>
            <w:pPr/>
          </w:p>
        </w:tc>
        <w:tc>
          <w:tcPr>
            <w:tcW w:w="3307" w:type="dxa"/>
            <w:tcBorders>
              <w:top w:val="single" w:sz="3" w:space="0" w:color="FFFFFF"/>
              <w:left w:val="single" w:sz="3" w:space="0" w:color="000000"/>
              <w:bottom w:val="single" w:sz="3" w:space="0" w:color="000000"/>
              <w:right w:val="single" w:sz="3" w:space="0" w:color="000000"/>
            </w:tcBorders>
            <w:shd w:val="clear" w:color="auto" w:fill="D2D2D2"/>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43,880,664.62</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69,941,842.63</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880,027,699.38</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541,742,417.00</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153,655,230.12</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160,477,654.36</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397"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7" w:type="dxa"/>
            <w:tcBorders>
              <w:top w:val="single" w:sz="3" w:space="0" w:color="FFFFFF"/>
              <w:left w:val="single" w:sz="9" w:space="0" w:color="D2D2D2"/>
              <w:bottom w:val="single" w:sz="3" w:space="0" w:color="FFFFFF"/>
              <w:right w:val="single" w:sz="3" w:space="0" w:color="000000"/>
            </w:tcBorders>
          </w:tcPr>
          <w:p>
            <w:pPr/>
          </w:p>
        </w:tc>
        <w:tc>
          <w:tcPr>
            <w:tcW w:w="3307" w:type="dxa"/>
            <w:tcBorders>
              <w:top w:val="single" w:sz="3" w:space="0" w:color="FFFFFF"/>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7,414,573.28</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7,152,486.97</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123,175.78</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427,411.78</w:t>
            </w: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6,587,469.55</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7,448,229.57</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1,091,688,812.73</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787,190,042.31</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1,430,842,534.05</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1,081,542,763.81</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r>
      <w:tr>
        <w:trPr>
          <w:trHeight w:val="396"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73,000,000.00</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721"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316" w:lineRule="auto" w:before="49"/>
              <w:ind w:left="14" w:right="4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r>
        <w:trPr>
          <w:trHeight w:val="396"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931,064.71</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5,326,807.78</w:t>
            </w:r>
          </w:p>
        </w:tc>
      </w:tr>
      <w:tr>
        <w:trPr>
          <w:trHeight w:val="404"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84,768,853.63</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25,660,813.23</w:t>
            </w: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838,409.37</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2"/>
                <w:sz w:val="18"/>
              </w:rPr>
              <w:t>575,152.00</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3,714,534.43</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1,531,822.82</w:t>
            </w:r>
          </w:p>
        </w:tc>
      </w:tr>
    </w:tbl>
    <w:p>
      <w:pPr>
        <w:spacing w:after="0" w:line="240" w:lineRule="auto"/>
        <w:jc w:val="righ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58" w:type="dxa"/>
        <w:tblLayout w:type="fixed"/>
        <w:tblCellMar>
          <w:top w:w="0" w:type="dxa"/>
          <w:left w:w="0" w:type="dxa"/>
          <w:bottom w:w="0" w:type="dxa"/>
          <w:right w:w="0" w:type="dxa"/>
        </w:tblCellMar>
        <w:tblLook w:val="01E0"/>
      </w:tblPr>
      <w:tblGrid>
        <w:gridCol w:w="2947"/>
        <w:gridCol w:w="3307"/>
        <w:gridCol w:w="3307"/>
      </w:tblGrid>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15,372,559.28</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1,192,968.10</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17,890,845.28</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17,635,844.17</w:t>
            </w:r>
          </w:p>
        </w:tc>
      </w:tr>
      <w:tr>
        <w:trPr>
          <w:trHeight w:val="396"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103,913,400.00</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2"/>
                <w:sz w:val="18"/>
              </w:rPr>
              <w:t>413,203.50</w:t>
            </w:r>
          </w:p>
        </w:tc>
      </w:tr>
      <w:tr>
        <w:trPr>
          <w:trHeight w:val="403"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62,000,000.00</w:t>
            </w:r>
          </w:p>
        </w:tc>
        <w:tc>
          <w:tcPr>
            <w:tcW w:w="3307" w:type="dxa"/>
            <w:tcBorders>
              <w:top w:val="single" w:sz="3" w:space="0" w:color="FFFFFF"/>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1,099,232.45</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1,099,232.45</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363,528,899.15</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128,435,844.05</w:t>
            </w:r>
          </w:p>
        </w:tc>
      </w:tr>
      <w:tr>
        <w:trPr>
          <w:trHeight w:val="396"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29,000,000.00</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66,000,000.00</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198,550,559.17</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198,152,323.44</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397"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7" w:type="dxa"/>
            <w:tcBorders>
              <w:top w:val="single" w:sz="3" w:space="0" w:color="FFFFFF"/>
              <w:left w:val="single" w:sz="9" w:space="0" w:color="D2D2D2"/>
              <w:bottom w:val="single" w:sz="3" w:space="0" w:color="FFFFFF"/>
              <w:right w:val="single" w:sz="3" w:space="0" w:color="000000"/>
            </w:tcBorders>
          </w:tcPr>
          <w:p>
            <w:pPr/>
          </w:p>
        </w:tc>
        <w:tc>
          <w:tcPr>
            <w:tcW w:w="3307" w:type="dxa"/>
            <w:tcBorders>
              <w:top w:val="single" w:sz="3" w:space="0" w:color="FFFFFF"/>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3,755,710.84</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4,854,943.28</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4,410,475.82</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8,888,370.46</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71,610,000.00</w:t>
            </w: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307,326,745.83</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277,895,637.18</w:t>
            </w: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670,855,644.98</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406,331,481.23</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301,970,000.00</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284,920,000.00</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7"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298,493,507.11</w:t>
            </w:r>
          </w:p>
        </w:tc>
        <w:tc>
          <w:tcPr>
            <w:tcW w:w="330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290,754,168.36</w:t>
            </w:r>
          </w:p>
        </w:tc>
      </w:tr>
      <w:tr>
        <w:trPr>
          <w:trHeight w:val="404" w:hRule="exact"/>
        </w:trPr>
        <w:tc>
          <w:tcPr>
            <w:tcW w:w="294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7"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17,050,000.00</w:t>
            </w:r>
          </w:p>
        </w:tc>
        <w:tc>
          <w:tcPr>
            <w:tcW w:w="3307" w:type="dxa"/>
            <w:tcBorders>
              <w:top w:val="single" w:sz="3" w:space="0" w:color="FFFFFF"/>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1,014,922.62</w:t>
            </w: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22,356,125.94</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14,753,991.43</w:t>
            </w:r>
          </w:p>
        </w:tc>
      </w:tr>
      <w:tr>
        <w:trPr>
          <w:trHeight w:val="396"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153,202,333.40</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84,783,122.79</w:t>
            </w:r>
          </w:p>
        </w:tc>
      </w:tr>
      <w:tr>
        <w:trPr>
          <w:trHeight w:val="411"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759,986,889.07</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675,211,282.58</w:t>
            </w:r>
          </w:p>
        </w:tc>
      </w:tr>
    </w:tbl>
    <w:p>
      <w:pPr>
        <w:spacing w:after="0" w:line="240" w:lineRule="auto"/>
        <w:jc w:val="righ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965"/>
        <w:gridCol w:w="3300"/>
        <w:gridCol w:w="3307"/>
      </w:tblGrid>
      <w:tr>
        <w:trPr>
          <w:trHeight w:val="404" w:hRule="exact"/>
        </w:trPr>
        <w:tc>
          <w:tcPr>
            <w:tcW w:w="296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017" w:right="0"/>
              <w:jc w:val="left"/>
              <w:rPr>
                <w:rFonts w:ascii="Times New Roman" w:hAnsi="Times New Roman" w:cs="Times New Roman" w:eastAsia="Times New Roman" w:hint="default"/>
                <w:sz w:val="18"/>
                <w:szCs w:val="18"/>
              </w:rPr>
            </w:pPr>
            <w:r>
              <w:rPr>
                <w:rFonts w:ascii="Times New Roman"/>
                <w:sz w:val="18"/>
              </w:rPr>
              <w:t>1,430,842,534.05</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024" w:right="0"/>
              <w:jc w:val="left"/>
              <w:rPr>
                <w:rFonts w:ascii="Times New Roman" w:hAnsi="Times New Roman" w:cs="Times New Roman" w:eastAsia="Times New Roman" w:hint="default"/>
                <w:sz w:val="18"/>
                <w:szCs w:val="18"/>
              </w:rPr>
            </w:pPr>
            <w:r>
              <w:rPr>
                <w:rFonts w:ascii="Times New Roman"/>
                <w:sz w:val="18"/>
              </w:rPr>
              <w:t>1,081,542,763.81</w:t>
            </w:r>
          </w:p>
        </w:tc>
      </w:tr>
    </w:tbl>
    <w:p>
      <w:pPr>
        <w:spacing w:line="240" w:lineRule="auto" w:before="5"/>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3062"/>
        <w:gridCol w:w="3220"/>
        <w:gridCol w:w="3278"/>
      </w:tblGrid>
      <w:tr>
        <w:trPr>
          <w:trHeight w:val="403" w:hRule="exact"/>
        </w:trPr>
        <w:tc>
          <w:tcPr>
            <w:tcW w:w="30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0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0"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670,442,561.22</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169,062,898.82</w:t>
            </w:r>
          </w:p>
        </w:tc>
      </w:tr>
      <w:tr>
        <w:trPr>
          <w:trHeight w:val="396" w:hRule="exact"/>
        </w:trPr>
        <w:tc>
          <w:tcPr>
            <w:tcW w:w="30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0"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670,442,561.22</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169,062,898.82</w:t>
            </w:r>
          </w:p>
        </w:tc>
      </w:tr>
      <w:tr>
        <w:trPr>
          <w:trHeight w:val="403" w:hRule="exact"/>
        </w:trPr>
        <w:tc>
          <w:tcPr>
            <w:tcW w:w="30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91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0" w:type="dxa"/>
            <w:tcBorders>
              <w:top w:val="single" w:sz="3" w:space="0" w:color="000000"/>
              <w:left w:val="single" w:sz="9" w:space="0" w:color="D2D2D2"/>
              <w:bottom w:val="single" w:sz="3" w:space="0" w:color="000000"/>
              <w:right w:val="single" w:sz="3" w:space="0" w:color="000000"/>
            </w:tcBorders>
          </w:tcPr>
          <w:p>
            <w:pPr/>
          </w:p>
        </w:tc>
        <w:tc>
          <w:tcPr>
            <w:tcW w:w="3278"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3062"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915"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0" w:type="dxa"/>
            <w:tcBorders>
              <w:top w:val="single" w:sz="3" w:space="0" w:color="000000"/>
              <w:left w:val="single" w:sz="9" w:space="0" w:color="D2D2D2"/>
              <w:bottom w:val="single" w:sz="3" w:space="0" w:color="FFFFFF"/>
              <w:right w:val="single" w:sz="3" w:space="0" w:color="000000"/>
            </w:tcBorders>
          </w:tcPr>
          <w:p>
            <w:pPr/>
          </w:p>
        </w:tc>
        <w:tc>
          <w:tcPr>
            <w:tcW w:w="3278"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3062"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915"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0" w:type="dxa"/>
            <w:tcBorders>
              <w:top w:val="single" w:sz="3" w:space="0" w:color="FFFFFF"/>
              <w:left w:val="single" w:sz="9" w:space="0" w:color="D2D2D2"/>
              <w:bottom w:val="single" w:sz="3" w:space="0" w:color="000000"/>
              <w:right w:val="single" w:sz="3" w:space="0" w:color="000000"/>
            </w:tcBorders>
          </w:tcPr>
          <w:p>
            <w:pPr/>
          </w:p>
        </w:tc>
        <w:tc>
          <w:tcPr>
            <w:tcW w:w="3278" w:type="dxa"/>
            <w:tcBorders>
              <w:top w:val="single" w:sz="3" w:space="0" w:color="FFFFFF"/>
              <w:left w:val="single" w:sz="3" w:space="0" w:color="000000"/>
              <w:bottom w:val="single" w:sz="3" w:space="0" w:color="000000"/>
              <w:right w:val="single" w:sz="3" w:space="0" w:color="000000"/>
            </w:tcBorders>
          </w:tcPr>
          <w:p>
            <w:pPr/>
          </w:p>
        </w:tc>
      </w:tr>
      <w:tr>
        <w:trPr>
          <w:trHeight w:val="403" w:hRule="exact"/>
        </w:trPr>
        <w:tc>
          <w:tcPr>
            <w:tcW w:w="30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0"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535,259,686.36</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165,234,193.25</w:t>
            </w:r>
          </w:p>
        </w:tc>
      </w:tr>
      <w:tr>
        <w:trPr>
          <w:trHeight w:val="404" w:hRule="exact"/>
        </w:trPr>
        <w:tc>
          <w:tcPr>
            <w:tcW w:w="30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0"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449,068,420.37</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106,448,596.53</w:t>
            </w:r>
          </w:p>
        </w:tc>
      </w:tr>
      <w:tr>
        <w:trPr>
          <w:trHeight w:val="396" w:hRule="exact"/>
        </w:trPr>
        <w:tc>
          <w:tcPr>
            <w:tcW w:w="30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91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0" w:type="dxa"/>
            <w:tcBorders>
              <w:top w:val="single" w:sz="3" w:space="0" w:color="000000"/>
              <w:left w:val="single" w:sz="9" w:space="0" w:color="D2D2D2"/>
              <w:bottom w:val="single" w:sz="3" w:space="0" w:color="000000"/>
              <w:right w:val="single" w:sz="3" w:space="0" w:color="000000"/>
            </w:tcBorders>
          </w:tcPr>
          <w:p>
            <w:pPr/>
          </w:p>
        </w:tc>
        <w:tc>
          <w:tcPr>
            <w:tcW w:w="3278"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3062"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915"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0" w:type="dxa"/>
            <w:tcBorders>
              <w:top w:val="single" w:sz="3" w:space="0" w:color="000000"/>
              <w:left w:val="single" w:sz="9" w:space="0" w:color="D2D2D2"/>
              <w:bottom w:val="single" w:sz="3" w:space="0" w:color="FFFFFF"/>
              <w:right w:val="single" w:sz="3" w:space="0" w:color="000000"/>
            </w:tcBorders>
          </w:tcPr>
          <w:p>
            <w:pPr/>
          </w:p>
        </w:tc>
        <w:tc>
          <w:tcPr>
            <w:tcW w:w="3278" w:type="dxa"/>
            <w:tcBorders>
              <w:top w:val="single" w:sz="3" w:space="0" w:color="000000"/>
              <w:left w:val="single" w:sz="3" w:space="0" w:color="000000"/>
              <w:bottom w:val="single" w:sz="3" w:space="0" w:color="FFFFFF"/>
              <w:right w:val="single" w:sz="3" w:space="0" w:color="000000"/>
            </w:tcBorders>
          </w:tcPr>
          <w:p>
            <w:pPr/>
          </w:p>
        </w:tc>
      </w:tr>
      <w:tr>
        <w:trPr>
          <w:trHeight w:val="404" w:hRule="exact"/>
        </w:trPr>
        <w:tc>
          <w:tcPr>
            <w:tcW w:w="3062"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915"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0" w:type="dxa"/>
            <w:tcBorders>
              <w:top w:val="single" w:sz="3" w:space="0" w:color="FFFFFF"/>
              <w:left w:val="single" w:sz="9" w:space="0" w:color="D2D2D2"/>
              <w:bottom w:val="single" w:sz="3" w:space="0" w:color="FFFFFF"/>
              <w:right w:val="single" w:sz="3" w:space="0" w:color="000000"/>
            </w:tcBorders>
          </w:tcPr>
          <w:p>
            <w:pPr/>
          </w:p>
        </w:tc>
        <w:tc>
          <w:tcPr>
            <w:tcW w:w="3278" w:type="dxa"/>
            <w:tcBorders>
              <w:top w:val="single" w:sz="3" w:space="0" w:color="FFFFFF"/>
              <w:left w:val="single" w:sz="3" w:space="0" w:color="000000"/>
              <w:bottom w:val="single" w:sz="3" w:space="0" w:color="FFFFFF"/>
              <w:right w:val="single" w:sz="3" w:space="0" w:color="000000"/>
            </w:tcBorders>
          </w:tcPr>
          <w:p>
            <w:pPr/>
          </w:p>
        </w:tc>
      </w:tr>
      <w:tr>
        <w:trPr>
          <w:trHeight w:val="403" w:hRule="exact"/>
        </w:trPr>
        <w:tc>
          <w:tcPr>
            <w:tcW w:w="3062"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915"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0" w:type="dxa"/>
            <w:tcBorders>
              <w:top w:val="single" w:sz="3" w:space="0" w:color="FFFFFF"/>
              <w:left w:val="single" w:sz="9" w:space="0" w:color="D2D2D2"/>
              <w:bottom w:val="single" w:sz="3" w:space="0" w:color="000000"/>
              <w:right w:val="single" w:sz="3" w:space="0" w:color="000000"/>
            </w:tcBorders>
          </w:tcPr>
          <w:p>
            <w:pPr/>
          </w:p>
        </w:tc>
        <w:tc>
          <w:tcPr>
            <w:tcW w:w="3278" w:type="dxa"/>
            <w:tcBorders>
              <w:top w:val="single" w:sz="3" w:space="0" w:color="FFFFFF"/>
              <w:left w:val="single" w:sz="3" w:space="0" w:color="000000"/>
              <w:bottom w:val="single" w:sz="3" w:space="0" w:color="000000"/>
              <w:right w:val="single" w:sz="3" w:space="0" w:color="000000"/>
            </w:tcBorders>
          </w:tcPr>
          <w:p>
            <w:pPr/>
          </w:p>
        </w:tc>
      </w:tr>
      <w:tr>
        <w:trPr>
          <w:trHeight w:val="403" w:hRule="exact"/>
        </w:trPr>
        <w:tc>
          <w:tcPr>
            <w:tcW w:w="30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915"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0" w:type="dxa"/>
            <w:tcBorders>
              <w:top w:val="single" w:sz="3" w:space="0" w:color="000000"/>
              <w:left w:val="single" w:sz="9" w:space="0" w:color="D2D2D2"/>
              <w:bottom w:val="single" w:sz="3" w:space="0" w:color="000000"/>
              <w:right w:val="single" w:sz="3" w:space="0" w:color="000000"/>
            </w:tcBorders>
          </w:tcPr>
          <w:p>
            <w:pPr/>
          </w:p>
        </w:tc>
        <w:tc>
          <w:tcPr>
            <w:tcW w:w="3278"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30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915"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0" w:type="dxa"/>
            <w:tcBorders>
              <w:top w:val="single" w:sz="3" w:space="0" w:color="000000"/>
              <w:left w:val="single" w:sz="9" w:space="0" w:color="D2D2D2"/>
              <w:bottom w:val="single" w:sz="3" w:space="0" w:color="000000"/>
              <w:right w:val="single" w:sz="3" w:space="0" w:color="000000"/>
            </w:tcBorders>
          </w:tcPr>
          <w:p>
            <w:pPr/>
          </w:p>
        </w:tc>
        <w:tc>
          <w:tcPr>
            <w:tcW w:w="3278"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3062"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915"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0" w:type="dxa"/>
            <w:tcBorders>
              <w:top w:val="single" w:sz="3" w:space="0" w:color="000000"/>
              <w:left w:val="single" w:sz="9" w:space="0" w:color="D2D2D2"/>
              <w:bottom w:val="single" w:sz="3" w:space="0" w:color="FFFFFF"/>
              <w:right w:val="single" w:sz="3" w:space="0" w:color="000000"/>
            </w:tcBorders>
          </w:tcPr>
          <w:p>
            <w:pPr/>
          </w:p>
        </w:tc>
        <w:tc>
          <w:tcPr>
            <w:tcW w:w="3278" w:type="dxa"/>
            <w:tcBorders>
              <w:top w:val="single" w:sz="3" w:space="0" w:color="000000"/>
              <w:left w:val="single" w:sz="3" w:space="0" w:color="000000"/>
              <w:bottom w:val="single" w:sz="3" w:space="0" w:color="FFFFFF"/>
              <w:right w:val="single" w:sz="3" w:space="0" w:color="000000"/>
            </w:tcBorders>
          </w:tcPr>
          <w:p>
            <w:pPr/>
          </w:p>
        </w:tc>
      </w:tr>
      <w:tr>
        <w:trPr>
          <w:trHeight w:val="404" w:hRule="exact"/>
        </w:trPr>
        <w:tc>
          <w:tcPr>
            <w:tcW w:w="3062"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91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0"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3,426,746.81</w:t>
            </w:r>
          </w:p>
        </w:tc>
        <w:tc>
          <w:tcPr>
            <w:tcW w:w="3278"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1,059,457.15</w:t>
            </w:r>
          </w:p>
        </w:tc>
      </w:tr>
      <w:tr>
        <w:trPr>
          <w:trHeight w:val="403" w:hRule="exact"/>
        </w:trPr>
        <w:tc>
          <w:tcPr>
            <w:tcW w:w="3062"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91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0"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9,784,410.13</w:t>
            </w:r>
          </w:p>
        </w:tc>
        <w:tc>
          <w:tcPr>
            <w:tcW w:w="3278"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8,648,956.03</w:t>
            </w:r>
          </w:p>
        </w:tc>
      </w:tr>
      <w:tr>
        <w:trPr>
          <w:trHeight w:val="403" w:hRule="exact"/>
        </w:trPr>
        <w:tc>
          <w:tcPr>
            <w:tcW w:w="30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91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0"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38,889,996.67</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21,956,796.13</w:t>
            </w:r>
          </w:p>
        </w:tc>
      </w:tr>
      <w:tr>
        <w:trPr>
          <w:trHeight w:val="404" w:hRule="exact"/>
        </w:trPr>
        <w:tc>
          <w:tcPr>
            <w:tcW w:w="30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9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0"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23,695,163.44</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26,636,956.50</w:t>
            </w:r>
          </w:p>
        </w:tc>
      </w:tr>
      <w:tr>
        <w:trPr>
          <w:trHeight w:val="403" w:hRule="exact"/>
        </w:trPr>
        <w:tc>
          <w:tcPr>
            <w:tcW w:w="30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91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0"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10,394,948.94</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483,430.91</w:t>
            </w:r>
          </w:p>
        </w:tc>
      </w:tr>
      <w:tr>
        <w:trPr>
          <w:trHeight w:val="713" w:hRule="exact"/>
        </w:trPr>
        <w:tc>
          <w:tcPr>
            <w:tcW w:w="30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14" w:right="157"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20" w:type="dxa"/>
            <w:tcBorders>
              <w:top w:val="single" w:sz="3" w:space="0" w:color="000000"/>
              <w:left w:val="single" w:sz="9" w:space="0" w:color="D2D2D2"/>
              <w:bottom w:val="single" w:sz="3" w:space="0" w:color="000000"/>
              <w:right w:val="single" w:sz="3" w:space="0" w:color="000000"/>
            </w:tcBorders>
          </w:tcPr>
          <w:p>
            <w:pPr/>
          </w:p>
        </w:tc>
        <w:tc>
          <w:tcPr>
            <w:tcW w:w="327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30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34" w:right="0"/>
              <w:jc w:val="left"/>
              <w:rPr>
                <w:rFonts w:ascii="宋体" w:hAnsi="宋体" w:cs="宋体" w:eastAsia="宋体" w:hint="default"/>
                <w:sz w:val="18"/>
                <w:szCs w:val="18"/>
              </w:rPr>
            </w:pPr>
            <w:r>
              <w:rPr>
                <w:rFonts w:ascii="宋体" w:hAnsi="宋体" w:cs="宋体" w:eastAsia="宋体" w:hint="default"/>
                <w:spacing w:val="-4"/>
                <w:sz w:val="18"/>
                <w:szCs w:val="18"/>
              </w:rPr>
              <w:t>投资收益（损失以“－”号填</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tcBorders>
              <w:top w:val="single" w:sz="3" w:space="0" w:color="000000"/>
              <w:left w:val="single" w:sz="9" w:space="0" w:color="D2D2D2"/>
              <w:bottom w:val="single" w:sz="3" w:space="0" w:color="000000"/>
              <w:right w:val="single" w:sz="3" w:space="0" w:color="000000"/>
            </w:tcBorders>
          </w:tcPr>
          <w:p>
            <w:pPr/>
          </w:p>
        </w:tc>
        <w:tc>
          <w:tcPr>
            <w:tcW w:w="327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3062"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314" w:lineRule="auto" w:before="42"/>
              <w:ind w:left="14" w:right="13"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0" w:type="dxa"/>
            <w:tcBorders>
              <w:top w:val="single" w:sz="3" w:space="0" w:color="000000"/>
              <w:left w:val="single" w:sz="9" w:space="0" w:color="D2D2D2"/>
              <w:bottom w:val="single" w:sz="3" w:space="0" w:color="FFFFFF"/>
              <w:right w:val="single" w:sz="3" w:space="0" w:color="000000"/>
            </w:tcBorders>
          </w:tcPr>
          <w:p>
            <w:pPr/>
          </w:p>
        </w:tc>
        <w:tc>
          <w:tcPr>
            <w:tcW w:w="3278" w:type="dxa"/>
            <w:tcBorders>
              <w:top w:val="single" w:sz="3" w:space="0" w:color="000000"/>
              <w:left w:val="single" w:sz="3" w:space="0" w:color="000000"/>
              <w:bottom w:val="single" w:sz="3" w:space="0" w:color="FFFFFF"/>
              <w:right w:val="single" w:sz="3" w:space="0" w:color="000000"/>
            </w:tcBorders>
          </w:tcPr>
          <w:p>
            <w:pPr/>
          </w:p>
        </w:tc>
      </w:tr>
      <w:tr>
        <w:trPr>
          <w:trHeight w:val="713" w:hRule="exact"/>
        </w:trPr>
        <w:tc>
          <w:tcPr>
            <w:tcW w:w="3062"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tcBorders>
              <w:top w:val="single" w:sz="3" w:space="0" w:color="FFFFFF"/>
              <w:left w:val="single" w:sz="9" w:space="0" w:color="D2D2D2"/>
              <w:bottom w:val="single" w:sz="3" w:space="0" w:color="FFFFFF"/>
              <w:right w:val="single" w:sz="3" w:space="0" w:color="000000"/>
            </w:tcBorders>
          </w:tcPr>
          <w:p>
            <w:pPr/>
          </w:p>
        </w:tc>
        <w:tc>
          <w:tcPr>
            <w:tcW w:w="3278" w:type="dxa"/>
            <w:tcBorders>
              <w:top w:val="single" w:sz="3" w:space="0" w:color="FFFFFF"/>
              <w:left w:val="single" w:sz="3" w:space="0" w:color="000000"/>
              <w:bottom w:val="single" w:sz="3" w:space="0" w:color="FFFFFF"/>
              <w:right w:val="single" w:sz="3" w:space="0" w:color="000000"/>
            </w:tcBorders>
          </w:tcPr>
          <w:p>
            <w:pPr/>
          </w:p>
        </w:tc>
      </w:tr>
      <w:tr>
        <w:trPr>
          <w:trHeight w:val="403" w:hRule="exact"/>
        </w:trPr>
        <w:tc>
          <w:tcPr>
            <w:tcW w:w="3062"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2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20"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135,182,874.86</w:t>
            </w:r>
          </w:p>
        </w:tc>
        <w:tc>
          <w:tcPr>
            <w:tcW w:w="3278"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3,828,705.57</w:t>
            </w:r>
          </w:p>
        </w:tc>
      </w:tr>
      <w:tr>
        <w:trPr>
          <w:trHeight w:val="403" w:hRule="exact"/>
        </w:trPr>
        <w:tc>
          <w:tcPr>
            <w:tcW w:w="30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0"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3,269,478.62</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30,504,084.40</w:t>
            </w:r>
          </w:p>
        </w:tc>
      </w:tr>
      <w:tr>
        <w:trPr>
          <w:trHeight w:val="404" w:hRule="exact"/>
        </w:trPr>
        <w:tc>
          <w:tcPr>
            <w:tcW w:w="30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734"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0"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18,587.12</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753.85</w:t>
            </w:r>
          </w:p>
        </w:tc>
      </w:tr>
    </w:tbl>
    <w:p>
      <w:pPr>
        <w:spacing w:after="0" w:line="240" w:lineRule="auto"/>
        <w:jc w:val="righ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080"/>
        <w:gridCol w:w="3213"/>
        <w:gridCol w:w="3278"/>
      </w:tblGrid>
      <w:tr>
        <w:trPr>
          <w:trHeight w:val="404" w:hRule="exact"/>
        </w:trPr>
        <w:tc>
          <w:tcPr>
            <w:tcW w:w="308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8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3,631.17</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40,663.05</w:t>
            </w:r>
          </w:p>
        </w:tc>
      </w:tr>
      <w:tr>
        <w:trPr>
          <w:trHeight w:val="403" w:hRule="exact"/>
        </w:trPr>
        <w:tc>
          <w:tcPr>
            <w:tcW w:w="308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45"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3,631.17</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39,663.05</w:t>
            </w:r>
          </w:p>
        </w:tc>
      </w:tr>
      <w:tr>
        <w:trPr>
          <w:trHeight w:val="713" w:hRule="exact"/>
        </w:trPr>
        <w:tc>
          <w:tcPr>
            <w:tcW w:w="308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25" w:right="14"/>
              <w:jc w:val="left"/>
              <w:rPr>
                <w:rFonts w:ascii="宋体" w:hAnsi="宋体" w:cs="宋体" w:eastAsia="宋体" w:hint="default"/>
                <w:sz w:val="18"/>
                <w:szCs w:val="18"/>
              </w:rPr>
            </w:pPr>
            <w:r>
              <w:rPr>
                <w:rFonts w:ascii="宋体" w:hAnsi="宋体" w:cs="宋体" w:eastAsia="宋体" w:hint="default"/>
                <w:spacing w:val="-2"/>
                <w:sz w:val="18"/>
                <w:szCs w:val="18"/>
              </w:rPr>
              <w:t>四、利润总额（亏损总额以“－”号填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列）</w:t>
            </w:r>
          </w:p>
        </w:tc>
        <w:tc>
          <w:tcPr>
            <w:tcW w:w="321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138,448,722.31</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34,292,126.92</w:t>
            </w:r>
          </w:p>
        </w:tc>
      </w:tr>
      <w:tr>
        <w:trPr>
          <w:trHeight w:val="403" w:hRule="exact"/>
        </w:trPr>
        <w:tc>
          <w:tcPr>
            <w:tcW w:w="308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8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21,237,888.45</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-2,442,129.13</w:t>
            </w:r>
          </w:p>
        </w:tc>
      </w:tr>
      <w:tr>
        <w:trPr>
          <w:trHeight w:val="396" w:hRule="exact"/>
        </w:trPr>
        <w:tc>
          <w:tcPr>
            <w:tcW w:w="3080"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25" w:right="-13"/>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13"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117,210,833.86</w:t>
            </w:r>
          </w:p>
        </w:tc>
        <w:tc>
          <w:tcPr>
            <w:tcW w:w="3278"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36,734,256.05</w:t>
            </w:r>
          </w:p>
        </w:tc>
      </w:tr>
      <w:tr>
        <w:trPr>
          <w:trHeight w:val="404" w:hRule="exact"/>
        </w:trPr>
        <w:tc>
          <w:tcPr>
            <w:tcW w:w="3080"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3"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24"/>
              <w:jc w:val="right"/>
              <w:rPr>
                <w:rFonts w:ascii="Times New Roman" w:hAnsi="Times New Roman" w:cs="Times New Roman" w:eastAsia="Times New Roman" w:hint="default"/>
                <w:sz w:val="18"/>
                <w:szCs w:val="18"/>
              </w:rPr>
            </w:pPr>
            <w:r>
              <w:rPr>
                <w:rFonts w:ascii="Times New Roman"/>
                <w:spacing w:val="-1"/>
                <w:sz w:val="18"/>
              </w:rPr>
              <w:t>109,530,694.55</w:t>
            </w:r>
          </w:p>
        </w:tc>
        <w:tc>
          <w:tcPr>
            <w:tcW w:w="3278"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24"/>
              <w:jc w:val="right"/>
              <w:rPr>
                <w:rFonts w:ascii="Times New Roman" w:hAnsi="Times New Roman" w:cs="Times New Roman" w:eastAsia="Times New Roman" w:hint="default"/>
                <w:sz w:val="18"/>
                <w:szCs w:val="18"/>
              </w:rPr>
            </w:pPr>
            <w:r>
              <w:rPr>
                <w:rFonts w:ascii="Times New Roman"/>
                <w:spacing w:val="-1"/>
                <w:sz w:val="18"/>
              </w:rPr>
              <w:t>37,932,509.82</w:t>
            </w:r>
          </w:p>
        </w:tc>
      </w:tr>
      <w:tr>
        <w:trPr>
          <w:trHeight w:val="403" w:hRule="exact"/>
        </w:trPr>
        <w:tc>
          <w:tcPr>
            <w:tcW w:w="308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7,680,139.31</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-1,198,253.77</w:t>
            </w:r>
          </w:p>
        </w:tc>
      </w:tr>
      <w:tr>
        <w:trPr>
          <w:trHeight w:val="403" w:hRule="exact"/>
        </w:trPr>
        <w:tc>
          <w:tcPr>
            <w:tcW w:w="308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-12,428,782.99</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-20,514,930.42</w:t>
            </w:r>
          </w:p>
        </w:tc>
      </w:tr>
      <w:tr>
        <w:trPr>
          <w:trHeight w:val="713" w:hRule="exact"/>
        </w:trPr>
        <w:tc>
          <w:tcPr>
            <w:tcW w:w="3080"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314" w:lineRule="auto" w:before="42"/>
              <w:ind w:left="25"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3"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-11,960,248.58</w:t>
            </w:r>
          </w:p>
        </w:tc>
        <w:tc>
          <w:tcPr>
            <w:tcW w:w="3278"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-16,802,703.30</w:t>
            </w:r>
          </w:p>
        </w:tc>
      </w:tr>
      <w:tr>
        <w:trPr>
          <w:trHeight w:val="713" w:hRule="exact"/>
        </w:trPr>
        <w:tc>
          <w:tcPr>
            <w:tcW w:w="3080"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309" w:lineRule="auto" w:before="49"/>
              <w:ind w:left="25" w:right="13" w:firstLine="346"/>
              <w:jc w:val="left"/>
              <w:rPr>
                <w:rFonts w:ascii="宋体" w:hAnsi="宋体" w:cs="宋体" w:eastAsia="宋体" w:hint="default"/>
                <w:sz w:val="18"/>
                <w:szCs w:val="18"/>
              </w:rPr>
            </w:pPr>
            <w:r>
              <w:rPr>
                <w:rFonts w:ascii="宋体" w:hAnsi="宋体" w:cs="宋体" w:eastAsia="宋体" w:hint="default"/>
                <w:spacing w:val="-1"/>
                <w:sz w:val="18"/>
                <w:szCs w:val="18"/>
              </w:rPr>
              <w:t>（一）以后不能重分类进损益的其</w:t>
            </w:r>
            <w:r>
              <w:rPr>
                <w:rFonts w:ascii="宋体" w:hAnsi="宋体" w:cs="宋体" w:eastAsia="宋体" w:hint="default"/>
                <w:sz w:val="18"/>
                <w:szCs w:val="18"/>
              </w:rPr>
              <w:t> 他综合收益</w:t>
            </w:r>
          </w:p>
        </w:tc>
        <w:tc>
          <w:tcPr>
            <w:tcW w:w="3213" w:type="dxa"/>
            <w:tcBorders>
              <w:top w:val="single" w:sz="3" w:space="0" w:color="FFFFFF"/>
              <w:left w:val="single" w:sz="3" w:space="0" w:color="000000"/>
              <w:bottom w:val="single" w:sz="3" w:space="0" w:color="FFFFFF"/>
              <w:right w:val="single" w:sz="3" w:space="0" w:color="000000"/>
            </w:tcBorders>
          </w:tcPr>
          <w:p>
            <w:pPr/>
          </w:p>
        </w:tc>
        <w:tc>
          <w:tcPr>
            <w:tcW w:w="3278" w:type="dxa"/>
            <w:tcBorders>
              <w:top w:val="single" w:sz="3" w:space="0" w:color="FFFFFF"/>
              <w:left w:val="single" w:sz="3" w:space="0" w:color="000000"/>
              <w:bottom w:val="single" w:sz="3" w:space="0" w:color="FFFFFF"/>
              <w:right w:val="single" w:sz="3" w:space="0" w:color="000000"/>
            </w:tcBorders>
          </w:tcPr>
          <w:p>
            <w:pPr/>
          </w:p>
        </w:tc>
      </w:tr>
      <w:tr>
        <w:trPr>
          <w:trHeight w:val="713" w:hRule="exact"/>
        </w:trPr>
        <w:tc>
          <w:tcPr>
            <w:tcW w:w="3080"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97" w:lineRule="auto" w:before="49"/>
              <w:ind w:left="25" w:right="3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3" w:type="dxa"/>
            <w:tcBorders>
              <w:top w:val="single" w:sz="3" w:space="0" w:color="FFFFFF"/>
              <w:left w:val="single" w:sz="3" w:space="0" w:color="000000"/>
              <w:bottom w:val="single" w:sz="3" w:space="0" w:color="FFFFFF"/>
              <w:right w:val="single" w:sz="3" w:space="0" w:color="000000"/>
            </w:tcBorders>
          </w:tcPr>
          <w:p>
            <w:pPr/>
          </w:p>
        </w:tc>
        <w:tc>
          <w:tcPr>
            <w:tcW w:w="3278" w:type="dxa"/>
            <w:tcBorders>
              <w:top w:val="single" w:sz="3" w:space="0" w:color="FFFFFF"/>
              <w:left w:val="single" w:sz="3" w:space="0" w:color="000000"/>
              <w:bottom w:val="single" w:sz="3" w:space="0" w:color="FFFFFF"/>
              <w:right w:val="single" w:sz="3" w:space="0" w:color="000000"/>
            </w:tcBorders>
          </w:tcPr>
          <w:p>
            <w:pPr/>
          </w:p>
        </w:tc>
      </w:tr>
      <w:tr>
        <w:trPr>
          <w:trHeight w:val="1030" w:hRule="exact"/>
        </w:trPr>
        <w:tc>
          <w:tcPr>
            <w:tcW w:w="3080"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307" w:lineRule="auto" w:before="49"/>
              <w:ind w:left="25" w:right="3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3" w:type="dxa"/>
            <w:tcBorders>
              <w:top w:val="single" w:sz="3" w:space="0" w:color="FFFFFF"/>
              <w:left w:val="single" w:sz="3" w:space="0" w:color="000000"/>
              <w:bottom w:val="single" w:sz="3" w:space="0" w:color="000000"/>
              <w:right w:val="single" w:sz="3" w:space="0" w:color="000000"/>
            </w:tcBorders>
          </w:tcPr>
          <w:p>
            <w:pPr/>
          </w:p>
        </w:tc>
        <w:tc>
          <w:tcPr>
            <w:tcW w:w="3278" w:type="dxa"/>
            <w:tcBorders>
              <w:top w:val="single" w:sz="3" w:space="0" w:color="FFFFFF"/>
              <w:left w:val="single" w:sz="3" w:space="0" w:color="000000"/>
              <w:bottom w:val="single" w:sz="3" w:space="0" w:color="000000"/>
              <w:right w:val="single" w:sz="3" w:space="0" w:color="000000"/>
            </w:tcBorders>
          </w:tcPr>
          <w:p>
            <w:pPr/>
          </w:p>
        </w:tc>
      </w:tr>
      <w:tr>
        <w:trPr>
          <w:trHeight w:val="713" w:hRule="exact"/>
        </w:trPr>
        <w:tc>
          <w:tcPr>
            <w:tcW w:w="3080"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314" w:lineRule="auto" w:before="42"/>
              <w:ind w:left="25" w:right="13" w:firstLine="346"/>
              <w:jc w:val="left"/>
              <w:rPr>
                <w:rFonts w:ascii="宋体" w:hAnsi="宋体" w:cs="宋体" w:eastAsia="宋体" w:hint="default"/>
                <w:sz w:val="18"/>
                <w:szCs w:val="18"/>
              </w:rPr>
            </w:pPr>
            <w:r>
              <w:rPr>
                <w:rFonts w:ascii="宋体" w:hAnsi="宋体" w:cs="宋体" w:eastAsia="宋体" w:hint="default"/>
                <w:spacing w:val="-1"/>
                <w:sz w:val="18"/>
                <w:szCs w:val="18"/>
              </w:rPr>
              <w:t>（二）以后将重分类进损益的其他</w:t>
            </w:r>
            <w:r>
              <w:rPr>
                <w:rFonts w:ascii="宋体" w:hAnsi="宋体" w:cs="宋体" w:eastAsia="宋体" w:hint="default"/>
                <w:sz w:val="18"/>
                <w:szCs w:val="18"/>
              </w:rPr>
              <w:t> 综合收益</w:t>
            </w:r>
          </w:p>
        </w:tc>
        <w:tc>
          <w:tcPr>
            <w:tcW w:w="3213"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-11,960,248.58</w:t>
            </w:r>
          </w:p>
        </w:tc>
        <w:tc>
          <w:tcPr>
            <w:tcW w:w="3278"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-16,802,703.30</w:t>
            </w:r>
          </w:p>
        </w:tc>
      </w:tr>
      <w:tr>
        <w:trPr>
          <w:trHeight w:val="1030" w:hRule="exact"/>
        </w:trPr>
        <w:tc>
          <w:tcPr>
            <w:tcW w:w="3080"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307" w:lineRule="auto" w:before="49"/>
              <w:ind w:left="25" w:right="3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3" w:type="dxa"/>
            <w:tcBorders>
              <w:top w:val="single" w:sz="3" w:space="0" w:color="FFFFFF"/>
              <w:left w:val="single" w:sz="3" w:space="0" w:color="000000"/>
              <w:bottom w:val="single" w:sz="3" w:space="0" w:color="000000"/>
              <w:right w:val="single" w:sz="3" w:space="0" w:color="000000"/>
            </w:tcBorders>
          </w:tcPr>
          <w:p>
            <w:pPr/>
          </w:p>
        </w:tc>
        <w:tc>
          <w:tcPr>
            <w:tcW w:w="3278" w:type="dxa"/>
            <w:tcBorders>
              <w:top w:val="single" w:sz="3" w:space="0" w:color="FFFFFF"/>
              <w:left w:val="single" w:sz="3" w:space="0" w:color="000000"/>
              <w:bottom w:val="single" w:sz="3" w:space="0" w:color="000000"/>
              <w:right w:val="single" w:sz="3" w:space="0" w:color="000000"/>
            </w:tcBorders>
          </w:tcPr>
          <w:p>
            <w:pPr/>
          </w:p>
        </w:tc>
      </w:tr>
      <w:tr>
        <w:trPr>
          <w:trHeight w:val="713" w:hRule="exact"/>
        </w:trPr>
        <w:tc>
          <w:tcPr>
            <w:tcW w:w="308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0"/>
              <w:ind w:left="25"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3" w:type="dxa"/>
            <w:tcBorders>
              <w:top w:val="single" w:sz="3" w:space="0" w:color="000000"/>
              <w:left w:val="single" w:sz="3" w:space="0" w:color="000000"/>
              <w:bottom w:val="single" w:sz="3" w:space="0" w:color="000000"/>
              <w:right w:val="single" w:sz="3" w:space="0" w:color="000000"/>
            </w:tcBorders>
          </w:tcPr>
          <w:p>
            <w:pPr/>
          </w:p>
        </w:tc>
        <w:tc>
          <w:tcPr>
            <w:tcW w:w="327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308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1"/>
              <w:ind w:left="25" w:right="3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3" w:type="dxa"/>
            <w:tcBorders>
              <w:top w:val="single" w:sz="3" w:space="0" w:color="000000"/>
              <w:left w:val="single" w:sz="3" w:space="0" w:color="000000"/>
              <w:bottom w:val="single" w:sz="3" w:space="0" w:color="000000"/>
              <w:right w:val="single" w:sz="3" w:space="0" w:color="000000"/>
            </w:tcBorders>
          </w:tcPr>
          <w:p>
            <w:pPr/>
          </w:p>
        </w:tc>
        <w:tc>
          <w:tcPr>
            <w:tcW w:w="327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3080"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1"/>
              <w:ind w:left="25"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3" w:type="dxa"/>
            <w:tcBorders>
              <w:top w:val="single" w:sz="3" w:space="0" w:color="000000"/>
              <w:left w:val="single" w:sz="3" w:space="0" w:color="000000"/>
              <w:bottom w:val="single" w:sz="3" w:space="0" w:color="FFFFFF"/>
              <w:right w:val="single" w:sz="3" w:space="0" w:color="000000"/>
            </w:tcBorders>
          </w:tcPr>
          <w:p>
            <w:pPr/>
          </w:p>
        </w:tc>
        <w:tc>
          <w:tcPr>
            <w:tcW w:w="3278"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3080"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3"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-11,960,248.58</w:t>
            </w:r>
          </w:p>
        </w:tc>
        <w:tc>
          <w:tcPr>
            <w:tcW w:w="3278"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-16,802,703.30</w:t>
            </w:r>
          </w:p>
        </w:tc>
      </w:tr>
      <w:tr>
        <w:trPr>
          <w:trHeight w:val="404" w:hRule="exact"/>
        </w:trPr>
        <w:tc>
          <w:tcPr>
            <w:tcW w:w="308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3" w:type="dxa"/>
            <w:tcBorders>
              <w:top w:val="single" w:sz="3" w:space="0" w:color="000000"/>
              <w:left w:val="single" w:sz="3" w:space="0" w:color="000000"/>
              <w:bottom w:val="single" w:sz="3" w:space="0" w:color="000000"/>
              <w:right w:val="single" w:sz="3" w:space="0" w:color="000000"/>
            </w:tcBorders>
          </w:tcPr>
          <w:p>
            <w:pPr/>
          </w:p>
        </w:tc>
        <w:tc>
          <w:tcPr>
            <w:tcW w:w="327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308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25" w:right="1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-468,534.41</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-3,712,227.12</w:t>
            </w:r>
          </w:p>
        </w:tc>
      </w:tr>
      <w:tr>
        <w:trPr>
          <w:trHeight w:val="404" w:hRule="exact"/>
        </w:trPr>
        <w:tc>
          <w:tcPr>
            <w:tcW w:w="308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104,782,050.87</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16,219,325.63</w:t>
            </w:r>
          </w:p>
        </w:tc>
      </w:tr>
      <w:tr>
        <w:trPr>
          <w:trHeight w:val="713" w:hRule="exact"/>
        </w:trPr>
        <w:tc>
          <w:tcPr>
            <w:tcW w:w="308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85"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25"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97,570,445.97</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21,129,806.52</w:t>
            </w:r>
          </w:p>
        </w:tc>
      </w:tr>
      <w:tr>
        <w:trPr>
          <w:trHeight w:val="404" w:hRule="exact"/>
        </w:trPr>
        <w:tc>
          <w:tcPr>
            <w:tcW w:w="308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85"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7,211,604.90</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-4,910,480.89</w:t>
            </w:r>
          </w:p>
        </w:tc>
      </w:tr>
    </w:tbl>
    <w:p>
      <w:pPr>
        <w:spacing w:after="0" w:line="240" w:lineRule="auto"/>
        <w:jc w:val="righ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05.320007pt;margin-top:512.855957pt;width:163.550pt;height:19.850pt;mso-position-horizontal-relative:page;mso-position-vertical-relative:page;z-index:-828688" coordorigin="4106,10257" coordsize="3271,397">
            <v:group style="position:absolute;left:4106;top:10257;width:22;height:397" coordorigin="4106,10257" coordsize="22,397">
              <v:shape style="position:absolute;left:4106;top:10257;width:22;height:397" coordorigin="4106,10257" coordsize="22,397" path="m4106,10654l4128,10654,4128,10257,4106,10257,4106,10654xe" filled="true" fillcolor="#ffffff" stroked="false">
                <v:path arrowok="t"/>
                <v:fill type="solid"/>
              </v:shape>
            </v:group>
            <v:group style="position:absolute;left:4128;top:10257;width:3250;height:397" coordorigin="4128,10257" coordsize="3250,397">
              <v:shape style="position:absolute;left:4128;top:10257;width:3250;height:397" coordorigin="4128,10257" coordsize="3250,397" path="m4128,10654l7377,10654,7377,10257,4128,10257,4128,10654xe" filled="true" fillcolor="#ffffff" stroked="false">
                <v:path arrowok="t"/>
                <v:fill type="solid"/>
              </v:shape>
            </v:group>
            <w10:wrap type="none"/>
          </v:group>
        </w:pict>
      </w:r>
      <w:r>
        <w:rPr/>
        <w:pict>
          <v:group style="position:absolute;margin-left:205.320007pt;margin-top:669.169983pt;width:163.550pt;height:19.8pt;mso-position-horizontal-relative:page;mso-position-vertical-relative:page;z-index:-828664" coordorigin="4106,13383" coordsize="3271,396">
            <v:group style="position:absolute;left:4106;top:13383;width:22;height:396" coordorigin="4106,13383" coordsize="22,396">
              <v:shape style="position:absolute;left:4106;top:13383;width:22;height:396" coordorigin="4106,13383" coordsize="22,396" path="m4106,13779l4128,13779,4128,13383,4106,13383,4106,13779xe" filled="true" fillcolor="#ffffff" stroked="false">
                <v:path arrowok="t"/>
                <v:fill type="solid"/>
              </v:shape>
            </v:group>
            <v:group style="position:absolute;left:4128;top:13383;width:3250;height:396" coordorigin="4128,13383" coordsize="3250,396">
              <v:shape style="position:absolute;left:4128;top:13383;width:3250;height:396" coordorigin="4128,13383" coordsize="3250,396" path="m4128,13779l7377,13779,7377,13383,4128,13383,4128,13779xe" filled="true" fillcolor="#ffffff" stroked="false">
                <v:path arrowok="t"/>
                <v:fill type="solid"/>
              </v:shape>
            </v:group>
            <w10:wrap type="none"/>
          </v:group>
        </w:pict>
      </w:r>
    </w:p>
    <w:p>
      <w:pPr>
        <w:spacing w:line="240" w:lineRule="auto" w:before="7"/>
        <w:rPr>
          <w:rFonts w:ascii="Times New Roman" w:hAnsi="Times New Roman" w:cs="Times New Roman" w:eastAsia="Times New Roman" w:hint="default"/>
          <w:sz w:val="12"/>
          <w:szCs w:val="12"/>
        </w:rPr>
      </w:pPr>
    </w:p>
    <w:tbl>
      <w:tblPr>
        <w:tblW w:w="0" w:type="auto"/>
        <w:jc w:val="left"/>
        <w:tblInd w:w="158" w:type="dxa"/>
        <w:tblLayout w:type="fixed"/>
        <w:tblCellMar>
          <w:top w:w="0" w:type="dxa"/>
          <w:left w:w="0" w:type="dxa"/>
          <w:bottom w:w="0" w:type="dxa"/>
          <w:right w:w="0" w:type="dxa"/>
        </w:tblCellMar>
        <w:tblLook w:val="01E0"/>
      </w:tblPr>
      <w:tblGrid>
        <w:gridCol w:w="3062"/>
        <w:gridCol w:w="3220"/>
        <w:gridCol w:w="3278"/>
      </w:tblGrid>
      <w:tr>
        <w:trPr>
          <w:trHeight w:val="404" w:hRule="exact"/>
        </w:trPr>
        <w:tc>
          <w:tcPr>
            <w:tcW w:w="30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0"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3278" w:type="dxa"/>
            <w:tcBorders>
              <w:top w:val="single" w:sz="3" w:space="0" w:color="000000"/>
              <w:left w:val="single" w:sz="3" w:space="0" w:color="000000"/>
              <w:bottom w:val="single" w:sz="3" w:space="0" w:color="000000"/>
              <w:right w:val="single" w:sz="3" w:space="0" w:color="000000"/>
            </w:tcBorders>
            <w:shd w:val="clear" w:color="auto" w:fill="D2D2D2"/>
          </w:tcPr>
          <w:p>
            <w:pPr/>
          </w:p>
        </w:tc>
      </w:tr>
      <w:tr>
        <w:trPr>
          <w:trHeight w:val="403" w:hRule="exact"/>
        </w:trPr>
        <w:tc>
          <w:tcPr>
            <w:tcW w:w="30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1057"/>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0"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0.38</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0.13</w:t>
            </w:r>
          </w:p>
        </w:tc>
      </w:tr>
      <w:tr>
        <w:trPr>
          <w:trHeight w:val="403" w:hRule="exact"/>
        </w:trPr>
        <w:tc>
          <w:tcPr>
            <w:tcW w:w="30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1057"/>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0"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0.38</w:t>
            </w:r>
          </w:p>
        </w:tc>
        <w:tc>
          <w:tcPr>
            <w:tcW w:w="32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0.13</w:t>
            </w:r>
          </w:p>
        </w:tc>
      </w:tr>
    </w:tbl>
    <w:p>
      <w:pPr>
        <w:pStyle w:val="BodyText"/>
        <w:tabs>
          <w:tab w:pos="3745" w:val="left" w:leader="none"/>
          <w:tab w:pos="7881" w:val="left" w:leader="none"/>
        </w:tabs>
        <w:spacing w:line="616" w:lineRule="auto" w:before="42"/>
        <w:ind w:right="265"/>
        <w:jc w:val="left"/>
      </w:pPr>
      <w:r>
        <w:rPr/>
        <w:t>本期发生同一控制下企业合并的，被合并方在合并前实现的净利润为：元，上期被合并方实现的净利润为：元。 法定代表人：贾全臣</w:t>
        <w:tab/>
        <w:t>主管会计工作负责人：刘涛</w:t>
        <w:tab/>
        <w:t>会计机构负责人：刘涛</w:t>
      </w:r>
    </w:p>
    <w:p>
      <w:pPr>
        <w:pStyle w:val="Heading3"/>
        <w:spacing w:line="240" w:lineRule="auto" w:before="81"/>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49"/>
        <w:jc w:val="right"/>
      </w:pPr>
      <w:r>
        <w:rPr/>
        <w:t>单位：元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2947"/>
        <w:gridCol w:w="1163"/>
        <w:gridCol w:w="2144"/>
        <w:gridCol w:w="3307"/>
      </w:tblGrid>
      <w:tr>
        <w:trPr>
          <w:trHeight w:val="396"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7" w:type="dxa"/>
            <w:gridSpan w:val="2"/>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2"/>
              <w:ind w:left="2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2"/>
              <w:ind w:left="2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7" w:type="dxa"/>
            <w:gridSpan w:val="2"/>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left="2154" w:right="0"/>
              <w:jc w:val="left"/>
              <w:rPr>
                <w:rFonts w:ascii="Times New Roman" w:hAnsi="Times New Roman" w:cs="Times New Roman" w:eastAsia="Times New Roman" w:hint="default"/>
                <w:sz w:val="18"/>
                <w:szCs w:val="18"/>
              </w:rPr>
            </w:pPr>
            <w:r>
              <w:rPr>
                <w:rFonts w:ascii="Times New Roman"/>
                <w:sz w:val="18"/>
              </w:rPr>
              <w:t>365,416,060.60</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91,492,262.44</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7"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left="2154" w:right="0"/>
              <w:jc w:val="left"/>
              <w:rPr>
                <w:rFonts w:ascii="Times New Roman" w:hAnsi="Times New Roman" w:cs="Times New Roman" w:eastAsia="Times New Roman" w:hint="default"/>
                <w:sz w:val="18"/>
                <w:szCs w:val="18"/>
              </w:rPr>
            </w:pPr>
            <w:r>
              <w:rPr>
                <w:rFonts w:ascii="Times New Roman"/>
                <w:sz w:val="18"/>
              </w:rPr>
              <w:t>204,253,765.20</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57,442,058.08</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73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7"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3,426,746.81</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1,059,457.15</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3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7"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9,460,449.11</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8,035,367.47</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3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7"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32,426,797.02</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18,089,906.88</w:t>
            </w:r>
          </w:p>
        </w:tc>
      </w:tr>
      <w:tr>
        <w:trPr>
          <w:trHeight w:val="396"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3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7"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23,692,077.18</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20,295,215.21</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7"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7,389,094.05</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-976,779.82</w:t>
            </w:r>
          </w:p>
        </w:tc>
      </w:tr>
      <w:tr>
        <w:trPr>
          <w:trHeight w:val="71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07" w:lineRule="auto" w:before="49"/>
              <w:ind w:left="14" w:right="42"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7" w:type="dxa"/>
            <w:gridSpan w:val="2"/>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721"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7" w:type="dxa"/>
            <w:gridSpan w:val="2"/>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14" w:right="4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7" w:type="dxa"/>
            <w:gridSpan w:val="2"/>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163" w:type="dxa"/>
            <w:tcBorders>
              <w:top w:val="single" w:sz="3" w:space="0" w:color="000000"/>
              <w:left w:val="single" w:sz="9" w:space="0" w:color="D2D2D2"/>
              <w:bottom w:val="single" w:sz="3" w:space="0" w:color="000000"/>
              <w:right w:val="nil" w:sz="6" w:space="0" w:color="auto"/>
            </w:tcBorders>
          </w:tcPr>
          <w:p>
            <w:pPr>
              <w:pStyle w:val="TableParagraph"/>
              <w:spacing w:line="240" w:lineRule="auto" w:before="41"/>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2144"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84,767,131.23</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-12,452,962.53</w:t>
            </w:r>
          </w:p>
        </w:tc>
      </w:tr>
      <w:tr>
        <w:trPr>
          <w:trHeight w:val="396"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7"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3,268,865.15</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30,503,588.50</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right="4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7"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18,587.12</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1"/>
                <w:sz w:val="18"/>
              </w:rPr>
              <w:t>753.85</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7"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1"/>
                <w:sz w:val="18"/>
              </w:rPr>
              <w:t>696.34</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1"/>
                <w:sz w:val="18"/>
              </w:rPr>
              <w:t>40,663.05</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4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7"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696.34</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39,663.05</w:t>
            </w:r>
          </w:p>
        </w:tc>
      </w:tr>
      <w:tr>
        <w:trPr>
          <w:trHeight w:val="71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14" w:right="43"/>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7"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88,035,300.04</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18,009,962.92</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7"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12,013,954.92</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-2,440,056.32</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163" w:type="dxa"/>
            <w:tcBorders>
              <w:top w:val="single" w:sz="3" w:space="0" w:color="000000"/>
              <w:left w:val="single" w:sz="9" w:space="0" w:color="D2D2D2"/>
              <w:bottom w:val="single" w:sz="3" w:space="0" w:color="000000"/>
              <w:right w:val="nil" w:sz="6" w:space="0" w:color="auto"/>
            </w:tcBorders>
          </w:tcPr>
          <w:p>
            <w:pPr>
              <w:pStyle w:val="TableParagraph"/>
              <w:spacing w:line="240" w:lineRule="auto" w:before="41"/>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2144"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76,021,345.12</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20,450,019.24</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7" w:type="dxa"/>
            <w:gridSpan w:val="2"/>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14" w:right="4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7" w:type="dxa"/>
            <w:gridSpan w:val="2"/>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64"/>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重新计量设定受益计划</w:t>
            </w:r>
          </w:p>
        </w:tc>
        <w:tc>
          <w:tcPr>
            <w:tcW w:w="3307" w:type="dxa"/>
            <w:gridSpan w:val="2"/>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bl>
    <w:p>
      <w:pPr>
        <w:spacing w:after="0"/>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58" w:type="dxa"/>
        <w:tblLayout w:type="fixed"/>
        <w:tblCellMar>
          <w:top w:w="0" w:type="dxa"/>
          <w:left w:w="0" w:type="dxa"/>
          <w:bottom w:w="0" w:type="dxa"/>
          <w:right w:w="0" w:type="dxa"/>
        </w:tblCellMar>
        <w:tblLook w:val="01E0"/>
      </w:tblPr>
      <w:tblGrid>
        <w:gridCol w:w="2947"/>
        <w:gridCol w:w="3307"/>
        <w:gridCol w:w="3307"/>
      </w:tblGrid>
      <w:tr>
        <w:trPr>
          <w:trHeight w:val="361"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34" w:lineRule="exact"/>
              <w:ind w:left="14" w:right="0"/>
              <w:jc w:val="left"/>
              <w:rPr>
                <w:rFonts w:ascii="宋体" w:hAnsi="宋体" w:cs="宋体" w:eastAsia="宋体" w:hint="default"/>
                <w:sz w:val="18"/>
                <w:szCs w:val="18"/>
              </w:rPr>
            </w:pPr>
            <w:r>
              <w:rPr>
                <w:rFonts w:ascii="宋体" w:hAnsi="宋体" w:cs="宋体" w:eastAsia="宋体" w:hint="default"/>
                <w:sz w:val="18"/>
                <w:szCs w:val="18"/>
              </w:rPr>
              <w:t>净负债或净资产的变动</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1030"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307" w:lineRule="auto" w:before="49"/>
              <w:ind w:left="14"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r>
        <w:trPr>
          <w:trHeight w:val="71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14" w:right="4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102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09" w:lineRule="auto" w:before="41"/>
              <w:ind w:left="14" w:right="4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720"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9"/>
              <w:ind w:left="14" w:right="9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1"/>
              <w:ind w:left="14" w:right="9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1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76,021,345.12</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20,450,019.24</w:t>
            </w: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7" w:type="dxa"/>
            <w:tcBorders>
              <w:top w:val="single" w:sz="3" w:space="0" w:color="FFFFFF"/>
              <w:left w:val="single" w:sz="3" w:space="0" w:color="000000"/>
              <w:bottom w:val="single" w:sz="3" w:space="0" w:color="000000"/>
              <w:right w:val="single" w:sz="3" w:space="0" w:color="000000"/>
            </w:tcBorders>
            <w:shd w:val="clear" w:color="auto" w:fill="D2D2D2"/>
          </w:tcPr>
          <w:p>
            <w:pPr/>
          </w:p>
        </w:tc>
        <w:tc>
          <w:tcPr>
            <w:tcW w:w="3307" w:type="dxa"/>
            <w:tcBorders>
              <w:top w:val="single" w:sz="3" w:space="0" w:color="FFFFFF"/>
              <w:left w:val="single" w:sz="3" w:space="0" w:color="000000"/>
              <w:bottom w:val="single" w:sz="3" w:space="0" w:color="000000"/>
              <w:right w:val="single" w:sz="3" w:space="0" w:color="000000"/>
            </w:tcBorders>
            <w:shd w:val="clear" w:color="auto" w:fill="D2D2D2"/>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2947"/>
        <w:gridCol w:w="3307"/>
        <w:gridCol w:w="3307"/>
      </w:tblGrid>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029"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42"/>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left="2154" w:right="0"/>
              <w:jc w:val="left"/>
              <w:rPr>
                <w:rFonts w:ascii="Times New Roman" w:hAnsi="Times New Roman" w:cs="Times New Roman" w:eastAsia="Times New Roman" w:hint="default"/>
                <w:sz w:val="18"/>
                <w:szCs w:val="18"/>
              </w:rPr>
            </w:pPr>
            <w:r>
              <w:rPr>
                <w:rFonts w:ascii="Times New Roman"/>
                <w:sz w:val="18"/>
              </w:rPr>
              <w:t>573,147,632.06</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161" w:right="0"/>
              <w:jc w:val="left"/>
              <w:rPr>
                <w:rFonts w:ascii="Times New Roman" w:hAnsi="Times New Roman" w:cs="Times New Roman" w:eastAsia="Times New Roman" w:hint="default"/>
                <w:sz w:val="18"/>
                <w:szCs w:val="18"/>
              </w:rPr>
            </w:pPr>
            <w:r>
              <w:rPr>
                <w:rFonts w:ascii="Times New Roman"/>
                <w:sz w:val="18"/>
              </w:rPr>
              <w:t>197,841,159.39</w:t>
            </w:r>
          </w:p>
        </w:tc>
      </w:tr>
      <w:tr>
        <w:trPr>
          <w:trHeight w:val="71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42"/>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721"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309" w:lineRule="auto" w:before="49"/>
              <w:ind w:left="14" w:right="42"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bl>
    <w:p>
      <w:pPr>
        <w:spacing w:after="0"/>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58" w:type="dxa"/>
        <w:tblLayout w:type="fixed"/>
        <w:tblCellMar>
          <w:top w:w="0" w:type="dxa"/>
          <w:left w:w="0" w:type="dxa"/>
          <w:bottom w:w="0" w:type="dxa"/>
          <w:right w:w="0" w:type="dxa"/>
        </w:tblCellMar>
        <w:tblLook w:val="01E0"/>
      </w:tblPr>
      <w:tblGrid>
        <w:gridCol w:w="2947"/>
        <w:gridCol w:w="3307"/>
        <w:gridCol w:w="3307"/>
      </w:tblGrid>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42"/>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right="42"/>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21,673,469.78</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63,158,969.16</w:t>
            </w: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594,821,101.84</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261,000,128.55</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42"/>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369,090,944.20</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91,541,529.97</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42"/>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42"/>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713" w:hRule="exact"/>
        </w:trPr>
        <w:tc>
          <w:tcPr>
            <w:tcW w:w="294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7"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23,674,227.70</w:t>
            </w:r>
          </w:p>
        </w:tc>
        <w:tc>
          <w:tcPr>
            <w:tcW w:w="330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22,019,184.81</w:t>
            </w:r>
          </w:p>
        </w:tc>
      </w:tr>
      <w:tr>
        <w:trPr>
          <w:trHeight w:val="403" w:hRule="exact"/>
        </w:trPr>
        <w:tc>
          <w:tcPr>
            <w:tcW w:w="294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7"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16,050,189.32</w:t>
            </w:r>
          </w:p>
        </w:tc>
        <w:tc>
          <w:tcPr>
            <w:tcW w:w="330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14,133,263.23</w:t>
            </w: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right="42"/>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47,600,317.87</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27,985,477.88</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456,415,679.09</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155,679,455.89</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138,405,422.75</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105,320,672.66</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r>
      <w:tr>
        <w:trPr>
          <w:trHeight w:val="397"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r>
        <w:trPr>
          <w:trHeight w:val="713"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316" w:lineRule="auto" w:before="49"/>
              <w:ind w:left="14" w:right="4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28,000.00</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56,000.00</w:t>
            </w:r>
          </w:p>
        </w:tc>
      </w:tr>
      <w:tr>
        <w:trPr>
          <w:trHeight w:val="720"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314" w:lineRule="auto" w:before="49"/>
              <w:ind w:left="14" w:right="4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r>
        <w:trPr>
          <w:trHeight w:val="396"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2"/>
              <w:ind w:right="42"/>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4,124,373.67</w:t>
            </w:r>
          </w:p>
        </w:tc>
      </w:tr>
      <w:tr>
        <w:trPr>
          <w:trHeight w:val="403" w:hRule="exact"/>
        </w:trPr>
        <w:tc>
          <w:tcPr>
            <w:tcW w:w="294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7"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28,000.00</w:t>
            </w:r>
          </w:p>
        </w:tc>
        <w:tc>
          <w:tcPr>
            <w:tcW w:w="330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4,180,373.67</w:t>
            </w:r>
          </w:p>
        </w:tc>
      </w:tr>
      <w:tr>
        <w:trPr>
          <w:trHeight w:val="713" w:hRule="exact"/>
        </w:trPr>
        <w:tc>
          <w:tcPr>
            <w:tcW w:w="294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316" w:lineRule="auto" w:before="49"/>
              <w:ind w:left="14" w:right="4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7"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253,265,138.91</w:t>
            </w:r>
          </w:p>
        </w:tc>
        <w:tc>
          <w:tcPr>
            <w:tcW w:w="330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27,186,179.03</w:t>
            </w:r>
          </w:p>
        </w:tc>
      </w:tr>
      <w:tr>
        <w:trPr>
          <w:trHeight w:val="403" w:hRule="exact"/>
        </w:trPr>
        <w:tc>
          <w:tcPr>
            <w:tcW w:w="294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7"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63,261,810.00</w:t>
            </w:r>
          </w:p>
        </w:tc>
        <w:tc>
          <w:tcPr>
            <w:tcW w:w="330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307,268,336.40</w:t>
            </w: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r>
        <w:trPr>
          <w:trHeight w:val="713"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307" w:lineRule="auto" w:before="49"/>
              <w:ind w:left="14" w:right="4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right="42"/>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7" w:type="dxa"/>
            <w:tcBorders>
              <w:top w:val="single" w:sz="3" w:space="0" w:color="FFFFFF"/>
              <w:left w:val="single" w:sz="9" w:space="0" w:color="D2D2D2"/>
              <w:bottom w:val="single" w:sz="3" w:space="0" w:color="FFFFFF"/>
              <w:right w:val="single" w:sz="3" w:space="0" w:color="000000"/>
            </w:tcBorders>
          </w:tcPr>
          <w:p>
            <w:pPr/>
          </w:p>
        </w:tc>
        <w:tc>
          <w:tcPr>
            <w:tcW w:w="3307" w:type="dxa"/>
            <w:tcBorders>
              <w:top w:val="single" w:sz="3" w:space="0" w:color="FFFFFF"/>
              <w:left w:val="single" w:sz="3" w:space="0" w:color="000000"/>
              <w:bottom w:val="single" w:sz="3" w:space="0" w:color="FFFFFF"/>
              <w:right w:val="single" w:sz="3" w:space="0" w:color="000000"/>
            </w:tcBorders>
          </w:tcPr>
          <w:p>
            <w:pPr/>
          </w:p>
        </w:tc>
      </w:tr>
      <w:tr>
        <w:trPr>
          <w:trHeight w:val="404"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316,526,948.91</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334,454,515.43</w:t>
            </w:r>
          </w:p>
        </w:tc>
      </w:tr>
    </w:tbl>
    <w:p>
      <w:pPr>
        <w:spacing w:after="0" w:line="240" w:lineRule="auto"/>
        <w:jc w:val="righ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58" w:type="dxa"/>
        <w:tblLayout w:type="fixed"/>
        <w:tblCellMar>
          <w:top w:w="0" w:type="dxa"/>
          <w:left w:w="0" w:type="dxa"/>
          <w:bottom w:w="0" w:type="dxa"/>
          <w:right w:w="0" w:type="dxa"/>
        </w:tblCellMar>
        <w:tblLook w:val="01E0"/>
      </w:tblPr>
      <w:tblGrid>
        <w:gridCol w:w="2947"/>
        <w:gridCol w:w="3307"/>
        <w:gridCol w:w="3307"/>
      </w:tblGrid>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-316,498,948.91</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-330,274,141.76</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r>
      <w:tr>
        <w:trPr>
          <w:trHeight w:val="396"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71,610,000.00</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23,542,200.00</w:t>
            </w:r>
          </w:p>
        </w:tc>
      </w:tr>
      <w:tr>
        <w:trPr>
          <w:trHeight w:val="720"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9"/>
              <w:ind w:left="14" w:right="4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103,000,000.00</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4"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197,800,000.00</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right="4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9,115,545.18</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15,450,257.40</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183,725,545.18</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311,792,457.40</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96,666,666.68</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193,666,666.68</w:t>
            </w:r>
          </w:p>
        </w:tc>
      </w:tr>
      <w:tr>
        <w:trPr>
          <w:trHeight w:val="71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14" w:right="4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31,052,892.51</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41,890,372.32</w:t>
            </w:r>
          </w:p>
        </w:tc>
      </w:tr>
      <w:tr>
        <w:trPr>
          <w:trHeight w:val="713"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314" w:lineRule="auto" w:before="42"/>
              <w:ind w:left="14" w:right="4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right="4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6,917,673.02</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9,013,661.92</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134,637,232.21</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244,570,700.92</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49,088,312.97</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67,221,756.48</w:t>
            </w:r>
          </w:p>
        </w:tc>
      </w:tr>
      <w:tr>
        <w:trPr>
          <w:trHeight w:val="71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14" w:right="4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-1,821,985.03</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-2,524,323.74</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-130,827,198.22</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-160,256,036.36</w:t>
            </w:r>
          </w:p>
        </w:tc>
      </w:tr>
      <w:tr>
        <w:trPr>
          <w:trHeight w:val="397"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right="4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236,087,426.47</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396,343,462.83</w:t>
            </w:r>
          </w:p>
        </w:tc>
      </w:tr>
      <w:tr>
        <w:trPr>
          <w:trHeight w:val="410"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105,260,228.25</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236,087,426.47</w:t>
            </w:r>
          </w:p>
        </w:tc>
      </w:tr>
    </w:tbl>
    <w:p>
      <w:pPr>
        <w:spacing w:line="240" w:lineRule="auto" w:before="5"/>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单位：元</w:t>
      </w:r>
    </w:p>
    <w:p>
      <w:pPr>
        <w:spacing w:line="240" w:lineRule="auto" w:before="7"/>
        <w:rPr>
          <w:rFonts w:ascii="宋体" w:hAnsi="宋体" w:cs="宋体" w:eastAsia="宋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2961"/>
        <w:gridCol w:w="3292"/>
        <w:gridCol w:w="3307"/>
      </w:tblGrid>
      <w:tr>
        <w:trPr>
          <w:trHeight w:val="407" w:hRule="exact"/>
        </w:trPr>
        <w:tc>
          <w:tcPr>
            <w:tcW w:w="296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2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2961"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6"/>
              <w:ind w:left="1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292" w:type="dxa"/>
            <w:tcBorders>
              <w:top w:val="single" w:sz="3" w:space="0" w:color="000000"/>
              <w:left w:val="single" w:sz="3" w:space="0" w:color="000000"/>
              <w:bottom w:val="single" w:sz="3" w:space="0" w:color="FFFFFF"/>
              <w:right w:val="single" w:sz="3" w:space="0" w:color="000000"/>
            </w:tcBorders>
            <w:shd w:val="clear" w:color="auto" w:fill="D2D2D2"/>
          </w:tcPr>
          <w:p>
            <w:pPr/>
          </w:p>
        </w:tc>
        <w:tc>
          <w:tcPr>
            <w:tcW w:w="3307" w:type="dxa"/>
            <w:tcBorders>
              <w:top w:val="single" w:sz="3" w:space="0" w:color="000000"/>
              <w:left w:val="single" w:sz="3" w:space="0" w:color="000000"/>
              <w:bottom w:val="single" w:sz="3" w:space="0" w:color="FFFFFF"/>
              <w:right w:val="single" w:sz="3" w:space="0" w:color="000000"/>
            </w:tcBorders>
            <w:shd w:val="clear" w:color="auto" w:fill="D2D2D2"/>
          </w:tcPr>
          <w:p>
            <w:pPr/>
          </w:p>
        </w:tc>
      </w:tr>
      <w:tr>
        <w:trPr>
          <w:trHeight w:val="403" w:hRule="exact"/>
        </w:trPr>
        <w:tc>
          <w:tcPr>
            <w:tcW w:w="2961"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right="57"/>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292"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315,131,700.65</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142,902,495.48</w:t>
            </w:r>
          </w:p>
        </w:tc>
      </w:tr>
      <w:tr>
        <w:trPr>
          <w:trHeight w:val="404" w:hRule="exact"/>
        </w:trPr>
        <w:tc>
          <w:tcPr>
            <w:tcW w:w="296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292"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6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57"/>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29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107,420,548.64</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40,623,272.83</w:t>
            </w:r>
          </w:p>
        </w:tc>
      </w:tr>
      <w:tr>
        <w:trPr>
          <w:trHeight w:val="396" w:hRule="exact"/>
        </w:trPr>
        <w:tc>
          <w:tcPr>
            <w:tcW w:w="296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29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422,552,249.29</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183,525,768.31</w:t>
            </w:r>
          </w:p>
        </w:tc>
      </w:tr>
      <w:tr>
        <w:trPr>
          <w:trHeight w:val="404" w:hRule="exact"/>
        </w:trPr>
        <w:tc>
          <w:tcPr>
            <w:tcW w:w="2961"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right="57"/>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292"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186,526,401.61</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66,590,262.52</w:t>
            </w:r>
          </w:p>
        </w:tc>
      </w:tr>
      <w:tr>
        <w:trPr>
          <w:trHeight w:val="713" w:hRule="exact"/>
        </w:trPr>
        <w:tc>
          <w:tcPr>
            <w:tcW w:w="2961"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292"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15,255,219.94</w:t>
            </w:r>
          </w:p>
        </w:tc>
        <w:tc>
          <w:tcPr>
            <w:tcW w:w="330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16,821,315.81</w:t>
            </w:r>
          </w:p>
        </w:tc>
      </w:tr>
      <w:tr>
        <w:trPr>
          <w:trHeight w:val="411" w:hRule="exact"/>
        </w:trPr>
        <w:tc>
          <w:tcPr>
            <w:tcW w:w="2961"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292"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15,793,232.13</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14,066,751.90</w:t>
            </w:r>
          </w:p>
        </w:tc>
      </w:tr>
    </w:tbl>
    <w:p>
      <w:pPr>
        <w:spacing w:after="0" w:line="240" w:lineRule="auto"/>
        <w:jc w:val="righ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58" w:type="dxa"/>
        <w:tblLayout w:type="fixed"/>
        <w:tblCellMar>
          <w:top w:w="0" w:type="dxa"/>
          <w:left w:w="0" w:type="dxa"/>
          <w:bottom w:w="0" w:type="dxa"/>
          <w:right w:w="0" w:type="dxa"/>
        </w:tblCellMar>
        <w:tblLook w:val="01E0"/>
      </w:tblPr>
      <w:tblGrid>
        <w:gridCol w:w="2947"/>
        <w:gridCol w:w="3307"/>
        <w:gridCol w:w="3307"/>
      </w:tblGrid>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42"/>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20,412,636.11</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18,614,982.69</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237,987,489.79</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116,093,312.92</w:t>
            </w:r>
          </w:p>
        </w:tc>
      </w:tr>
      <w:tr>
        <w:trPr>
          <w:trHeight w:val="396"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184,564,759.50</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67,432,455.39</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
        </w:tc>
      </w:tr>
      <w:tr>
        <w:trPr>
          <w:trHeight w:val="403"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r>
        <w:trPr>
          <w:trHeight w:val="71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2"/>
              <w:ind w:left="14" w:right="4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28,000.00</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56,000.00</w:t>
            </w:r>
          </w:p>
        </w:tc>
      </w:tr>
      <w:tr>
        <w:trPr>
          <w:trHeight w:val="71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09" w:lineRule="auto" w:before="49"/>
              <w:ind w:left="14" w:right="4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right="42"/>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2"/>
                <w:sz w:val="18"/>
              </w:rPr>
              <w:t>227,098.87</w:t>
            </w: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28,000.00</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2"/>
                <w:sz w:val="18"/>
              </w:rPr>
              <w:t>283,098.87</w:t>
            </w:r>
          </w:p>
        </w:tc>
      </w:tr>
      <w:tr>
        <w:trPr>
          <w:trHeight w:val="713"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314" w:lineRule="auto" w:before="42"/>
              <w:ind w:left="14" w:right="4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12,475,793.64</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6,150,289.38</w:t>
            </w: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338,285,282.38</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330,898,550.00</w:t>
            </w:r>
          </w:p>
        </w:tc>
      </w:tr>
      <w:tr>
        <w:trPr>
          <w:trHeight w:val="713"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314" w:lineRule="auto" w:before="42"/>
              <w:ind w:left="14" w:right="4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7" w:type="dxa"/>
            <w:tcBorders>
              <w:top w:val="single" w:sz="3" w:space="0" w:color="000000"/>
              <w:left w:val="single" w:sz="9" w:space="0" w:color="D2D2D2"/>
              <w:bottom w:val="single" w:sz="3" w:space="0" w:color="FFFFFF"/>
              <w:right w:val="single" w:sz="3" w:space="0" w:color="000000"/>
            </w:tcBorders>
          </w:tcPr>
          <w:p>
            <w:pP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right="42"/>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7" w:type="dxa"/>
            <w:tcBorders>
              <w:top w:val="single" w:sz="3" w:space="0" w:color="FFFFFF"/>
              <w:left w:val="single" w:sz="9" w:space="0" w:color="D2D2D2"/>
              <w:bottom w:val="single" w:sz="3" w:space="0" w:color="000000"/>
              <w:right w:val="single" w:sz="3" w:space="0" w:color="000000"/>
            </w:tcBorders>
          </w:tcPr>
          <w:p>
            <w:pPr/>
          </w:p>
        </w:tc>
        <w:tc>
          <w:tcPr>
            <w:tcW w:w="3307" w:type="dxa"/>
            <w:tcBorders>
              <w:top w:val="single" w:sz="3" w:space="0" w:color="FFFFFF"/>
              <w:left w:val="single" w:sz="3" w:space="0" w:color="000000"/>
              <w:bottom w:val="single" w:sz="3" w:space="0" w:color="000000"/>
              <w:right w:val="single" w:sz="3" w:space="0" w:color="000000"/>
            </w:tcBorders>
          </w:tcPr>
          <w:p>
            <w:pP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350,761,076.02</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337,048,839.38</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-350,733,076.02</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-336,765,740.51</w:t>
            </w:r>
          </w:p>
        </w:tc>
      </w:tr>
      <w:tr>
        <w:trPr>
          <w:trHeight w:val="397"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7" w:type="dxa"/>
            <w:tcBorders>
              <w:top w:val="single" w:sz="3" w:space="0" w:color="000000"/>
              <w:left w:val="single" w:sz="3" w:space="0" w:color="000000"/>
              <w:bottom w:val="single" w:sz="3" w:space="0" w:color="FFFFFF"/>
              <w:right w:val="single" w:sz="3" w:space="0" w:color="000000"/>
            </w:tcBorders>
            <w:shd w:val="clear" w:color="auto" w:fill="D2D2D2"/>
          </w:tcPr>
          <w:p>
            <w:pPr/>
          </w:p>
        </w:tc>
        <w:tc>
          <w:tcPr>
            <w:tcW w:w="3307" w:type="dxa"/>
            <w:tcBorders>
              <w:top w:val="single" w:sz="3" w:space="0" w:color="000000"/>
              <w:left w:val="single" w:sz="3" w:space="0" w:color="000000"/>
              <w:bottom w:val="single" w:sz="3" w:space="0" w:color="FFFFFF"/>
              <w:right w:val="single" w:sz="3" w:space="0" w:color="000000"/>
            </w:tcBorders>
            <w:shd w:val="clear" w:color="auto" w:fill="D2D2D2"/>
          </w:tcPr>
          <w:p>
            <w:pP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71,610,000.00</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23,542,200.00</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103,000,000.00</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4"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7" w:type="dxa"/>
            <w:tcBorders>
              <w:top w:val="single" w:sz="3" w:space="0" w:color="000000"/>
              <w:left w:val="single" w:sz="9" w:space="0" w:color="D2D2D2"/>
              <w:bottom w:val="single" w:sz="3" w:space="0" w:color="000000"/>
              <w:right w:val="single" w:sz="3" w:space="0" w:color="000000"/>
            </w:tcBorders>
          </w:tcPr>
          <w:p>
            <w:pP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197,800,000.00</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4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9,115,545.18</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15,450,257.40</w:t>
            </w:r>
          </w:p>
        </w:tc>
      </w:tr>
      <w:tr>
        <w:trPr>
          <w:trHeight w:val="403" w:hRule="exact"/>
        </w:trPr>
        <w:tc>
          <w:tcPr>
            <w:tcW w:w="29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183,725,545.18</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311,792,457.40</w:t>
            </w:r>
          </w:p>
        </w:tc>
      </w:tr>
      <w:tr>
        <w:trPr>
          <w:trHeight w:val="396"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80,000,000.00</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177,000,000.00</w:t>
            </w:r>
          </w:p>
        </w:tc>
      </w:tr>
      <w:tr>
        <w:trPr>
          <w:trHeight w:val="720"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314" w:lineRule="auto" w:before="49"/>
              <w:ind w:left="14"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27,758,944.25</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37,978,559.66</w:t>
            </w:r>
          </w:p>
        </w:tc>
      </w:tr>
      <w:tr>
        <w:trPr>
          <w:trHeight w:val="397"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2"/>
              <w:ind w:right="4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6,917,673.02</w:t>
            </w:r>
          </w:p>
        </w:tc>
        <w:tc>
          <w:tcPr>
            <w:tcW w:w="330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9,013,661.92</w:t>
            </w:r>
          </w:p>
        </w:tc>
      </w:tr>
      <w:tr>
        <w:trPr>
          <w:trHeight w:val="403" w:hRule="exact"/>
        </w:trPr>
        <w:tc>
          <w:tcPr>
            <w:tcW w:w="294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7"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114,676,617.27</w:t>
            </w:r>
          </w:p>
        </w:tc>
        <w:tc>
          <w:tcPr>
            <w:tcW w:w="330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223,992,221.58</w:t>
            </w:r>
          </w:p>
        </w:tc>
      </w:tr>
      <w:tr>
        <w:trPr>
          <w:trHeight w:val="403"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69,048,927.91</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87,800,235.82</w:t>
            </w:r>
          </w:p>
        </w:tc>
      </w:tr>
      <w:tr>
        <w:trPr>
          <w:trHeight w:val="713" w:hRule="exact"/>
        </w:trPr>
        <w:tc>
          <w:tcPr>
            <w:tcW w:w="294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307" w:lineRule="auto" w:before="49"/>
              <w:ind w:left="14" w:right="4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333,150.50</w:t>
            </w:r>
          </w:p>
        </w:tc>
        <w:tc>
          <w:tcPr>
            <w:tcW w:w="330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4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7"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-96,786,238.11</w:t>
            </w:r>
          </w:p>
        </w:tc>
        <w:tc>
          <w:tcPr>
            <w:tcW w:w="330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-181,533,049.30</w:t>
            </w:r>
          </w:p>
        </w:tc>
      </w:tr>
      <w:tr>
        <w:trPr>
          <w:trHeight w:val="404" w:hRule="exact"/>
        </w:trPr>
        <w:tc>
          <w:tcPr>
            <w:tcW w:w="294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156,970,166.56</w:t>
            </w:r>
          </w:p>
        </w:tc>
        <w:tc>
          <w:tcPr>
            <w:tcW w:w="330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338,503,215.86</w:t>
            </w:r>
          </w:p>
        </w:tc>
      </w:tr>
    </w:tbl>
    <w:p>
      <w:pPr>
        <w:spacing w:after="0" w:line="240" w:lineRule="auto"/>
        <w:jc w:val="righ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965"/>
        <w:gridCol w:w="3300"/>
        <w:gridCol w:w="3307"/>
      </w:tblGrid>
      <w:tr>
        <w:trPr>
          <w:trHeight w:val="404" w:hRule="exact"/>
        </w:trPr>
        <w:tc>
          <w:tcPr>
            <w:tcW w:w="296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60,183,928.45</w:t>
            </w:r>
          </w:p>
        </w:tc>
        <w:tc>
          <w:tcPr>
            <w:tcW w:w="330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161" w:right="0"/>
              <w:jc w:val="left"/>
              <w:rPr>
                <w:rFonts w:ascii="Times New Roman" w:hAnsi="Times New Roman" w:cs="Times New Roman" w:eastAsia="Times New Roman" w:hint="default"/>
                <w:sz w:val="18"/>
                <w:szCs w:val="18"/>
              </w:rPr>
            </w:pPr>
            <w:r>
              <w:rPr>
                <w:rFonts w:ascii="Times New Roman"/>
                <w:sz w:val="18"/>
              </w:rPr>
              <w:t>156,970,166.56</w:t>
            </w:r>
          </w:p>
        </w:tc>
      </w:tr>
    </w:tbl>
    <w:p>
      <w:pPr>
        <w:spacing w:line="240" w:lineRule="auto" w:before="5"/>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t>本期金额</w:t>
      </w:r>
    </w:p>
    <w:p>
      <w:pPr>
        <w:pStyle w:val="BodyText"/>
        <w:spacing w:line="240" w:lineRule="auto" w:before="117"/>
        <w:ind w:left="0" w:right="149"/>
        <w:jc w:val="right"/>
      </w:pPr>
      <w:r>
        <w:rPr/>
        <w:t>单位：元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1416"/>
        <w:gridCol w:w="573"/>
        <w:gridCol w:w="533"/>
        <w:gridCol w:w="526"/>
        <w:gridCol w:w="533"/>
        <w:gridCol w:w="663"/>
        <w:gridCol w:w="670"/>
        <w:gridCol w:w="662"/>
        <w:gridCol w:w="663"/>
        <w:gridCol w:w="670"/>
        <w:gridCol w:w="663"/>
        <w:gridCol w:w="663"/>
        <w:gridCol w:w="670"/>
        <w:gridCol w:w="656"/>
      </w:tblGrid>
      <w:tr>
        <w:trPr>
          <w:trHeight w:val="403" w:hRule="exact"/>
        </w:trPr>
        <w:tc>
          <w:tcPr>
            <w:tcW w:w="1416" w:type="dxa"/>
            <w:vMerge w:val="restart"/>
            <w:tcBorders>
              <w:top w:val="single" w:sz="3" w:space="0" w:color="000000"/>
              <w:left w:val="single" w:sz="3" w:space="0" w:color="000000"/>
              <w:right w:val="single" w:sz="3" w:space="0" w:color="000000"/>
            </w:tcBorders>
            <w:shd w:val="clear" w:color="auto" w:fill="D2D2D2"/>
          </w:tcPr>
          <w:p>
            <w:pPr/>
          </w:p>
        </w:tc>
        <w:tc>
          <w:tcPr>
            <w:tcW w:w="8144" w:type="dxa"/>
            <w:gridSpan w:val="13"/>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49" w:hRule="exact"/>
        </w:trPr>
        <w:tc>
          <w:tcPr>
            <w:tcW w:w="1416" w:type="dxa"/>
            <w:vMerge/>
            <w:tcBorders>
              <w:left w:val="single" w:sz="3" w:space="0" w:color="000000"/>
              <w:right w:val="single" w:sz="3" w:space="0" w:color="000000"/>
            </w:tcBorders>
            <w:shd w:val="clear" w:color="auto" w:fill="D2D2D2"/>
          </w:tcPr>
          <w:p>
            <w:pPr/>
          </w:p>
        </w:tc>
        <w:tc>
          <w:tcPr>
            <w:tcW w:w="6819" w:type="dxa"/>
            <w:gridSpan w:val="11"/>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2"/>
              <w:ind w:left="16"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70" w:type="dxa"/>
            <w:vMerge w:val="restart"/>
            <w:tcBorders>
              <w:top w:val="single" w:sz="3" w:space="0" w:color="000000"/>
              <w:left w:val="single" w:sz="3" w:space="0" w:color="000000"/>
              <w:right w:val="single" w:sz="3" w:space="0" w:color="000000"/>
            </w:tcBorders>
            <w:shd w:val="clear" w:color="auto" w:fill="D2D2D2"/>
          </w:tcPr>
          <w:p>
            <w:pPr/>
          </w:p>
        </w:tc>
        <w:tc>
          <w:tcPr>
            <w:tcW w:w="656" w:type="dxa"/>
            <w:tcBorders>
              <w:top w:val="single" w:sz="3" w:space="0" w:color="000000"/>
              <w:left w:val="single" w:sz="3" w:space="0" w:color="000000"/>
              <w:bottom w:val="nil" w:sz="6" w:space="0" w:color="auto"/>
              <w:right w:val="single" w:sz="3" w:space="0" w:color="000000"/>
            </w:tcBorders>
            <w:shd w:val="clear" w:color="auto" w:fill="D2D2D2"/>
          </w:tcPr>
          <w:p>
            <w:pPr/>
          </w:p>
        </w:tc>
      </w:tr>
      <w:tr>
        <w:trPr>
          <w:trHeight w:val="151" w:hRule="exact"/>
        </w:trPr>
        <w:tc>
          <w:tcPr>
            <w:tcW w:w="1416" w:type="dxa"/>
            <w:vMerge/>
            <w:tcBorders>
              <w:left w:val="single" w:sz="3" w:space="0" w:color="000000"/>
              <w:bottom w:val="nil" w:sz="6" w:space="0" w:color="auto"/>
              <w:right w:val="single" w:sz="3" w:space="0" w:color="000000"/>
            </w:tcBorders>
            <w:shd w:val="clear" w:color="auto" w:fill="D2D2D2"/>
          </w:tcPr>
          <w:p>
            <w:pPr/>
          </w:p>
        </w:tc>
        <w:tc>
          <w:tcPr>
            <w:tcW w:w="6819" w:type="dxa"/>
            <w:gridSpan w:val="11"/>
            <w:vMerge/>
            <w:tcBorders>
              <w:left w:val="single" w:sz="3" w:space="0" w:color="000000"/>
              <w:bottom w:val="single" w:sz="3" w:space="0" w:color="000000"/>
              <w:right w:val="single" w:sz="3" w:space="0" w:color="000000"/>
            </w:tcBorders>
            <w:shd w:val="clear" w:color="auto" w:fill="D2D2D2"/>
          </w:tcPr>
          <w:p>
            <w:pPr/>
          </w:p>
        </w:tc>
        <w:tc>
          <w:tcPr>
            <w:tcW w:w="670" w:type="dxa"/>
            <w:vMerge/>
            <w:tcBorders>
              <w:left w:val="single" w:sz="3" w:space="0" w:color="000000"/>
              <w:bottom w:val="nil" w:sz="6" w:space="0" w:color="auto"/>
              <w:right w:val="single" w:sz="3" w:space="0" w:color="000000"/>
            </w:tcBorders>
            <w:shd w:val="clear" w:color="auto" w:fill="D2D2D2"/>
          </w:tcPr>
          <w:p>
            <w:pPr/>
          </w:p>
        </w:tc>
        <w:tc>
          <w:tcPr>
            <w:tcW w:w="656" w:type="dxa"/>
            <w:vMerge w:val="restart"/>
            <w:tcBorders>
              <w:top w:val="nil" w:sz="6" w:space="0" w:color="auto"/>
              <w:left w:val="single" w:sz="3" w:space="0" w:color="000000"/>
              <w:right w:val="single" w:sz="3" w:space="0" w:color="000000"/>
            </w:tcBorders>
            <w:shd w:val="clear" w:color="auto" w:fill="D2D2D2"/>
          </w:tcPr>
          <w:p>
            <w:pPr>
              <w:pStyle w:val="TableParagraph"/>
              <w:spacing w:line="314" w:lineRule="auto" w:before="41"/>
              <w:ind w:left="57"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9" w:hRule="exact"/>
        </w:trPr>
        <w:tc>
          <w:tcPr>
            <w:tcW w:w="1416"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5"/>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3" w:type="dxa"/>
            <w:vMerge w:val="restart"/>
            <w:tcBorders>
              <w:top w:val="single" w:sz="3" w:space="0" w:color="000000"/>
              <w:left w:val="single" w:sz="3" w:space="0" w:color="000000"/>
              <w:right w:val="single" w:sz="3" w:space="0" w:color="000000"/>
            </w:tcBorders>
            <w:shd w:val="clear" w:color="auto" w:fill="D2D2D2"/>
          </w:tcPr>
          <w:p>
            <w:pPr/>
          </w:p>
        </w:tc>
        <w:tc>
          <w:tcPr>
            <w:tcW w:w="1592" w:type="dxa"/>
            <w:gridSpan w:val="3"/>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3" w:type="dxa"/>
            <w:tcBorders>
              <w:top w:val="single" w:sz="3" w:space="0" w:color="000000"/>
              <w:left w:val="single" w:sz="3" w:space="0" w:color="000000"/>
              <w:bottom w:val="nil" w:sz="6" w:space="0" w:color="auto"/>
              <w:right w:val="single" w:sz="3" w:space="0" w:color="000000"/>
            </w:tcBorders>
            <w:shd w:val="clear" w:color="auto" w:fill="D2D2D2"/>
          </w:tcPr>
          <w:p>
            <w:pPr/>
          </w:p>
        </w:tc>
        <w:tc>
          <w:tcPr>
            <w:tcW w:w="670" w:type="dxa"/>
            <w:tcBorders>
              <w:top w:val="single" w:sz="3" w:space="0" w:color="000000"/>
              <w:left w:val="single" w:sz="3" w:space="0" w:color="000000"/>
              <w:bottom w:val="nil" w:sz="6" w:space="0" w:color="auto"/>
              <w:right w:val="single" w:sz="3" w:space="0" w:color="000000"/>
            </w:tcBorders>
            <w:shd w:val="clear" w:color="auto" w:fill="D2D2D2"/>
          </w:tcPr>
          <w:p>
            <w:pPr/>
          </w:p>
        </w:tc>
        <w:tc>
          <w:tcPr>
            <w:tcW w:w="662" w:type="dxa"/>
            <w:tcBorders>
              <w:top w:val="single" w:sz="3" w:space="0" w:color="000000"/>
              <w:left w:val="single" w:sz="3" w:space="0" w:color="000000"/>
              <w:bottom w:val="nil" w:sz="6" w:space="0" w:color="auto"/>
              <w:right w:val="single" w:sz="3" w:space="0" w:color="000000"/>
            </w:tcBorders>
            <w:shd w:val="clear" w:color="auto" w:fill="D2D2D2"/>
          </w:tcPr>
          <w:p>
            <w:pPr/>
          </w:p>
        </w:tc>
        <w:tc>
          <w:tcPr>
            <w:tcW w:w="663" w:type="dxa"/>
            <w:tcBorders>
              <w:top w:val="single" w:sz="3" w:space="0" w:color="000000"/>
              <w:left w:val="single" w:sz="3" w:space="0" w:color="000000"/>
              <w:bottom w:val="nil" w:sz="6" w:space="0" w:color="auto"/>
              <w:right w:val="single" w:sz="3" w:space="0" w:color="000000"/>
            </w:tcBorders>
            <w:shd w:val="clear" w:color="auto" w:fill="D2D2D2"/>
          </w:tcPr>
          <w:p>
            <w:pPr/>
          </w:p>
        </w:tc>
        <w:tc>
          <w:tcPr>
            <w:tcW w:w="670" w:type="dxa"/>
            <w:tcBorders>
              <w:top w:val="single" w:sz="3" w:space="0" w:color="000000"/>
              <w:left w:val="single" w:sz="3" w:space="0" w:color="000000"/>
              <w:bottom w:val="nil" w:sz="6" w:space="0" w:color="auto"/>
              <w:right w:val="single" w:sz="3" w:space="0" w:color="000000"/>
            </w:tcBorders>
            <w:shd w:val="clear" w:color="auto" w:fill="D2D2D2"/>
          </w:tcPr>
          <w:p>
            <w:pPr/>
          </w:p>
        </w:tc>
        <w:tc>
          <w:tcPr>
            <w:tcW w:w="663" w:type="dxa"/>
            <w:tcBorders>
              <w:top w:val="single" w:sz="3" w:space="0" w:color="000000"/>
              <w:left w:val="single" w:sz="3" w:space="0" w:color="000000"/>
              <w:bottom w:val="nil" w:sz="6" w:space="0" w:color="auto"/>
              <w:right w:val="single" w:sz="3" w:space="0" w:color="000000"/>
            </w:tcBorders>
            <w:shd w:val="clear" w:color="auto" w:fill="D2D2D2"/>
          </w:tcPr>
          <w:p>
            <w:pPr/>
          </w:p>
        </w:tc>
        <w:tc>
          <w:tcPr>
            <w:tcW w:w="663" w:type="dxa"/>
            <w:tcBorders>
              <w:top w:val="single" w:sz="3" w:space="0" w:color="000000"/>
              <w:left w:val="single" w:sz="3" w:space="0" w:color="000000"/>
              <w:bottom w:val="nil" w:sz="6" w:space="0" w:color="auto"/>
              <w:right w:val="single" w:sz="3" w:space="0" w:color="000000"/>
            </w:tcBorders>
            <w:shd w:val="clear" w:color="auto" w:fill="D2D2D2"/>
          </w:tcPr>
          <w:p>
            <w:pPr/>
          </w:p>
        </w:tc>
        <w:tc>
          <w:tcPr>
            <w:tcW w:w="670" w:type="dxa"/>
            <w:vMerge w:val="restart"/>
            <w:tcBorders>
              <w:top w:val="nil" w:sz="6" w:space="0" w:color="auto"/>
              <w:left w:val="single" w:sz="3" w:space="0" w:color="000000"/>
              <w:right w:val="single" w:sz="3" w:space="0" w:color="000000"/>
            </w:tcBorders>
            <w:shd w:val="clear" w:color="auto" w:fill="D2D2D2"/>
          </w:tcPr>
          <w:p>
            <w:pPr>
              <w:pStyle w:val="TableParagraph"/>
              <w:spacing w:line="314" w:lineRule="auto" w:before="49"/>
              <w:ind w:left="72" w:right="4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6" w:type="dxa"/>
            <w:vMerge/>
            <w:tcBorders>
              <w:left w:val="single" w:sz="3" w:space="0" w:color="000000"/>
              <w:right w:val="single" w:sz="3" w:space="0" w:color="000000"/>
            </w:tcBorders>
            <w:shd w:val="clear" w:color="auto" w:fill="D2D2D2"/>
          </w:tcPr>
          <w:p>
            <w:pPr/>
          </w:p>
        </w:tc>
      </w:tr>
      <w:tr>
        <w:trPr>
          <w:trHeight w:val="173" w:hRule="exact"/>
        </w:trPr>
        <w:tc>
          <w:tcPr>
            <w:tcW w:w="1416" w:type="dxa"/>
            <w:vMerge/>
            <w:tcBorders>
              <w:left w:val="single" w:sz="3" w:space="0" w:color="000000"/>
              <w:bottom w:val="nil" w:sz="6" w:space="0" w:color="auto"/>
              <w:right w:val="single" w:sz="3" w:space="0" w:color="000000"/>
            </w:tcBorders>
            <w:shd w:val="clear" w:color="auto" w:fill="D2D2D2"/>
          </w:tcPr>
          <w:p>
            <w:pPr/>
          </w:p>
        </w:tc>
        <w:tc>
          <w:tcPr>
            <w:tcW w:w="573" w:type="dxa"/>
            <w:vMerge/>
            <w:tcBorders>
              <w:left w:val="single" w:sz="3" w:space="0" w:color="000000"/>
              <w:bottom w:val="nil" w:sz="6" w:space="0" w:color="auto"/>
              <w:right w:val="single" w:sz="3" w:space="0" w:color="000000"/>
            </w:tcBorders>
            <w:shd w:val="clear" w:color="auto" w:fill="D2D2D2"/>
          </w:tcPr>
          <w:p>
            <w:pPr/>
          </w:p>
        </w:tc>
        <w:tc>
          <w:tcPr>
            <w:tcW w:w="1592" w:type="dxa"/>
            <w:gridSpan w:val="3"/>
            <w:vMerge/>
            <w:tcBorders>
              <w:left w:val="single" w:sz="3" w:space="0" w:color="000000"/>
              <w:bottom w:val="single" w:sz="3" w:space="0" w:color="000000"/>
              <w:right w:val="single" w:sz="3" w:space="0" w:color="000000"/>
            </w:tcBorders>
            <w:shd w:val="clear" w:color="auto" w:fill="D2D2D2"/>
          </w:tcPr>
          <w:p>
            <w:pPr/>
          </w:p>
        </w:tc>
        <w:tc>
          <w:tcPr>
            <w:tcW w:w="663" w:type="dxa"/>
            <w:vMerge w:val="restart"/>
            <w:tcBorders>
              <w:top w:val="nil" w:sz="6" w:space="0" w:color="auto"/>
              <w:left w:val="single" w:sz="3" w:space="0" w:color="000000"/>
              <w:right w:val="single" w:sz="3" w:space="0" w:color="000000"/>
            </w:tcBorders>
            <w:shd w:val="clear" w:color="auto" w:fill="D2D2D2"/>
          </w:tcPr>
          <w:p>
            <w:pPr>
              <w:pStyle w:val="TableParagraph"/>
              <w:spacing w:line="316" w:lineRule="auto" w:before="41"/>
              <w:ind w:left="237"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70" w:type="dxa"/>
            <w:vMerge w:val="restart"/>
            <w:tcBorders>
              <w:top w:val="nil" w:sz="6" w:space="0" w:color="auto"/>
              <w:left w:val="single" w:sz="3" w:space="0" w:color="000000"/>
              <w:right w:val="single" w:sz="3" w:space="0" w:color="000000"/>
            </w:tcBorders>
            <w:shd w:val="clear" w:color="auto" w:fill="D2D2D2"/>
          </w:tcPr>
          <w:p>
            <w:pPr>
              <w:pStyle w:val="TableParagraph"/>
              <w:spacing w:line="316" w:lineRule="auto" w:before="41"/>
              <w:ind w:left="158" w:right="48" w:hanging="87"/>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2" w:type="dxa"/>
            <w:vMerge w:val="restart"/>
            <w:tcBorders>
              <w:top w:val="nil" w:sz="6" w:space="0" w:color="auto"/>
              <w:left w:val="single" w:sz="3" w:space="0" w:color="000000"/>
              <w:right w:val="single" w:sz="3" w:space="0" w:color="000000"/>
            </w:tcBorders>
            <w:shd w:val="clear" w:color="auto" w:fill="D2D2D2"/>
          </w:tcPr>
          <w:p>
            <w:pPr>
              <w:pStyle w:val="TableParagraph"/>
              <w:spacing w:line="316" w:lineRule="auto" w:before="41"/>
              <w:ind w:left="64" w:right="48"/>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3" w:type="dxa"/>
            <w:vMerge w:val="restart"/>
            <w:tcBorders>
              <w:top w:val="nil" w:sz="6" w:space="0" w:color="auto"/>
              <w:left w:val="single" w:sz="3" w:space="0" w:color="000000"/>
              <w:right w:val="single" w:sz="3" w:space="0" w:color="000000"/>
            </w:tcBorders>
            <w:shd w:val="clear" w:color="auto" w:fill="D2D2D2"/>
          </w:tcPr>
          <w:p>
            <w:pPr>
              <w:pStyle w:val="TableParagraph"/>
              <w:spacing w:line="316" w:lineRule="auto" w:before="41"/>
              <w:ind w:left="245" w:right="50" w:hanging="181"/>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70" w:type="dxa"/>
            <w:vMerge w:val="restart"/>
            <w:tcBorders>
              <w:top w:val="nil" w:sz="6" w:space="0" w:color="auto"/>
              <w:left w:val="single" w:sz="3" w:space="0" w:color="000000"/>
              <w:right w:val="single" w:sz="3" w:space="0" w:color="000000"/>
            </w:tcBorders>
            <w:shd w:val="clear" w:color="auto" w:fill="D2D2D2"/>
          </w:tcPr>
          <w:p>
            <w:pPr>
              <w:pStyle w:val="TableParagraph"/>
              <w:spacing w:line="316" w:lineRule="auto" w:before="41"/>
              <w:ind w:left="244" w:right="57"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3" w:type="dxa"/>
            <w:vMerge w:val="restart"/>
            <w:tcBorders>
              <w:top w:val="nil" w:sz="6" w:space="0" w:color="auto"/>
              <w:left w:val="single" w:sz="3" w:space="0" w:color="000000"/>
              <w:right w:val="single" w:sz="3" w:space="0" w:color="000000"/>
            </w:tcBorders>
            <w:shd w:val="clear" w:color="auto" w:fill="D2D2D2"/>
          </w:tcPr>
          <w:p>
            <w:pPr>
              <w:pStyle w:val="TableParagraph"/>
              <w:spacing w:line="316" w:lineRule="auto" w:before="41"/>
              <w:ind w:left="64" w:right="4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3" w:type="dxa"/>
            <w:vMerge w:val="restart"/>
            <w:tcBorders>
              <w:top w:val="nil" w:sz="6" w:space="0" w:color="auto"/>
              <w:left w:val="single" w:sz="3" w:space="0" w:color="000000"/>
              <w:right w:val="single" w:sz="3" w:space="0" w:color="000000"/>
            </w:tcBorders>
            <w:shd w:val="clear" w:color="auto" w:fill="D2D2D2"/>
          </w:tcPr>
          <w:p>
            <w:pPr>
              <w:pStyle w:val="TableParagraph"/>
              <w:spacing w:line="316" w:lineRule="auto" w:before="41"/>
              <w:ind w:left="151" w:right="50" w:hanging="87"/>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70" w:type="dxa"/>
            <w:vMerge/>
            <w:tcBorders>
              <w:left w:val="single" w:sz="3" w:space="0" w:color="000000"/>
              <w:right w:val="single" w:sz="3" w:space="0" w:color="000000"/>
            </w:tcBorders>
            <w:shd w:val="clear" w:color="auto" w:fill="D2D2D2"/>
          </w:tcPr>
          <w:p>
            <w:pPr/>
          </w:p>
        </w:tc>
        <w:tc>
          <w:tcPr>
            <w:tcW w:w="656" w:type="dxa"/>
            <w:vMerge/>
            <w:tcBorders>
              <w:left w:val="single" w:sz="3" w:space="0" w:color="000000"/>
              <w:right w:val="single" w:sz="3" w:space="0" w:color="000000"/>
            </w:tcBorders>
            <w:shd w:val="clear" w:color="auto" w:fill="D2D2D2"/>
          </w:tcPr>
          <w:p>
            <w:pPr/>
          </w:p>
        </w:tc>
      </w:tr>
      <w:tr>
        <w:trPr>
          <w:trHeight w:val="180" w:hRule="exact"/>
        </w:trPr>
        <w:tc>
          <w:tcPr>
            <w:tcW w:w="1416" w:type="dxa"/>
            <w:vMerge w:val="restart"/>
            <w:tcBorders>
              <w:top w:val="nil" w:sz="6" w:space="0" w:color="auto"/>
              <w:left w:val="single" w:sz="3" w:space="0" w:color="000000"/>
              <w:right w:val="single" w:sz="3" w:space="0" w:color="000000"/>
            </w:tcBorders>
            <w:shd w:val="clear" w:color="auto" w:fill="D2D2D2"/>
          </w:tcPr>
          <w:p>
            <w:pPr/>
          </w:p>
        </w:tc>
        <w:tc>
          <w:tcPr>
            <w:tcW w:w="573"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20"/>
              <w:ind w:left="11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3" w:space="0" w:color="000000"/>
              <w:left w:val="single" w:sz="3" w:space="0" w:color="000000"/>
              <w:right w:val="single" w:sz="3" w:space="0" w:color="000000"/>
            </w:tcBorders>
            <w:shd w:val="clear" w:color="auto" w:fill="D2D2D2"/>
          </w:tcPr>
          <w:p>
            <w:pPr>
              <w:pStyle w:val="TableParagraph"/>
              <w:spacing w:line="316" w:lineRule="auto" w:before="67"/>
              <w:ind w:left="172" w:right="77" w:hanging="87"/>
              <w:jc w:val="left"/>
              <w:rPr>
                <w:rFonts w:ascii="宋体" w:hAnsi="宋体" w:cs="宋体" w:eastAsia="宋体" w:hint="default"/>
                <w:sz w:val="18"/>
                <w:szCs w:val="18"/>
              </w:rPr>
            </w:pPr>
            <w:r>
              <w:rPr>
                <w:rFonts w:ascii="宋体" w:hAnsi="宋体" w:cs="宋体" w:eastAsia="宋体" w:hint="default"/>
                <w:sz w:val="18"/>
                <w:szCs w:val="18"/>
              </w:rPr>
              <w:t>优先 股</w:t>
            </w:r>
          </w:p>
        </w:tc>
        <w:tc>
          <w:tcPr>
            <w:tcW w:w="526" w:type="dxa"/>
            <w:vMerge w:val="restart"/>
            <w:tcBorders>
              <w:top w:val="single" w:sz="3" w:space="0" w:color="000000"/>
              <w:left w:val="single" w:sz="3" w:space="0" w:color="000000"/>
              <w:right w:val="single" w:sz="3" w:space="0" w:color="000000"/>
            </w:tcBorders>
            <w:shd w:val="clear" w:color="auto" w:fill="D2D2D2"/>
          </w:tcPr>
          <w:p>
            <w:pPr>
              <w:pStyle w:val="TableParagraph"/>
              <w:spacing w:line="316" w:lineRule="auto" w:before="67"/>
              <w:ind w:left="172" w:right="71" w:hanging="87"/>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3" w:space="0" w:color="000000"/>
              <w:left w:val="single" w:sz="3" w:space="0" w:color="000000"/>
              <w:bottom w:val="nil" w:sz="6" w:space="0" w:color="auto"/>
              <w:right w:val="single" w:sz="3" w:space="0" w:color="000000"/>
            </w:tcBorders>
            <w:shd w:val="clear" w:color="auto" w:fill="D2D2D2"/>
          </w:tcPr>
          <w:p>
            <w:pPr/>
          </w:p>
        </w:tc>
        <w:tc>
          <w:tcPr>
            <w:tcW w:w="663" w:type="dxa"/>
            <w:vMerge/>
            <w:tcBorders>
              <w:left w:val="single" w:sz="3" w:space="0" w:color="000000"/>
              <w:right w:val="single" w:sz="3" w:space="0" w:color="000000"/>
            </w:tcBorders>
            <w:shd w:val="clear" w:color="auto" w:fill="D2D2D2"/>
          </w:tcPr>
          <w:p>
            <w:pPr/>
          </w:p>
        </w:tc>
        <w:tc>
          <w:tcPr>
            <w:tcW w:w="670" w:type="dxa"/>
            <w:vMerge/>
            <w:tcBorders>
              <w:left w:val="single" w:sz="3" w:space="0" w:color="000000"/>
              <w:right w:val="single" w:sz="3" w:space="0" w:color="000000"/>
            </w:tcBorders>
            <w:shd w:val="clear" w:color="auto" w:fill="D2D2D2"/>
          </w:tcPr>
          <w:p>
            <w:pPr/>
          </w:p>
        </w:tc>
        <w:tc>
          <w:tcPr>
            <w:tcW w:w="662" w:type="dxa"/>
            <w:vMerge/>
            <w:tcBorders>
              <w:left w:val="single" w:sz="3" w:space="0" w:color="000000"/>
              <w:right w:val="single" w:sz="3" w:space="0" w:color="000000"/>
            </w:tcBorders>
            <w:shd w:val="clear" w:color="auto" w:fill="D2D2D2"/>
          </w:tcPr>
          <w:p>
            <w:pPr/>
          </w:p>
        </w:tc>
        <w:tc>
          <w:tcPr>
            <w:tcW w:w="663" w:type="dxa"/>
            <w:vMerge/>
            <w:tcBorders>
              <w:left w:val="single" w:sz="3" w:space="0" w:color="000000"/>
              <w:right w:val="single" w:sz="3" w:space="0" w:color="000000"/>
            </w:tcBorders>
            <w:shd w:val="clear" w:color="auto" w:fill="D2D2D2"/>
          </w:tcPr>
          <w:p>
            <w:pPr/>
          </w:p>
        </w:tc>
        <w:tc>
          <w:tcPr>
            <w:tcW w:w="670" w:type="dxa"/>
            <w:vMerge/>
            <w:tcBorders>
              <w:left w:val="single" w:sz="3" w:space="0" w:color="000000"/>
              <w:right w:val="single" w:sz="3" w:space="0" w:color="000000"/>
            </w:tcBorders>
            <w:shd w:val="clear" w:color="auto" w:fill="D2D2D2"/>
          </w:tcPr>
          <w:p>
            <w:pPr/>
          </w:p>
        </w:tc>
        <w:tc>
          <w:tcPr>
            <w:tcW w:w="663" w:type="dxa"/>
            <w:vMerge/>
            <w:tcBorders>
              <w:left w:val="single" w:sz="3" w:space="0" w:color="000000"/>
              <w:right w:val="single" w:sz="3" w:space="0" w:color="000000"/>
            </w:tcBorders>
            <w:shd w:val="clear" w:color="auto" w:fill="D2D2D2"/>
          </w:tcPr>
          <w:p>
            <w:pPr/>
          </w:p>
        </w:tc>
        <w:tc>
          <w:tcPr>
            <w:tcW w:w="663" w:type="dxa"/>
            <w:vMerge/>
            <w:tcBorders>
              <w:left w:val="single" w:sz="3" w:space="0" w:color="000000"/>
              <w:right w:val="single" w:sz="3" w:space="0" w:color="000000"/>
            </w:tcBorders>
            <w:shd w:val="clear" w:color="auto" w:fill="D2D2D2"/>
          </w:tcPr>
          <w:p>
            <w:pPr/>
          </w:p>
        </w:tc>
        <w:tc>
          <w:tcPr>
            <w:tcW w:w="670" w:type="dxa"/>
            <w:vMerge/>
            <w:tcBorders>
              <w:left w:val="single" w:sz="3" w:space="0" w:color="000000"/>
              <w:right w:val="single" w:sz="3" w:space="0" w:color="000000"/>
            </w:tcBorders>
            <w:shd w:val="clear" w:color="auto" w:fill="D2D2D2"/>
          </w:tcPr>
          <w:p>
            <w:pPr/>
          </w:p>
        </w:tc>
        <w:tc>
          <w:tcPr>
            <w:tcW w:w="656" w:type="dxa"/>
            <w:vMerge/>
            <w:tcBorders>
              <w:left w:val="single" w:sz="3" w:space="0" w:color="000000"/>
              <w:right w:val="single" w:sz="3" w:space="0" w:color="000000"/>
            </w:tcBorders>
            <w:shd w:val="clear" w:color="auto" w:fill="D2D2D2"/>
          </w:tcPr>
          <w:p>
            <w:pPr/>
          </w:p>
        </w:tc>
      </w:tr>
      <w:tr>
        <w:trPr>
          <w:trHeight w:val="173" w:hRule="exact"/>
        </w:trPr>
        <w:tc>
          <w:tcPr>
            <w:tcW w:w="1416" w:type="dxa"/>
            <w:vMerge/>
            <w:tcBorders>
              <w:left w:val="single" w:sz="3" w:space="0" w:color="000000"/>
              <w:right w:val="single" w:sz="3" w:space="0" w:color="000000"/>
            </w:tcBorders>
            <w:shd w:val="clear" w:color="auto" w:fill="D2D2D2"/>
          </w:tcPr>
          <w:p>
            <w:pPr/>
          </w:p>
        </w:tc>
        <w:tc>
          <w:tcPr>
            <w:tcW w:w="573" w:type="dxa"/>
            <w:vMerge/>
            <w:tcBorders>
              <w:left w:val="single" w:sz="3" w:space="0" w:color="000000"/>
              <w:bottom w:val="nil" w:sz="6" w:space="0" w:color="auto"/>
              <w:right w:val="single" w:sz="3" w:space="0" w:color="000000"/>
            </w:tcBorders>
            <w:shd w:val="clear" w:color="auto" w:fill="D2D2D2"/>
          </w:tcPr>
          <w:p>
            <w:pPr/>
          </w:p>
        </w:tc>
        <w:tc>
          <w:tcPr>
            <w:tcW w:w="533" w:type="dxa"/>
            <w:vMerge/>
            <w:tcBorders>
              <w:left w:val="single" w:sz="3" w:space="0" w:color="000000"/>
              <w:right w:val="single" w:sz="3" w:space="0" w:color="000000"/>
            </w:tcBorders>
            <w:shd w:val="clear" w:color="auto" w:fill="D2D2D2"/>
          </w:tcPr>
          <w:p>
            <w:pPr/>
          </w:p>
        </w:tc>
        <w:tc>
          <w:tcPr>
            <w:tcW w:w="526" w:type="dxa"/>
            <w:vMerge/>
            <w:tcBorders>
              <w:left w:val="single" w:sz="3" w:space="0" w:color="000000"/>
              <w:right w:val="single" w:sz="3" w:space="0" w:color="000000"/>
            </w:tcBorders>
            <w:shd w:val="clear" w:color="auto" w:fill="D2D2D2"/>
          </w:tcPr>
          <w:p>
            <w:pPr/>
          </w:p>
        </w:tc>
        <w:tc>
          <w:tcPr>
            <w:tcW w:w="533"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2"/>
              <w:ind w:left="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3" w:type="dxa"/>
            <w:vMerge/>
            <w:tcBorders>
              <w:left w:val="single" w:sz="3" w:space="0" w:color="000000"/>
              <w:right w:val="single" w:sz="3" w:space="0" w:color="000000"/>
            </w:tcBorders>
            <w:shd w:val="clear" w:color="auto" w:fill="D2D2D2"/>
          </w:tcPr>
          <w:p>
            <w:pPr/>
          </w:p>
        </w:tc>
        <w:tc>
          <w:tcPr>
            <w:tcW w:w="670" w:type="dxa"/>
            <w:vMerge/>
            <w:tcBorders>
              <w:left w:val="single" w:sz="3" w:space="0" w:color="000000"/>
              <w:right w:val="single" w:sz="3" w:space="0" w:color="000000"/>
            </w:tcBorders>
            <w:shd w:val="clear" w:color="auto" w:fill="D2D2D2"/>
          </w:tcPr>
          <w:p>
            <w:pPr/>
          </w:p>
        </w:tc>
        <w:tc>
          <w:tcPr>
            <w:tcW w:w="662" w:type="dxa"/>
            <w:vMerge/>
            <w:tcBorders>
              <w:left w:val="single" w:sz="3" w:space="0" w:color="000000"/>
              <w:right w:val="single" w:sz="3" w:space="0" w:color="000000"/>
            </w:tcBorders>
            <w:shd w:val="clear" w:color="auto" w:fill="D2D2D2"/>
          </w:tcPr>
          <w:p>
            <w:pPr/>
          </w:p>
        </w:tc>
        <w:tc>
          <w:tcPr>
            <w:tcW w:w="663" w:type="dxa"/>
            <w:vMerge/>
            <w:tcBorders>
              <w:left w:val="single" w:sz="3" w:space="0" w:color="000000"/>
              <w:right w:val="single" w:sz="3" w:space="0" w:color="000000"/>
            </w:tcBorders>
            <w:shd w:val="clear" w:color="auto" w:fill="D2D2D2"/>
          </w:tcPr>
          <w:p>
            <w:pPr/>
          </w:p>
        </w:tc>
        <w:tc>
          <w:tcPr>
            <w:tcW w:w="670" w:type="dxa"/>
            <w:vMerge/>
            <w:tcBorders>
              <w:left w:val="single" w:sz="3" w:space="0" w:color="000000"/>
              <w:right w:val="single" w:sz="3" w:space="0" w:color="000000"/>
            </w:tcBorders>
            <w:shd w:val="clear" w:color="auto" w:fill="D2D2D2"/>
          </w:tcPr>
          <w:p>
            <w:pPr/>
          </w:p>
        </w:tc>
        <w:tc>
          <w:tcPr>
            <w:tcW w:w="663" w:type="dxa"/>
            <w:vMerge/>
            <w:tcBorders>
              <w:left w:val="single" w:sz="3" w:space="0" w:color="000000"/>
              <w:right w:val="single" w:sz="3" w:space="0" w:color="000000"/>
            </w:tcBorders>
            <w:shd w:val="clear" w:color="auto" w:fill="D2D2D2"/>
          </w:tcPr>
          <w:p>
            <w:pPr/>
          </w:p>
        </w:tc>
        <w:tc>
          <w:tcPr>
            <w:tcW w:w="663" w:type="dxa"/>
            <w:vMerge/>
            <w:tcBorders>
              <w:left w:val="single" w:sz="3" w:space="0" w:color="000000"/>
              <w:right w:val="single" w:sz="3" w:space="0" w:color="000000"/>
            </w:tcBorders>
            <w:shd w:val="clear" w:color="auto" w:fill="D2D2D2"/>
          </w:tcPr>
          <w:p>
            <w:pPr/>
          </w:p>
        </w:tc>
        <w:tc>
          <w:tcPr>
            <w:tcW w:w="670" w:type="dxa"/>
            <w:vMerge/>
            <w:tcBorders>
              <w:left w:val="single" w:sz="3" w:space="0" w:color="000000"/>
              <w:bottom w:val="nil" w:sz="6" w:space="0" w:color="auto"/>
              <w:right w:val="single" w:sz="3" w:space="0" w:color="000000"/>
            </w:tcBorders>
            <w:shd w:val="clear" w:color="auto" w:fill="D2D2D2"/>
          </w:tcPr>
          <w:p>
            <w:pPr/>
          </w:p>
        </w:tc>
        <w:tc>
          <w:tcPr>
            <w:tcW w:w="656" w:type="dxa"/>
            <w:vMerge/>
            <w:tcBorders>
              <w:left w:val="single" w:sz="3" w:space="0" w:color="000000"/>
              <w:right w:val="single" w:sz="3" w:space="0" w:color="000000"/>
            </w:tcBorders>
            <w:shd w:val="clear" w:color="auto" w:fill="D2D2D2"/>
          </w:tcPr>
          <w:p>
            <w:pPr/>
          </w:p>
        </w:tc>
      </w:tr>
      <w:tr>
        <w:trPr>
          <w:trHeight w:val="155" w:hRule="exact"/>
        </w:trPr>
        <w:tc>
          <w:tcPr>
            <w:tcW w:w="1416" w:type="dxa"/>
            <w:vMerge/>
            <w:tcBorders>
              <w:left w:val="single" w:sz="3" w:space="0" w:color="000000"/>
              <w:right w:val="single" w:sz="3" w:space="0" w:color="000000"/>
            </w:tcBorders>
            <w:shd w:val="clear" w:color="auto" w:fill="D2D2D2"/>
          </w:tcPr>
          <w:p>
            <w:pPr/>
          </w:p>
        </w:tc>
        <w:tc>
          <w:tcPr>
            <w:tcW w:w="573" w:type="dxa"/>
            <w:vMerge w:val="restart"/>
            <w:tcBorders>
              <w:top w:val="nil" w:sz="6" w:space="0" w:color="auto"/>
              <w:left w:val="single" w:sz="3" w:space="0" w:color="000000"/>
              <w:right w:val="single" w:sz="3" w:space="0" w:color="000000"/>
            </w:tcBorders>
            <w:shd w:val="clear" w:color="auto" w:fill="D2D2D2"/>
          </w:tcPr>
          <w:p>
            <w:pPr/>
          </w:p>
        </w:tc>
        <w:tc>
          <w:tcPr>
            <w:tcW w:w="533" w:type="dxa"/>
            <w:vMerge/>
            <w:tcBorders>
              <w:left w:val="single" w:sz="3" w:space="0" w:color="000000"/>
              <w:right w:val="single" w:sz="3" w:space="0" w:color="000000"/>
            </w:tcBorders>
            <w:shd w:val="clear" w:color="auto" w:fill="D2D2D2"/>
          </w:tcPr>
          <w:p>
            <w:pPr/>
          </w:p>
        </w:tc>
        <w:tc>
          <w:tcPr>
            <w:tcW w:w="526" w:type="dxa"/>
            <w:vMerge/>
            <w:tcBorders>
              <w:left w:val="single" w:sz="3" w:space="0" w:color="000000"/>
              <w:right w:val="single" w:sz="3" w:space="0" w:color="000000"/>
            </w:tcBorders>
            <w:shd w:val="clear" w:color="auto" w:fill="D2D2D2"/>
          </w:tcPr>
          <w:p>
            <w:pPr/>
          </w:p>
        </w:tc>
        <w:tc>
          <w:tcPr>
            <w:tcW w:w="533" w:type="dxa"/>
            <w:vMerge/>
            <w:tcBorders>
              <w:left w:val="single" w:sz="3" w:space="0" w:color="000000"/>
              <w:bottom w:val="nil" w:sz="6" w:space="0" w:color="auto"/>
              <w:right w:val="single" w:sz="3" w:space="0" w:color="000000"/>
            </w:tcBorders>
            <w:shd w:val="clear" w:color="auto" w:fill="D2D2D2"/>
          </w:tcPr>
          <w:p>
            <w:pPr/>
          </w:p>
        </w:tc>
        <w:tc>
          <w:tcPr>
            <w:tcW w:w="663" w:type="dxa"/>
            <w:vMerge/>
            <w:tcBorders>
              <w:left w:val="single" w:sz="3" w:space="0" w:color="000000"/>
              <w:bottom w:val="nil" w:sz="6" w:space="0" w:color="auto"/>
              <w:right w:val="single" w:sz="3" w:space="0" w:color="000000"/>
            </w:tcBorders>
            <w:shd w:val="clear" w:color="auto" w:fill="D2D2D2"/>
          </w:tcPr>
          <w:p>
            <w:pPr/>
          </w:p>
        </w:tc>
        <w:tc>
          <w:tcPr>
            <w:tcW w:w="670" w:type="dxa"/>
            <w:vMerge/>
            <w:tcBorders>
              <w:left w:val="single" w:sz="3" w:space="0" w:color="000000"/>
              <w:bottom w:val="nil" w:sz="6" w:space="0" w:color="auto"/>
              <w:right w:val="single" w:sz="3" w:space="0" w:color="000000"/>
            </w:tcBorders>
            <w:shd w:val="clear" w:color="auto" w:fill="D2D2D2"/>
          </w:tcPr>
          <w:p>
            <w:pPr/>
          </w:p>
        </w:tc>
        <w:tc>
          <w:tcPr>
            <w:tcW w:w="662" w:type="dxa"/>
            <w:vMerge/>
            <w:tcBorders>
              <w:left w:val="single" w:sz="3" w:space="0" w:color="000000"/>
              <w:bottom w:val="nil" w:sz="6" w:space="0" w:color="auto"/>
              <w:right w:val="single" w:sz="3" w:space="0" w:color="000000"/>
            </w:tcBorders>
            <w:shd w:val="clear" w:color="auto" w:fill="D2D2D2"/>
          </w:tcPr>
          <w:p>
            <w:pPr/>
          </w:p>
        </w:tc>
        <w:tc>
          <w:tcPr>
            <w:tcW w:w="663" w:type="dxa"/>
            <w:vMerge/>
            <w:tcBorders>
              <w:left w:val="single" w:sz="3" w:space="0" w:color="000000"/>
              <w:bottom w:val="nil" w:sz="6" w:space="0" w:color="auto"/>
              <w:right w:val="single" w:sz="3" w:space="0" w:color="000000"/>
            </w:tcBorders>
            <w:shd w:val="clear" w:color="auto" w:fill="D2D2D2"/>
          </w:tcPr>
          <w:p>
            <w:pPr/>
          </w:p>
        </w:tc>
        <w:tc>
          <w:tcPr>
            <w:tcW w:w="670" w:type="dxa"/>
            <w:vMerge/>
            <w:tcBorders>
              <w:left w:val="single" w:sz="3" w:space="0" w:color="000000"/>
              <w:bottom w:val="nil" w:sz="6" w:space="0" w:color="auto"/>
              <w:right w:val="single" w:sz="3" w:space="0" w:color="000000"/>
            </w:tcBorders>
            <w:shd w:val="clear" w:color="auto" w:fill="D2D2D2"/>
          </w:tcPr>
          <w:p>
            <w:pPr/>
          </w:p>
        </w:tc>
        <w:tc>
          <w:tcPr>
            <w:tcW w:w="663" w:type="dxa"/>
            <w:vMerge/>
            <w:tcBorders>
              <w:left w:val="single" w:sz="3" w:space="0" w:color="000000"/>
              <w:bottom w:val="nil" w:sz="6" w:space="0" w:color="auto"/>
              <w:right w:val="single" w:sz="3" w:space="0" w:color="000000"/>
            </w:tcBorders>
            <w:shd w:val="clear" w:color="auto" w:fill="D2D2D2"/>
          </w:tcPr>
          <w:p>
            <w:pPr/>
          </w:p>
        </w:tc>
        <w:tc>
          <w:tcPr>
            <w:tcW w:w="663" w:type="dxa"/>
            <w:vMerge/>
            <w:tcBorders>
              <w:left w:val="single" w:sz="3" w:space="0" w:color="000000"/>
              <w:bottom w:val="nil" w:sz="6" w:space="0" w:color="auto"/>
              <w:right w:val="single" w:sz="3" w:space="0" w:color="000000"/>
            </w:tcBorders>
            <w:shd w:val="clear" w:color="auto" w:fill="D2D2D2"/>
          </w:tcPr>
          <w:p>
            <w:pPr/>
          </w:p>
        </w:tc>
        <w:tc>
          <w:tcPr>
            <w:tcW w:w="670" w:type="dxa"/>
            <w:vMerge w:val="restart"/>
            <w:tcBorders>
              <w:top w:val="nil" w:sz="6" w:space="0" w:color="auto"/>
              <w:left w:val="single" w:sz="3" w:space="0" w:color="000000"/>
              <w:right w:val="single" w:sz="3" w:space="0" w:color="000000"/>
            </w:tcBorders>
            <w:shd w:val="clear" w:color="auto" w:fill="D2D2D2"/>
          </w:tcPr>
          <w:p>
            <w:pPr/>
          </w:p>
        </w:tc>
        <w:tc>
          <w:tcPr>
            <w:tcW w:w="656" w:type="dxa"/>
            <w:vMerge/>
            <w:tcBorders>
              <w:left w:val="single" w:sz="3" w:space="0" w:color="000000"/>
              <w:bottom w:val="nil" w:sz="6" w:space="0" w:color="auto"/>
              <w:right w:val="single" w:sz="3" w:space="0" w:color="000000"/>
            </w:tcBorders>
            <w:shd w:val="clear" w:color="auto" w:fill="D2D2D2"/>
          </w:tcPr>
          <w:p>
            <w:pPr/>
          </w:p>
        </w:tc>
      </w:tr>
      <w:tr>
        <w:trPr>
          <w:trHeight w:val="230" w:hRule="exact"/>
        </w:trPr>
        <w:tc>
          <w:tcPr>
            <w:tcW w:w="1416" w:type="dxa"/>
            <w:vMerge/>
            <w:tcBorders>
              <w:left w:val="single" w:sz="3" w:space="0" w:color="000000"/>
              <w:bottom w:val="single" w:sz="3" w:space="0" w:color="000000"/>
              <w:right w:val="single" w:sz="3" w:space="0" w:color="000000"/>
            </w:tcBorders>
            <w:shd w:val="clear" w:color="auto" w:fill="D2D2D2"/>
          </w:tcPr>
          <w:p>
            <w:pPr/>
          </w:p>
        </w:tc>
        <w:tc>
          <w:tcPr>
            <w:tcW w:w="573" w:type="dxa"/>
            <w:vMerge/>
            <w:tcBorders>
              <w:left w:val="single" w:sz="3" w:space="0" w:color="000000"/>
              <w:bottom w:val="single" w:sz="3" w:space="0" w:color="000000"/>
              <w:right w:val="single" w:sz="3" w:space="0" w:color="000000"/>
            </w:tcBorders>
            <w:shd w:val="clear" w:color="auto" w:fill="D2D2D2"/>
          </w:tcPr>
          <w:p>
            <w:pPr/>
          </w:p>
        </w:tc>
        <w:tc>
          <w:tcPr>
            <w:tcW w:w="533" w:type="dxa"/>
            <w:vMerge/>
            <w:tcBorders>
              <w:left w:val="single" w:sz="3" w:space="0" w:color="000000"/>
              <w:bottom w:val="single" w:sz="3" w:space="0" w:color="000000"/>
              <w:right w:val="single" w:sz="3" w:space="0" w:color="000000"/>
            </w:tcBorders>
            <w:shd w:val="clear" w:color="auto" w:fill="D2D2D2"/>
          </w:tcPr>
          <w:p>
            <w:pPr/>
          </w:p>
        </w:tc>
        <w:tc>
          <w:tcPr>
            <w:tcW w:w="526" w:type="dxa"/>
            <w:vMerge/>
            <w:tcBorders>
              <w:left w:val="single" w:sz="3" w:space="0" w:color="000000"/>
              <w:bottom w:val="single" w:sz="3" w:space="0" w:color="000000"/>
              <w:right w:val="single" w:sz="3" w:space="0" w:color="000000"/>
            </w:tcBorders>
            <w:shd w:val="clear" w:color="auto" w:fill="D2D2D2"/>
          </w:tcPr>
          <w:p>
            <w:pPr/>
          </w:p>
        </w:tc>
        <w:tc>
          <w:tcPr>
            <w:tcW w:w="533" w:type="dxa"/>
            <w:tcBorders>
              <w:top w:val="nil" w:sz="6" w:space="0" w:color="auto"/>
              <w:left w:val="single" w:sz="3" w:space="0" w:color="000000"/>
              <w:bottom w:val="single" w:sz="3" w:space="0" w:color="000000"/>
              <w:right w:val="single" w:sz="3" w:space="0" w:color="000000"/>
            </w:tcBorders>
            <w:shd w:val="clear" w:color="auto" w:fill="D2D2D2"/>
          </w:tcPr>
          <w:p>
            <w:pPr/>
          </w:p>
        </w:tc>
        <w:tc>
          <w:tcPr>
            <w:tcW w:w="663" w:type="dxa"/>
            <w:tcBorders>
              <w:top w:val="nil" w:sz="6" w:space="0" w:color="auto"/>
              <w:left w:val="single" w:sz="3" w:space="0" w:color="000000"/>
              <w:bottom w:val="single" w:sz="3" w:space="0" w:color="000000"/>
              <w:right w:val="single" w:sz="3" w:space="0" w:color="000000"/>
            </w:tcBorders>
            <w:shd w:val="clear" w:color="auto" w:fill="D2D2D2"/>
          </w:tcPr>
          <w:p>
            <w:pPr/>
          </w:p>
        </w:tc>
        <w:tc>
          <w:tcPr>
            <w:tcW w:w="670" w:type="dxa"/>
            <w:tcBorders>
              <w:top w:val="nil" w:sz="6" w:space="0" w:color="auto"/>
              <w:left w:val="single" w:sz="3" w:space="0" w:color="000000"/>
              <w:bottom w:val="single" w:sz="3" w:space="0" w:color="000000"/>
              <w:right w:val="single" w:sz="3" w:space="0" w:color="000000"/>
            </w:tcBorders>
            <w:shd w:val="clear" w:color="auto" w:fill="D2D2D2"/>
          </w:tcPr>
          <w:p>
            <w:pPr/>
          </w:p>
        </w:tc>
        <w:tc>
          <w:tcPr>
            <w:tcW w:w="662" w:type="dxa"/>
            <w:tcBorders>
              <w:top w:val="nil" w:sz="6" w:space="0" w:color="auto"/>
              <w:left w:val="single" w:sz="3" w:space="0" w:color="000000"/>
              <w:bottom w:val="single" w:sz="3" w:space="0" w:color="000000"/>
              <w:right w:val="single" w:sz="3" w:space="0" w:color="000000"/>
            </w:tcBorders>
            <w:shd w:val="clear" w:color="auto" w:fill="D2D2D2"/>
          </w:tcPr>
          <w:p>
            <w:pPr/>
          </w:p>
        </w:tc>
        <w:tc>
          <w:tcPr>
            <w:tcW w:w="663" w:type="dxa"/>
            <w:tcBorders>
              <w:top w:val="nil" w:sz="6" w:space="0" w:color="auto"/>
              <w:left w:val="single" w:sz="3" w:space="0" w:color="000000"/>
              <w:bottom w:val="single" w:sz="3" w:space="0" w:color="000000"/>
              <w:right w:val="single" w:sz="3" w:space="0" w:color="000000"/>
            </w:tcBorders>
            <w:shd w:val="clear" w:color="auto" w:fill="D2D2D2"/>
          </w:tcPr>
          <w:p>
            <w:pPr/>
          </w:p>
        </w:tc>
        <w:tc>
          <w:tcPr>
            <w:tcW w:w="670" w:type="dxa"/>
            <w:tcBorders>
              <w:top w:val="nil" w:sz="6" w:space="0" w:color="auto"/>
              <w:left w:val="single" w:sz="3" w:space="0" w:color="000000"/>
              <w:bottom w:val="single" w:sz="3" w:space="0" w:color="000000"/>
              <w:right w:val="single" w:sz="3" w:space="0" w:color="000000"/>
            </w:tcBorders>
            <w:shd w:val="clear" w:color="auto" w:fill="D2D2D2"/>
          </w:tcPr>
          <w:p>
            <w:pPr/>
          </w:p>
        </w:tc>
        <w:tc>
          <w:tcPr>
            <w:tcW w:w="663" w:type="dxa"/>
            <w:tcBorders>
              <w:top w:val="nil" w:sz="6" w:space="0" w:color="auto"/>
              <w:left w:val="single" w:sz="3" w:space="0" w:color="000000"/>
              <w:bottom w:val="single" w:sz="3" w:space="0" w:color="000000"/>
              <w:right w:val="single" w:sz="3" w:space="0" w:color="000000"/>
            </w:tcBorders>
            <w:shd w:val="clear" w:color="auto" w:fill="D2D2D2"/>
          </w:tcPr>
          <w:p>
            <w:pPr/>
          </w:p>
        </w:tc>
        <w:tc>
          <w:tcPr>
            <w:tcW w:w="663" w:type="dxa"/>
            <w:tcBorders>
              <w:top w:val="nil" w:sz="6" w:space="0" w:color="auto"/>
              <w:left w:val="single" w:sz="3" w:space="0" w:color="000000"/>
              <w:bottom w:val="single" w:sz="3" w:space="0" w:color="000000"/>
              <w:right w:val="single" w:sz="3" w:space="0" w:color="000000"/>
            </w:tcBorders>
            <w:shd w:val="clear" w:color="auto" w:fill="D2D2D2"/>
          </w:tcPr>
          <w:p>
            <w:pPr/>
          </w:p>
        </w:tc>
        <w:tc>
          <w:tcPr>
            <w:tcW w:w="670" w:type="dxa"/>
            <w:vMerge/>
            <w:tcBorders>
              <w:left w:val="single" w:sz="3" w:space="0" w:color="000000"/>
              <w:bottom w:val="single" w:sz="3" w:space="0" w:color="000000"/>
              <w:right w:val="single" w:sz="3" w:space="0" w:color="000000"/>
            </w:tcBorders>
            <w:shd w:val="clear" w:color="auto" w:fill="D2D2D2"/>
          </w:tcPr>
          <w:p>
            <w:pPr/>
          </w:p>
        </w:tc>
        <w:tc>
          <w:tcPr>
            <w:tcW w:w="656" w:type="dxa"/>
            <w:tcBorders>
              <w:top w:val="nil" w:sz="6" w:space="0" w:color="auto"/>
              <w:left w:val="single" w:sz="3" w:space="0" w:color="000000"/>
              <w:bottom w:val="single" w:sz="3" w:space="0" w:color="000000"/>
              <w:right w:val="single" w:sz="3" w:space="0" w:color="000000"/>
            </w:tcBorders>
            <w:shd w:val="clear" w:color="auto" w:fill="D2D2D2"/>
          </w:tcPr>
          <w:p>
            <w:pPr/>
          </w:p>
        </w:tc>
      </w:tr>
      <w:tr>
        <w:trPr>
          <w:trHeight w:val="313" w:hRule="exact"/>
        </w:trPr>
        <w:tc>
          <w:tcPr>
            <w:tcW w:w="1416" w:type="dxa"/>
            <w:tcBorders>
              <w:top w:val="single" w:sz="3" w:space="0" w:color="000000"/>
              <w:left w:val="single" w:sz="3" w:space="0" w:color="000000"/>
              <w:bottom w:val="nil" w:sz="6" w:space="0" w:color="auto"/>
              <w:right w:val="single" w:sz="3" w:space="0" w:color="000000"/>
            </w:tcBorders>
            <w:shd w:val="clear" w:color="auto" w:fill="D2D2D2"/>
          </w:tcPr>
          <w:p>
            <w:pPr/>
          </w:p>
        </w:tc>
        <w:tc>
          <w:tcPr>
            <w:tcW w:w="573" w:type="dxa"/>
            <w:vMerge w:val="restart"/>
            <w:tcBorders>
              <w:top w:val="single" w:sz="3" w:space="0" w:color="000000"/>
              <w:left w:val="single" w:sz="12" w:space="0" w:color="D2D2D2"/>
              <w:right w:val="single" w:sz="3"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284,92</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96"/>
              <w:ind w:left="353" w:right="0"/>
              <w:jc w:val="lef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533" w:type="dxa"/>
            <w:vMerge w:val="restart"/>
            <w:tcBorders>
              <w:top w:val="single" w:sz="3" w:space="0" w:color="000000"/>
              <w:left w:val="single" w:sz="3" w:space="0" w:color="000000"/>
              <w:right w:val="single" w:sz="3" w:space="0" w:color="000000"/>
            </w:tcBorders>
          </w:tcPr>
          <w:p>
            <w:pPr/>
          </w:p>
        </w:tc>
        <w:tc>
          <w:tcPr>
            <w:tcW w:w="526" w:type="dxa"/>
            <w:vMerge w:val="restart"/>
            <w:tcBorders>
              <w:top w:val="single" w:sz="3" w:space="0" w:color="000000"/>
              <w:left w:val="single" w:sz="3" w:space="0" w:color="000000"/>
              <w:right w:val="single" w:sz="3" w:space="0" w:color="000000"/>
            </w:tcBorders>
          </w:tcPr>
          <w:p>
            <w:pPr/>
          </w:p>
        </w:tc>
        <w:tc>
          <w:tcPr>
            <w:tcW w:w="533" w:type="dxa"/>
            <w:vMerge w:val="restart"/>
            <w:tcBorders>
              <w:top w:val="single" w:sz="3" w:space="0" w:color="000000"/>
              <w:left w:val="single" w:sz="3" w:space="0" w:color="000000"/>
              <w:right w:val="single" w:sz="3" w:space="0" w:color="000000"/>
            </w:tcBorders>
          </w:tcPr>
          <w:p>
            <w:pPr/>
          </w:p>
        </w:tc>
        <w:tc>
          <w:tcPr>
            <w:tcW w:w="663"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294,334</w:t>
            </w:r>
          </w:p>
          <w:p>
            <w:pPr>
              <w:pStyle w:val="TableParagraph"/>
              <w:spacing w:line="240" w:lineRule="auto" w:before="95"/>
              <w:ind w:left="93" w:right="0"/>
              <w:jc w:val="left"/>
              <w:rPr>
                <w:rFonts w:ascii="Times New Roman" w:hAnsi="Times New Roman" w:cs="Times New Roman" w:eastAsia="Times New Roman" w:hint="default"/>
                <w:sz w:val="18"/>
                <w:szCs w:val="18"/>
              </w:rPr>
            </w:pPr>
            <w:r>
              <w:rPr>
                <w:rFonts w:ascii="Times New Roman"/>
                <w:sz w:val="18"/>
              </w:rPr>
              <w:t>,854.43</w:t>
            </w:r>
          </w:p>
        </w:tc>
        <w:tc>
          <w:tcPr>
            <w:tcW w:w="670" w:type="dxa"/>
            <w:vMerge w:val="restart"/>
            <w:tcBorders>
              <w:top w:val="single" w:sz="3" w:space="0" w:color="000000"/>
              <w:left w:val="single" w:sz="3" w:space="0" w:color="000000"/>
              <w:right w:val="single" w:sz="3" w:space="0" w:color="000000"/>
            </w:tcBorders>
          </w:tcPr>
          <w:p>
            <w:pPr/>
          </w:p>
        </w:tc>
        <w:tc>
          <w:tcPr>
            <w:tcW w:w="662"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-16,937,</w:t>
            </w:r>
          </w:p>
          <w:p>
            <w:pPr>
              <w:pStyle w:val="TableParagraph"/>
              <w:spacing w:line="240" w:lineRule="auto" w:before="95"/>
              <w:ind w:left="132" w:right="0"/>
              <w:jc w:val="center"/>
              <w:rPr>
                <w:rFonts w:ascii="Times New Roman" w:hAnsi="Times New Roman" w:cs="Times New Roman" w:eastAsia="Times New Roman" w:hint="default"/>
                <w:sz w:val="18"/>
                <w:szCs w:val="18"/>
              </w:rPr>
            </w:pPr>
            <w:r>
              <w:rPr>
                <w:rFonts w:ascii="Times New Roman"/>
                <w:sz w:val="18"/>
              </w:rPr>
              <w:t>114.80</w:t>
            </w:r>
          </w:p>
        </w:tc>
        <w:tc>
          <w:tcPr>
            <w:tcW w:w="663" w:type="dxa"/>
            <w:vMerge w:val="restart"/>
            <w:tcBorders>
              <w:top w:val="single" w:sz="3" w:space="0" w:color="000000"/>
              <w:left w:val="single" w:sz="3" w:space="0" w:color="000000"/>
              <w:right w:val="single" w:sz="3" w:space="0" w:color="000000"/>
            </w:tcBorders>
          </w:tcPr>
          <w:p>
            <w:pPr/>
          </w:p>
        </w:tc>
        <w:tc>
          <w:tcPr>
            <w:tcW w:w="670"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14,753,</w:t>
            </w:r>
          </w:p>
          <w:p>
            <w:pPr>
              <w:pStyle w:val="TableParagraph"/>
              <w:spacing w:line="240" w:lineRule="auto" w:before="95"/>
              <w:ind w:left="144" w:right="0"/>
              <w:jc w:val="left"/>
              <w:rPr>
                <w:rFonts w:ascii="Times New Roman" w:hAnsi="Times New Roman" w:cs="Times New Roman" w:eastAsia="Times New Roman" w:hint="default"/>
                <w:sz w:val="18"/>
                <w:szCs w:val="18"/>
              </w:rPr>
            </w:pPr>
            <w:r>
              <w:rPr>
                <w:rFonts w:ascii="Times New Roman"/>
                <w:sz w:val="18"/>
              </w:rPr>
              <w:t>991.43</w:t>
            </w:r>
          </w:p>
        </w:tc>
        <w:tc>
          <w:tcPr>
            <w:tcW w:w="663" w:type="dxa"/>
            <w:vMerge w:val="restart"/>
            <w:tcBorders>
              <w:top w:val="single" w:sz="3" w:space="0" w:color="000000"/>
              <w:left w:val="single" w:sz="3" w:space="0" w:color="000000"/>
              <w:right w:val="single" w:sz="3" w:space="0" w:color="000000"/>
            </w:tcBorders>
          </w:tcPr>
          <w:p>
            <w:pPr/>
          </w:p>
        </w:tc>
        <w:tc>
          <w:tcPr>
            <w:tcW w:w="663"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121,741</w:t>
            </w:r>
          </w:p>
          <w:p>
            <w:pPr>
              <w:pStyle w:val="TableParagraph"/>
              <w:spacing w:line="240" w:lineRule="auto" w:before="95"/>
              <w:ind w:left="100" w:right="0"/>
              <w:jc w:val="left"/>
              <w:rPr>
                <w:rFonts w:ascii="Times New Roman" w:hAnsi="Times New Roman" w:cs="Times New Roman" w:eastAsia="Times New Roman" w:hint="default"/>
                <w:sz w:val="18"/>
                <w:szCs w:val="18"/>
              </w:rPr>
            </w:pPr>
            <w:r>
              <w:rPr>
                <w:rFonts w:ascii="Times New Roman"/>
                <w:sz w:val="18"/>
              </w:rPr>
              <w:t>,161.26</w:t>
            </w:r>
          </w:p>
        </w:tc>
        <w:tc>
          <w:tcPr>
            <w:tcW w:w="670"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-4,910,4</w:t>
            </w:r>
          </w:p>
          <w:p>
            <w:pPr>
              <w:pStyle w:val="TableParagraph"/>
              <w:spacing w:line="240" w:lineRule="auto" w:before="95"/>
              <w:ind w:left="226" w:right="0"/>
              <w:jc w:val="center"/>
              <w:rPr>
                <w:rFonts w:ascii="Times New Roman" w:hAnsi="Times New Roman" w:cs="Times New Roman" w:eastAsia="Times New Roman" w:hint="default"/>
                <w:sz w:val="18"/>
                <w:szCs w:val="18"/>
              </w:rPr>
            </w:pPr>
            <w:r>
              <w:rPr>
                <w:rFonts w:ascii="Times New Roman"/>
                <w:sz w:val="18"/>
              </w:rPr>
              <w:t>80.89</w:t>
            </w:r>
          </w:p>
        </w:tc>
        <w:tc>
          <w:tcPr>
            <w:tcW w:w="656"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693,902</w:t>
            </w:r>
          </w:p>
          <w:p>
            <w:pPr>
              <w:pStyle w:val="TableParagraph"/>
              <w:spacing w:line="240" w:lineRule="auto" w:before="95"/>
              <w:ind w:left="101" w:right="0"/>
              <w:jc w:val="left"/>
              <w:rPr>
                <w:rFonts w:ascii="Times New Roman" w:hAnsi="Times New Roman" w:cs="Times New Roman" w:eastAsia="Times New Roman" w:hint="default"/>
                <w:sz w:val="18"/>
                <w:szCs w:val="18"/>
              </w:rPr>
            </w:pPr>
            <w:r>
              <w:rPr>
                <w:rFonts w:ascii="Times New Roman"/>
                <w:sz w:val="18"/>
              </w:rPr>
              <w:t>,411.43</w:t>
            </w:r>
          </w:p>
        </w:tc>
      </w:tr>
      <w:tr>
        <w:trPr>
          <w:trHeight w:val="396" w:hRule="exact"/>
        </w:trPr>
        <w:tc>
          <w:tcPr>
            <w:tcW w:w="1416"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3" w:type="dxa"/>
            <w:vMerge/>
            <w:tcBorders>
              <w:left w:val="single" w:sz="12" w:space="0" w:color="D2D2D2"/>
              <w:right w:val="single" w:sz="3" w:space="0" w:color="000000"/>
            </w:tcBorders>
          </w:tcPr>
          <w:p>
            <w:pPr/>
          </w:p>
        </w:tc>
        <w:tc>
          <w:tcPr>
            <w:tcW w:w="533" w:type="dxa"/>
            <w:vMerge/>
            <w:tcBorders>
              <w:left w:val="single" w:sz="3" w:space="0" w:color="000000"/>
              <w:right w:val="single" w:sz="3" w:space="0" w:color="000000"/>
            </w:tcBorders>
          </w:tcPr>
          <w:p>
            <w:pPr/>
          </w:p>
        </w:tc>
        <w:tc>
          <w:tcPr>
            <w:tcW w:w="526" w:type="dxa"/>
            <w:vMerge/>
            <w:tcBorders>
              <w:left w:val="single" w:sz="3" w:space="0" w:color="000000"/>
              <w:right w:val="single" w:sz="3" w:space="0" w:color="000000"/>
            </w:tcBorders>
          </w:tcPr>
          <w:p>
            <w:pPr/>
          </w:p>
        </w:tc>
        <w:tc>
          <w:tcPr>
            <w:tcW w:w="533" w:type="dxa"/>
            <w:vMerge/>
            <w:tcBorders>
              <w:left w:val="single" w:sz="3" w:space="0" w:color="000000"/>
              <w:right w:val="single" w:sz="3" w:space="0" w:color="000000"/>
            </w:tcBorders>
          </w:tcPr>
          <w:p>
            <w:pPr/>
          </w:p>
        </w:tc>
        <w:tc>
          <w:tcPr>
            <w:tcW w:w="663" w:type="dxa"/>
            <w:vMerge/>
            <w:tcBorders>
              <w:left w:val="single" w:sz="3" w:space="0" w:color="000000"/>
              <w:right w:val="single" w:sz="3" w:space="0" w:color="000000"/>
            </w:tcBorders>
          </w:tcPr>
          <w:p>
            <w:pPr/>
          </w:p>
        </w:tc>
        <w:tc>
          <w:tcPr>
            <w:tcW w:w="670" w:type="dxa"/>
            <w:vMerge/>
            <w:tcBorders>
              <w:left w:val="single" w:sz="3" w:space="0" w:color="000000"/>
              <w:right w:val="single" w:sz="3" w:space="0" w:color="000000"/>
            </w:tcBorders>
          </w:tcPr>
          <w:p>
            <w:pPr/>
          </w:p>
        </w:tc>
        <w:tc>
          <w:tcPr>
            <w:tcW w:w="662" w:type="dxa"/>
            <w:vMerge/>
            <w:tcBorders>
              <w:left w:val="single" w:sz="3" w:space="0" w:color="000000"/>
              <w:right w:val="single" w:sz="3" w:space="0" w:color="000000"/>
            </w:tcBorders>
          </w:tcPr>
          <w:p>
            <w:pPr/>
          </w:p>
        </w:tc>
        <w:tc>
          <w:tcPr>
            <w:tcW w:w="663" w:type="dxa"/>
            <w:vMerge/>
            <w:tcBorders>
              <w:left w:val="single" w:sz="3" w:space="0" w:color="000000"/>
              <w:right w:val="single" w:sz="3" w:space="0" w:color="000000"/>
            </w:tcBorders>
          </w:tcPr>
          <w:p>
            <w:pPr/>
          </w:p>
        </w:tc>
        <w:tc>
          <w:tcPr>
            <w:tcW w:w="670" w:type="dxa"/>
            <w:vMerge/>
            <w:tcBorders>
              <w:left w:val="single" w:sz="3" w:space="0" w:color="000000"/>
              <w:right w:val="single" w:sz="3" w:space="0" w:color="000000"/>
            </w:tcBorders>
          </w:tcPr>
          <w:p>
            <w:pPr/>
          </w:p>
        </w:tc>
        <w:tc>
          <w:tcPr>
            <w:tcW w:w="663" w:type="dxa"/>
            <w:vMerge/>
            <w:tcBorders>
              <w:left w:val="single" w:sz="3" w:space="0" w:color="000000"/>
              <w:right w:val="single" w:sz="3" w:space="0" w:color="000000"/>
            </w:tcBorders>
          </w:tcPr>
          <w:p>
            <w:pPr/>
          </w:p>
        </w:tc>
        <w:tc>
          <w:tcPr>
            <w:tcW w:w="663" w:type="dxa"/>
            <w:vMerge/>
            <w:tcBorders>
              <w:left w:val="single" w:sz="3" w:space="0" w:color="000000"/>
              <w:right w:val="single" w:sz="3" w:space="0" w:color="000000"/>
            </w:tcBorders>
          </w:tcPr>
          <w:p>
            <w:pPr/>
          </w:p>
        </w:tc>
        <w:tc>
          <w:tcPr>
            <w:tcW w:w="670" w:type="dxa"/>
            <w:vMerge/>
            <w:tcBorders>
              <w:left w:val="single" w:sz="3" w:space="0" w:color="000000"/>
              <w:right w:val="single" w:sz="3" w:space="0" w:color="000000"/>
            </w:tcBorders>
          </w:tcPr>
          <w:p>
            <w:pPr/>
          </w:p>
        </w:tc>
        <w:tc>
          <w:tcPr>
            <w:tcW w:w="656" w:type="dxa"/>
            <w:vMerge/>
            <w:tcBorders>
              <w:left w:val="single" w:sz="3" w:space="0" w:color="000000"/>
              <w:right w:val="single" w:sz="3" w:space="0" w:color="000000"/>
            </w:tcBorders>
          </w:tcPr>
          <w:p>
            <w:pPr/>
          </w:p>
        </w:tc>
      </w:tr>
      <w:tr>
        <w:trPr>
          <w:trHeight w:val="314" w:hRule="exact"/>
        </w:trPr>
        <w:tc>
          <w:tcPr>
            <w:tcW w:w="1416" w:type="dxa"/>
            <w:tcBorders>
              <w:top w:val="nil" w:sz="6" w:space="0" w:color="auto"/>
              <w:left w:val="single" w:sz="3" w:space="0" w:color="000000"/>
              <w:bottom w:val="single" w:sz="3" w:space="0" w:color="000000"/>
              <w:right w:val="single" w:sz="3" w:space="0" w:color="000000"/>
            </w:tcBorders>
            <w:shd w:val="clear" w:color="auto" w:fill="D2D2D2"/>
          </w:tcPr>
          <w:p>
            <w:pPr/>
          </w:p>
        </w:tc>
        <w:tc>
          <w:tcPr>
            <w:tcW w:w="573" w:type="dxa"/>
            <w:vMerge/>
            <w:tcBorders>
              <w:left w:val="single" w:sz="12" w:space="0" w:color="D2D2D2"/>
              <w:bottom w:val="single" w:sz="3" w:space="0" w:color="000000"/>
              <w:right w:val="single" w:sz="3" w:space="0" w:color="000000"/>
            </w:tcBorders>
          </w:tcPr>
          <w:p>
            <w:pPr/>
          </w:p>
        </w:tc>
        <w:tc>
          <w:tcPr>
            <w:tcW w:w="533" w:type="dxa"/>
            <w:vMerge/>
            <w:tcBorders>
              <w:left w:val="single" w:sz="3" w:space="0" w:color="000000"/>
              <w:bottom w:val="single" w:sz="3" w:space="0" w:color="000000"/>
              <w:right w:val="single" w:sz="3" w:space="0" w:color="000000"/>
            </w:tcBorders>
          </w:tcPr>
          <w:p>
            <w:pPr/>
          </w:p>
        </w:tc>
        <w:tc>
          <w:tcPr>
            <w:tcW w:w="526" w:type="dxa"/>
            <w:vMerge/>
            <w:tcBorders>
              <w:left w:val="single" w:sz="3" w:space="0" w:color="000000"/>
              <w:bottom w:val="single" w:sz="3" w:space="0" w:color="000000"/>
              <w:right w:val="single" w:sz="3" w:space="0" w:color="000000"/>
            </w:tcBorders>
          </w:tcPr>
          <w:p>
            <w:pPr/>
          </w:p>
        </w:tc>
        <w:tc>
          <w:tcPr>
            <w:tcW w:w="533" w:type="dxa"/>
            <w:vMerge/>
            <w:tcBorders>
              <w:left w:val="single" w:sz="3" w:space="0" w:color="000000"/>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670" w:type="dxa"/>
            <w:vMerge/>
            <w:tcBorders>
              <w:left w:val="single" w:sz="3" w:space="0" w:color="000000"/>
              <w:bottom w:val="single" w:sz="3" w:space="0" w:color="000000"/>
              <w:right w:val="single" w:sz="3" w:space="0" w:color="000000"/>
            </w:tcBorders>
          </w:tcPr>
          <w:p>
            <w:pPr/>
          </w:p>
        </w:tc>
        <w:tc>
          <w:tcPr>
            <w:tcW w:w="662" w:type="dxa"/>
            <w:vMerge/>
            <w:tcBorders>
              <w:left w:val="single" w:sz="3" w:space="0" w:color="000000"/>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670" w:type="dxa"/>
            <w:vMerge/>
            <w:tcBorders>
              <w:left w:val="single" w:sz="3" w:space="0" w:color="000000"/>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670" w:type="dxa"/>
            <w:vMerge/>
            <w:tcBorders>
              <w:left w:val="single" w:sz="3" w:space="0" w:color="000000"/>
              <w:bottom w:val="single" w:sz="3" w:space="0" w:color="000000"/>
              <w:right w:val="single" w:sz="3" w:space="0" w:color="000000"/>
            </w:tcBorders>
          </w:tcPr>
          <w:p>
            <w:pPr/>
          </w:p>
        </w:tc>
        <w:tc>
          <w:tcPr>
            <w:tcW w:w="656" w:type="dxa"/>
            <w:vMerge/>
            <w:tcBorders>
              <w:left w:val="single" w:sz="3" w:space="0" w:color="000000"/>
              <w:bottom w:val="single" w:sz="3" w:space="0" w:color="000000"/>
              <w:right w:val="single" w:sz="3" w:space="0" w:color="000000"/>
            </w:tcBorders>
          </w:tcPr>
          <w:p>
            <w:pPr/>
          </w:p>
        </w:tc>
      </w:tr>
      <w:tr>
        <w:trPr>
          <w:trHeight w:val="713" w:hRule="exact"/>
        </w:trPr>
        <w:tc>
          <w:tcPr>
            <w:tcW w:w="1416"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3" w:type="dxa"/>
            <w:tcBorders>
              <w:top w:val="single" w:sz="3" w:space="0" w:color="000000"/>
              <w:left w:val="single" w:sz="12" w:space="0" w:color="D2D2D2"/>
              <w:bottom w:val="single" w:sz="3" w:space="0" w:color="FFFFFF"/>
              <w:right w:val="single" w:sz="3" w:space="0" w:color="000000"/>
            </w:tcBorders>
          </w:tcPr>
          <w:p>
            <w:pPr/>
          </w:p>
        </w:tc>
        <w:tc>
          <w:tcPr>
            <w:tcW w:w="533" w:type="dxa"/>
            <w:tcBorders>
              <w:top w:val="single" w:sz="3" w:space="0" w:color="000000"/>
              <w:left w:val="single" w:sz="3" w:space="0" w:color="000000"/>
              <w:bottom w:val="single" w:sz="3" w:space="0" w:color="FFFFFF"/>
              <w:right w:val="single" w:sz="3" w:space="0" w:color="000000"/>
            </w:tcBorders>
          </w:tcPr>
          <w:p>
            <w:pPr/>
          </w:p>
        </w:tc>
        <w:tc>
          <w:tcPr>
            <w:tcW w:w="526" w:type="dxa"/>
            <w:tcBorders>
              <w:top w:val="single" w:sz="3" w:space="0" w:color="000000"/>
              <w:left w:val="single" w:sz="3" w:space="0" w:color="000000"/>
              <w:bottom w:val="single" w:sz="3" w:space="0" w:color="FFFFFF"/>
              <w:right w:val="single" w:sz="3" w:space="0" w:color="000000"/>
            </w:tcBorders>
          </w:tcPr>
          <w:p>
            <w:pPr/>
          </w:p>
        </w:tc>
        <w:tc>
          <w:tcPr>
            <w:tcW w:w="533"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62"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56" w:type="dxa"/>
            <w:tcBorders>
              <w:top w:val="single" w:sz="3" w:space="0" w:color="000000"/>
              <w:left w:val="single" w:sz="3" w:space="0" w:color="000000"/>
              <w:bottom w:val="single" w:sz="3" w:space="0" w:color="FFFFFF"/>
              <w:right w:val="single" w:sz="3" w:space="0" w:color="000000"/>
            </w:tcBorders>
          </w:tcPr>
          <w:p>
            <w:pPr/>
          </w:p>
        </w:tc>
      </w:tr>
      <w:tr>
        <w:trPr>
          <w:trHeight w:val="713" w:hRule="exact"/>
        </w:trPr>
        <w:tc>
          <w:tcPr>
            <w:tcW w:w="1416"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67"/>
              <w:ind w:left="1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3" w:type="dxa"/>
            <w:tcBorders>
              <w:top w:val="single" w:sz="3" w:space="0" w:color="FFFFFF"/>
              <w:left w:val="single" w:sz="12" w:space="0" w:color="D2D2D2"/>
              <w:bottom w:val="single" w:sz="3" w:space="0" w:color="FFFFFF"/>
              <w:right w:val="single" w:sz="3" w:space="0" w:color="000000"/>
            </w:tcBorders>
          </w:tcPr>
          <w:p>
            <w:pPr/>
          </w:p>
        </w:tc>
        <w:tc>
          <w:tcPr>
            <w:tcW w:w="533" w:type="dxa"/>
            <w:tcBorders>
              <w:top w:val="single" w:sz="3" w:space="0" w:color="FFFFFF"/>
              <w:left w:val="single" w:sz="3" w:space="0" w:color="000000"/>
              <w:bottom w:val="single" w:sz="3" w:space="0" w:color="FFFFFF"/>
              <w:right w:val="single" w:sz="3" w:space="0" w:color="000000"/>
            </w:tcBorders>
          </w:tcPr>
          <w:p>
            <w:pPr/>
          </w:p>
        </w:tc>
        <w:tc>
          <w:tcPr>
            <w:tcW w:w="526" w:type="dxa"/>
            <w:tcBorders>
              <w:top w:val="single" w:sz="3" w:space="0" w:color="FFFFFF"/>
              <w:left w:val="single" w:sz="3" w:space="0" w:color="000000"/>
              <w:bottom w:val="single" w:sz="3" w:space="0" w:color="FFFFFF"/>
              <w:right w:val="single" w:sz="3" w:space="0" w:color="000000"/>
            </w:tcBorders>
          </w:tcPr>
          <w:p>
            <w:pPr/>
          </w:p>
        </w:tc>
        <w:tc>
          <w:tcPr>
            <w:tcW w:w="533" w:type="dxa"/>
            <w:tcBorders>
              <w:top w:val="single" w:sz="3" w:space="0" w:color="FFFFFF"/>
              <w:left w:val="single" w:sz="3" w:space="0" w:color="000000"/>
              <w:bottom w:val="single" w:sz="3" w:space="0" w:color="FFFFFF"/>
              <w:right w:val="single" w:sz="3" w:space="0" w:color="000000"/>
            </w:tcBorders>
          </w:tcPr>
          <w:p>
            <w:pPr/>
          </w:p>
        </w:tc>
        <w:tc>
          <w:tcPr>
            <w:tcW w:w="663" w:type="dxa"/>
            <w:tcBorders>
              <w:top w:val="single" w:sz="3" w:space="0" w:color="FFFFFF"/>
              <w:left w:val="single" w:sz="3" w:space="0" w:color="000000"/>
              <w:bottom w:val="single" w:sz="3" w:space="0" w:color="FFFFFF"/>
              <w:right w:val="single" w:sz="3" w:space="0" w:color="000000"/>
            </w:tcBorders>
          </w:tcPr>
          <w:p>
            <w:pPr/>
          </w:p>
        </w:tc>
        <w:tc>
          <w:tcPr>
            <w:tcW w:w="670" w:type="dxa"/>
            <w:tcBorders>
              <w:top w:val="single" w:sz="3" w:space="0" w:color="FFFFFF"/>
              <w:left w:val="single" w:sz="3" w:space="0" w:color="000000"/>
              <w:bottom w:val="single" w:sz="3" w:space="0" w:color="FFFFFF"/>
              <w:right w:val="single" w:sz="3" w:space="0" w:color="000000"/>
            </w:tcBorders>
          </w:tcPr>
          <w:p>
            <w:pPr/>
          </w:p>
        </w:tc>
        <w:tc>
          <w:tcPr>
            <w:tcW w:w="662" w:type="dxa"/>
            <w:tcBorders>
              <w:top w:val="single" w:sz="3" w:space="0" w:color="FFFFFF"/>
              <w:left w:val="single" w:sz="3" w:space="0" w:color="000000"/>
              <w:bottom w:val="single" w:sz="3" w:space="0" w:color="FFFFFF"/>
              <w:right w:val="single" w:sz="3" w:space="0" w:color="000000"/>
            </w:tcBorders>
          </w:tcPr>
          <w:p>
            <w:pPr/>
          </w:p>
        </w:tc>
        <w:tc>
          <w:tcPr>
            <w:tcW w:w="663" w:type="dxa"/>
            <w:tcBorders>
              <w:top w:val="single" w:sz="3" w:space="0" w:color="FFFFFF"/>
              <w:left w:val="single" w:sz="3" w:space="0" w:color="000000"/>
              <w:bottom w:val="single" w:sz="3" w:space="0" w:color="FFFFFF"/>
              <w:right w:val="single" w:sz="3" w:space="0" w:color="000000"/>
            </w:tcBorders>
          </w:tcPr>
          <w:p>
            <w:pPr/>
          </w:p>
        </w:tc>
        <w:tc>
          <w:tcPr>
            <w:tcW w:w="670" w:type="dxa"/>
            <w:tcBorders>
              <w:top w:val="single" w:sz="3" w:space="0" w:color="FFFFFF"/>
              <w:left w:val="single" w:sz="3" w:space="0" w:color="000000"/>
              <w:bottom w:val="single" w:sz="3" w:space="0" w:color="FFFFFF"/>
              <w:right w:val="single" w:sz="3" w:space="0" w:color="000000"/>
            </w:tcBorders>
          </w:tcPr>
          <w:p>
            <w:pPr/>
          </w:p>
        </w:tc>
        <w:tc>
          <w:tcPr>
            <w:tcW w:w="663" w:type="dxa"/>
            <w:tcBorders>
              <w:top w:val="single" w:sz="3" w:space="0" w:color="FFFFFF"/>
              <w:left w:val="single" w:sz="3" w:space="0" w:color="000000"/>
              <w:bottom w:val="single" w:sz="3" w:space="0" w:color="FFFFFF"/>
              <w:right w:val="single" w:sz="3" w:space="0" w:color="000000"/>
            </w:tcBorders>
          </w:tcPr>
          <w:p>
            <w:pPr/>
          </w:p>
        </w:tc>
        <w:tc>
          <w:tcPr>
            <w:tcW w:w="663" w:type="dxa"/>
            <w:tcBorders>
              <w:top w:val="single" w:sz="3" w:space="0" w:color="FFFFFF"/>
              <w:left w:val="single" w:sz="3" w:space="0" w:color="000000"/>
              <w:bottom w:val="single" w:sz="3" w:space="0" w:color="FFFFFF"/>
              <w:right w:val="single" w:sz="3" w:space="0" w:color="000000"/>
            </w:tcBorders>
          </w:tcPr>
          <w:p>
            <w:pPr/>
          </w:p>
        </w:tc>
        <w:tc>
          <w:tcPr>
            <w:tcW w:w="670" w:type="dxa"/>
            <w:tcBorders>
              <w:top w:val="single" w:sz="3" w:space="0" w:color="FFFFFF"/>
              <w:left w:val="single" w:sz="3" w:space="0" w:color="000000"/>
              <w:bottom w:val="single" w:sz="3" w:space="0" w:color="FFFFFF"/>
              <w:right w:val="single" w:sz="3" w:space="0" w:color="000000"/>
            </w:tcBorders>
          </w:tcPr>
          <w:p>
            <w:pPr/>
          </w:p>
        </w:tc>
        <w:tc>
          <w:tcPr>
            <w:tcW w:w="656" w:type="dxa"/>
            <w:tcBorders>
              <w:top w:val="single" w:sz="3" w:space="0" w:color="FFFFFF"/>
              <w:left w:val="single" w:sz="3" w:space="0" w:color="000000"/>
              <w:bottom w:val="single" w:sz="3" w:space="0" w:color="FFFFFF"/>
              <w:right w:val="single" w:sz="3" w:space="0" w:color="000000"/>
            </w:tcBorders>
          </w:tcPr>
          <w:p>
            <w:pPr/>
          </w:p>
        </w:tc>
      </w:tr>
      <w:tr>
        <w:trPr>
          <w:trHeight w:val="720" w:hRule="exact"/>
        </w:trPr>
        <w:tc>
          <w:tcPr>
            <w:tcW w:w="1416"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316" w:lineRule="auto" w:before="49"/>
              <w:ind w:left="14"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3" w:type="dxa"/>
            <w:tcBorders>
              <w:top w:val="single" w:sz="3" w:space="0" w:color="FFFFFF"/>
              <w:left w:val="single" w:sz="12" w:space="0" w:color="D2D2D2"/>
              <w:bottom w:val="single" w:sz="3" w:space="0" w:color="000000"/>
              <w:right w:val="single" w:sz="3" w:space="0" w:color="000000"/>
            </w:tcBorders>
          </w:tcPr>
          <w:p>
            <w:pPr/>
          </w:p>
        </w:tc>
        <w:tc>
          <w:tcPr>
            <w:tcW w:w="533" w:type="dxa"/>
            <w:tcBorders>
              <w:top w:val="single" w:sz="3" w:space="0" w:color="FFFFFF"/>
              <w:left w:val="single" w:sz="3" w:space="0" w:color="000000"/>
              <w:bottom w:val="single" w:sz="3" w:space="0" w:color="000000"/>
              <w:right w:val="single" w:sz="3" w:space="0" w:color="000000"/>
            </w:tcBorders>
          </w:tcPr>
          <w:p>
            <w:pPr/>
          </w:p>
        </w:tc>
        <w:tc>
          <w:tcPr>
            <w:tcW w:w="526" w:type="dxa"/>
            <w:tcBorders>
              <w:top w:val="single" w:sz="3" w:space="0" w:color="FFFFFF"/>
              <w:left w:val="single" w:sz="3" w:space="0" w:color="000000"/>
              <w:bottom w:val="single" w:sz="3" w:space="0" w:color="000000"/>
              <w:right w:val="single" w:sz="3" w:space="0" w:color="000000"/>
            </w:tcBorders>
          </w:tcPr>
          <w:p>
            <w:pPr/>
          </w:p>
        </w:tc>
        <w:tc>
          <w:tcPr>
            <w:tcW w:w="533"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62"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56" w:type="dxa"/>
            <w:tcBorders>
              <w:top w:val="single" w:sz="3" w:space="0" w:color="FFFFFF"/>
              <w:left w:val="single" w:sz="3" w:space="0" w:color="000000"/>
              <w:bottom w:val="single" w:sz="3" w:space="0" w:color="000000"/>
              <w:right w:val="single" w:sz="3" w:space="0" w:color="000000"/>
            </w:tcBorders>
          </w:tcPr>
          <w:p>
            <w:pPr/>
          </w:p>
        </w:tc>
      </w:tr>
      <w:tr>
        <w:trPr>
          <w:trHeight w:val="396" w:hRule="exact"/>
        </w:trPr>
        <w:tc>
          <w:tcPr>
            <w:tcW w:w="14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3" w:type="dxa"/>
            <w:tcBorders>
              <w:top w:val="single" w:sz="3" w:space="0" w:color="000000"/>
              <w:left w:val="single" w:sz="12" w:space="0" w:color="D2D2D2"/>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320" w:hRule="exact"/>
        </w:trPr>
        <w:tc>
          <w:tcPr>
            <w:tcW w:w="1416" w:type="dxa"/>
            <w:tcBorders>
              <w:top w:val="single" w:sz="3" w:space="0" w:color="000000"/>
              <w:left w:val="single" w:sz="3" w:space="0" w:color="000000"/>
              <w:bottom w:val="nil" w:sz="6" w:space="0" w:color="auto"/>
              <w:right w:val="single" w:sz="3" w:space="0" w:color="000000"/>
            </w:tcBorders>
            <w:shd w:val="clear" w:color="auto" w:fill="D2D2D2"/>
          </w:tcPr>
          <w:p>
            <w:pPr/>
          </w:p>
        </w:tc>
        <w:tc>
          <w:tcPr>
            <w:tcW w:w="573" w:type="dxa"/>
            <w:vMerge w:val="restart"/>
            <w:tcBorders>
              <w:top w:val="single" w:sz="3" w:space="0" w:color="000000"/>
              <w:left w:val="single" w:sz="12" w:space="0" w:color="D2D2D2"/>
              <w:right w:val="single" w:sz="3" w:space="0" w:color="000000"/>
            </w:tcBorders>
          </w:tcPr>
          <w:p>
            <w:pPr>
              <w:pStyle w:val="TableParagraph"/>
              <w:spacing w:line="240" w:lineRule="auto" w:before="98"/>
              <w:ind w:left="35" w:right="0"/>
              <w:jc w:val="left"/>
              <w:rPr>
                <w:rFonts w:ascii="Times New Roman" w:hAnsi="Times New Roman" w:cs="Times New Roman" w:eastAsia="Times New Roman" w:hint="default"/>
                <w:sz w:val="18"/>
                <w:szCs w:val="18"/>
              </w:rPr>
            </w:pPr>
            <w:r>
              <w:rPr>
                <w:rFonts w:ascii="Times New Roman"/>
                <w:sz w:val="18"/>
              </w:rPr>
              <w:t>284,92</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95"/>
              <w:ind w:left="353" w:right="0"/>
              <w:jc w:val="lef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533" w:type="dxa"/>
            <w:vMerge w:val="restart"/>
            <w:tcBorders>
              <w:top w:val="single" w:sz="3" w:space="0" w:color="000000"/>
              <w:left w:val="single" w:sz="3" w:space="0" w:color="000000"/>
              <w:right w:val="single" w:sz="3" w:space="0" w:color="000000"/>
            </w:tcBorders>
          </w:tcPr>
          <w:p>
            <w:pPr/>
          </w:p>
        </w:tc>
        <w:tc>
          <w:tcPr>
            <w:tcW w:w="526" w:type="dxa"/>
            <w:vMerge w:val="restart"/>
            <w:tcBorders>
              <w:top w:val="single" w:sz="3" w:space="0" w:color="000000"/>
              <w:left w:val="single" w:sz="3" w:space="0" w:color="000000"/>
              <w:right w:val="single" w:sz="3" w:space="0" w:color="000000"/>
            </w:tcBorders>
          </w:tcPr>
          <w:p>
            <w:pPr/>
          </w:p>
        </w:tc>
        <w:tc>
          <w:tcPr>
            <w:tcW w:w="533" w:type="dxa"/>
            <w:vMerge w:val="restart"/>
            <w:tcBorders>
              <w:top w:val="single" w:sz="3" w:space="0" w:color="000000"/>
              <w:left w:val="single" w:sz="3" w:space="0" w:color="000000"/>
              <w:right w:val="single" w:sz="3" w:space="0" w:color="000000"/>
            </w:tcBorders>
          </w:tcPr>
          <w:p>
            <w:pPr/>
          </w:p>
        </w:tc>
        <w:tc>
          <w:tcPr>
            <w:tcW w:w="663"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294,334</w:t>
            </w:r>
          </w:p>
          <w:p>
            <w:pPr>
              <w:pStyle w:val="TableParagraph"/>
              <w:spacing w:line="240" w:lineRule="auto" w:before="103"/>
              <w:ind w:left="93" w:right="0"/>
              <w:jc w:val="left"/>
              <w:rPr>
                <w:rFonts w:ascii="Times New Roman" w:hAnsi="Times New Roman" w:cs="Times New Roman" w:eastAsia="Times New Roman" w:hint="default"/>
                <w:sz w:val="18"/>
                <w:szCs w:val="18"/>
              </w:rPr>
            </w:pPr>
            <w:r>
              <w:rPr>
                <w:rFonts w:ascii="Times New Roman"/>
                <w:sz w:val="18"/>
              </w:rPr>
              <w:t>,854.43</w:t>
            </w:r>
          </w:p>
        </w:tc>
        <w:tc>
          <w:tcPr>
            <w:tcW w:w="670" w:type="dxa"/>
            <w:vMerge w:val="restart"/>
            <w:tcBorders>
              <w:top w:val="single" w:sz="3" w:space="0" w:color="000000"/>
              <w:left w:val="single" w:sz="3" w:space="0" w:color="000000"/>
              <w:right w:val="single" w:sz="3" w:space="0" w:color="000000"/>
            </w:tcBorders>
          </w:tcPr>
          <w:p>
            <w:pPr/>
          </w:p>
        </w:tc>
        <w:tc>
          <w:tcPr>
            <w:tcW w:w="662"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-16,937,</w:t>
            </w:r>
          </w:p>
          <w:p>
            <w:pPr>
              <w:pStyle w:val="TableParagraph"/>
              <w:spacing w:line="240" w:lineRule="auto" w:before="103"/>
              <w:ind w:left="132" w:right="0"/>
              <w:jc w:val="center"/>
              <w:rPr>
                <w:rFonts w:ascii="Times New Roman" w:hAnsi="Times New Roman" w:cs="Times New Roman" w:eastAsia="Times New Roman" w:hint="default"/>
                <w:sz w:val="18"/>
                <w:szCs w:val="18"/>
              </w:rPr>
            </w:pPr>
            <w:r>
              <w:rPr>
                <w:rFonts w:ascii="Times New Roman"/>
                <w:sz w:val="18"/>
              </w:rPr>
              <w:t>114.80</w:t>
            </w:r>
          </w:p>
        </w:tc>
        <w:tc>
          <w:tcPr>
            <w:tcW w:w="663" w:type="dxa"/>
            <w:vMerge w:val="restart"/>
            <w:tcBorders>
              <w:top w:val="single" w:sz="3" w:space="0" w:color="000000"/>
              <w:left w:val="single" w:sz="3" w:space="0" w:color="000000"/>
              <w:right w:val="single" w:sz="3" w:space="0" w:color="000000"/>
            </w:tcBorders>
          </w:tcPr>
          <w:p>
            <w:pPr/>
          </w:p>
        </w:tc>
        <w:tc>
          <w:tcPr>
            <w:tcW w:w="670"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14,753,</w:t>
            </w:r>
          </w:p>
          <w:p>
            <w:pPr>
              <w:pStyle w:val="TableParagraph"/>
              <w:spacing w:line="240" w:lineRule="auto" w:before="103"/>
              <w:ind w:left="144" w:right="0"/>
              <w:jc w:val="left"/>
              <w:rPr>
                <w:rFonts w:ascii="Times New Roman" w:hAnsi="Times New Roman" w:cs="Times New Roman" w:eastAsia="Times New Roman" w:hint="default"/>
                <w:sz w:val="18"/>
                <w:szCs w:val="18"/>
              </w:rPr>
            </w:pPr>
            <w:r>
              <w:rPr>
                <w:rFonts w:ascii="Times New Roman"/>
                <w:sz w:val="18"/>
              </w:rPr>
              <w:t>991.43</w:t>
            </w:r>
          </w:p>
        </w:tc>
        <w:tc>
          <w:tcPr>
            <w:tcW w:w="663" w:type="dxa"/>
            <w:vMerge w:val="restart"/>
            <w:tcBorders>
              <w:top w:val="single" w:sz="3" w:space="0" w:color="000000"/>
              <w:left w:val="single" w:sz="3" w:space="0" w:color="000000"/>
              <w:right w:val="single" w:sz="3" w:space="0" w:color="000000"/>
            </w:tcBorders>
          </w:tcPr>
          <w:p>
            <w:pPr/>
          </w:p>
        </w:tc>
        <w:tc>
          <w:tcPr>
            <w:tcW w:w="663"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121,741</w:t>
            </w:r>
          </w:p>
          <w:p>
            <w:pPr>
              <w:pStyle w:val="TableParagraph"/>
              <w:spacing w:line="240" w:lineRule="auto" w:before="103"/>
              <w:ind w:left="100" w:right="0"/>
              <w:jc w:val="left"/>
              <w:rPr>
                <w:rFonts w:ascii="Times New Roman" w:hAnsi="Times New Roman" w:cs="Times New Roman" w:eastAsia="Times New Roman" w:hint="default"/>
                <w:sz w:val="18"/>
                <w:szCs w:val="18"/>
              </w:rPr>
            </w:pPr>
            <w:r>
              <w:rPr>
                <w:rFonts w:ascii="Times New Roman"/>
                <w:sz w:val="18"/>
              </w:rPr>
              <w:t>,161.26</w:t>
            </w:r>
          </w:p>
        </w:tc>
        <w:tc>
          <w:tcPr>
            <w:tcW w:w="670"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-4,910,4</w:t>
            </w:r>
          </w:p>
          <w:p>
            <w:pPr>
              <w:pStyle w:val="TableParagraph"/>
              <w:spacing w:line="240" w:lineRule="auto" w:before="103"/>
              <w:ind w:left="226" w:right="0"/>
              <w:jc w:val="center"/>
              <w:rPr>
                <w:rFonts w:ascii="Times New Roman" w:hAnsi="Times New Roman" w:cs="Times New Roman" w:eastAsia="Times New Roman" w:hint="default"/>
                <w:sz w:val="18"/>
                <w:szCs w:val="18"/>
              </w:rPr>
            </w:pPr>
            <w:r>
              <w:rPr>
                <w:rFonts w:ascii="Times New Roman"/>
                <w:sz w:val="18"/>
              </w:rPr>
              <w:t>80.89</w:t>
            </w:r>
          </w:p>
        </w:tc>
        <w:tc>
          <w:tcPr>
            <w:tcW w:w="656"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693,902</w:t>
            </w:r>
          </w:p>
          <w:p>
            <w:pPr>
              <w:pStyle w:val="TableParagraph"/>
              <w:spacing w:line="240" w:lineRule="auto" w:before="103"/>
              <w:ind w:left="101" w:right="0"/>
              <w:jc w:val="left"/>
              <w:rPr>
                <w:rFonts w:ascii="Times New Roman" w:hAnsi="Times New Roman" w:cs="Times New Roman" w:eastAsia="Times New Roman" w:hint="default"/>
                <w:sz w:val="18"/>
                <w:szCs w:val="18"/>
              </w:rPr>
            </w:pPr>
            <w:r>
              <w:rPr>
                <w:rFonts w:ascii="Times New Roman"/>
                <w:sz w:val="18"/>
              </w:rPr>
              <w:t>,411.43</w:t>
            </w:r>
          </w:p>
        </w:tc>
      </w:tr>
      <w:tr>
        <w:trPr>
          <w:trHeight w:val="397" w:hRule="exact"/>
        </w:trPr>
        <w:tc>
          <w:tcPr>
            <w:tcW w:w="1416"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3" w:type="dxa"/>
            <w:vMerge/>
            <w:tcBorders>
              <w:left w:val="single" w:sz="12" w:space="0" w:color="D2D2D2"/>
              <w:right w:val="single" w:sz="3" w:space="0" w:color="000000"/>
            </w:tcBorders>
          </w:tcPr>
          <w:p>
            <w:pPr/>
          </w:p>
        </w:tc>
        <w:tc>
          <w:tcPr>
            <w:tcW w:w="533" w:type="dxa"/>
            <w:vMerge/>
            <w:tcBorders>
              <w:left w:val="single" w:sz="3" w:space="0" w:color="000000"/>
              <w:right w:val="single" w:sz="3" w:space="0" w:color="000000"/>
            </w:tcBorders>
          </w:tcPr>
          <w:p>
            <w:pPr/>
          </w:p>
        </w:tc>
        <w:tc>
          <w:tcPr>
            <w:tcW w:w="526" w:type="dxa"/>
            <w:vMerge/>
            <w:tcBorders>
              <w:left w:val="single" w:sz="3" w:space="0" w:color="000000"/>
              <w:right w:val="single" w:sz="3" w:space="0" w:color="000000"/>
            </w:tcBorders>
          </w:tcPr>
          <w:p>
            <w:pPr/>
          </w:p>
        </w:tc>
        <w:tc>
          <w:tcPr>
            <w:tcW w:w="533" w:type="dxa"/>
            <w:vMerge/>
            <w:tcBorders>
              <w:left w:val="single" w:sz="3" w:space="0" w:color="000000"/>
              <w:right w:val="single" w:sz="3" w:space="0" w:color="000000"/>
            </w:tcBorders>
          </w:tcPr>
          <w:p>
            <w:pPr/>
          </w:p>
        </w:tc>
        <w:tc>
          <w:tcPr>
            <w:tcW w:w="663" w:type="dxa"/>
            <w:vMerge/>
            <w:tcBorders>
              <w:left w:val="single" w:sz="3" w:space="0" w:color="000000"/>
              <w:right w:val="single" w:sz="3" w:space="0" w:color="000000"/>
            </w:tcBorders>
          </w:tcPr>
          <w:p>
            <w:pPr/>
          </w:p>
        </w:tc>
        <w:tc>
          <w:tcPr>
            <w:tcW w:w="670" w:type="dxa"/>
            <w:vMerge/>
            <w:tcBorders>
              <w:left w:val="single" w:sz="3" w:space="0" w:color="000000"/>
              <w:right w:val="single" w:sz="3" w:space="0" w:color="000000"/>
            </w:tcBorders>
          </w:tcPr>
          <w:p>
            <w:pPr/>
          </w:p>
        </w:tc>
        <w:tc>
          <w:tcPr>
            <w:tcW w:w="662" w:type="dxa"/>
            <w:vMerge/>
            <w:tcBorders>
              <w:left w:val="single" w:sz="3" w:space="0" w:color="000000"/>
              <w:right w:val="single" w:sz="3" w:space="0" w:color="000000"/>
            </w:tcBorders>
          </w:tcPr>
          <w:p>
            <w:pPr/>
          </w:p>
        </w:tc>
        <w:tc>
          <w:tcPr>
            <w:tcW w:w="663" w:type="dxa"/>
            <w:vMerge/>
            <w:tcBorders>
              <w:left w:val="single" w:sz="3" w:space="0" w:color="000000"/>
              <w:right w:val="single" w:sz="3" w:space="0" w:color="000000"/>
            </w:tcBorders>
          </w:tcPr>
          <w:p>
            <w:pPr/>
          </w:p>
        </w:tc>
        <w:tc>
          <w:tcPr>
            <w:tcW w:w="670" w:type="dxa"/>
            <w:vMerge/>
            <w:tcBorders>
              <w:left w:val="single" w:sz="3" w:space="0" w:color="000000"/>
              <w:right w:val="single" w:sz="3" w:space="0" w:color="000000"/>
            </w:tcBorders>
          </w:tcPr>
          <w:p>
            <w:pPr/>
          </w:p>
        </w:tc>
        <w:tc>
          <w:tcPr>
            <w:tcW w:w="663" w:type="dxa"/>
            <w:vMerge/>
            <w:tcBorders>
              <w:left w:val="single" w:sz="3" w:space="0" w:color="000000"/>
              <w:right w:val="single" w:sz="3" w:space="0" w:color="000000"/>
            </w:tcBorders>
          </w:tcPr>
          <w:p>
            <w:pPr/>
          </w:p>
        </w:tc>
        <w:tc>
          <w:tcPr>
            <w:tcW w:w="663" w:type="dxa"/>
            <w:vMerge/>
            <w:tcBorders>
              <w:left w:val="single" w:sz="3" w:space="0" w:color="000000"/>
              <w:right w:val="single" w:sz="3" w:space="0" w:color="000000"/>
            </w:tcBorders>
          </w:tcPr>
          <w:p>
            <w:pPr/>
          </w:p>
        </w:tc>
        <w:tc>
          <w:tcPr>
            <w:tcW w:w="670" w:type="dxa"/>
            <w:vMerge/>
            <w:tcBorders>
              <w:left w:val="single" w:sz="3" w:space="0" w:color="000000"/>
              <w:right w:val="single" w:sz="3" w:space="0" w:color="000000"/>
            </w:tcBorders>
          </w:tcPr>
          <w:p>
            <w:pPr/>
          </w:p>
        </w:tc>
        <w:tc>
          <w:tcPr>
            <w:tcW w:w="656" w:type="dxa"/>
            <w:vMerge/>
            <w:tcBorders>
              <w:left w:val="single" w:sz="3" w:space="0" w:color="000000"/>
              <w:right w:val="single" w:sz="3" w:space="0" w:color="000000"/>
            </w:tcBorders>
          </w:tcPr>
          <w:p>
            <w:pPr/>
          </w:p>
        </w:tc>
      </w:tr>
      <w:tr>
        <w:trPr>
          <w:trHeight w:val="313" w:hRule="exact"/>
        </w:trPr>
        <w:tc>
          <w:tcPr>
            <w:tcW w:w="1416" w:type="dxa"/>
            <w:tcBorders>
              <w:top w:val="nil" w:sz="6" w:space="0" w:color="auto"/>
              <w:left w:val="single" w:sz="3" w:space="0" w:color="000000"/>
              <w:bottom w:val="single" w:sz="3" w:space="0" w:color="000000"/>
              <w:right w:val="single" w:sz="3" w:space="0" w:color="000000"/>
            </w:tcBorders>
            <w:shd w:val="clear" w:color="auto" w:fill="D2D2D2"/>
          </w:tcPr>
          <w:p>
            <w:pPr/>
          </w:p>
        </w:tc>
        <w:tc>
          <w:tcPr>
            <w:tcW w:w="573" w:type="dxa"/>
            <w:vMerge/>
            <w:tcBorders>
              <w:left w:val="single" w:sz="12" w:space="0" w:color="D2D2D2"/>
              <w:bottom w:val="single" w:sz="3" w:space="0" w:color="000000"/>
              <w:right w:val="single" w:sz="3" w:space="0" w:color="000000"/>
            </w:tcBorders>
          </w:tcPr>
          <w:p>
            <w:pPr/>
          </w:p>
        </w:tc>
        <w:tc>
          <w:tcPr>
            <w:tcW w:w="533" w:type="dxa"/>
            <w:vMerge/>
            <w:tcBorders>
              <w:left w:val="single" w:sz="3" w:space="0" w:color="000000"/>
              <w:bottom w:val="single" w:sz="3" w:space="0" w:color="000000"/>
              <w:right w:val="single" w:sz="3" w:space="0" w:color="000000"/>
            </w:tcBorders>
          </w:tcPr>
          <w:p>
            <w:pPr/>
          </w:p>
        </w:tc>
        <w:tc>
          <w:tcPr>
            <w:tcW w:w="526" w:type="dxa"/>
            <w:vMerge/>
            <w:tcBorders>
              <w:left w:val="single" w:sz="3" w:space="0" w:color="000000"/>
              <w:bottom w:val="single" w:sz="3" w:space="0" w:color="000000"/>
              <w:right w:val="single" w:sz="3" w:space="0" w:color="000000"/>
            </w:tcBorders>
          </w:tcPr>
          <w:p>
            <w:pPr/>
          </w:p>
        </w:tc>
        <w:tc>
          <w:tcPr>
            <w:tcW w:w="533" w:type="dxa"/>
            <w:vMerge/>
            <w:tcBorders>
              <w:left w:val="single" w:sz="3" w:space="0" w:color="000000"/>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670" w:type="dxa"/>
            <w:vMerge/>
            <w:tcBorders>
              <w:left w:val="single" w:sz="3" w:space="0" w:color="000000"/>
              <w:bottom w:val="single" w:sz="3" w:space="0" w:color="000000"/>
              <w:right w:val="single" w:sz="3" w:space="0" w:color="000000"/>
            </w:tcBorders>
          </w:tcPr>
          <w:p>
            <w:pPr/>
          </w:p>
        </w:tc>
        <w:tc>
          <w:tcPr>
            <w:tcW w:w="662" w:type="dxa"/>
            <w:vMerge/>
            <w:tcBorders>
              <w:left w:val="single" w:sz="3" w:space="0" w:color="000000"/>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670" w:type="dxa"/>
            <w:vMerge/>
            <w:tcBorders>
              <w:left w:val="single" w:sz="3" w:space="0" w:color="000000"/>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670" w:type="dxa"/>
            <w:vMerge/>
            <w:tcBorders>
              <w:left w:val="single" w:sz="3" w:space="0" w:color="000000"/>
              <w:bottom w:val="single" w:sz="3" w:space="0" w:color="000000"/>
              <w:right w:val="single" w:sz="3" w:space="0" w:color="000000"/>
            </w:tcBorders>
          </w:tcPr>
          <w:p>
            <w:pPr/>
          </w:p>
        </w:tc>
        <w:tc>
          <w:tcPr>
            <w:tcW w:w="656" w:type="dxa"/>
            <w:vMerge/>
            <w:tcBorders>
              <w:left w:val="single" w:sz="3" w:space="0" w:color="000000"/>
              <w:bottom w:val="single" w:sz="3" w:space="0" w:color="000000"/>
              <w:right w:val="single" w:sz="3" w:space="0" w:color="000000"/>
            </w:tcBorders>
          </w:tcPr>
          <w:p>
            <w:pPr/>
          </w:p>
        </w:tc>
      </w:tr>
      <w:tr>
        <w:trPr>
          <w:trHeight w:val="1023" w:hRule="exact"/>
        </w:trPr>
        <w:tc>
          <w:tcPr>
            <w:tcW w:w="1416" w:type="dxa"/>
            <w:tcBorders>
              <w:top w:val="single" w:sz="3" w:space="0" w:color="000000"/>
              <w:left w:val="single" w:sz="3" w:space="0" w:color="000000"/>
              <w:bottom w:val="single" w:sz="3" w:space="0" w:color="FFFFFF"/>
              <w:right w:val="single" w:sz="14" w:space="0" w:color="FFFFFF"/>
            </w:tcBorders>
            <w:shd w:val="clear" w:color="auto" w:fill="D2D2D2"/>
          </w:tcPr>
          <w:p>
            <w:pPr>
              <w:pStyle w:val="TableParagraph"/>
              <w:spacing w:line="316" w:lineRule="auto" w:before="41"/>
              <w:ind w:left="14" w:right="-3"/>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8"/>
                <w:sz w:val="18"/>
                <w:szCs w:val="18"/>
              </w:rPr>
              <w:t>金额（减少以“－</w:t>
            </w:r>
            <w:r>
              <w:rPr>
                <w:rFonts w:ascii="宋体" w:hAnsi="宋体" w:cs="宋体" w:eastAsia="宋体" w:hint="default"/>
                <w:sz w:val="18"/>
                <w:szCs w:val="18"/>
              </w:rPr>
              <w:t> 号填列）</w:t>
            </w:r>
          </w:p>
        </w:tc>
        <w:tc>
          <w:tcPr>
            <w:tcW w:w="573" w:type="dxa"/>
            <w:tcBorders>
              <w:top w:val="single" w:sz="3" w:space="0" w:color="000000"/>
              <w:left w:val="single" w:sz="23" w:space="0" w:color="D2D2D2"/>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17,050</w:t>
            </w:r>
          </w:p>
          <w:p>
            <w:pPr>
              <w:pStyle w:val="TableParagraph"/>
              <w:spacing w:line="240" w:lineRule="auto" w:before="57"/>
              <w:ind w:left="-131" w:right="23"/>
              <w:jc w:val="right"/>
              <w:rPr>
                <w:rFonts w:ascii="Times New Roman" w:hAnsi="Times New Roman" w:cs="Times New Roman" w:eastAsia="Times New Roman" w:hint="default"/>
                <w:sz w:val="18"/>
                <w:szCs w:val="18"/>
              </w:rPr>
            </w:pPr>
            <w:r>
              <w:rPr>
                <w:rFonts w:ascii="宋体" w:hAnsi="宋体" w:cs="宋体" w:eastAsia="宋体" w:hint="default"/>
                <w:position w:val="1"/>
                <w:sz w:val="18"/>
                <w:szCs w:val="18"/>
              </w:rPr>
              <w:t>”</w:t>
            </w:r>
            <w:r>
              <w:rPr>
                <w:rFonts w:ascii="宋体" w:hAnsi="宋体" w:cs="宋体" w:eastAsia="宋体" w:hint="default"/>
                <w:spacing w:val="-77"/>
                <w:position w:val="1"/>
                <w:sz w:val="18"/>
                <w:szCs w:val="18"/>
              </w:rPr>
              <w:t> </w:t>
            </w:r>
            <w:r>
              <w:rPr>
                <w:rFonts w:ascii="Times New Roman" w:hAnsi="Times New Roman" w:cs="Times New Roman" w:eastAsia="Times New Roman" w:hint="default"/>
                <w:sz w:val="18"/>
                <w:szCs w:val="18"/>
              </w:rPr>
              <w:t>,000.0</w:t>
            </w:r>
          </w:p>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2"/>
              <w:ind w:right="0"/>
              <w:jc w:val="left"/>
              <w:rPr>
                <w:rFonts w:ascii="宋体" w:hAnsi="宋体" w:cs="宋体" w:eastAsia="宋体" w:hint="default"/>
                <w:sz w:val="26"/>
                <w:szCs w:val="26"/>
              </w:rPr>
            </w:pPr>
          </w:p>
          <w:p>
            <w:pPr>
              <w:pStyle w:val="TableParagraph"/>
              <w:spacing w:line="310" w:lineRule="exact"/>
              <w:ind w:left="14" w:right="-29"/>
              <w:jc w:val="left"/>
              <w:rPr>
                <w:rFonts w:ascii="宋体" w:hAnsi="宋体" w:cs="宋体" w:eastAsia="宋体" w:hint="default"/>
                <w:sz w:val="20"/>
                <w:szCs w:val="20"/>
              </w:rPr>
            </w:pPr>
            <w:r>
              <w:rPr>
                <w:rFonts w:ascii="宋体" w:hAnsi="宋体" w:cs="宋体" w:eastAsia="宋体" w:hint="default"/>
                <w:position w:val="-5"/>
                <w:sz w:val="20"/>
                <w:szCs w:val="20"/>
              </w:rPr>
              <w:pict>
                <v:group style="width:25.25pt;height:15.55pt;mso-position-horizontal-relative:char;mso-position-vertical-relative:line" coordorigin="0,0" coordsize="505,311">
                  <v:group style="position:absolute;left:0;top:0;width:505;height:311" coordorigin="0,0" coordsize="505,311">
                    <v:shape style="position:absolute;left:0;top:0;width:505;height:311" coordorigin="0,0" coordsize="505,311" path="m0,310l504,310,504,0,0,0,0,310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13"/>
              <w:ind w:right="0"/>
              <w:jc w:val="left"/>
              <w:rPr>
                <w:rFonts w:ascii="宋体" w:hAnsi="宋体" w:cs="宋体" w:eastAsia="宋体" w:hint="default"/>
                <w:sz w:val="26"/>
                <w:szCs w:val="26"/>
              </w:rPr>
            </w:pPr>
          </w:p>
        </w:tc>
        <w:tc>
          <w:tcPr>
            <w:tcW w:w="533" w:type="dxa"/>
            <w:tcBorders>
              <w:top w:val="single" w:sz="3" w:space="0" w:color="000000"/>
              <w:left w:val="single" w:sz="3" w:space="0" w:color="000000"/>
              <w:bottom w:val="single" w:sz="3" w:space="0" w:color="FFFFFF"/>
              <w:right w:val="single" w:sz="3" w:space="0" w:color="000000"/>
            </w:tcBorders>
          </w:tcPr>
          <w:p>
            <w:pPr/>
          </w:p>
        </w:tc>
        <w:tc>
          <w:tcPr>
            <w:tcW w:w="526" w:type="dxa"/>
            <w:tcBorders>
              <w:top w:val="single" w:sz="3" w:space="0" w:color="000000"/>
              <w:left w:val="single" w:sz="3" w:space="0" w:color="000000"/>
              <w:bottom w:val="single" w:sz="3" w:space="0" w:color="FFFFFF"/>
              <w:right w:val="single" w:sz="3" w:space="0" w:color="000000"/>
            </w:tcBorders>
          </w:tcPr>
          <w:p>
            <w:pPr/>
          </w:p>
        </w:tc>
        <w:tc>
          <w:tcPr>
            <w:tcW w:w="533"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8,046,7</w:t>
            </w:r>
          </w:p>
          <w:p>
            <w:pPr>
              <w:pStyle w:val="TableParagraph"/>
              <w:spacing w:line="240" w:lineRule="auto" w:before="103"/>
              <w:ind w:left="204" w:right="0"/>
              <w:jc w:val="center"/>
              <w:rPr>
                <w:rFonts w:ascii="Times New Roman" w:hAnsi="Times New Roman" w:cs="Times New Roman" w:eastAsia="Times New Roman" w:hint="default"/>
                <w:sz w:val="18"/>
                <w:szCs w:val="18"/>
              </w:rPr>
            </w:pPr>
            <w:r>
              <w:rPr>
                <w:rFonts w:ascii="Times New Roman"/>
                <w:sz w:val="18"/>
              </w:rPr>
              <w:t>84.34</w:t>
            </w:r>
          </w:p>
        </w:tc>
        <w:tc>
          <w:tcPr>
            <w:tcW w:w="670"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17,050,</w:t>
            </w:r>
          </w:p>
          <w:p>
            <w:pPr>
              <w:pStyle w:val="TableParagraph"/>
              <w:spacing w:line="240" w:lineRule="auto" w:before="103"/>
              <w:ind w:left="151"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pacing w:val="-3"/>
                <w:sz w:val="18"/>
              </w:rPr>
              <w:t>-11,960,</w:t>
            </w:r>
          </w:p>
          <w:p>
            <w:pPr>
              <w:pStyle w:val="TableParagraph"/>
              <w:spacing w:line="240" w:lineRule="auto" w:before="103"/>
              <w:ind w:left="144" w:right="0"/>
              <w:jc w:val="left"/>
              <w:rPr>
                <w:rFonts w:ascii="Times New Roman" w:hAnsi="Times New Roman" w:cs="Times New Roman" w:eastAsia="Times New Roman" w:hint="default"/>
                <w:sz w:val="18"/>
                <w:szCs w:val="18"/>
              </w:rPr>
            </w:pPr>
            <w:r>
              <w:rPr>
                <w:rFonts w:ascii="Times New Roman"/>
                <w:sz w:val="18"/>
              </w:rPr>
              <w:t>248.58</w:t>
            </w:r>
          </w:p>
        </w:tc>
        <w:tc>
          <w:tcPr>
            <w:tcW w:w="663"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1,014,9</w:t>
            </w:r>
          </w:p>
          <w:p>
            <w:pPr>
              <w:pStyle w:val="TableParagraph"/>
              <w:spacing w:line="240" w:lineRule="auto" w:before="103"/>
              <w:ind w:left="220" w:right="0"/>
              <w:jc w:val="center"/>
              <w:rPr>
                <w:rFonts w:ascii="Times New Roman" w:hAnsi="Times New Roman" w:cs="Times New Roman" w:eastAsia="Times New Roman" w:hint="default"/>
                <w:sz w:val="18"/>
                <w:szCs w:val="18"/>
              </w:rPr>
            </w:pPr>
            <w:r>
              <w:rPr>
                <w:rFonts w:ascii="Times New Roman"/>
                <w:sz w:val="18"/>
              </w:rPr>
              <w:t>22.62</w:t>
            </w:r>
          </w:p>
        </w:tc>
        <w:tc>
          <w:tcPr>
            <w:tcW w:w="670"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7,602,1</w:t>
            </w:r>
          </w:p>
          <w:p>
            <w:pPr>
              <w:pStyle w:val="TableParagraph"/>
              <w:spacing w:line="240" w:lineRule="auto" w:before="103"/>
              <w:ind w:left="211" w:right="0"/>
              <w:jc w:val="center"/>
              <w:rPr>
                <w:rFonts w:ascii="Times New Roman" w:hAnsi="Times New Roman" w:cs="Times New Roman" w:eastAsia="Times New Roman" w:hint="default"/>
                <w:sz w:val="18"/>
                <w:szCs w:val="18"/>
              </w:rPr>
            </w:pPr>
            <w:r>
              <w:rPr>
                <w:rFonts w:ascii="Times New Roman"/>
                <w:sz w:val="18"/>
              </w:rPr>
              <w:t>34.51</w:t>
            </w:r>
          </w:p>
        </w:tc>
        <w:tc>
          <w:tcPr>
            <w:tcW w:w="663"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101,928</w:t>
            </w:r>
          </w:p>
          <w:p>
            <w:pPr>
              <w:pStyle w:val="TableParagraph"/>
              <w:spacing w:line="240" w:lineRule="auto" w:before="103"/>
              <w:ind w:left="100" w:right="0"/>
              <w:jc w:val="left"/>
              <w:rPr>
                <w:rFonts w:ascii="Times New Roman" w:hAnsi="Times New Roman" w:cs="Times New Roman" w:eastAsia="Times New Roman" w:hint="default"/>
                <w:sz w:val="18"/>
                <w:szCs w:val="18"/>
              </w:rPr>
            </w:pPr>
            <w:r>
              <w:rPr>
                <w:rFonts w:ascii="Times New Roman"/>
                <w:sz w:val="18"/>
              </w:rPr>
              <w:t>,560.04</w:t>
            </w:r>
          </w:p>
        </w:tc>
        <w:tc>
          <w:tcPr>
            <w:tcW w:w="670"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7,211,6</w:t>
            </w:r>
          </w:p>
          <w:p>
            <w:pPr>
              <w:pStyle w:val="TableParagraph"/>
              <w:spacing w:line="240" w:lineRule="auto" w:before="103"/>
              <w:ind w:left="226" w:right="0"/>
              <w:jc w:val="center"/>
              <w:rPr>
                <w:rFonts w:ascii="Times New Roman" w:hAnsi="Times New Roman" w:cs="Times New Roman" w:eastAsia="Times New Roman" w:hint="default"/>
                <w:sz w:val="18"/>
                <w:szCs w:val="18"/>
              </w:rPr>
            </w:pPr>
            <w:r>
              <w:rPr>
                <w:rFonts w:ascii="Times New Roman"/>
                <w:sz w:val="18"/>
              </w:rPr>
              <w:t>04.90</w:t>
            </w:r>
          </w:p>
        </w:tc>
        <w:tc>
          <w:tcPr>
            <w:tcW w:w="656"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pacing w:val="-3"/>
                <w:sz w:val="18"/>
              </w:rPr>
              <w:t>113,843</w:t>
            </w:r>
          </w:p>
          <w:p>
            <w:pPr>
              <w:pStyle w:val="TableParagraph"/>
              <w:spacing w:line="240" w:lineRule="auto" w:before="103"/>
              <w:ind w:left="93" w:right="0"/>
              <w:jc w:val="left"/>
              <w:rPr>
                <w:rFonts w:ascii="Times New Roman" w:hAnsi="Times New Roman" w:cs="Times New Roman" w:eastAsia="Times New Roman" w:hint="default"/>
                <w:sz w:val="18"/>
                <w:szCs w:val="18"/>
              </w:rPr>
            </w:pPr>
            <w:r>
              <w:rPr>
                <w:rFonts w:ascii="Times New Roman"/>
                <w:sz w:val="18"/>
              </w:rPr>
              <w:t>,757.83</w:t>
            </w:r>
          </w:p>
        </w:tc>
      </w:tr>
      <w:tr>
        <w:trPr>
          <w:trHeight w:val="720" w:hRule="exact"/>
        </w:trPr>
        <w:tc>
          <w:tcPr>
            <w:tcW w:w="1416"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314" w:lineRule="auto" w:before="49"/>
              <w:ind w:left="14"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3" w:type="dxa"/>
            <w:tcBorders>
              <w:top w:val="single" w:sz="3" w:space="0" w:color="FFFFFF"/>
              <w:left w:val="single" w:sz="12" w:space="0" w:color="D2D2D2"/>
              <w:bottom w:val="single" w:sz="3" w:space="0" w:color="000000"/>
              <w:right w:val="single" w:sz="3" w:space="0" w:color="000000"/>
            </w:tcBorders>
          </w:tcPr>
          <w:p>
            <w:pPr/>
          </w:p>
        </w:tc>
        <w:tc>
          <w:tcPr>
            <w:tcW w:w="533" w:type="dxa"/>
            <w:tcBorders>
              <w:top w:val="single" w:sz="3" w:space="0" w:color="FFFFFF"/>
              <w:left w:val="single" w:sz="3" w:space="0" w:color="000000"/>
              <w:bottom w:val="single" w:sz="3" w:space="0" w:color="000000"/>
              <w:right w:val="single" w:sz="3" w:space="0" w:color="000000"/>
            </w:tcBorders>
          </w:tcPr>
          <w:p>
            <w:pPr/>
          </w:p>
        </w:tc>
        <w:tc>
          <w:tcPr>
            <w:tcW w:w="526" w:type="dxa"/>
            <w:tcBorders>
              <w:top w:val="single" w:sz="3" w:space="0" w:color="FFFFFF"/>
              <w:left w:val="single" w:sz="3" w:space="0" w:color="000000"/>
              <w:bottom w:val="single" w:sz="3" w:space="0" w:color="000000"/>
              <w:right w:val="single" w:sz="3" w:space="0" w:color="000000"/>
            </w:tcBorders>
          </w:tcPr>
          <w:p>
            <w:pPr/>
          </w:p>
        </w:tc>
        <w:tc>
          <w:tcPr>
            <w:tcW w:w="533"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50" w:right="0"/>
              <w:jc w:val="left"/>
              <w:rPr>
                <w:rFonts w:ascii="Times New Roman" w:hAnsi="Times New Roman" w:cs="Times New Roman" w:eastAsia="Times New Roman" w:hint="default"/>
                <w:sz w:val="18"/>
                <w:szCs w:val="18"/>
              </w:rPr>
            </w:pPr>
            <w:r>
              <w:rPr>
                <w:rFonts w:ascii="Times New Roman"/>
                <w:sz w:val="18"/>
              </w:rPr>
              <w:t>307,445</w:t>
            </w:r>
          </w:p>
          <w:p>
            <w:pPr>
              <w:pStyle w:val="TableParagraph"/>
              <w:spacing w:line="240" w:lineRule="auto" w:before="102"/>
              <w:ind w:left="410" w:right="0"/>
              <w:jc w:val="left"/>
              <w:rPr>
                <w:rFonts w:ascii="Times New Roman" w:hAnsi="Times New Roman" w:cs="Times New Roman" w:eastAsia="Times New Roman" w:hint="default"/>
                <w:sz w:val="18"/>
                <w:szCs w:val="18"/>
              </w:rPr>
            </w:pPr>
            <w:r>
              <w:rPr>
                <w:rFonts w:ascii="Times New Roman"/>
                <w:spacing w:val="-2"/>
                <w:sz w:val="18"/>
              </w:rPr>
              <w:t>.59</w:t>
            </w:r>
          </w:p>
        </w:tc>
        <w:tc>
          <w:tcPr>
            <w:tcW w:w="670" w:type="dxa"/>
            <w:tcBorders>
              <w:top w:val="single" w:sz="3" w:space="0" w:color="FFFFFF"/>
              <w:left w:val="single" w:sz="3" w:space="0" w:color="000000"/>
              <w:bottom w:val="single" w:sz="3" w:space="0" w:color="000000"/>
              <w:right w:val="single" w:sz="3" w:space="0" w:color="000000"/>
            </w:tcBorders>
          </w:tcPr>
          <w:p>
            <w:pPr/>
          </w:p>
        </w:tc>
        <w:tc>
          <w:tcPr>
            <w:tcW w:w="662"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50" w:right="0"/>
              <w:jc w:val="left"/>
              <w:rPr>
                <w:rFonts w:ascii="Times New Roman" w:hAnsi="Times New Roman" w:cs="Times New Roman" w:eastAsia="Times New Roman" w:hint="default"/>
                <w:sz w:val="18"/>
                <w:szCs w:val="18"/>
              </w:rPr>
            </w:pPr>
            <w:r>
              <w:rPr>
                <w:rFonts w:ascii="Times New Roman"/>
                <w:spacing w:val="-3"/>
                <w:sz w:val="18"/>
              </w:rPr>
              <w:t>-11,960,</w:t>
            </w:r>
          </w:p>
          <w:p>
            <w:pPr>
              <w:pStyle w:val="TableParagraph"/>
              <w:spacing w:line="240" w:lineRule="auto" w:before="102"/>
              <w:ind w:left="144" w:right="0"/>
              <w:jc w:val="left"/>
              <w:rPr>
                <w:rFonts w:ascii="Times New Roman" w:hAnsi="Times New Roman" w:cs="Times New Roman" w:eastAsia="Times New Roman" w:hint="default"/>
                <w:sz w:val="18"/>
                <w:szCs w:val="18"/>
              </w:rPr>
            </w:pPr>
            <w:r>
              <w:rPr>
                <w:rFonts w:ascii="Times New Roman"/>
                <w:sz w:val="18"/>
              </w:rPr>
              <w:t>248.58</w:t>
            </w: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57" w:right="0"/>
              <w:jc w:val="left"/>
              <w:rPr>
                <w:rFonts w:ascii="Times New Roman" w:hAnsi="Times New Roman" w:cs="Times New Roman" w:eastAsia="Times New Roman" w:hint="default"/>
                <w:sz w:val="18"/>
                <w:szCs w:val="18"/>
              </w:rPr>
            </w:pPr>
            <w:r>
              <w:rPr>
                <w:rFonts w:ascii="Times New Roman"/>
                <w:sz w:val="18"/>
              </w:rPr>
              <w:t>109,530</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,694.55</w:t>
            </w:r>
          </w:p>
        </w:tc>
        <w:tc>
          <w:tcPr>
            <w:tcW w:w="670"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96" w:right="0"/>
              <w:jc w:val="center"/>
              <w:rPr>
                <w:rFonts w:ascii="Times New Roman" w:hAnsi="Times New Roman" w:cs="Times New Roman" w:eastAsia="Times New Roman" w:hint="default"/>
                <w:sz w:val="18"/>
                <w:szCs w:val="18"/>
              </w:rPr>
            </w:pPr>
            <w:r>
              <w:rPr>
                <w:rFonts w:ascii="Times New Roman"/>
                <w:sz w:val="18"/>
              </w:rPr>
              <w:t>7,211,6</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04.90</w:t>
            </w:r>
          </w:p>
        </w:tc>
        <w:tc>
          <w:tcPr>
            <w:tcW w:w="656"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50" w:right="0"/>
              <w:jc w:val="left"/>
              <w:rPr>
                <w:rFonts w:ascii="Times New Roman" w:hAnsi="Times New Roman" w:cs="Times New Roman" w:eastAsia="Times New Roman" w:hint="default"/>
                <w:sz w:val="18"/>
                <w:szCs w:val="18"/>
              </w:rPr>
            </w:pPr>
            <w:r>
              <w:rPr>
                <w:rFonts w:ascii="Times New Roman"/>
                <w:sz w:val="18"/>
              </w:rPr>
              <w:t>105,089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,496.46</w:t>
            </w:r>
          </w:p>
        </w:tc>
      </w:tr>
      <w:tr>
        <w:trPr>
          <w:trHeight w:val="162" w:hRule="exact"/>
        </w:trPr>
        <w:tc>
          <w:tcPr>
            <w:tcW w:w="1416" w:type="dxa"/>
            <w:tcBorders>
              <w:top w:val="single" w:sz="3" w:space="0" w:color="000000"/>
              <w:left w:val="single" w:sz="3" w:space="0" w:color="000000"/>
              <w:bottom w:val="nil" w:sz="6" w:space="0" w:color="auto"/>
              <w:right w:val="single" w:sz="3" w:space="0" w:color="000000"/>
            </w:tcBorders>
            <w:shd w:val="clear" w:color="auto" w:fill="D2D2D2"/>
          </w:tcPr>
          <w:p>
            <w:pPr/>
          </w:p>
        </w:tc>
        <w:tc>
          <w:tcPr>
            <w:tcW w:w="573" w:type="dxa"/>
            <w:vMerge w:val="restart"/>
            <w:tcBorders>
              <w:top w:val="single" w:sz="3" w:space="0" w:color="000000"/>
              <w:left w:val="single" w:sz="12" w:space="0" w:color="D2D2D2"/>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17,050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pacing w:val="-2"/>
                <w:sz w:val="18"/>
              </w:rPr>
              <w:t>,000.0</w:t>
            </w:r>
          </w:p>
          <w:p>
            <w:pPr>
              <w:pStyle w:val="TableParagraph"/>
              <w:spacing w:line="240" w:lineRule="auto" w:before="95"/>
              <w:ind w:right="17"/>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3" w:space="0" w:color="000000"/>
              <w:left w:val="single" w:sz="3" w:space="0" w:color="000000"/>
              <w:right w:val="single" w:sz="3" w:space="0" w:color="000000"/>
            </w:tcBorders>
          </w:tcPr>
          <w:p>
            <w:pPr/>
          </w:p>
        </w:tc>
        <w:tc>
          <w:tcPr>
            <w:tcW w:w="526" w:type="dxa"/>
            <w:vMerge w:val="restart"/>
            <w:tcBorders>
              <w:top w:val="single" w:sz="3" w:space="0" w:color="000000"/>
              <w:left w:val="single" w:sz="3" w:space="0" w:color="000000"/>
              <w:right w:val="single" w:sz="3" w:space="0" w:color="000000"/>
            </w:tcBorders>
          </w:tcPr>
          <w:p>
            <w:pPr/>
          </w:p>
        </w:tc>
        <w:tc>
          <w:tcPr>
            <w:tcW w:w="533" w:type="dxa"/>
            <w:vMerge w:val="restart"/>
            <w:tcBorders>
              <w:top w:val="single" w:sz="3" w:space="0" w:color="000000"/>
              <w:left w:val="single" w:sz="3" w:space="0" w:color="000000"/>
              <w:right w:val="single" w:sz="3" w:space="0" w:color="000000"/>
            </w:tcBorders>
          </w:tcPr>
          <w:p>
            <w:pPr/>
          </w:p>
        </w:tc>
        <w:tc>
          <w:tcPr>
            <w:tcW w:w="663"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7,739,3</w:t>
            </w:r>
          </w:p>
          <w:p>
            <w:pPr>
              <w:pStyle w:val="TableParagraph"/>
              <w:spacing w:line="240" w:lineRule="auto" w:before="95"/>
              <w:ind w:left="204" w:right="0"/>
              <w:jc w:val="center"/>
              <w:rPr>
                <w:rFonts w:ascii="Times New Roman" w:hAnsi="Times New Roman" w:cs="Times New Roman" w:eastAsia="Times New Roman" w:hint="default"/>
                <w:sz w:val="18"/>
                <w:szCs w:val="18"/>
              </w:rPr>
            </w:pPr>
            <w:r>
              <w:rPr>
                <w:rFonts w:ascii="Times New Roman"/>
                <w:sz w:val="18"/>
              </w:rPr>
              <w:t>38.75</w:t>
            </w:r>
          </w:p>
        </w:tc>
        <w:tc>
          <w:tcPr>
            <w:tcW w:w="670"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17,050,</w:t>
            </w:r>
          </w:p>
          <w:p>
            <w:pPr>
              <w:pStyle w:val="TableParagraph"/>
              <w:spacing w:line="240" w:lineRule="auto" w:before="95"/>
              <w:ind w:left="151" w:right="0"/>
              <w:jc w:val="left"/>
              <w:rPr>
                <w:rFonts w:ascii="Times New Roman" w:hAnsi="Times New Roman" w:cs="Times New Roman" w:eastAsia="Times New Roman" w:hint="default"/>
                <w:sz w:val="18"/>
                <w:szCs w:val="18"/>
              </w:rPr>
            </w:pPr>
            <w:r>
              <w:rPr>
                <w:rFonts w:ascii="Times New Roman"/>
                <w:sz w:val="18"/>
              </w:rPr>
              <w:t>000.00</w:t>
            </w:r>
          </w:p>
        </w:tc>
        <w:tc>
          <w:tcPr>
            <w:tcW w:w="662" w:type="dxa"/>
            <w:vMerge w:val="restart"/>
            <w:tcBorders>
              <w:top w:val="single" w:sz="3" w:space="0" w:color="000000"/>
              <w:left w:val="single" w:sz="3" w:space="0" w:color="000000"/>
              <w:right w:val="single" w:sz="3" w:space="0" w:color="000000"/>
            </w:tcBorders>
          </w:tcPr>
          <w:p>
            <w:pPr/>
          </w:p>
        </w:tc>
        <w:tc>
          <w:tcPr>
            <w:tcW w:w="663" w:type="dxa"/>
            <w:vMerge w:val="restart"/>
            <w:tcBorders>
              <w:top w:val="single" w:sz="3" w:space="0" w:color="000000"/>
              <w:left w:val="single" w:sz="3" w:space="0" w:color="000000"/>
              <w:right w:val="single" w:sz="3" w:space="0" w:color="000000"/>
            </w:tcBorders>
          </w:tcPr>
          <w:p>
            <w:pPr/>
          </w:p>
        </w:tc>
        <w:tc>
          <w:tcPr>
            <w:tcW w:w="670" w:type="dxa"/>
            <w:vMerge w:val="restart"/>
            <w:tcBorders>
              <w:top w:val="single" w:sz="3" w:space="0" w:color="000000"/>
              <w:left w:val="single" w:sz="3" w:space="0" w:color="000000"/>
              <w:right w:val="single" w:sz="3" w:space="0" w:color="000000"/>
            </w:tcBorders>
          </w:tcPr>
          <w:p>
            <w:pPr/>
          </w:p>
        </w:tc>
        <w:tc>
          <w:tcPr>
            <w:tcW w:w="663" w:type="dxa"/>
            <w:vMerge w:val="restart"/>
            <w:tcBorders>
              <w:top w:val="single" w:sz="3" w:space="0" w:color="000000"/>
              <w:left w:val="single" w:sz="3" w:space="0" w:color="000000"/>
              <w:right w:val="single" w:sz="3" w:space="0" w:color="000000"/>
            </w:tcBorders>
          </w:tcPr>
          <w:p>
            <w:pPr/>
          </w:p>
        </w:tc>
        <w:tc>
          <w:tcPr>
            <w:tcW w:w="663" w:type="dxa"/>
            <w:vMerge w:val="restart"/>
            <w:tcBorders>
              <w:top w:val="single" w:sz="3" w:space="0" w:color="000000"/>
              <w:left w:val="single" w:sz="3" w:space="0" w:color="000000"/>
              <w:right w:val="single" w:sz="3" w:space="0" w:color="000000"/>
            </w:tcBorders>
          </w:tcPr>
          <w:p>
            <w:pPr/>
          </w:p>
        </w:tc>
        <w:tc>
          <w:tcPr>
            <w:tcW w:w="670" w:type="dxa"/>
            <w:vMerge w:val="restart"/>
            <w:tcBorders>
              <w:top w:val="single" w:sz="3" w:space="0" w:color="000000"/>
              <w:left w:val="single" w:sz="3" w:space="0" w:color="000000"/>
              <w:right w:val="single" w:sz="3" w:space="0" w:color="000000"/>
            </w:tcBorders>
          </w:tcPr>
          <w:p>
            <w:pPr/>
          </w:p>
        </w:tc>
        <w:tc>
          <w:tcPr>
            <w:tcW w:w="656"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7,739,3</w:t>
            </w:r>
          </w:p>
          <w:p>
            <w:pPr>
              <w:pStyle w:val="TableParagraph"/>
              <w:spacing w:line="240" w:lineRule="auto" w:before="95"/>
              <w:ind w:left="212" w:right="0"/>
              <w:jc w:val="center"/>
              <w:rPr>
                <w:rFonts w:ascii="Times New Roman" w:hAnsi="Times New Roman" w:cs="Times New Roman" w:eastAsia="Times New Roman" w:hint="default"/>
                <w:sz w:val="18"/>
                <w:szCs w:val="18"/>
              </w:rPr>
            </w:pPr>
            <w:r>
              <w:rPr>
                <w:rFonts w:ascii="Times New Roman"/>
                <w:sz w:val="18"/>
              </w:rPr>
              <w:t>38.75</w:t>
            </w:r>
          </w:p>
        </w:tc>
      </w:tr>
      <w:tr>
        <w:trPr>
          <w:trHeight w:val="698" w:hRule="exact"/>
        </w:trPr>
        <w:tc>
          <w:tcPr>
            <w:tcW w:w="1416"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307" w:lineRule="auto" w:before="41"/>
              <w:ind w:left="14"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3" w:type="dxa"/>
            <w:vMerge/>
            <w:tcBorders>
              <w:left w:val="single" w:sz="12" w:space="0" w:color="D2D2D2"/>
              <w:right w:val="single" w:sz="3" w:space="0" w:color="000000"/>
            </w:tcBorders>
          </w:tcPr>
          <w:p>
            <w:pPr/>
          </w:p>
        </w:tc>
        <w:tc>
          <w:tcPr>
            <w:tcW w:w="533" w:type="dxa"/>
            <w:vMerge/>
            <w:tcBorders>
              <w:left w:val="single" w:sz="3" w:space="0" w:color="000000"/>
              <w:right w:val="single" w:sz="3" w:space="0" w:color="000000"/>
            </w:tcBorders>
          </w:tcPr>
          <w:p>
            <w:pPr/>
          </w:p>
        </w:tc>
        <w:tc>
          <w:tcPr>
            <w:tcW w:w="526" w:type="dxa"/>
            <w:vMerge/>
            <w:tcBorders>
              <w:left w:val="single" w:sz="3" w:space="0" w:color="000000"/>
              <w:right w:val="single" w:sz="3" w:space="0" w:color="000000"/>
            </w:tcBorders>
          </w:tcPr>
          <w:p>
            <w:pPr/>
          </w:p>
        </w:tc>
        <w:tc>
          <w:tcPr>
            <w:tcW w:w="533" w:type="dxa"/>
            <w:vMerge/>
            <w:tcBorders>
              <w:left w:val="single" w:sz="3" w:space="0" w:color="000000"/>
              <w:right w:val="single" w:sz="3" w:space="0" w:color="000000"/>
            </w:tcBorders>
          </w:tcPr>
          <w:p>
            <w:pPr/>
          </w:p>
        </w:tc>
        <w:tc>
          <w:tcPr>
            <w:tcW w:w="663" w:type="dxa"/>
            <w:vMerge/>
            <w:tcBorders>
              <w:left w:val="single" w:sz="3" w:space="0" w:color="000000"/>
              <w:right w:val="single" w:sz="3" w:space="0" w:color="000000"/>
            </w:tcBorders>
          </w:tcPr>
          <w:p>
            <w:pPr/>
          </w:p>
        </w:tc>
        <w:tc>
          <w:tcPr>
            <w:tcW w:w="670" w:type="dxa"/>
            <w:vMerge/>
            <w:tcBorders>
              <w:left w:val="single" w:sz="3" w:space="0" w:color="000000"/>
              <w:right w:val="single" w:sz="3" w:space="0" w:color="000000"/>
            </w:tcBorders>
          </w:tcPr>
          <w:p>
            <w:pPr/>
          </w:p>
        </w:tc>
        <w:tc>
          <w:tcPr>
            <w:tcW w:w="662" w:type="dxa"/>
            <w:vMerge/>
            <w:tcBorders>
              <w:left w:val="single" w:sz="3" w:space="0" w:color="000000"/>
              <w:right w:val="single" w:sz="3" w:space="0" w:color="000000"/>
            </w:tcBorders>
          </w:tcPr>
          <w:p>
            <w:pPr/>
          </w:p>
        </w:tc>
        <w:tc>
          <w:tcPr>
            <w:tcW w:w="663" w:type="dxa"/>
            <w:vMerge/>
            <w:tcBorders>
              <w:left w:val="single" w:sz="3" w:space="0" w:color="000000"/>
              <w:right w:val="single" w:sz="3" w:space="0" w:color="000000"/>
            </w:tcBorders>
          </w:tcPr>
          <w:p>
            <w:pPr/>
          </w:p>
        </w:tc>
        <w:tc>
          <w:tcPr>
            <w:tcW w:w="670" w:type="dxa"/>
            <w:vMerge/>
            <w:tcBorders>
              <w:left w:val="single" w:sz="3" w:space="0" w:color="000000"/>
              <w:right w:val="single" w:sz="3" w:space="0" w:color="000000"/>
            </w:tcBorders>
          </w:tcPr>
          <w:p>
            <w:pPr/>
          </w:p>
        </w:tc>
        <w:tc>
          <w:tcPr>
            <w:tcW w:w="663" w:type="dxa"/>
            <w:vMerge/>
            <w:tcBorders>
              <w:left w:val="single" w:sz="3" w:space="0" w:color="000000"/>
              <w:right w:val="single" w:sz="3" w:space="0" w:color="000000"/>
            </w:tcBorders>
          </w:tcPr>
          <w:p>
            <w:pPr/>
          </w:p>
        </w:tc>
        <w:tc>
          <w:tcPr>
            <w:tcW w:w="663" w:type="dxa"/>
            <w:vMerge/>
            <w:tcBorders>
              <w:left w:val="single" w:sz="3" w:space="0" w:color="000000"/>
              <w:right w:val="single" w:sz="3" w:space="0" w:color="000000"/>
            </w:tcBorders>
          </w:tcPr>
          <w:p>
            <w:pPr/>
          </w:p>
        </w:tc>
        <w:tc>
          <w:tcPr>
            <w:tcW w:w="670" w:type="dxa"/>
            <w:vMerge/>
            <w:tcBorders>
              <w:left w:val="single" w:sz="3" w:space="0" w:color="000000"/>
              <w:right w:val="single" w:sz="3" w:space="0" w:color="000000"/>
            </w:tcBorders>
          </w:tcPr>
          <w:p>
            <w:pPr/>
          </w:p>
        </w:tc>
        <w:tc>
          <w:tcPr>
            <w:tcW w:w="656" w:type="dxa"/>
            <w:vMerge/>
            <w:tcBorders>
              <w:left w:val="single" w:sz="3" w:space="0" w:color="000000"/>
              <w:right w:val="single" w:sz="3" w:space="0" w:color="000000"/>
            </w:tcBorders>
          </w:tcPr>
          <w:p>
            <w:pPr/>
          </w:p>
        </w:tc>
      </w:tr>
      <w:tr>
        <w:trPr>
          <w:trHeight w:val="162" w:hRule="exact"/>
        </w:trPr>
        <w:tc>
          <w:tcPr>
            <w:tcW w:w="1416" w:type="dxa"/>
            <w:tcBorders>
              <w:top w:val="nil" w:sz="6" w:space="0" w:color="auto"/>
              <w:left w:val="single" w:sz="3" w:space="0" w:color="000000"/>
              <w:bottom w:val="single" w:sz="3" w:space="0" w:color="000000"/>
              <w:right w:val="single" w:sz="3" w:space="0" w:color="000000"/>
            </w:tcBorders>
            <w:shd w:val="clear" w:color="auto" w:fill="D2D2D2"/>
          </w:tcPr>
          <w:p>
            <w:pPr/>
          </w:p>
        </w:tc>
        <w:tc>
          <w:tcPr>
            <w:tcW w:w="573" w:type="dxa"/>
            <w:vMerge/>
            <w:tcBorders>
              <w:left w:val="single" w:sz="12" w:space="0" w:color="D2D2D2"/>
              <w:bottom w:val="single" w:sz="3" w:space="0" w:color="000000"/>
              <w:right w:val="single" w:sz="3" w:space="0" w:color="000000"/>
            </w:tcBorders>
          </w:tcPr>
          <w:p>
            <w:pPr/>
          </w:p>
        </w:tc>
        <w:tc>
          <w:tcPr>
            <w:tcW w:w="533" w:type="dxa"/>
            <w:vMerge/>
            <w:tcBorders>
              <w:left w:val="single" w:sz="3" w:space="0" w:color="000000"/>
              <w:bottom w:val="single" w:sz="3" w:space="0" w:color="000000"/>
              <w:right w:val="single" w:sz="3" w:space="0" w:color="000000"/>
            </w:tcBorders>
          </w:tcPr>
          <w:p>
            <w:pPr/>
          </w:p>
        </w:tc>
        <w:tc>
          <w:tcPr>
            <w:tcW w:w="526" w:type="dxa"/>
            <w:vMerge/>
            <w:tcBorders>
              <w:left w:val="single" w:sz="3" w:space="0" w:color="000000"/>
              <w:bottom w:val="single" w:sz="3" w:space="0" w:color="000000"/>
              <w:right w:val="single" w:sz="3" w:space="0" w:color="000000"/>
            </w:tcBorders>
          </w:tcPr>
          <w:p>
            <w:pPr/>
          </w:p>
        </w:tc>
        <w:tc>
          <w:tcPr>
            <w:tcW w:w="533" w:type="dxa"/>
            <w:vMerge/>
            <w:tcBorders>
              <w:left w:val="single" w:sz="3" w:space="0" w:color="000000"/>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670" w:type="dxa"/>
            <w:vMerge/>
            <w:tcBorders>
              <w:left w:val="single" w:sz="3" w:space="0" w:color="000000"/>
              <w:bottom w:val="single" w:sz="3" w:space="0" w:color="000000"/>
              <w:right w:val="single" w:sz="3" w:space="0" w:color="000000"/>
            </w:tcBorders>
          </w:tcPr>
          <w:p>
            <w:pPr/>
          </w:p>
        </w:tc>
        <w:tc>
          <w:tcPr>
            <w:tcW w:w="662" w:type="dxa"/>
            <w:vMerge/>
            <w:tcBorders>
              <w:left w:val="single" w:sz="3" w:space="0" w:color="000000"/>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670" w:type="dxa"/>
            <w:vMerge/>
            <w:tcBorders>
              <w:left w:val="single" w:sz="3" w:space="0" w:color="000000"/>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670" w:type="dxa"/>
            <w:vMerge/>
            <w:tcBorders>
              <w:left w:val="single" w:sz="3" w:space="0" w:color="000000"/>
              <w:bottom w:val="single" w:sz="3" w:space="0" w:color="000000"/>
              <w:right w:val="single" w:sz="3" w:space="0" w:color="000000"/>
            </w:tcBorders>
          </w:tcPr>
          <w:p>
            <w:pPr/>
          </w:p>
        </w:tc>
        <w:tc>
          <w:tcPr>
            <w:tcW w:w="656" w:type="dxa"/>
            <w:vMerge/>
            <w:tcBorders>
              <w:left w:val="single" w:sz="3" w:space="0" w:color="000000"/>
              <w:bottom w:val="single" w:sz="3" w:space="0" w:color="000000"/>
              <w:right w:val="single" w:sz="3" w:space="0" w:color="000000"/>
            </w:tcBorders>
          </w:tcPr>
          <w:p>
            <w:pPr/>
          </w:p>
        </w:tc>
      </w:tr>
      <w:tr>
        <w:trPr>
          <w:trHeight w:val="713" w:hRule="exact"/>
        </w:trPr>
        <w:tc>
          <w:tcPr>
            <w:tcW w:w="14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2"/>
              <w:ind w:left="1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3" w:type="dxa"/>
            <w:tcBorders>
              <w:top w:val="single" w:sz="3" w:space="0" w:color="000000"/>
              <w:left w:val="single" w:sz="12" w:space="0" w:color="D2D2D2"/>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4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2" w:lineRule="auto" w:before="49"/>
              <w:ind w:left="1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3" w:type="dxa"/>
            <w:tcBorders>
              <w:top w:val="single" w:sz="3" w:space="0" w:color="000000"/>
              <w:left w:val="single" w:sz="12" w:space="0" w:color="D2D2D2"/>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1030" w:hRule="exact"/>
        </w:trPr>
        <w:tc>
          <w:tcPr>
            <w:tcW w:w="14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07" w:lineRule="auto" w:before="49"/>
              <w:ind w:left="1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3"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17,050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pacing w:val="-2"/>
                <w:sz w:val="18"/>
              </w:rPr>
              <w:t>,000.0</w:t>
            </w:r>
          </w:p>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7,739,3</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38.75</w:t>
            </w:r>
          </w:p>
        </w:tc>
        <w:tc>
          <w:tcPr>
            <w:tcW w:w="6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17,050,</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7,739,3</w:t>
            </w:r>
          </w:p>
          <w:p>
            <w:pPr>
              <w:pStyle w:val="TableParagraph"/>
              <w:spacing w:line="240" w:lineRule="auto" w:before="102"/>
              <w:ind w:left="212" w:right="0"/>
              <w:jc w:val="center"/>
              <w:rPr>
                <w:rFonts w:ascii="Times New Roman" w:hAnsi="Times New Roman" w:cs="Times New Roman" w:eastAsia="Times New Roman" w:hint="default"/>
                <w:sz w:val="18"/>
                <w:szCs w:val="18"/>
              </w:rPr>
            </w:pPr>
            <w:r>
              <w:rPr>
                <w:rFonts w:ascii="Times New Roman"/>
                <w:sz w:val="18"/>
              </w:rPr>
              <w:t>38.75</w:t>
            </w:r>
          </w:p>
        </w:tc>
      </w:tr>
    </w:tbl>
    <w:p>
      <w:pPr>
        <w:spacing w:after="0" w:line="240" w:lineRule="auto"/>
        <w:jc w:val="center"/>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437"/>
        <w:gridCol w:w="562"/>
        <w:gridCol w:w="533"/>
        <w:gridCol w:w="526"/>
        <w:gridCol w:w="533"/>
        <w:gridCol w:w="663"/>
        <w:gridCol w:w="670"/>
        <w:gridCol w:w="662"/>
        <w:gridCol w:w="663"/>
        <w:gridCol w:w="670"/>
        <w:gridCol w:w="663"/>
        <w:gridCol w:w="663"/>
        <w:gridCol w:w="670"/>
        <w:gridCol w:w="656"/>
      </w:tblGrid>
      <w:tr>
        <w:trPr>
          <w:trHeight w:val="404"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7,602,1</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34.51</w:t>
            </w: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-7,602,1</w:t>
            </w:r>
          </w:p>
          <w:p>
            <w:pPr>
              <w:pStyle w:val="TableParagraph"/>
              <w:spacing w:line="240" w:lineRule="auto" w:before="102"/>
              <w:ind w:left="218" w:right="0"/>
              <w:jc w:val="center"/>
              <w:rPr>
                <w:rFonts w:ascii="Times New Roman" w:hAnsi="Times New Roman" w:cs="Times New Roman" w:eastAsia="Times New Roman" w:hint="default"/>
                <w:sz w:val="18"/>
                <w:szCs w:val="18"/>
              </w:rPr>
            </w:pPr>
            <w:r>
              <w:rPr>
                <w:rFonts w:ascii="Times New Roman"/>
                <w:sz w:val="18"/>
              </w:rPr>
              <w:t>34.51</w:t>
            </w:r>
          </w:p>
        </w:tc>
        <w:tc>
          <w:tcPr>
            <w:tcW w:w="670"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3" w:space="0" w:color="000000"/>
              <w:left w:val="single" w:sz="3" w:space="0" w:color="000000"/>
              <w:bottom w:val="single" w:sz="3" w:space="0" w:color="FFFFFF"/>
              <w:right w:val="single" w:sz="3" w:space="0" w:color="000000"/>
            </w:tcBorders>
          </w:tcPr>
          <w:p>
            <w:pPr/>
          </w:p>
        </w:tc>
        <w:tc>
          <w:tcPr>
            <w:tcW w:w="533" w:type="dxa"/>
            <w:tcBorders>
              <w:top w:val="single" w:sz="3" w:space="0" w:color="000000"/>
              <w:left w:val="single" w:sz="3" w:space="0" w:color="000000"/>
              <w:bottom w:val="single" w:sz="3" w:space="0" w:color="FFFFFF"/>
              <w:right w:val="single" w:sz="3" w:space="0" w:color="000000"/>
            </w:tcBorders>
          </w:tcPr>
          <w:p>
            <w:pPr/>
          </w:p>
        </w:tc>
        <w:tc>
          <w:tcPr>
            <w:tcW w:w="526" w:type="dxa"/>
            <w:tcBorders>
              <w:top w:val="single" w:sz="3" w:space="0" w:color="000000"/>
              <w:left w:val="single" w:sz="3" w:space="0" w:color="000000"/>
              <w:bottom w:val="single" w:sz="3" w:space="0" w:color="FFFFFF"/>
              <w:right w:val="single" w:sz="3" w:space="0" w:color="000000"/>
            </w:tcBorders>
          </w:tcPr>
          <w:p>
            <w:pPr/>
          </w:p>
        </w:tc>
        <w:tc>
          <w:tcPr>
            <w:tcW w:w="533"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62"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7,602,1</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34.51</w:t>
            </w:r>
          </w:p>
        </w:tc>
        <w:tc>
          <w:tcPr>
            <w:tcW w:w="663"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-7,602,1</w:t>
            </w:r>
          </w:p>
          <w:p>
            <w:pPr>
              <w:pStyle w:val="TableParagraph"/>
              <w:spacing w:line="240" w:lineRule="auto" w:before="102"/>
              <w:ind w:left="218" w:right="0"/>
              <w:jc w:val="center"/>
              <w:rPr>
                <w:rFonts w:ascii="Times New Roman" w:hAnsi="Times New Roman" w:cs="Times New Roman" w:eastAsia="Times New Roman" w:hint="default"/>
                <w:sz w:val="18"/>
                <w:szCs w:val="18"/>
              </w:rPr>
            </w:pPr>
            <w:r>
              <w:rPr>
                <w:rFonts w:ascii="Times New Roman"/>
                <w:sz w:val="18"/>
              </w:rPr>
              <w:t>34.51</w:t>
            </w:r>
          </w:p>
        </w:tc>
        <w:tc>
          <w:tcPr>
            <w:tcW w:w="670" w:type="dxa"/>
            <w:tcBorders>
              <w:top w:val="single" w:sz="3" w:space="0" w:color="000000"/>
              <w:left w:val="single" w:sz="3" w:space="0" w:color="000000"/>
              <w:bottom w:val="single" w:sz="3" w:space="0" w:color="FFFFFF"/>
              <w:right w:val="single" w:sz="3" w:space="0" w:color="000000"/>
            </w:tcBorders>
          </w:tcPr>
          <w:p>
            <w:pPr/>
          </w:p>
        </w:tc>
        <w:tc>
          <w:tcPr>
            <w:tcW w:w="656" w:type="dxa"/>
            <w:tcBorders>
              <w:top w:val="single" w:sz="3" w:space="0" w:color="000000"/>
              <w:left w:val="single" w:sz="3" w:space="0" w:color="000000"/>
              <w:bottom w:val="single" w:sz="3" w:space="0" w:color="FFFFFF"/>
              <w:right w:val="single" w:sz="3" w:space="0" w:color="000000"/>
            </w:tcBorders>
          </w:tcPr>
          <w:p>
            <w:pPr/>
          </w:p>
        </w:tc>
      </w:tr>
      <w:tr>
        <w:trPr>
          <w:trHeight w:val="713" w:hRule="exact"/>
        </w:trPr>
        <w:tc>
          <w:tcPr>
            <w:tcW w:w="143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90" w:lineRule="auto" w:before="49"/>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3" w:space="0" w:color="FFFFFF"/>
              <w:left w:val="single" w:sz="3" w:space="0" w:color="000000"/>
              <w:bottom w:val="single" w:sz="3" w:space="0" w:color="000000"/>
              <w:right w:val="single" w:sz="3" w:space="0" w:color="000000"/>
            </w:tcBorders>
          </w:tcPr>
          <w:p>
            <w:pPr/>
          </w:p>
        </w:tc>
        <w:tc>
          <w:tcPr>
            <w:tcW w:w="533" w:type="dxa"/>
            <w:tcBorders>
              <w:top w:val="single" w:sz="3" w:space="0" w:color="FFFFFF"/>
              <w:left w:val="single" w:sz="3" w:space="0" w:color="000000"/>
              <w:bottom w:val="single" w:sz="3" w:space="0" w:color="000000"/>
              <w:right w:val="single" w:sz="3" w:space="0" w:color="000000"/>
            </w:tcBorders>
          </w:tcPr>
          <w:p>
            <w:pPr/>
          </w:p>
        </w:tc>
        <w:tc>
          <w:tcPr>
            <w:tcW w:w="526" w:type="dxa"/>
            <w:tcBorders>
              <w:top w:val="single" w:sz="3" w:space="0" w:color="FFFFFF"/>
              <w:left w:val="single" w:sz="3" w:space="0" w:color="000000"/>
              <w:bottom w:val="single" w:sz="3" w:space="0" w:color="000000"/>
              <w:right w:val="single" w:sz="3" w:space="0" w:color="000000"/>
            </w:tcBorders>
          </w:tcPr>
          <w:p>
            <w:pPr/>
          </w:p>
        </w:tc>
        <w:tc>
          <w:tcPr>
            <w:tcW w:w="533"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62"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56" w:type="dxa"/>
            <w:tcBorders>
              <w:top w:val="single" w:sz="3" w:space="0" w:color="FFFFFF"/>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9"/>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9"/>
              <w:ind w:left="25"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720"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9"/>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1"/>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1"/>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1,014,9</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22.62</w:t>
            </w: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1,014,9</w:t>
            </w:r>
          </w:p>
          <w:p>
            <w:pPr>
              <w:pStyle w:val="TableParagraph"/>
              <w:spacing w:line="240" w:lineRule="auto" w:before="102"/>
              <w:ind w:left="212" w:right="0"/>
              <w:jc w:val="center"/>
              <w:rPr>
                <w:rFonts w:ascii="Times New Roman" w:hAnsi="Times New Roman" w:cs="Times New Roman" w:eastAsia="Times New Roman" w:hint="default"/>
                <w:sz w:val="18"/>
                <w:szCs w:val="18"/>
              </w:rPr>
            </w:pPr>
            <w:r>
              <w:rPr>
                <w:rFonts w:ascii="Times New Roman"/>
                <w:sz w:val="18"/>
              </w:rPr>
              <w:t>22.62</w:t>
            </w: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1,014,9</w:t>
            </w:r>
          </w:p>
          <w:p>
            <w:pPr>
              <w:pStyle w:val="TableParagraph"/>
              <w:spacing w:line="240" w:lineRule="auto" w:before="103"/>
              <w:ind w:left="220" w:right="0"/>
              <w:jc w:val="center"/>
              <w:rPr>
                <w:rFonts w:ascii="Times New Roman" w:hAnsi="Times New Roman" w:cs="Times New Roman" w:eastAsia="Times New Roman" w:hint="default"/>
                <w:sz w:val="18"/>
                <w:szCs w:val="18"/>
              </w:rPr>
            </w:pPr>
            <w:r>
              <w:rPr>
                <w:rFonts w:ascii="Times New Roman"/>
                <w:sz w:val="18"/>
              </w:rPr>
              <w:t>22.62</w:t>
            </w: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1,014,9</w:t>
            </w:r>
          </w:p>
          <w:p>
            <w:pPr>
              <w:pStyle w:val="TableParagraph"/>
              <w:spacing w:line="240" w:lineRule="auto" w:before="103"/>
              <w:ind w:left="212" w:right="0"/>
              <w:jc w:val="center"/>
              <w:rPr>
                <w:rFonts w:ascii="Times New Roman" w:hAnsi="Times New Roman" w:cs="Times New Roman" w:eastAsia="Times New Roman" w:hint="default"/>
                <w:sz w:val="18"/>
                <w:szCs w:val="18"/>
              </w:rPr>
            </w:pPr>
            <w:r>
              <w:rPr>
                <w:rFonts w:ascii="Times New Roman"/>
                <w:sz w:val="18"/>
              </w:rPr>
              <w:t>22.62</w:t>
            </w:r>
          </w:p>
        </w:tc>
      </w:tr>
      <w:tr>
        <w:trPr>
          <w:trHeight w:val="40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1030"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5"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301,97</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95"/>
              <w:ind w:left="353" w:right="0"/>
              <w:jc w:val="lef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533"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302,381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,638.77</w:t>
            </w:r>
          </w:p>
        </w:tc>
        <w:tc>
          <w:tcPr>
            <w:tcW w:w="6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17,050,</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-28,897,</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363.38</w:t>
            </w:r>
          </w:p>
        </w:tc>
        <w:tc>
          <w:tcPr>
            <w:tcW w:w="66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1,014,9</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22.62</w:t>
            </w:r>
          </w:p>
        </w:tc>
        <w:tc>
          <w:tcPr>
            <w:tcW w:w="6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22,356,</w:t>
            </w:r>
          </w:p>
          <w:p>
            <w:pPr>
              <w:pStyle w:val="TableParagraph"/>
              <w:spacing w:line="240" w:lineRule="auto" w:before="102"/>
              <w:ind w:left="144" w:right="0"/>
              <w:jc w:val="left"/>
              <w:rPr>
                <w:rFonts w:ascii="Times New Roman" w:hAnsi="Times New Roman" w:cs="Times New Roman" w:eastAsia="Times New Roman" w:hint="default"/>
                <w:sz w:val="18"/>
                <w:szCs w:val="18"/>
              </w:rPr>
            </w:pPr>
            <w:r>
              <w:rPr>
                <w:rFonts w:ascii="Times New Roman"/>
                <w:sz w:val="18"/>
              </w:rPr>
              <w:t>125.94</w:t>
            </w: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223,669</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,721.30</w:t>
            </w:r>
          </w:p>
        </w:tc>
        <w:tc>
          <w:tcPr>
            <w:tcW w:w="6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2,301,1</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24.01</w:t>
            </w:r>
          </w:p>
        </w:tc>
        <w:tc>
          <w:tcPr>
            <w:tcW w:w="6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807,746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,169.26</w:t>
            </w:r>
          </w:p>
        </w:tc>
      </w:tr>
    </w:tbl>
    <w:p>
      <w:pPr>
        <w:pStyle w:val="BodyText"/>
        <w:spacing w:line="240" w:lineRule="auto" w:before="42"/>
        <w:ind w:right="0"/>
        <w:jc w:val="left"/>
      </w:pPr>
      <w:r>
        <w:rPr/>
        <w:t>上期金额</w:t>
      </w:r>
    </w:p>
    <w:p>
      <w:pPr>
        <w:pStyle w:val="BodyText"/>
        <w:spacing w:line="240" w:lineRule="auto" w:before="110"/>
        <w:ind w:left="0" w:right="149"/>
        <w:jc w:val="right"/>
      </w:pPr>
      <w:r>
        <w:rPr/>
        <w:t>单位：元</w:t>
      </w:r>
    </w:p>
    <w:p>
      <w:pPr>
        <w:spacing w:line="240" w:lineRule="auto" w:before="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452"/>
        <w:gridCol w:w="548"/>
        <w:gridCol w:w="526"/>
        <w:gridCol w:w="533"/>
        <w:gridCol w:w="533"/>
        <w:gridCol w:w="663"/>
        <w:gridCol w:w="663"/>
        <w:gridCol w:w="670"/>
        <w:gridCol w:w="663"/>
        <w:gridCol w:w="663"/>
        <w:gridCol w:w="670"/>
        <w:gridCol w:w="677"/>
        <w:gridCol w:w="655"/>
        <w:gridCol w:w="656"/>
      </w:tblGrid>
      <w:tr>
        <w:trPr>
          <w:trHeight w:val="403" w:hRule="exact"/>
        </w:trPr>
        <w:tc>
          <w:tcPr>
            <w:tcW w:w="1452" w:type="dxa"/>
            <w:vMerge w:val="restart"/>
            <w:tcBorders>
              <w:top w:val="single" w:sz="3" w:space="0" w:color="000000"/>
              <w:left w:val="single" w:sz="3" w:space="0" w:color="000000"/>
              <w:right w:val="single" w:sz="3" w:space="0" w:color="000000"/>
            </w:tcBorders>
            <w:shd w:val="clear" w:color="auto" w:fill="D2D2D2"/>
          </w:tcPr>
          <w:p>
            <w:pPr/>
          </w:p>
        </w:tc>
        <w:tc>
          <w:tcPr>
            <w:tcW w:w="8119" w:type="dxa"/>
            <w:gridSpan w:val="13"/>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49" w:hRule="exact"/>
        </w:trPr>
        <w:tc>
          <w:tcPr>
            <w:tcW w:w="1452" w:type="dxa"/>
            <w:vMerge/>
            <w:tcBorders>
              <w:left w:val="single" w:sz="3" w:space="0" w:color="000000"/>
              <w:right w:val="single" w:sz="3" w:space="0" w:color="000000"/>
            </w:tcBorders>
            <w:shd w:val="clear" w:color="auto" w:fill="D2D2D2"/>
          </w:tcPr>
          <w:p>
            <w:pPr/>
          </w:p>
        </w:tc>
        <w:tc>
          <w:tcPr>
            <w:tcW w:w="6808" w:type="dxa"/>
            <w:gridSpan w:val="11"/>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2"/>
              <w:ind w:right="6"/>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5" w:type="dxa"/>
            <w:vMerge w:val="restart"/>
            <w:tcBorders>
              <w:top w:val="single" w:sz="3" w:space="0" w:color="000000"/>
              <w:left w:val="single" w:sz="3" w:space="0" w:color="000000"/>
              <w:right w:val="single" w:sz="3" w:space="0" w:color="000000"/>
            </w:tcBorders>
            <w:shd w:val="clear" w:color="auto" w:fill="D2D2D2"/>
          </w:tcPr>
          <w:p>
            <w:pPr/>
          </w:p>
        </w:tc>
        <w:tc>
          <w:tcPr>
            <w:tcW w:w="656" w:type="dxa"/>
            <w:tcBorders>
              <w:top w:val="single" w:sz="3" w:space="0" w:color="000000"/>
              <w:left w:val="single" w:sz="3" w:space="0" w:color="000000"/>
              <w:bottom w:val="nil" w:sz="6" w:space="0" w:color="auto"/>
              <w:right w:val="single" w:sz="3" w:space="0" w:color="000000"/>
            </w:tcBorders>
            <w:shd w:val="clear" w:color="auto" w:fill="D2D2D2"/>
          </w:tcPr>
          <w:p>
            <w:pPr/>
          </w:p>
        </w:tc>
      </w:tr>
      <w:tr>
        <w:trPr>
          <w:trHeight w:val="151" w:hRule="exact"/>
        </w:trPr>
        <w:tc>
          <w:tcPr>
            <w:tcW w:w="1452" w:type="dxa"/>
            <w:vMerge/>
            <w:tcBorders>
              <w:left w:val="single" w:sz="3" w:space="0" w:color="000000"/>
              <w:bottom w:val="nil" w:sz="6" w:space="0" w:color="auto"/>
              <w:right w:val="single" w:sz="3" w:space="0" w:color="000000"/>
            </w:tcBorders>
            <w:shd w:val="clear" w:color="auto" w:fill="D2D2D2"/>
          </w:tcPr>
          <w:p>
            <w:pPr/>
          </w:p>
        </w:tc>
        <w:tc>
          <w:tcPr>
            <w:tcW w:w="6808" w:type="dxa"/>
            <w:gridSpan w:val="11"/>
            <w:vMerge/>
            <w:tcBorders>
              <w:left w:val="single" w:sz="3" w:space="0" w:color="000000"/>
              <w:bottom w:val="single" w:sz="3" w:space="0" w:color="000000"/>
              <w:right w:val="single" w:sz="3" w:space="0" w:color="000000"/>
            </w:tcBorders>
            <w:shd w:val="clear" w:color="auto" w:fill="D2D2D2"/>
          </w:tcPr>
          <w:p>
            <w:pPr/>
          </w:p>
        </w:tc>
        <w:tc>
          <w:tcPr>
            <w:tcW w:w="655" w:type="dxa"/>
            <w:vMerge/>
            <w:tcBorders>
              <w:left w:val="single" w:sz="3" w:space="0" w:color="000000"/>
              <w:bottom w:val="nil" w:sz="6" w:space="0" w:color="auto"/>
              <w:right w:val="single" w:sz="3" w:space="0" w:color="000000"/>
            </w:tcBorders>
            <w:shd w:val="clear" w:color="auto" w:fill="D2D2D2"/>
          </w:tcPr>
          <w:p>
            <w:pPr/>
          </w:p>
        </w:tc>
        <w:tc>
          <w:tcPr>
            <w:tcW w:w="656" w:type="dxa"/>
            <w:vMerge w:val="restart"/>
            <w:tcBorders>
              <w:top w:val="nil" w:sz="6" w:space="0" w:color="auto"/>
              <w:left w:val="single" w:sz="3" w:space="0" w:color="000000"/>
              <w:right w:val="single" w:sz="3" w:space="0" w:color="000000"/>
            </w:tcBorders>
            <w:shd w:val="clear" w:color="auto" w:fill="D2D2D2"/>
          </w:tcPr>
          <w:p>
            <w:pPr>
              <w:pStyle w:val="TableParagraph"/>
              <w:spacing w:line="319" w:lineRule="auto" w:before="41"/>
              <w:ind w:left="57"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9" w:hRule="exact"/>
        </w:trPr>
        <w:tc>
          <w:tcPr>
            <w:tcW w:w="1452"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5"/>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548" w:type="dxa"/>
            <w:vMerge w:val="restart"/>
            <w:tcBorders>
              <w:top w:val="single" w:sz="3" w:space="0" w:color="000000"/>
              <w:left w:val="single" w:sz="3" w:space="0" w:color="000000"/>
              <w:right w:val="single" w:sz="3" w:space="0" w:color="000000"/>
            </w:tcBorders>
            <w:shd w:val="clear" w:color="auto" w:fill="D2D2D2"/>
          </w:tcPr>
          <w:p>
            <w:pPr/>
          </w:p>
        </w:tc>
        <w:tc>
          <w:tcPr>
            <w:tcW w:w="1592" w:type="dxa"/>
            <w:gridSpan w:val="3"/>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3" w:type="dxa"/>
            <w:tcBorders>
              <w:top w:val="single" w:sz="3" w:space="0" w:color="000000"/>
              <w:left w:val="single" w:sz="3" w:space="0" w:color="000000"/>
              <w:bottom w:val="nil" w:sz="6" w:space="0" w:color="auto"/>
              <w:right w:val="single" w:sz="3" w:space="0" w:color="000000"/>
            </w:tcBorders>
            <w:shd w:val="clear" w:color="auto" w:fill="D2D2D2"/>
          </w:tcPr>
          <w:p>
            <w:pPr/>
          </w:p>
        </w:tc>
        <w:tc>
          <w:tcPr>
            <w:tcW w:w="663" w:type="dxa"/>
            <w:tcBorders>
              <w:top w:val="single" w:sz="3" w:space="0" w:color="000000"/>
              <w:left w:val="single" w:sz="3" w:space="0" w:color="000000"/>
              <w:bottom w:val="nil" w:sz="6" w:space="0" w:color="auto"/>
              <w:right w:val="single" w:sz="3" w:space="0" w:color="000000"/>
            </w:tcBorders>
            <w:shd w:val="clear" w:color="auto" w:fill="D2D2D2"/>
          </w:tcPr>
          <w:p>
            <w:pPr/>
          </w:p>
        </w:tc>
        <w:tc>
          <w:tcPr>
            <w:tcW w:w="670" w:type="dxa"/>
            <w:tcBorders>
              <w:top w:val="single" w:sz="3" w:space="0" w:color="000000"/>
              <w:left w:val="single" w:sz="3" w:space="0" w:color="000000"/>
              <w:bottom w:val="nil" w:sz="6" w:space="0" w:color="auto"/>
              <w:right w:val="single" w:sz="3" w:space="0" w:color="000000"/>
            </w:tcBorders>
            <w:shd w:val="clear" w:color="auto" w:fill="D2D2D2"/>
          </w:tcPr>
          <w:p>
            <w:pPr/>
          </w:p>
        </w:tc>
        <w:tc>
          <w:tcPr>
            <w:tcW w:w="663" w:type="dxa"/>
            <w:tcBorders>
              <w:top w:val="single" w:sz="3" w:space="0" w:color="000000"/>
              <w:left w:val="single" w:sz="3" w:space="0" w:color="000000"/>
              <w:bottom w:val="nil" w:sz="6" w:space="0" w:color="auto"/>
              <w:right w:val="single" w:sz="3" w:space="0" w:color="000000"/>
            </w:tcBorders>
            <w:shd w:val="clear" w:color="auto" w:fill="D2D2D2"/>
          </w:tcPr>
          <w:p>
            <w:pPr/>
          </w:p>
        </w:tc>
        <w:tc>
          <w:tcPr>
            <w:tcW w:w="663" w:type="dxa"/>
            <w:tcBorders>
              <w:top w:val="single" w:sz="3" w:space="0" w:color="000000"/>
              <w:left w:val="single" w:sz="3" w:space="0" w:color="000000"/>
              <w:bottom w:val="nil" w:sz="6" w:space="0" w:color="auto"/>
              <w:right w:val="single" w:sz="3" w:space="0" w:color="000000"/>
            </w:tcBorders>
            <w:shd w:val="clear" w:color="auto" w:fill="D2D2D2"/>
          </w:tcPr>
          <w:p>
            <w:pPr/>
          </w:p>
        </w:tc>
        <w:tc>
          <w:tcPr>
            <w:tcW w:w="670" w:type="dxa"/>
            <w:tcBorders>
              <w:top w:val="single" w:sz="3" w:space="0" w:color="000000"/>
              <w:left w:val="single" w:sz="3" w:space="0" w:color="000000"/>
              <w:bottom w:val="nil" w:sz="6" w:space="0" w:color="auto"/>
              <w:right w:val="single" w:sz="3" w:space="0" w:color="000000"/>
            </w:tcBorders>
            <w:shd w:val="clear" w:color="auto" w:fill="D2D2D2"/>
          </w:tcPr>
          <w:p>
            <w:pPr/>
          </w:p>
        </w:tc>
        <w:tc>
          <w:tcPr>
            <w:tcW w:w="677" w:type="dxa"/>
            <w:tcBorders>
              <w:top w:val="single" w:sz="3" w:space="0" w:color="000000"/>
              <w:left w:val="single" w:sz="3" w:space="0" w:color="000000"/>
              <w:bottom w:val="nil" w:sz="6" w:space="0" w:color="auto"/>
              <w:right w:val="single" w:sz="3" w:space="0" w:color="000000"/>
            </w:tcBorders>
            <w:shd w:val="clear" w:color="auto" w:fill="D2D2D2"/>
          </w:tcPr>
          <w:p>
            <w:pPr/>
          </w:p>
        </w:tc>
        <w:tc>
          <w:tcPr>
            <w:tcW w:w="655" w:type="dxa"/>
            <w:vMerge w:val="restart"/>
            <w:tcBorders>
              <w:top w:val="nil" w:sz="6" w:space="0" w:color="auto"/>
              <w:left w:val="single" w:sz="3" w:space="0" w:color="000000"/>
              <w:right w:val="single" w:sz="3" w:space="0" w:color="000000"/>
            </w:tcBorders>
            <w:shd w:val="clear" w:color="auto" w:fill="D2D2D2"/>
          </w:tcPr>
          <w:p>
            <w:pPr>
              <w:pStyle w:val="TableParagraph"/>
              <w:spacing w:line="314" w:lineRule="auto" w:before="49"/>
              <w:ind w:left="57" w:right="4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6" w:type="dxa"/>
            <w:vMerge/>
            <w:tcBorders>
              <w:left w:val="single" w:sz="3" w:space="0" w:color="000000"/>
              <w:right w:val="single" w:sz="3" w:space="0" w:color="000000"/>
            </w:tcBorders>
            <w:shd w:val="clear" w:color="auto" w:fill="D2D2D2"/>
          </w:tcPr>
          <w:p>
            <w:pPr/>
          </w:p>
        </w:tc>
      </w:tr>
      <w:tr>
        <w:trPr>
          <w:trHeight w:val="173" w:hRule="exact"/>
        </w:trPr>
        <w:tc>
          <w:tcPr>
            <w:tcW w:w="1452" w:type="dxa"/>
            <w:vMerge/>
            <w:tcBorders>
              <w:left w:val="single" w:sz="3" w:space="0" w:color="000000"/>
              <w:bottom w:val="nil" w:sz="6" w:space="0" w:color="auto"/>
              <w:right w:val="single" w:sz="3" w:space="0" w:color="000000"/>
            </w:tcBorders>
            <w:shd w:val="clear" w:color="auto" w:fill="D2D2D2"/>
          </w:tcPr>
          <w:p>
            <w:pPr/>
          </w:p>
        </w:tc>
        <w:tc>
          <w:tcPr>
            <w:tcW w:w="548" w:type="dxa"/>
            <w:vMerge/>
            <w:tcBorders>
              <w:left w:val="single" w:sz="3" w:space="0" w:color="000000"/>
              <w:bottom w:val="nil" w:sz="6" w:space="0" w:color="auto"/>
              <w:right w:val="single" w:sz="3" w:space="0" w:color="000000"/>
            </w:tcBorders>
            <w:shd w:val="clear" w:color="auto" w:fill="D2D2D2"/>
          </w:tcPr>
          <w:p>
            <w:pPr/>
          </w:p>
        </w:tc>
        <w:tc>
          <w:tcPr>
            <w:tcW w:w="1592" w:type="dxa"/>
            <w:gridSpan w:val="3"/>
            <w:vMerge/>
            <w:tcBorders>
              <w:left w:val="single" w:sz="3" w:space="0" w:color="000000"/>
              <w:bottom w:val="single" w:sz="3" w:space="0" w:color="000000"/>
              <w:right w:val="single" w:sz="3" w:space="0" w:color="000000"/>
            </w:tcBorders>
            <w:shd w:val="clear" w:color="auto" w:fill="D2D2D2"/>
          </w:tcPr>
          <w:p>
            <w:pPr/>
          </w:p>
        </w:tc>
        <w:tc>
          <w:tcPr>
            <w:tcW w:w="663" w:type="dxa"/>
            <w:vMerge w:val="restart"/>
            <w:tcBorders>
              <w:top w:val="nil" w:sz="6" w:space="0" w:color="auto"/>
              <w:left w:val="single" w:sz="3" w:space="0" w:color="000000"/>
              <w:right w:val="single" w:sz="3" w:space="0" w:color="000000"/>
            </w:tcBorders>
            <w:shd w:val="clear" w:color="auto" w:fill="D2D2D2"/>
          </w:tcPr>
          <w:p>
            <w:pPr>
              <w:pStyle w:val="TableParagraph"/>
              <w:spacing w:line="316" w:lineRule="auto" w:before="41"/>
              <w:ind w:left="237"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3" w:type="dxa"/>
            <w:vMerge w:val="restart"/>
            <w:tcBorders>
              <w:top w:val="nil" w:sz="6" w:space="0" w:color="auto"/>
              <w:left w:val="single" w:sz="3" w:space="0" w:color="000000"/>
              <w:right w:val="single" w:sz="3" w:space="0" w:color="000000"/>
            </w:tcBorders>
            <w:shd w:val="clear" w:color="auto" w:fill="D2D2D2"/>
          </w:tcPr>
          <w:p>
            <w:pPr>
              <w:pStyle w:val="TableParagraph"/>
              <w:spacing w:line="316" w:lineRule="auto" w:before="41"/>
              <w:ind w:left="151" w:right="48" w:hanging="87"/>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70" w:type="dxa"/>
            <w:vMerge w:val="restart"/>
            <w:tcBorders>
              <w:top w:val="nil" w:sz="6" w:space="0" w:color="auto"/>
              <w:left w:val="single" w:sz="3" w:space="0" w:color="000000"/>
              <w:right w:val="single" w:sz="3" w:space="0" w:color="000000"/>
            </w:tcBorders>
            <w:shd w:val="clear" w:color="auto" w:fill="D2D2D2"/>
          </w:tcPr>
          <w:p>
            <w:pPr>
              <w:pStyle w:val="TableParagraph"/>
              <w:spacing w:line="316" w:lineRule="auto" w:before="41"/>
              <w:ind w:left="71" w:right="48"/>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3" w:type="dxa"/>
            <w:vMerge w:val="restart"/>
            <w:tcBorders>
              <w:top w:val="nil" w:sz="6" w:space="0" w:color="auto"/>
              <w:left w:val="single" w:sz="3" w:space="0" w:color="000000"/>
              <w:right w:val="single" w:sz="3" w:space="0" w:color="000000"/>
            </w:tcBorders>
            <w:shd w:val="clear" w:color="auto" w:fill="D2D2D2"/>
          </w:tcPr>
          <w:p>
            <w:pPr>
              <w:pStyle w:val="TableParagraph"/>
              <w:spacing w:line="316" w:lineRule="auto" w:before="41"/>
              <w:ind w:left="245" w:right="50" w:hanging="181"/>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3" w:type="dxa"/>
            <w:vMerge w:val="restart"/>
            <w:tcBorders>
              <w:top w:val="nil" w:sz="6" w:space="0" w:color="auto"/>
              <w:left w:val="single" w:sz="3" w:space="0" w:color="000000"/>
              <w:right w:val="single" w:sz="3" w:space="0" w:color="000000"/>
            </w:tcBorders>
            <w:shd w:val="clear" w:color="auto" w:fill="D2D2D2"/>
          </w:tcPr>
          <w:p>
            <w:pPr>
              <w:pStyle w:val="TableParagraph"/>
              <w:spacing w:line="316" w:lineRule="auto" w:before="41"/>
              <w:ind w:left="244" w:right="4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0" w:type="dxa"/>
            <w:vMerge w:val="restart"/>
            <w:tcBorders>
              <w:top w:val="nil" w:sz="6" w:space="0" w:color="auto"/>
              <w:left w:val="single" w:sz="3" w:space="0" w:color="000000"/>
              <w:right w:val="single" w:sz="3" w:space="0" w:color="000000"/>
            </w:tcBorders>
            <w:shd w:val="clear" w:color="auto" w:fill="D2D2D2"/>
          </w:tcPr>
          <w:p>
            <w:pPr>
              <w:pStyle w:val="TableParagraph"/>
              <w:spacing w:line="316" w:lineRule="auto" w:before="41"/>
              <w:ind w:left="71" w:right="4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7" w:type="dxa"/>
            <w:vMerge w:val="restart"/>
            <w:tcBorders>
              <w:top w:val="nil" w:sz="6" w:space="0" w:color="auto"/>
              <w:left w:val="single" w:sz="3" w:space="0" w:color="000000"/>
              <w:right w:val="single" w:sz="3" w:space="0" w:color="000000"/>
            </w:tcBorders>
            <w:shd w:val="clear" w:color="auto" w:fill="D2D2D2"/>
          </w:tcPr>
          <w:p>
            <w:pPr>
              <w:pStyle w:val="TableParagraph"/>
              <w:spacing w:line="316" w:lineRule="auto" w:before="41"/>
              <w:ind w:left="158" w:right="63" w:hanging="94"/>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5" w:type="dxa"/>
            <w:vMerge/>
            <w:tcBorders>
              <w:left w:val="single" w:sz="3" w:space="0" w:color="000000"/>
              <w:right w:val="single" w:sz="3" w:space="0" w:color="000000"/>
            </w:tcBorders>
            <w:shd w:val="clear" w:color="auto" w:fill="D2D2D2"/>
          </w:tcPr>
          <w:p>
            <w:pPr/>
          </w:p>
        </w:tc>
        <w:tc>
          <w:tcPr>
            <w:tcW w:w="656" w:type="dxa"/>
            <w:vMerge/>
            <w:tcBorders>
              <w:left w:val="single" w:sz="3" w:space="0" w:color="000000"/>
              <w:right w:val="single" w:sz="3" w:space="0" w:color="000000"/>
            </w:tcBorders>
            <w:shd w:val="clear" w:color="auto" w:fill="D2D2D2"/>
          </w:tcPr>
          <w:p>
            <w:pPr/>
          </w:p>
        </w:tc>
      </w:tr>
      <w:tr>
        <w:trPr>
          <w:trHeight w:val="187" w:hRule="exact"/>
        </w:trPr>
        <w:tc>
          <w:tcPr>
            <w:tcW w:w="1452" w:type="dxa"/>
            <w:vMerge w:val="restart"/>
            <w:tcBorders>
              <w:top w:val="nil" w:sz="6" w:space="0" w:color="auto"/>
              <w:left w:val="single" w:sz="3" w:space="0" w:color="000000"/>
              <w:right w:val="single" w:sz="3" w:space="0" w:color="000000"/>
            </w:tcBorders>
            <w:shd w:val="clear" w:color="auto" w:fill="D2D2D2"/>
          </w:tcPr>
          <w:p>
            <w:pPr/>
          </w:p>
        </w:tc>
        <w:tc>
          <w:tcPr>
            <w:tcW w:w="548"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27"/>
              <w:ind w:left="8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26" w:type="dxa"/>
            <w:vMerge w:val="restart"/>
            <w:tcBorders>
              <w:top w:val="single" w:sz="3" w:space="0" w:color="000000"/>
              <w:left w:val="single" w:sz="3" w:space="0" w:color="000000"/>
              <w:right w:val="single" w:sz="3" w:space="0" w:color="000000"/>
            </w:tcBorders>
            <w:shd w:val="clear" w:color="auto" w:fill="D2D2D2"/>
          </w:tcPr>
          <w:p>
            <w:pPr>
              <w:pStyle w:val="TableParagraph"/>
              <w:spacing w:line="316" w:lineRule="auto" w:before="67"/>
              <w:ind w:left="172" w:right="70" w:hanging="87"/>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3" w:type="dxa"/>
            <w:vMerge w:val="restart"/>
            <w:tcBorders>
              <w:top w:val="single" w:sz="3" w:space="0" w:color="000000"/>
              <w:left w:val="single" w:sz="3" w:space="0" w:color="000000"/>
              <w:right w:val="single" w:sz="3" w:space="0" w:color="000000"/>
            </w:tcBorders>
            <w:shd w:val="clear" w:color="auto" w:fill="D2D2D2"/>
          </w:tcPr>
          <w:p>
            <w:pPr>
              <w:pStyle w:val="TableParagraph"/>
              <w:spacing w:line="316" w:lineRule="auto" w:before="67"/>
              <w:ind w:left="180" w:right="71" w:hanging="87"/>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3" w:space="0" w:color="000000"/>
              <w:left w:val="single" w:sz="3" w:space="0" w:color="000000"/>
              <w:bottom w:val="nil" w:sz="6" w:space="0" w:color="auto"/>
              <w:right w:val="single" w:sz="3" w:space="0" w:color="000000"/>
            </w:tcBorders>
            <w:shd w:val="clear" w:color="auto" w:fill="D2D2D2"/>
          </w:tcPr>
          <w:p>
            <w:pPr/>
          </w:p>
        </w:tc>
        <w:tc>
          <w:tcPr>
            <w:tcW w:w="663" w:type="dxa"/>
            <w:vMerge/>
            <w:tcBorders>
              <w:left w:val="single" w:sz="3" w:space="0" w:color="000000"/>
              <w:right w:val="single" w:sz="3" w:space="0" w:color="000000"/>
            </w:tcBorders>
            <w:shd w:val="clear" w:color="auto" w:fill="D2D2D2"/>
          </w:tcPr>
          <w:p>
            <w:pPr/>
          </w:p>
        </w:tc>
        <w:tc>
          <w:tcPr>
            <w:tcW w:w="663" w:type="dxa"/>
            <w:vMerge/>
            <w:tcBorders>
              <w:left w:val="single" w:sz="3" w:space="0" w:color="000000"/>
              <w:right w:val="single" w:sz="3" w:space="0" w:color="000000"/>
            </w:tcBorders>
            <w:shd w:val="clear" w:color="auto" w:fill="D2D2D2"/>
          </w:tcPr>
          <w:p>
            <w:pPr/>
          </w:p>
        </w:tc>
        <w:tc>
          <w:tcPr>
            <w:tcW w:w="670" w:type="dxa"/>
            <w:vMerge/>
            <w:tcBorders>
              <w:left w:val="single" w:sz="3" w:space="0" w:color="000000"/>
              <w:right w:val="single" w:sz="3" w:space="0" w:color="000000"/>
            </w:tcBorders>
            <w:shd w:val="clear" w:color="auto" w:fill="D2D2D2"/>
          </w:tcPr>
          <w:p>
            <w:pPr/>
          </w:p>
        </w:tc>
        <w:tc>
          <w:tcPr>
            <w:tcW w:w="663" w:type="dxa"/>
            <w:vMerge/>
            <w:tcBorders>
              <w:left w:val="single" w:sz="3" w:space="0" w:color="000000"/>
              <w:right w:val="single" w:sz="3" w:space="0" w:color="000000"/>
            </w:tcBorders>
            <w:shd w:val="clear" w:color="auto" w:fill="D2D2D2"/>
          </w:tcPr>
          <w:p>
            <w:pPr/>
          </w:p>
        </w:tc>
        <w:tc>
          <w:tcPr>
            <w:tcW w:w="663" w:type="dxa"/>
            <w:vMerge/>
            <w:tcBorders>
              <w:left w:val="single" w:sz="3" w:space="0" w:color="000000"/>
              <w:right w:val="single" w:sz="3" w:space="0" w:color="000000"/>
            </w:tcBorders>
            <w:shd w:val="clear" w:color="auto" w:fill="D2D2D2"/>
          </w:tcPr>
          <w:p>
            <w:pPr/>
          </w:p>
        </w:tc>
        <w:tc>
          <w:tcPr>
            <w:tcW w:w="670" w:type="dxa"/>
            <w:vMerge/>
            <w:tcBorders>
              <w:left w:val="single" w:sz="3" w:space="0" w:color="000000"/>
              <w:right w:val="single" w:sz="3" w:space="0" w:color="000000"/>
            </w:tcBorders>
            <w:shd w:val="clear" w:color="auto" w:fill="D2D2D2"/>
          </w:tcPr>
          <w:p>
            <w:pPr/>
          </w:p>
        </w:tc>
        <w:tc>
          <w:tcPr>
            <w:tcW w:w="677" w:type="dxa"/>
            <w:vMerge/>
            <w:tcBorders>
              <w:left w:val="single" w:sz="3" w:space="0" w:color="000000"/>
              <w:right w:val="single" w:sz="3" w:space="0" w:color="000000"/>
            </w:tcBorders>
            <w:shd w:val="clear" w:color="auto" w:fill="D2D2D2"/>
          </w:tcPr>
          <w:p>
            <w:pPr/>
          </w:p>
        </w:tc>
        <w:tc>
          <w:tcPr>
            <w:tcW w:w="655" w:type="dxa"/>
            <w:vMerge/>
            <w:tcBorders>
              <w:left w:val="single" w:sz="3" w:space="0" w:color="000000"/>
              <w:right w:val="single" w:sz="3" w:space="0" w:color="000000"/>
            </w:tcBorders>
            <w:shd w:val="clear" w:color="auto" w:fill="D2D2D2"/>
          </w:tcPr>
          <w:p>
            <w:pPr/>
          </w:p>
        </w:tc>
        <w:tc>
          <w:tcPr>
            <w:tcW w:w="656" w:type="dxa"/>
            <w:vMerge/>
            <w:tcBorders>
              <w:left w:val="single" w:sz="3" w:space="0" w:color="000000"/>
              <w:right w:val="single" w:sz="3" w:space="0" w:color="000000"/>
            </w:tcBorders>
            <w:shd w:val="clear" w:color="auto" w:fill="D2D2D2"/>
          </w:tcPr>
          <w:p>
            <w:pPr/>
          </w:p>
        </w:tc>
      </w:tr>
      <w:tr>
        <w:trPr>
          <w:trHeight w:val="166" w:hRule="exact"/>
        </w:trPr>
        <w:tc>
          <w:tcPr>
            <w:tcW w:w="1452" w:type="dxa"/>
            <w:vMerge/>
            <w:tcBorders>
              <w:left w:val="single" w:sz="3" w:space="0" w:color="000000"/>
              <w:right w:val="single" w:sz="3" w:space="0" w:color="000000"/>
            </w:tcBorders>
            <w:shd w:val="clear" w:color="auto" w:fill="D2D2D2"/>
          </w:tcPr>
          <w:p>
            <w:pPr/>
          </w:p>
        </w:tc>
        <w:tc>
          <w:tcPr>
            <w:tcW w:w="548" w:type="dxa"/>
            <w:vMerge/>
            <w:tcBorders>
              <w:left w:val="single" w:sz="3" w:space="0" w:color="000000"/>
              <w:bottom w:val="nil" w:sz="6" w:space="0" w:color="auto"/>
              <w:right w:val="single" w:sz="3" w:space="0" w:color="000000"/>
            </w:tcBorders>
            <w:shd w:val="clear" w:color="auto" w:fill="D2D2D2"/>
          </w:tcPr>
          <w:p>
            <w:pPr/>
          </w:p>
        </w:tc>
        <w:tc>
          <w:tcPr>
            <w:tcW w:w="526" w:type="dxa"/>
            <w:vMerge/>
            <w:tcBorders>
              <w:left w:val="single" w:sz="3" w:space="0" w:color="000000"/>
              <w:right w:val="single" w:sz="3" w:space="0" w:color="000000"/>
            </w:tcBorders>
            <w:shd w:val="clear" w:color="auto" w:fill="D2D2D2"/>
          </w:tcPr>
          <w:p>
            <w:pPr/>
          </w:p>
        </w:tc>
        <w:tc>
          <w:tcPr>
            <w:tcW w:w="533" w:type="dxa"/>
            <w:vMerge/>
            <w:tcBorders>
              <w:left w:val="single" w:sz="3" w:space="0" w:color="000000"/>
              <w:right w:val="single" w:sz="3" w:space="0" w:color="000000"/>
            </w:tcBorders>
            <w:shd w:val="clear" w:color="auto" w:fill="D2D2D2"/>
          </w:tcPr>
          <w:p>
            <w:pPr/>
          </w:p>
        </w:tc>
        <w:tc>
          <w:tcPr>
            <w:tcW w:w="533"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2"/>
              <w:ind w:left="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3" w:type="dxa"/>
            <w:vMerge/>
            <w:tcBorders>
              <w:left w:val="single" w:sz="3" w:space="0" w:color="000000"/>
              <w:right w:val="single" w:sz="3" w:space="0" w:color="000000"/>
            </w:tcBorders>
            <w:shd w:val="clear" w:color="auto" w:fill="D2D2D2"/>
          </w:tcPr>
          <w:p>
            <w:pPr/>
          </w:p>
        </w:tc>
        <w:tc>
          <w:tcPr>
            <w:tcW w:w="663" w:type="dxa"/>
            <w:vMerge/>
            <w:tcBorders>
              <w:left w:val="single" w:sz="3" w:space="0" w:color="000000"/>
              <w:right w:val="single" w:sz="3" w:space="0" w:color="000000"/>
            </w:tcBorders>
            <w:shd w:val="clear" w:color="auto" w:fill="D2D2D2"/>
          </w:tcPr>
          <w:p>
            <w:pPr/>
          </w:p>
        </w:tc>
        <w:tc>
          <w:tcPr>
            <w:tcW w:w="670" w:type="dxa"/>
            <w:vMerge/>
            <w:tcBorders>
              <w:left w:val="single" w:sz="3" w:space="0" w:color="000000"/>
              <w:right w:val="single" w:sz="3" w:space="0" w:color="000000"/>
            </w:tcBorders>
            <w:shd w:val="clear" w:color="auto" w:fill="D2D2D2"/>
          </w:tcPr>
          <w:p>
            <w:pPr/>
          </w:p>
        </w:tc>
        <w:tc>
          <w:tcPr>
            <w:tcW w:w="663" w:type="dxa"/>
            <w:vMerge/>
            <w:tcBorders>
              <w:left w:val="single" w:sz="3" w:space="0" w:color="000000"/>
              <w:right w:val="single" w:sz="3" w:space="0" w:color="000000"/>
            </w:tcBorders>
            <w:shd w:val="clear" w:color="auto" w:fill="D2D2D2"/>
          </w:tcPr>
          <w:p>
            <w:pPr/>
          </w:p>
        </w:tc>
        <w:tc>
          <w:tcPr>
            <w:tcW w:w="663" w:type="dxa"/>
            <w:vMerge/>
            <w:tcBorders>
              <w:left w:val="single" w:sz="3" w:space="0" w:color="000000"/>
              <w:right w:val="single" w:sz="3" w:space="0" w:color="000000"/>
            </w:tcBorders>
            <w:shd w:val="clear" w:color="auto" w:fill="D2D2D2"/>
          </w:tcPr>
          <w:p>
            <w:pPr/>
          </w:p>
        </w:tc>
        <w:tc>
          <w:tcPr>
            <w:tcW w:w="670" w:type="dxa"/>
            <w:vMerge/>
            <w:tcBorders>
              <w:left w:val="single" w:sz="3" w:space="0" w:color="000000"/>
              <w:right w:val="single" w:sz="3" w:space="0" w:color="000000"/>
            </w:tcBorders>
            <w:shd w:val="clear" w:color="auto" w:fill="D2D2D2"/>
          </w:tcPr>
          <w:p>
            <w:pPr/>
          </w:p>
        </w:tc>
        <w:tc>
          <w:tcPr>
            <w:tcW w:w="677" w:type="dxa"/>
            <w:vMerge/>
            <w:tcBorders>
              <w:left w:val="single" w:sz="3" w:space="0" w:color="000000"/>
              <w:right w:val="single" w:sz="3" w:space="0" w:color="000000"/>
            </w:tcBorders>
            <w:shd w:val="clear" w:color="auto" w:fill="D2D2D2"/>
          </w:tcPr>
          <w:p>
            <w:pPr/>
          </w:p>
        </w:tc>
        <w:tc>
          <w:tcPr>
            <w:tcW w:w="655" w:type="dxa"/>
            <w:vMerge/>
            <w:tcBorders>
              <w:left w:val="single" w:sz="3" w:space="0" w:color="000000"/>
              <w:bottom w:val="nil" w:sz="6" w:space="0" w:color="auto"/>
              <w:right w:val="single" w:sz="3" w:space="0" w:color="000000"/>
            </w:tcBorders>
            <w:shd w:val="clear" w:color="auto" w:fill="D2D2D2"/>
          </w:tcPr>
          <w:p>
            <w:pPr/>
          </w:p>
        </w:tc>
        <w:tc>
          <w:tcPr>
            <w:tcW w:w="656" w:type="dxa"/>
            <w:vMerge/>
            <w:tcBorders>
              <w:left w:val="single" w:sz="3" w:space="0" w:color="000000"/>
              <w:right w:val="single" w:sz="3" w:space="0" w:color="000000"/>
            </w:tcBorders>
            <w:shd w:val="clear" w:color="auto" w:fill="D2D2D2"/>
          </w:tcPr>
          <w:p>
            <w:pPr/>
          </w:p>
        </w:tc>
      </w:tr>
      <w:tr>
        <w:trPr>
          <w:trHeight w:val="159" w:hRule="exact"/>
        </w:trPr>
        <w:tc>
          <w:tcPr>
            <w:tcW w:w="1452" w:type="dxa"/>
            <w:vMerge/>
            <w:tcBorders>
              <w:left w:val="single" w:sz="3" w:space="0" w:color="000000"/>
              <w:right w:val="single" w:sz="3" w:space="0" w:color="000000"/>
            </w:tcBorders>
            <w:shd w:val="clear" w:color="auto" w:fill="D2D2D2"/>
          </w:tcPr>
          <w:p>
            <w:pPr/>
          </w:p>
        </w:tc>
        <w:tc>
          <w:tcPr>
            <w:tcW w:w="548" w:type="dxa"/>
            <w:vMerge w:val="restart"/>
            <w:tcBorders>
              <w:top w:val="nil" w:sz="6" w:space="0" w:color="auto"/>
              <w:left w:val="single" w:sz="3" w:space="0" w:color="000000"/>
              <w:right w:val="single" w:sz="3" w:space="0" w:color="000000"/>
            </w:tcBorders>
            <w:shd w:val="clear" w:color="auto" w:fill="D2D2D2"/>
          </w:tcPr>
          <w:p>
            <w:pPr/>
          </w:p>
        </w:tc>
        <w:tc>
          <w:tcPr>
            <w:tcW w:w="526" w:type="dxa"/>
            <w:vMerge/>
            <w:tcBorders>
              <w:left w:val="single" w:sz="3" w:space="0" w:color="000000"/>
              <w:right w:val="single" w:sz="3" w:space="0" w:color="000000"/>
            </w:tcBorders>
            <w:shd w:val="clear" w:color="auto" w:fill="D2D2D2"/>
          </w:tcPr>
          <w:p>
            <w:pPr/>
          </w:p>
        </w:tc>
        <w:tc>
          <w:tcPr>
            <w:tcW w:w="533" w:type="dxa"/>
            <w:vMerge/>
            <w:tcBorders>
              <w:left w:val="single" w:sz="3" w:space="0" w:color="000000"/>
              <w:right w:val="single" w:sz="3" w:space="0" w:color="000000"/>
            </w:tcBorders>
            <w:shd w:val="clear" w:color="auto" w:fill="D2D2D2"/>
          </w:tcPr>
          <w:p>
            <w:pPr/>
          </w:p>
        </w:tc>
        <w:tc>
          <w:tcPr>
            <w:tcW w:w="533" w:type="dxa"/>
            <w:vMerge/>
            <w:tcBorders>
              <w:left w:val="single" w:sz="3" w:space="0" w:color="000000"/>
              <w:bottom w:val="nil" w:sz="6" w:space="0" w:color="auto"/>
              <w:right w:val="single" w:sz="3" w:space="0" w:color="000000"/>
            </w:tcBorders>
            <w:shd w:val="clear" w:color="auto" w:fill="D2D2D2"/>
          </w:tcPr>
          <w:p>
            <w:pPr/>
          </w:p>
        </w:tc>
        <w:tc>
          <w:tcPr>
            <w:tcW w:w="663" w:type="dxa"/>
            <w:vMerge/>
            <w:tcBorders>
              <w:left w:val="single" w:sz="3" w:space="0" w:color="000000"/>
              <w:bottom w:val="nil" w:sz="6" w:space="0" w:color="auto"/>
              <w:right w:val="single" w:sz="3" w:space="0" w:color="000000"/>
            </w:tcBorders>
            <w:shd w:val="clear" w:color="auto" w:fill="D2D2D2"/>
          </w:tcPr>
          <w:p>
            <w:pPr/>
          </w:p>
        </w:tc>
        <w:tc>
          <w:tcPr>
            <w:tcW w:w="663" w:type="dxa"/>
            <w:vMerge/>
            <w:tcBorders>
              <w:left w:val="single" w:sz="3" w:space="0" w:color="000000"/>
              <w:bottom w:val="nil" w:sz="6" w:space="0" w:color="auto"/>
              <w:right w:val="single" w:sz="3" w:space="0" w:color="000000"/>
            </w:tcBorders>
            <w:shd w:val="clear" w:color="auto" w:fill="D2D2D2"/>
          </w:tcPr>
          <w:p>
            <w:pPr/>
          </w:p>
        </w:tc>
        <w:tc>
          <w:tcPr>
            <w:tcW w:w="670" w:type="dxa"/>
            <w:vMerge/>
            <w:tcBorders>
              <w:left w:val="single" w:sz="3" w:space="0" w:color="000000"/>
              <w:bottom w:val="nil" w:sz="6" w:space="0" w:color="auto"/>
              <w:right w:val="single" w:sz="3" w:space="0" w:color="000000"/>
            </w:tcBorders>
            <w:shd w:val="clear" w:color="auto" w:fill="D2D2D2"/>
          </w:tcPr>
          <w:p>
            <w:pPr/>
          </w:p>
        </w:tc>
        <w:tc>
          <w:tcPr>
            <w:tcW w:w="663" w:type="dxa"/>
            <w:vMerge/>
            <w:tcBorders>
              <w:left w:val="single" w:sz="3" w:space="0" w:color="000000"/>
              <w:bottom w:val="nil" w:sz="6" w:space="0" w:color="auto"/>
              <w:right w:val="single" w:sz="3" w:space="0" w:color="000000"/>
            </w:tcBorders>
            <w:shd w:val="clear" w:color="auto" w:fill="D2D2D2"/>
          </w:tcPr>
          <w:p>
            <w:pPr/>
          </w:p>
        </w:tc>
        <w:tc>
          <w:tcPr>
            <w:tcW w:w="663" w:type="dxa"/>
            <w:vMerge/>
            <w:tcBorders>
              <w:left w:val="single" w:sz="3" w:space="0" w:color="000000"/>
              <w:bottom w:val="nil" w:sz="6" w:space="0" w:color="auto"/>
              <w:right w:val="single" w:sz="3" w:space="0" w:color="000000"/>
            </w:tcBorders>
            <w:shd w:val="clear" w:color="auto" w:fill="D2D2D2"/>
          </w:tcPr>
          <w:p>
            <w:pPr/>
          </w:p>
        </w:tc>
        <w:tc>
          <w:tcPr>
            <w:tcW w:w="670" w:type="dxa"/>
            <w:vMerge/>
            <w:tcBorders>
              <w:left w:val="single" w:sz="3" w:space="0" w:color="000000"/>
              <w:bottom w:val="nil" w:sz="6" w:space="0" w:color="auto"/>
              <w:right w:val="single" w:sz="3" w:space="0" w:color="000000"/>
            </w:tcBorders>
            <w:shd w:val="clear" w:color="auto" w:fill="D2D2D2"/>
          </w:tcPr>
          <w:p>
            <w:pPr/>
          </w:p>
        </w:tc>
        <w:tc>
          <w:tcPr>
            <w:tcW w:w="677" w:type="dxa"/>
            <w:vMerge/>
            <w:tcBorders>
              <w:left w:val="single" w:sz="3" w:space="0" w:color="000000"/>
              <w:bottom w:val="nil" w:sz="6" w:space="0" w:color="auto"/>
              <w:right w:val="single" w:sz="3" w:space="0" w:color="000000"/>
            </w:tcBorders>
            <w:shd w:val="clear" w:color="auto" w:fill="D2D2D2"/>
          </w:tcPr>
          <w:p>
            <w:pPr/>
          </w:p>
        </w:tc>
        <w:tc>
          <w:tcPr>
            <w:tcW w:w="655" w:type="dxa"/>
            <w:vMerge w:val="restart"/>
            <w:tcBorders>
              <w:top w:val="nil" w:sz="6" w:space="0" w:color="auto"/>
              <w:left w:val="single" w:sz="3" w:space="0" w:color="000000"/>
              <w:right w:val="single" w:sz="3" w:space="0" w:color="000000"/>
            </w:tcBorders>
            <w:shd w:val="clear" w:color="auto" w:fill="D2D2D2"/>
          </w:tcPr>
          <w:p>
            <w:pPr/>
          </w:p>
        </w:tc>
        <w:tc>
          <w:tcPr>
            <w:tcW w:w="656" w:type="dxa"/>
            <w:vMerge/>
            <w:tcBorders>
              <w:left w:val="single" w:sz="3" w:space="0" w:color="000000"/>
              <w:bottom w:val="nil" w:sz="6" w:space="0" w:color="auto"/>
              <w:right w:val="single" w:sz="3" w:space="0" w:color="000000"/>
            </w:tcBorders>
            <w:shd w:val="clear" w:color="auto" w:fill="D2D2D2"/>
          </w:tcPr>
          <w:p>
            <w:pPr/>
          </w:p>
        </w:tc>
      </w:tr>
      <w:tr>
        <w:trPr>
          <w:trHeight w:val="227" w:hRule="exact"/>
        </w:trPr>
        <w:tc>
          <w:tcPr>
            <w:tcW w:w="1452" w:type="dxa"/>
            <w:vMerge/>
            <w:tcBorders>
              <w:left w:val="single" w:sz="3" w:space="0" w:color="000000"/>
              <w:bottom w:val="single" w:sz="3" w:space="0" w:color="000000"/>
              <w:right w:val="single" w:sz="3" w:space="0" w:color="000000"/>
            </w:tcBorders>
            <w:shd w:val="clear" w:color="auto" w:fill="D2D2D2"/>
          </w:tcPr>
          <w:p>
            <w:pPr/>
          </w:p>
        </w:tc>
        <w:tc>
          <w:tcPr>
            <w:tcW w:w="548" w:type="dxa"/>
            <w:vMerge/>
            <w:tcBorders>
              <w:left w:val="single" w:sz="3" w:space="0" w:color="000000"/>
              <w:bottom w:val="single" w:sz="3" w:space="0" w:color="000000"/>
              <w:right w:val="single" w:sz="3" w:space="0" w:color="000000"/>
            </w:tcBorders>
            <w:shd w:val="clear" w:color="auto" w:fill="D2D2D2"/>
          </w:tcPr>
          <w:p>
            <w:pPr/>
          </w:p>
        </w:tc>
        <w:tc>
          <w:tcPr>
            <w:tcW w:w="526" w:type="dxa"/>
            <w:vMerge/>
            <w:tcBorders>
              <w:left w:val="single" w:sz="3" w:space="0" w:color="000000"/>
              <w:bottom w:val="single" w:sz="3" w:space="0" w:color="000000"/>
              <w:right w:val="single" w:sz="3" w:space="0" w:color="000000"/>
            </w:tcBorders>
            <w:shd w:val="clear" w:color="auto" w:fill="D2D2D2"/>
          </w:tcPr>
          <w:p>
            <w:pPr/>
          </w:p>
        </w:tc>
        <w:tc>
          <w:tcPr>
            <w:tcW w:w="533" w:type="dxa"/>
            <w:vMerge/>
            <w:tcBorders>
              <w:left w:val="single" w:sz="3" w:space="0" w:color="000000"/>
              <w:bottom w:val="single" w:sz="3" w:space="0" w:color="000000"/>
              <w:right w:val="single" w:sz="3" w:space="0" w:color="000000"/>
            </w:tcBorders>
            <w:shd w:val="clear" w:color="auto" w:fill="D2D2D2"/>
          </w:tcPr>
          <w:p>
            <w:pPr/>
          </w:p>
        </w:tc>
        <w:tc>
          <w:tcPr>
            <w:tcW w:w="533" w:type="dxa"/>
            <w:tcBorders>
              <w:top w:val="nil" w:sz="6" w:space="0" w:color="auto"/>
              <w:left w:val="single" w:sz="3" w:space="0" w:color="000000"/>
              <w:bottom w:val="single" w:sz="3" w:space="0" w:color="000000"/>
              <w:right w:val="single" w:sz="3" w:space="0" w:color="000000"/>
            </w:tcBorders>
            <w:shd w:val="clear" w:color="auto" w:fill="D2D2D2"/>
          </w:tcPr>
          <w:p>
            <w:pPr/>
          </w:p>
        </w:tc>
        <w:tc>
          <w:tcPr>
            <w:tcW w:w="663" w:type="dxa"/>
            <w:tcBorders>
              <w:top w:val="nil" w:sz="6" w:space="0" w:color="auto"/>
              <w:left w:val="single" w:sz="3" w:space="0" w:color="000000"/>
              <w:bottom w:val="single" w:sz="3" w:space="0" w:color="000000"/>
              <w:right w:val="single" w:sz="3" w:space="0" w:color="000000"/>
            </w:tcBorders>
            <w:shd w:val="clear" w:color="auto" w:fill="D2D2D2"/>
          </w:tcPr>
          <w:p>
            <w:pPr/>
          </w:p>
        </w:tc>
        <w:tc>
          <w:tcPr>
            <w:tcW w:w="663" w:type="dxa"/>
            <w:tcBorders>
              <w:top w:val="nil" w:sz="6" w:space="0" w:color="auto"/>
              <w:left w:val="single" w:sz="3" w:space="0" w:color="000000"/>
              <w:bottom w:val="single" w:sz="3" w:space="0" w:color="000000"/>
              <w:right w:val="single" w:sz="3" w:space="0" w:color="000000"/>
            </w:tcBorders>
            <w:shd w:val="clear" w:color="auto" w:fill="D2D2D2"/>
          </w:tcPr>
          <w:p>
            <w:pPr/>
          </w:p>
        </w:tc>
        <w:tc>
          <w:tcPr>
            <w:tcW w:w="670" w:type="dxa"/>
            <w:tcBorders>
              <w:top w:val="nil" w:sz="6" w:space="0" w:color="auto"/>
              <w:left w:val="single" w:sz="3" w:space="0" w:color="000000"/>
              <w:bottom w:val="single" w:sz="3" w:space="0" w:color="000000"/>
              <w:right w:val="single" w:sz="3" w:space="0" w:color="000000"/>
            </w:tcBorders>
            <w:shd w:val="clear" w:color="auto" w:fill="D2D2D2"/>
          </w:tcPr>
          <w:p>
            <w:pPr/>
          </w:p>
        </w:tc>
        <w:tc>
          <w:tcPr>
            <w:tcW w:w="663" w:type="dxa"/>
            <w:tcBorders>
              <w:top w:val="nil" w:sz="6" w:space="0" w:color="auto"/>
              <w:left w:val="single" w:sz="3" w:space="0" w:color="000000"/>
              <w:bottom w:val="single" w:sz="3" w:space="0" w:color="000000"/>
              <w:right w:val="single" w:sz="3" w:space="0" w:color="000000"/>
            </w:tcBorders>
            <w:shd w:val="clear" w:color="auto" w:fill="D2D2D2"/>
          </w:tcPr>
          <w:p>
            <w:pPr/>
          </w:p>
        </w:tc>
        <w:tc>
          <w:tcPr>
            <w:tcW w:w="663" w:type="dxa"/>
            <w:tcBorders>
              <w:top w:val="nil" w:sz="6" w:space="0" w:color="auto"/>
              <w:left w:val="single" w:sz="3" w:space="0" w:color="000000"/>
              <w:bottom w:val="single" w:sz="3" w:space="0" w:color="000000"/>
              <w:right w:val="single" w:sz="3" w:space="0" w:color="000000"/>
            </w:tcBorders>
            <w:shd w:val="clear" w:color="auto" w:fill="D2D2D2"/>
          </w:tcPr>
          <w:p>
            <w:pPr/>
          </w:p>
        </w:tc>
        <w:tc>
          <w:tcPr>
            <w:tcW w:w="670" w:type="dxa"/>
            <w:tcBorders>
              <w:top w:val="nil" w:sz="6" w:space="0" w:color="auto"/>
              <w:left w:val="single" w:sz="3" w:space="0" w:color="000000"/>
              <w:bottom w:val="single" w:sz="3" w:space="0" w:color="000000"/>
              <w:right w:val="single" w:sz="3" w:space="0" w:color="000000"/>
            </w:tcBorders>
            <w:shd w:val="clear" w:color="auto" w:fill="D2D2D2"/>
          </w:tcPr>
          <w:p>
            <w:pPr/>
          </w:p>
        </w:tc>
        <w:tc>
          <w:tcPr>
            <w:tcW w:w="677" w:type="dxa"/>
            <w:tcBorders>
              <w:top w:val="nil" w:sz="6" w:space="0" w:color="auto"/>
              <w:left w:val="single" w:sz="3" w:space="0" w:color="000000"/>
              <w:bottom w:val="single" w:sz="3" w:space="0" w:color="000000"/>
              <w:right w:val="single" w:sz="3" w:space="0" w:color="000000"/>
            </w:tcBorders>
            <w:shd w:val="clear" w:color="auto" w:fill="D2D2D2"/>
          </w:tcPr>
          <w:p>
            <w:pPr/>
          </w:p>
        </w:tc>
        <w:tc>
          <w:tcPr>
            <w:tcW w:w="655" w:type="dxa"/>
            <w:vMerge/>
            <w:tcBorders>
              <w:left w:val="single" w:sz="3" w:space="0" w:color="000000"/>
              <w:bottom w:val="single" w:sz="3" w:space="0" w:color="000000"/>
              <w:right w:val="single" w:sz="3" w:space="0" w:color="000000"/>
            </w:tcBorders>
            <w:shd w:val="clear" w:color="auto" w:fill="D2D2D2"/>
          </w:tcPr>
          <w:p>
            <w:pPr/>
          </w:p>
        </w:tc>
        <w:tc>
          <w:tcPr>
            <w:tcW w:w="656" w:type="dxa"/>
            <w:tcBorders>
              <w:top w:val="nil" w:sz="6" w:space="0" w:color="auto"/>
              <w:left w:val="single" w:sz="3" w:space="0" w:color="000000"/>
              <w:bottom w:val="single" w:sz="3" w:space="0" w:color="000000"/>
              <w:right w:val="single" w:sz="3" w:space="0" w:color="000000"/>
            </w:tcBorders>
            <w:shd w:val="clear" w:color="auto" w:fill="D2D2D2"/>
          </w:tcPr>
          <w:p>
            <w:pPr/>
          </w:p>
        </w:tc>
      </w:tr>
      <w:tr>
        <w:trPr>
          <w:trHeight w:val="313" w:hRule="exact"/>
        </w:trPr>
        <w:tc>
          <w:tcPr>
            <w:tcW w:w="1452" w:type="dxa"/>
            <w:tcBorders>
              <w:top w:val="single" w:sz="3" w:space="0" w:color="000000"/>
              <w:left w:val="single" w:sz="3" w:space="0" w:color="000000"/>
              <w:bottom w:val="nil" w:sz="6" w:space="0" w:color="auto"/>
              <w:right w:val="single" w:sz="3" w:space="0" w:color="000000"/>
            </w:tcBorders>
            <w:shd w:val="clear" w:color="auto" w:fill="D2D2D2"/>
          </w:tcPr>
          <w:p>
            <w:pPr/>
          </w:p>
        </w:tc>
        <w:tc>
          <w:tcPr>
            <w:tcW w:w="548" w:type="dxa"/>
            <w:vMerge w:val="restart"/>
            <w:tcBorders>
              <w:top w:val="single" w:sz="3" w:space="0" w:color="000000"/>
              <w:left w:val="single" w:sz="9" w:space="0" w:color="D2D2D2"/>
              <w:right w:val="single" w:sz="3" w:space="0" w:color="000000"/>
            </w:tcBorders>
          </w:tcPr>
          <w:p>
            <w:pPr>
              <w:pStyle w:val="TableParagraph"/>
              <w:spacing w:line="240" w:lineRule="auto" w:before="91"/>
              <w:ind w:left="14" w:right="0"/>
              <w:jc w:val="left"/>
              <w:rPr>
                <w:rFonts w:ascii="Times New Roman" w:hAnsi="Times New Roman" w:cs="Times New Roman" w:eastAsia="Times New Roman" w:hint="default"/>
                <w:sz w:val="18"/>
                <w:szCs w:val="18"/>
              </w:rPr>
            </w:pPr>
            <w:r>
              <w:rPr>
                <w:rFonts w:ascii="Times New Roman"/>
                <w:sz w:val="18"/>
              </w:rPr>
              <w:t>140,00</w:t>
            </w:r>
          </w:p>
          <w:p>
            <w:pPr>
              <w:pStyle w:val="TableParagraph"/>
              <w:spacing w:line="240" w:lineRule="auto" w:before="110"/>
              <w:ind w:left="6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96"/>
              <w:ind w:left="331" w:right="0"/>
              <w:jc w:val="lef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526" w:type="dxa"/>
            <w:vMerge w:val="restart"/>
            <w:tcBorders>
              <w:top w:val="single" w:sz="3" w:space="0" w:color="000000"/>
              <w:left w:val="single" w:sz="3" w:space="0" w:color="000000"/>
              <w:right w:val="single" w:sz="3" w:space="0" w:color="000000"/>
            </w:tcBorders>
          </w:tcPr>
          <w:p>
            <w:pPr/>
          </w:p>
        </w:tc>
        <w:tc>
          <w:tcPr>
            <w:tcW w:w="533" w:type="dxa"/>
            <w:vMerge w:val="restart"/>
            <w:tcBorders>
              <w:top w:val="single" w:sz="3" w:space="0" w:color="000000"/>
              <w:left w:val="single" w:sz="3" w:space="0" w:color="000000"/>
              <w:right w:val="single" w:sz="3" w:space="0" w:color="000000"/>
            </w:tcBorders>
          </w:tcPr>
          <w:p>
            <w:pPr/>
          </w:p>
        </w:tc>
        <w:tc>
          <w:tcPr>
            <w:tcW w:w="533" w:type="dxa"/>
            <w:vMerge w:val="restart"/>
            <w:tcBorders>
              <w:top w:val="single" w:sz="3" w:space="0" w:color="000000"/>
              <w:left w:val="single" w:sz="3" w:space="0" w:color="000000"/>
              <w:right w:val="single" w:sz="3" w:space="0" w:color="000000"/>
            </w:tcBorders>
          </w:tcPr>
          <w:p>
            <w:pPr/>
          </w:p>
        </w:tc>
        <w:tc>
          <w:tcPr>
            <w:tcW w:w="663"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413,434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,079.48</w:t>
            </w:r>
          </w:p>
        </w:tc>
        <w:tc>
          <w:tcPr>
            <w:tcW w:w="663" w:type="dxa"/>
            <w:vMerge w:val="restart"/>
            <w:tcBorders>
              <w:top w:val="single" w:sz="3" w:space="0" w:color="000000"/>
              <w:left w:val="single" w:sz="3" w:space="0" w:color="000000"/>
              <w:right w:val="single" w:sz="3" w:space="0" w:color="000000"/>
            </w:tcBorders>
          </w:tcPr>
          <w:p>
            <w:pPr/>
          </w:p>
        </w:tc>
        <w:tc>
          <w:tcPr>
            <w:tcW w:w="670"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-134,41</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1.50</w:t>
            </w:r>
          </w:p>
        </w:tc>
        <w:tc>
          <w:tcPr>
            <w:tcW w:w="663" w:type="dxa"/>
            <w:vMerge w:val="restart"/>
            <w:tcBorders>
              <w:top w:val="single" w:sz="3" w:space="0" w:color="000000"/>
              <w:left w:val="single" w:sz="3" w:space="0" w:color="000000"/>
              <w:right w:val="single" w:sz="3" w:space="0" w:color="000000"/>
            </w:tcBorders>
          </w:tcPr>
          <w:p>
            <w:pPr/>
          </w:p>
        </w:tc>
        <w:tc>
          <w:tcPr>
            <w:tcW w:w="663"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12,708,</w:t>
            </w:r>
          </w:p>
          <w:p>
            <w:pPr>
              <w:pStyle w:val="TableParagraph"/>
              <w:spacing w:line="240" w:lineRule="auto" w:before="102"/>
              <w:ind w:left="144" w:right="0"/>
              <w:jc w:val="left"/>
              <w:rPr>
                <w:rFonts w:ascii="Times New Roman" w:hAnsi="Times New Roman" w:cs="Times New Roman" w:eastAsia="Times New Roman" w:hint="default"/>
                <w:sz w:val="18"/>
                <w:szCs w:val="18"/>
              </w:rPr>
            </w:pPr>
            <w:r>
              <w:rPr>
                <w:rFonts w:ascii="Times New Roman"/>
                <w:sz w:val="18"/>
              </w:rPr>
              <w:t>989.51</w:t>
            </w:r>
          </w:p>
        </w:tc>
        <w:tc>
          <w:tcPr>
            <w:tcW w:w="670" w:type="dxa"/>
            <w:vMerge w:val="restart"/>
            <w:tcBorders>
              <w:top w:val="single" w:sz="3" w:space="0" w:color="000000"/>
              <w:left w:val="single" w:sz="3" w:space="0" w:color="000000"/>
              <w:right w:val="single" w:sz="3" w:space="0" w:color="000000"/>
            </w:tcBorders>
          </w:tcPr>
          <w:p>
            <w:pPr/>
          </w:p>
        </w:tc>
        <w:tc>
          <w:tcPr>
            <w:tcW w:w="677"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pacing w:val="-3"/>
                <w:sz w:val="18"/>
              </w:rPr>
              <w:t>113,853</w:t>
            </w:r>
          </w:p>
          <w:p>
            <w:pPr>
              <w:pStyle w:val="TableParagraph"/>
              <w:spacing w:line="240" w:lineRule="auto" w:before="102"/>
              <w:ind w:left="107" w:right="0"/>
              <w:jc w:val="left"/>
              <w:rPr>
                <w:rFonts w:ascii="Times New Roman" w:hAnsi="Times New Roman" w:cs="Times New Roman" w:eastAsia="Times New Roman" w:hint="default"/>
                <w:sz w:val="18"/>
                <w:szCs w:val="18"/>
              </w:rPr>
            </w:pPr>
            <w:r>
              <w:rPr>
                <w:rFonts w:ascii="Times New Roman"/>
                <w:sz w:val="18"/>
              </w:rPr>
              <w:t>,653.36</w:t>
            </w:r>
          </w:p>
        </w:tc>
        <w:tc>
          <w:tcPr>
            <w:tcW w:w="655" w:type="dxa"/>
            <w:vMerge w:val="restart"/>
            <w:tcBorders>
              <w:top w:val="single" w:sz="3" w:space="0" w:color="000000"/>
              <w:left w:val="single" w:sz="3" w:space="0" w:color="000000"/>
              <w:right w:val="single" w:sz="3" w:space="0" w:color="000000"/>
            </w:tcBorders>
          </w:tcPr>
          <w:p>
            <w:pPr/>
          </w:p>
        </w:tc>
        <w:tc>
          <w:tcPr>
            <w:tcW w:w="656"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679,862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,310.85</w:t>
            </w:r>
          </w:p>
        </w:tc>
      </w:tr>
      <w:tr>
        <w:trPr>
          <w:trHeight w:val="396" w:hRule="exact"/>
        </w:trPr>
        <w:tc>
          <w:tcPr>
            <w:tcW w:w="1452"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48" w:type="dxa"/>
            <w:vMerge/>
            <w:tcBorders>
              <w:left w:val="single" w:sz="9" w:space="0" w:color="D2D2D2"/>
              <w:right w:val="single" w:sz="3" w:space="0" w:color="000000"/>
            </w:tcBorders>
          </w:tcPr>
          <w:p>
            <w:pPr/>
          </w:p>
        </w:tc>
        <w:tc>
          <w:tcPr>
            <w:tcW w:w="526" w:type="dxa"/>
            <w:vMerge/>
            <w:tcBorders>
              <w:left w:val="single" w:sz="3" w:space="0" w:color="000000"/>
              <w:right w:val="single" w:sz="3" w:space="0" w:color="000000"/>
            </w:tcBorders>
          </w:tcPr>
          <w:p>
            <w:pPr/>
          </w:p>
        </w:tc>
        <w:tc>
          <w:tcPr>
            <w:tcW w:w="533" w:type="dxa"/>
            <w:vMerge/>
            <w:tcBorders>
              <w:left w:val="single" w:sz="3" w:space="0" w:color="000000"/>
              <w:right w:val="single" w:sz="3" w:space="0" w:color="000000"/>
            </w:tcBorders>
          </w:tcPr>
          <w:p>
            <w:pPr/>
          </w:p>
        </w:tc>
        <w:tc>
          <w:tcPr>
            <w:tcW w:w="533" w:type="dxa"/>
            <w:vMerge/>
            <w:tcBorders>
              <w:left w:val="single" w:sz="3" w:space="0" w:color="000000"/>
              <w:right w:val="single" w:sz="3" w:space="0" w:color="000000"/>
            </w:tcBorders>
          </w:tcPr>
          <w:p>
            <w:pPr/>
          </w:p>
        </w:tc>
        <w:tc>
          <w:tcPr>
            <w:tcW w:w="663" w:type="dxa"/>
            <w:vMerge/>
            <w:tcBorders>
              <w:left w:val="single" w:sz="3" w:space="0" w:color="000000"/>
              <w:right w:val="single" w:sz="3" w:space="0" w:color="000000"/>
            </w:tcBorders>
          </w:tcPr>
          <w:p>
            <w:pPr/>
          </w:p>
        </w:tc>
        <w:tc>
          <w:tcPr>
            <w:tcW w:w="663" w:type="dxa"/>
            <w:vMerge/>
            <w:tcBorders>
              <w:left w:val="single" w:sz="3" w:space="0" w:color="000000"/>
              <w:right w:val="single" w:sz="3" w:space="0" w:color="000000"/>
            </w:tcBorders>
          </w:tcPr>
          <w:p>
            <w:pPr/>
          </w:p>
        </w:tc>
        <w:tc>
          <w:tcPr>
            <w:tcW w:w="670" w:type="dxa"/>
            <w:vMerge/>
            <w:tcBorders>
              <w:left w:val="single" w:sz="3" w:space="0" w:color="000000"/>
              <w:right w:val="single" w:sz="3" w:space="0" w:color="000000"/>
            </w:tcBorders>
          </w:tcPr>
          <w:p>
            <w:pPr/>
          </w:p>
        </w:tc>
        <w:tc>
          <w:tcPr>
            <w:tcW w:w="663" w:type="dxa"/>
            <w:vMerge/>
            <w:tcBorders>
              <w:left w:val="single" w:sz="3" w:space="0" w:color="000000"/>
              <w:right w:val="single" w:sz="3" w:space="0" w:color="000000"/>
            </w:tcBorders>
          </w:tcPr>
          <w:p>
            <w:pPr/>
          </w:p>
        </w:tc>
        <w:tc>
          <w:tcPr>
            <w:tcW w:w="663" w:type="dxa"/>
            <w:vMerge/>
            <w:tcBorders>
              <w:left w:val="single" w:sz="3" w:space="0" w:color="000000"/>
              <w:right w:val="single" w:sz="3" w:space="0" w:color="000000"/>
            </w:tcBorders>
          </w:tcPr>
          <w:p>
            <w:pPr/>
          </w:p>
        </w:tc>
        <w:tc>
          <w:tcPr>
            <w:tcW w:w="670" w:type="dxa"/>
            <w:vMerge/>
            <w:tcBorders>
              <w:left w:val="single" w:sz="3" w:space="0" w:color="000000"/>
              <w:right w:val="single" w:sz="3" w:space="0" w:color="000000"/>
            </w:tcBorders>
          </w:tcPr>
          <w:p>
            <w:pPr/>
          </w:p>
        </w:tc>
        <w:tc>
          <w:tcPr>
            <w:tcW w:w="677" w:type="dxa"/>
            <w:vMerge/>
            <w:tcBorders>
              <w:left w:val="single" w:sz="3" w:space="0" w:color="000000"/>
              <w:right w:val="single" w:sz="3" w:space="0" w:color="000000"/>
            </w:tcBorders>
          </w:tcPr>
          <w:p>
            <w:pPr/>
          </w:p>
        </w:tc>
        <w:tc>
          <w:tcPr>
            <w:tcW w:w="655" w:type="dxa"/>
            <w:vMerge/>
            <w:tcBorders>
              <w:left w:val="single" w:sz="3" w:space="0" w:color="000000"/>
              <w:right w:val="single" w:sz="3" w:space="0" w:color="000000"/>
            </w:tcBorders>
          </w:tcPr>
          <w:p>
            <w:pPr/>
          </w:p>
        </w:tc>
        <w:tc>
          <w:tcPr>
            <w:tcW w:w="656" w:type="dxa"/>
            <w:vMerge/>
            <w:tcBorders>
              <w:left w:val="single" w:sz="3" w:space="0" w:color="000000"/>
              <w:right w:val="single" w:sz="3" w:space="0" w:color="000000"/>
            </w:tcBorders>
          </w:tcPr>
          <w:p>
            <w:pPr/>
          </w:p>
        </w:tc>
      </w:tr>
      <w:tr>
        <w:trPr>
          <w:trHeight w:val="321" w:hRule="exact"/>
        </w:trPr>
        <w:tc>
          <w:tcPr>
            <w:tcW w:w="1452" w:type="dxa"/>
            <w:tcBorders>
              <w:top w:val="nil" w:sz="6" w:space="0" w:color="auto"/>
              <w:left w:val="single" w:sz="3" w:space="0" w:color="000000"/>
              <w:bottom w:val="single" w:sz="3" w:space="0" w:color="000000"/>
              <w:right w:val="single" w:sz="3" w:space="0" w:color="000000"/>
            </w:tcBorders>
            <w:shd w:val="clear" w:color="auto" w:fill="D2D2D2"/>
          </w:tcPr>
          <w:p>
            <w:pPr/>
          </w:p>
        </w:tc>
        <w:tc>
          <w:tcPr>
            <w:tcW w:w="548" w:type="dxa"/>
            <w:vMerge/>
            <w:tcBorders>
              <w:left w:val="single" w:sz="9" w:space="0" w:color="D2D2D2"/>
              <w:bottom w:val="single" w:sz="3" w:space="0" w:color="000000"/>
              <w:right w:val="single" w:sz="3" w:space="0" w:color="000000"/>
            </w:tcBorders>
          </w:tcPr>
          <w:p>
            <w:pPr/>
          </w:p>
        </w:tc>
        <w:tc>
          <w:tcPr>
            <w:tcW w:w="526" w:type="dxa"/>
            <w:vMerge/>
            <w:tcBorders>
              <w:left w:val="single" w:sz="3" w:space="0" w:color="000000"/>
              <w:bottom w:val="single" w:sz="3" w:space="0" w:color="000000"/>
              <w:right w:val="single" w:sz="3" w:space="0" w:color="000000"/>
            </w:tcBorders>
          </w:tcPr>
          <w:p>
            <w:pPr/>
          </w:p>
        </w:tc>
        <w:tc>
          <w:tcPr>
            <w:tcW w:w="533" w:type="dxa"/>
            <w:vMerge/>
            <w:tcBorders>
              <w:left w:val="single" w:sz="3" w:space="0" w:color="000000"/>
              <w:bottom w:val="single" w:sz="3" w:space="0" w:color="000000"/>
              <w:right w:val="single" w:sz="3" w:space="0" w:color="000000"/>
            </w:tcBorders>
          </w:tcPr>
          <w:p>
            <w:pPr/>
          </w:p>
        </w:tc>
        <w:tc>
          <w:tcPr>
            <w:tcW w:w="533" w:type="dxa"/>
            <w:vMerge/>
            <w:tcBorders>
              <w:left w:val="single" w:sz="3" w:space="0" w:color="000000"/>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670" w:type="dxa"/>
            <w:vMerge/>
            <w:tcBorders>
              <w:left w:val="single" w:sz="3" w:space="0" w:color="000000"/>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670" w:type="dxa"/>
            <w:vMerge/>
            <w:tcBorders>
              <w:left w:val="single" w:sz="3" w:space="0" w:color="000000"/>
              <w:bottom w:val="single" w:sz="3" w:space="0" w:color="000000"/>
              <w:right w:val="single" w:sz="3" w:space="0" w:color="000000"/>
            </w:tcBorders>
          </w:tcPr>
          <w:p>
            <w:pPr/>
          </w:p>
        </w:tc>
        <w:tc>
          <w:tcPr>
            <w:tcW w:w="677" w:type="dxa"/>
            <w:vMerge/>
            <w:tcBorders>
              <w:left w:val="single" w:sz="3" w:space="0" w:color="000000"/>
              <w:bottom w:val="single" w:sz="3" w:space="0" w:color="000000"/>
              <w:right w:val="single" w:sz="3" w:space="0" w:color="000000"/>
            </w:tcBorders>
          </w:tcPr>
          <w:p>
            <w:pPr/>
          </w:p>
        </w:tc>
        <w:tc>
          <w:tcPr>
            <w:tcW w:w="655" w:type="dxa"/>
            <w:vMerge/>
            <w:tcBorders>
              <w:left w:val="single" w:sz="3" w:space="0" w:color="000000"/>
              <w:bottom w:val="single" w:sz="3" w:space="0" w:color="000000"/>
              <w:right w:val="single" w:sz="3" w:space="0" w:color="000000"/>
            </w:tcBorders>
          </w:tcPr>
          <w:p>
            <w:pPr/>
          </w:p>
        </w:tc>
        <w:tc>
          <w:tcPr>
            <w:tcW w:w="656" w:type="dxa"/>
            <w:vMerge/>
            <w:tcBorders>
              <w:left w:val="single" w:sz="3" w:space="0" w:color="000000"/>
              <w:bottom w:val="single" w:sz="3" w:space="0" w:color="000000"/>
              <w:right w:val="single" w:sz="3" w:space="0" w:color="000000"/>
            </w:tcBorders>
          </w:tcPr>
          <w:p>
            <w:pPr/>
          </w:p>
        </w:tc>
      </w:tr>
    </w:tbl>
    <w:p>
      <w:pPr>
        <w:spacing w:after="0"/>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437"/>
        <w:gridCol w:w="562"/>
        <w:gridCol w:w="526"/>
        <w:gridCol w:w="533"/>
        <w:gridCol w:w="533"/>
        <w:gridCol w:w="663"/>
        <w:gridCol w:w="663"/>
        <w:gridCol w:w="670"/>
        <w:gridCol w:w="663"/>
        <w:gridCol w:w="663"/>
        <w:gridCol w:w="670"/>
        <w:gridCol w:w="677"/>
        <w:gridCol w:w="655"/>
        <w:gridCol w:w="656"/>
      </w:tblGrid>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85"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5"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655"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745"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67"/>
              <w:ind w:left="25"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655"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314" w:lineRule="auto" w:before="49"/>
              <w:ind w:left="25"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3" w:space="0" w:color="000000"/>
              <w:left w:val="single" w:sz="3" w:space="0" w:color="000000"/>
              <w:bottom w:val="single" w:sz="3" w:space="0" w:color="FFFFFF"/>
              <w:right w:val="single" w:sz="3" w:space="0" w:color="000000"/>
            </w:tcBorders>
          </w:tcPr>
          <w:p>
            <w:pPr/>
          </w:p>
        </w:tc>
        <w:tc>
          <w:tcPr>
            <w:tcW w:w="526" w:type="dxa"/>
            <w:tcBorders>
              <w:top w:val="single" w:sz="3" w:space="0" w:color="000000"/>
              <w:left w:val="single" w:sz="3" w:space="0" w:color="000000"/>
              <w:bottom w:val="single" w:sz="3" w:space="0" w:color="FFFFFF"/>
              <w:right w:val="single" w:sz="3" w:space="0" w:color="000000"/>
            </w:tcBorders>
          </w:tcPr>
          <w:p>
            <w:pPr/>
          </w:p>
        </w:tc>
        <w:tc>
          <w:tcPr>
            <w:tcW w:w="533" w:type="dxa"/>
            <w:tcBorders>
              <w:top w:val="single" w:sz="3" w:space="0" w:color="000000"/>
              <w:left w:val="single" w:sz="3" w:space="0" w:color="000000"/>
              <w:bottom w:val="single" w:sz="3" w:space="0" w:color="FFFFFF"/>
              <w:right w:val="single" w:sz="3" w:space="0" w:color="000000"/>
            </w:tcBorders>
          </w:tcPr>
          <w:p>
            <w:pPr/>
          </w:p>
        </w:tc>
        <w:tc>
          <w:tcPr>
            <w:tcW w:w="533"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77" w:type="dxa"/>
            <w:tcBorders>
              <w:top w:val="single" w:sz="3" w:space="0" w:color="000000"/>
              <w:left w:val="single" w:sz="3" w:space="0" w:color="000000"/>
              <w:bottom w:val="single" w:sz="3" w:space="0" w:color="FFFFFF"/>
              <w:right w:val="single" w:sz="3" w:space="0" w:color="000000"/>
            </w:tcBorders>
          </w:tcPr>
          <w:p>
            <w:pPr/>
          </w:p>
        </w:tc>
        <w:tc>
          <w:tcPr>
            <w:tcW w:w="655" w:type="dxa"/>
            <w:tcBorders>
              <w:top w:val="single" w:sz="3" w:space="0" w:color="000000"/>
              <w:left w:val="single" w:sz="3" w:space="0" w:color="000000"/>
              <w:bottom w:val="single" w:sz="3" w:space="0" w:color="FFFFFF"/>
              <w:right w:val="single" w:sz="3" w:space="0" w:color="000000"/>
            </w:tcBorders>
          </w:tcPr>
          <w:p>
            <w:pPr/>
          </w:p>
        </w:tc>
        <w:tc>
          <w:tcPr>
            <w:tcW w:w="656" w:type="dxa"/>
            <w:tcBorders>
              <w:top w:val="single" w:sz="3" w:space="0" w:color="000000"/>
              <w:left w:val="single" w:sz="3" w:space="0" w:color="000000"/>
              <w:bottom w:val="single" w:sz="3" w:space="0" w:color="FFFFFF"/>
              <w:right w:val="single" w:sz="3" w:space="0" w:color="000000"/>
            </w:tcBorders>
          </w:tcPr>
          <w:p>
            <w:pPr/>
          </w:p>
        </w:tc>
      </w:tr>
      <w:tr>
        <w:trPr>
          <w:trHeight w:val="404" w:hRule="exact"/>
        </w:trPr>
        <w:tc>
          <w:tcPr>
            <w:tcW w:w="143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7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3" w:space="0" w:color="FFFFFF"/>
              <w:left w:val="single" w:sz="3" w:space="0" w:color="000000"/>
              <w:bottom w:val="single" w:sz="3" w:space="0" w:color="000000"/>
              <w:right w:val="single" w:sz="3" w:space="0" w:color="000000"/>
            </w:tcBorders>
          </w:tcPr>
          <w:p>
            <w:pPr/>
          </w:p>
        </w:tc>
        <w:tc>
          <w:tcPr>
            <w:tcW w:w="526" w:type="dxa"/>
            <w:tcBorders>
              <w:top w:val="single" w:sz="3" w:space="0" w:color="FFFFFF"/>
              <w:left w:val="single" w:sz="3" w:space="0" w:color="000000"/>
              <w:bottom w:val="single" w:sz="3" w:space="0" w:color="000000"/>
              <w:right w:val="single" w:sz="3" w:space="0" w:color="000000"/>
            </w:tcBorders>
          </w:tcPr>
          <w:p>
            <w:pPr/>
          </w:p>
        </w:tc>
        <w:tc>
          <w:tcPr>
            <w:tcW w:w="533" w:type="dxa"/>
            <w:tcBorders>
              <w:top w:val="single" w:sz="3" w:space="0" w:color="FFFFFF"/>
              <w:left w:val="single" w:sz="3" w:space="0" w:color="000000"/>
              <w:bottom w:val="single" w:sz="3" w:space="0" w:color="000000"/>
              <w:right w:val="single" w:sz="3" w:space="0" w:color="000000"/>
            </w:tcBorders>
          </w:tcPr>
          <w:p>
            <w:pPr/>
          </w:p>
        </w:tc>
        <w:tc>
          <w:tcPr>
            <w:tcW w:w="533"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77" w:type="dxa"/>
            <w:tcBorders>
              <w:top w:val="single" w:sz="3" w:space="0" w:color="FFFFFF"/>
              <w:left w:val="single" w:sz="3" w:space="0" w:color="000000"/>
              <w:bottom w:val="single" w:sz="3" w:space="0" w:color="000000"/>
              <w:right w:val="single" w:sz="3" w:space="0" w:color="000000"/>
            </w:tcBorders>
          </w:tcPr>
          <w:p>
            <w:pPr/>
          </w:p>
        </w:tc>
        <w:tc>
          <w:tcPr>
            <w:tcW w:w="655" w:type="dxa"/>
            <w:tcBorders>
              <w:top w:val="single" w:sz="3" w:space="0" w:color="FFFFFF"/>
              <w:left w:val="single" w:sz="3" w:space="0" w:color="000000"/>
              <w:bottom w:val="single" w:sz="3" w:space="0" w:color="000000"/>
              <w:right w:val="single" w:sz="3" w:space="0" w:color="000000"/>
            </w:tcBorders>
          </w:tcPr>
          <w:p>
            <w:pPr/>
          </w:p>
        </w:tc>
        <w:tc>
          <w:tcPr>
            <w:tcW w:w="656" w:type="dxa"/>
            <w:tcBorders>
              <w:top w:val="single" w:sz="3" w:space="0" w:color="FFFFFF"/>
              <w:left w:val="single" w:sz="3" w:space="0" w:color="000000"/>
              <w:bottom w:val="single" w:sz="3" w:space="0" w:color="000000"/>
              <w:right w:val="single" w:sz="3" w:space="0" w:color="000000"/>
            </w:tcBorders>
          </w:tcPr>
          <w:p>
            <w:pPr/>
          </w:p>
        </w:tc>
      </w:tr>
      <w:tr>
        <w:trPr>
          <w:trHeight w:val="1030"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5"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35" w:right="0"/>
              <w:jc w:val="left"/>
              <w:rPr>
                <w:rFonts w:ascii="Times New Roman" w:hAnsi="Times New Roman" w:cs="Times New Roman" w:eastAsia="Times New Roman" w:hint="default"/>
                <w:sz w:val="18"/>
                <w:szCs w:val="18"/>
              </w:rPr>
            </w:pPr>
            <w:r>
              <w:rPr>
                <w:rFonts w:ascii="Times New Roman"/>
                <w:sz w:val="18"/>
              </w:rPr>
              <w:t>140,00</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95"/>
              <w:ind w:left="353" w:right="0"/>
              <w:jc w:val="lef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413,434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,079.48</w:t>
            </w: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-134,41</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1.50</w:t>
            </w: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12,708,</w:t>
            </w:r>
          </w:p>
          <w:p>
            <w:pPr>
              <w:pStyle w:val="TableParagraph"/>
              <w:spacing w:line="240" w:lineRule="auto" w:before="102"/>
              <w:ind w:left="144" w:right="0"/>
              <w:jc w:val="left"/>
              <w:rPr>
                <w:rFonts w:ascii="Times New Roman" w:hAnsi="Times New Roman" w:cs="Times New Roman" w:eastAsia="Times New Roman" w:hint="default"/>
                <w:sz w:val="18"/>
                <w:szCs w:val="18"/>
              </w:rPr>
            </w:pPr>
            <w:r>
              <w:rPr>
                <w:rFonts w:ascii="Times New Roman"/>
                <w:sz w:val="18"/>
              </w:rPr>
              <w:t>989.51</w:t>
            </w:r>
          </w:p>
        </w:tc>
        <w:tc>
          <w:tcPr>
            <w:tcW w:w="67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pacing w:val="-3"/>
                <w:sz w:val="18"/>
              </w:rPr>
              <w:t>113,853</w:t>
            </w:r>
          </w:p>
          <w:p>
            <w:pPr>
              <w:pStyle w:val="TableParagraph"/>
              <w:spacing w:line="240" w:lineRule="auto" w:before="102"/>
              <w:ind w:left="107" w:right="0"/>
              <w:jc w:val="left"/>
              <w:rPr>
                <w:rFonts w:ascii="Times New Roman" w:hAnsi="Times New Roman" w:cs="Times New Roman" w:eastAsia="Times New Roman" w:hint="default"/>
                <w:sz w:val="18"/>
                <w:szCs w:val="18"/>
              </w:rPr>
            </w:pPr>
            <w:r>
              <w:rPr>
                <w:rFonts w:ascii="Times New Roman"/>
                <w:sz w:val="18"/>
              </w:rPr>
              <w:t>,653.36</w:t>
            </w:r>
          </w:p>
        </w:tc>
        <w:tc>
          <w:tcPr>
            <w:tcW w:w="65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0.00</w:t>
            </w:r>
          </w:p>
        </w:tc>
        <w:tc>
          <w:tcPr>
            <w:tcW w:w="6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679,862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,310.85</w:t>
            </w:r>
          </w:p>
        </w:tc>
      </w:tr>
      <w:tr>
        <w:trPr>
          <w:trHeight w:val="1023" w:hRule="exact"/>
        </w:trPr>
        <w:tc>
          <w:tcPr>
            <w:tcW w:w="1437" w:type="dxa"/>
            <w:tcBorders>
              <w:top w:val="single" w:sz="3" w:space="0" w:color="000000"/>
              <w:left w:val="single" w:sz="3" w:space="0" w:color="000000"/>
              <w:bottom w:val="single" w:sz="3" w:space="0" w:color="000000"/>
              <w:right w:val="single" w:sz="14" w:space="0" w:color="FFFFFF"/>
            </w:tcBorders>
            <w:shd w:val="clear" w:color="auto" w:fill="D2D2D2"/>
          </w:tcPr>
          <w:p>
            <w:pPr>
              <w:pStyle w:val="TableParagraph"/>
              <w:spacing w:line="314" w:lineRule="auto" w:before="41"/>
              <w:ind w:left="25" w:right="6"/>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8"/>
                <w:sz w:val="18"/>
                <w:szCs w:val="18"/>
              </w:rPr>
              <w:t>金额（减少以“－</w:t>
            </w:r>
            <w:r>
              <w:rPr>
                <w:rFonts w:ascii="宋体" w:hAnsi="宋体" w:cs="宋体" w:eastAsia="宋体" w:hint="default"/>
                <w:sz w:val="18"/>
                <w:szCs w:val="18"/>
              </w:rPr>
              <w:t> 号填列）</w:t>
            </w:r>
          </w:p>
        </w:tc>
        <w:tc>
          <w:tcPr>
            <w:tcW w:w="562" w:type="dxa"/>
            <w:tcBorders>
              <w:top w:val="single" w:sz="3" w:space="0" w:color="000000"/>
              <w:left w:val="single" w:sz="14" w:space="0" w:color="FFFFFF"/>
              <w:bottom w:val="single" w:sz="3" w:space="0" w:color="000000"/>
              <w:right w:val="single" w:sz="3"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144,92</w:t>
            </w:r>
          </w:p>
          <w:p>
            <w:pPr>
              <w:pStyle w:val="TableParagraph"/>
              <w:spacing w:line="240" w:lineRule="auto" w:before="57"/>
              <w:ind w:left="-131" w:right="25"/>
              <w:jc w:val="center"/>
              <w:rPr>
                <w:rFonts w:ascii="Times New Roman" w:hAnsi="Times New Roman" w:cs="Times New Roman" w:eastAsia="Times New Roman" w:hint="default"/>
                <w:sz w:val="18"/>
                <w:szCs w:val="18"/>
              </w:rPr>
            </w:pPr>
            <w:r>
              <w:rPr>
                <w:rFonts w:ascii="宋体" w:hAnsi="宋体" w:cs="宋体" w:eastAsia="宋体" w:hint="default"/>
                <w:position w:val="1"/>
                <w:sz w:val="18"/>
                <w:szCs w:val="18"/>
              </w:rPr>
              <w:t>”</w:t>
            </w:r>
            <w:r>
              <w:rPr>
                <w:rFonts w:ascii="宋体" w:hAnsi="宋体" w:cs="宋体" w:eastAsia="宋体" w:hint="default"/>
                <w:spacing w:val="-79"/>
                <w:position w:val="1"/>
                <w:sz w:val="18"/>
                <w:szCs w:val="18"/>
              </w:rPr>
              <w:t> </w:t>
            </w:r>
            <w:r>
              <w:rPr>
                <w:rFonts w:ascii="Times New Roman" w:hAnsi="Times New Roman" w:cs="Times New Roman" w:eastAsia="Times New Roman" w:hint="default"/>
                <w:sz w:val="18"/>
                <w:szCs w:val="18"/>
              </w:rPr>
              <w:t>0,000.</w:t>
            </w:r>
          </w:p>
          <w:p>
            <w:pPr>
              <w:pStyle w:val="TableParagraph"/>
              <w:spacing w:line="240" w:lineRule="auto" w:before="95"/>
              <w:ind w:left="338" w:right="0"/>
              <w:jc w:val="lef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309" w:lineRule="exact"/>
              <w:ind w:left="14"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25.25pt;height:15.5pt;mso-position-horizontal-relative:char;mso-position-vertical-relative:line" coordorigin="0,0" coordsize="505,310">
                  <v:group style="position:absolute;left:0;top:0;width:505;height:310" coordorigin="0,0" coordsize="505,310">
                    <v:shape style="position:absolute;left:0;top:0;width:505;height:310" coordorigin="0,0" coordsize="505,310" path="m0,310l504,310,504,0,0,0,0,310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w w:val="95"/>
                <w:sz w:val="18"/>
              </w:rPr>
              <w:t>-119,09</w:t>
            </w:r>
            <w:r>
              <w:rPr>
                <w:rFonts w:ascii="Times New Roman"/>
                <w:spacing w:val="-2"/>
                <w:sz w:val="18"/>
              </w:rPr>
            </w:r>
          </w:p>
          <w:p>
            <w:pPr>
              <w:pStyle w:val="TableParagraph"/>
              <w:spacing w:line="240" w:lineRule="auto" w:before="110"/>
              <w:ind w:right="24"/>
              <w:jc w:val="right"/>
              <w:rPr>
                <w:rFonts w:ascii="Times New Roman" w:hAnsi="Times New Roman" w:cs="Times New Roman" w:eastAsia="Times New Roman" w:hint="default"/>
                <w:sz w:val="18"/>
                <w:szCs w:val="18"/>
              </w:rPr>
            </w:pPr>
            <w:r>
              <w:rPr>
                <w:rFonts w:ascii="Times New Roman"/>
                <w:spacing w:val="-1"/>
                <w:sz w:val="18"/>
              </w:rPr>
              <w:t>9,225.0</w:t>
            </w:r>
          </w:p>
          <w:p>
            <w:pPr>
              <w:pStyle w:val="TableParagraph"/>
              <w:spacing w:line="240" w:lineRule="auto" w:before="95"/>
              <w:ind w:right="17"/>
              <w:jc w:val="right"/>
              <w:rPr>
                <w:rFonts w:ascii="Times New Roman" w:hAnsi="Times New Roman" w:cs="Times New Roman" w:eastAsia="Times New Roman" w:hint="default"/>
                <w:sz w:val="18"/>
                <w:szCs w:val="18"/>
              </w:rPr>
            </w:pPr>
            <w:r>
              <w:rPr>
                <w:rFonts w:ascii="Times New Roman"/>
                <w:sz w:val="18"/>
              </w:rPr>
              <w:t>5</w:t>
            </w: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-16,802,</w:t>
            </w:r>
          </w:p>
          <w:p>
            <w:pPr>
              <w:pStyle w:val="TableParagraph"/>
              <w:spacing w:line="240" w:lineRule="auto" w:before="102"/>
              <w:ind w:left="132" w:right="0"/>
              <w:jc w:val="center"/>
              <w:rPr>
                <w:rFonts w:ascii="Times New Roman" w:hAnsi="Times New Roman" w:cs="Times New Roman" w:eastAsia="Times New Roman" w:hint="default"/>
                <w:sz w:val="18"/>
                <w:szCs w:val="18"/>
              </w:rPr>
            </w:pPr>
            <w:r>
              <w:rPr>
                <w:rFonts w:ascii="Times New Roman"/>
                <w:sz w:val="18"/>
              </w:rPr>
              <w:t>703.30</w:t>
            </w: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2,045,0</w:t>
            </w:r>
          </w:p>
          <w:p>
            <w:pPr>
              <w:pStyle w:val="TableParagraph"/>
              <w:spacing w:line="240" w:lineRule="auto" w:before="102"/>
              <w:ind w:left="219" w:right="0"/>
              <w:jc w:val="center"/>
              <w:rPr>
                <w:rFonts w:ascii="Times New Roman" w:hAnsi="Times New Roman" w:cs="Times New Roman" w:eastAsia="Times New Roman" w:hint="default"/>
                <w:sz w:val="18"/>
                <w:szCs w:val="18"/>
              </w:rPr>
            </w:pPr>
            <w:r>
              <w:rPr>
                <w:rFonts w:ascii="Times New Roman"/>
                <w:sz w:val="18"/>
              </w:rPr>
              <w:t>01.92</w:t>
            </w:r>
          </w:p>
        </w:tc>
        <w:tc>
          <w:tcPr>
            <w:tcW w:w="67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7,887,5</w:t>
            </w:r>
          </w:p>
          <w:p>
            <w:pPr>
              <w:pStyle w:val="TableParagraph"/>
              <w:spacing w:line="240" w:lineRule="auto" w:before="102"/>
              <w:ind w:left="218" w:right="0"/>
              <w:jc w:val="center"/>
              <w:rPr>
                <w:rFonts w:ascii="Times New Roman" w:hAnsi="Times New Roman" w:cs="Times New Roman" w:eastAsia="Times New Roman" w:hint="default"/>
                <w:sz w:val="18"/>
                <w:szCs w:val="18"/>
              </w:rPr>
            </w:pPr>
            <w:r>
              <w:rPr>
                <w:rFonts w:ascii="Times New Roman"/>
                <w:sz w:val="18"/>
              </w:rPr>
              <w:t>07.90</w:t>
            </w:r>
          </w:p>
        </w:tc>
        <w:tc>
          <w:tcPr>
            <w:tcW w:w="65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-4,910,</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480.89</w:t>
            </w:r>
          </w:p>
        </w:tc>
        <w:tc>
          <w:tcPr>
            <w:tcW w:w="6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14,040,</w:t>
            </w:r>
          </w:p>
          <w:p>
            <w:pPr>
              <w:pStyle w:val="TableParagraph"/>
              <w:spacing w:line="240" w:lineRule="auto" w:before="102"/>
              <w:ind w:left="137" w:right="0"/>
              <w:jc w:val="left"/>
              <w:rPr>
                <w:rFonts w:ascii="Times New Roman" w:hAnsi="Times New Roman" w:cs="Times New Roman" w:eastAsia="Times New Roman" w:hint="default"/>
                <w:sz w:val="18"/>
                <w:szCs w:val="18"/>
              </w:rPr>
            </w:pPr>
            <w:r>
              <w:rPr>
                <w:rFonts w:ascii="Times New Roman"/>
                <w:sz w:val="18"/>
              </w:rPr>
              <w:t>100.58</w:t>
            </w: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9"/>
              <w:ind w:left="25"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67" w:right="0"/>
              <w:jc w:val="center"/>
              <w:rPr>
                <w:rFonts w:ascii="Times New Roman" w:hAnsi="Times New Roman" w:cs="Times New Roman" w:eastAsia="Times New Roman" w:hint="default"/>
                <w:sz w:val="18"/>
                <w:szCs w:val="18"/>
              </w:rPr>
            </w:pPr>
            <w:r>
              <w:rPr>
                <w:rFonts w:ascii="Times New Roman"/>
                <w:sz w:val="18"/>
              </w:rPr>
              <w:t>2,588,9</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13.94</w:t>
            </w: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30" w:right="0"/>
              <w:jc w:val="center"/>
              <w:rPr>
                <w:rFonts w:ascii="Times New Roman" w:hAnsi="Times New Roman" w:cs="Times New Roman" w:eastAsia="Times New Roman" w:hint="default"/>
                <w:sz w:val="18"/>
                <w:szCs w:val="18"/>
              </w:rPr>
            </w:pPr>
            <w:r>
              <w:rPr>
                <w:rFonts w:ascii="Times New Roman"/>
                <w:sz w:val="18"/>
              </w:rPr>
              <w:t>-16,802,</w:t>
            </w:r>
          </w:p>
          <w:p>
            <w:pPr>
              <w:pStyle w:val="TableParagraph"/>
              <w:spacing w:line="240" w:lineRule="auto" w:before="102"/>
              <w:ind w:left="132" w:right="0"/>
              <w:jc w:val="center"/>
              <w:rPr>
                <w:rFonts w:ascii="Times New Roman" w:hAnsi="Times New Roman" w:cs="Times New Roman" w:eastAsia="Times New Roman" w:hint="default"/>
                <w:sz w:val="18"/>
                <w:szCs w:val="18"/>
              </w:rPr>
            </w:pPr>
            <w:r>
              <w:rPr>
                <w:rFonts w:ascii="Times New Roman"/>
                <w:sz w:val="18"/>
              </w:rPr>
              <w:t>703.30</w:t>
            </w: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107" w:right="0"/>
              <w:jc w:val="left"/>
              <w:rPr>
                <w:rFonts w:ascii="Times New Roman" w:hAnsi="Times New Roman" w:cs="Times New Roman" w:eastAsia="Times New Roman" w:hint="default"/>
                <w:sz w:val="18"/>
                <w:szCs w:val="18"/>
              </w:rPr>
            </w:pPr>
            <w:r>
              <w:rPr>
                <w:rFonts w:ascii="Times New Roman"/>
                <w:sz w:val="18"/>
              </w:rPr>
              <w:t>37,932,</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509.82</w:t>
            </w:r>
          </w:p>
        </w:tc>
        <w:tc>
          <w:tcPr>
            <w:tcW w:w="65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115" w:right="0"/>
              <w:jc w:val="left"/>
              <w:rPr>
                <w:rFonts w:ascii="Times New Roman" w:hAnsi="Times New Roman" w:cs="Times New Roman" w:eastAsia="Times New Roman" w:hint="default"/>
                <w:sz w:val="18"/>
                <w:szCs w:val="18"/>
              </w:rPr>
            </w:pPr>
            <w:r>
              <w:rPr>
                <w:rFonts w:ascii="Times New Roman"/>
                <w:sz w:val="18"/>
              </w:rPr>
              <w:t>-4,910,</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480.89</w:t>
            </w:r>
          </w:p>
        </w:tc>
        <w:tc>
          <w:tcPr>
            <w:tcW w:w="6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93" w:right="0"/>
              <w:jc w:val="left"/>
              <w:rPr>
                <w:rFonts w:ascii="Times New Roman" w:hAnsi="Times New Roman" w:cs="Times New Roman" w:eastAsia="Times New Roman" w:hint="default"/>
                <w:sz w:val="18"/>
                <w:szCs w:val="18"/>
              </w:rPr>
            </w:pPr>
            <w:r>
              <w:rPr>
                <w:rFonts w:ascii="Times New Roman"/>
                <w:sz w:val="18"/>
              </w:rPr>
              <w:t>18,808,</w:t>
            </w:r>
          </w:p>
          <w:p>
            <w:pPr>
              <w:pStyle w:val="TableParagraph"/>
              <w:spacing w:line="240" w:lineRule="auto" w:before="102"/>
              <w:ind w:left="137" w:right="0"/>
              <w:jc w:val="left"/>
              <w:rPr>
                <w:rFonts w:ascii="Times New Roman" w:hAnsi="Times New Roman" w:cs="Times New Roman" w:eastAsia="Times New Roman" w:hint="default"/>
                <w:sz w:val="18"/>
                <w:szCs w:val="18"/>
              </w:rPr>
            </w:pPr>
            <w:r>
              <w:rPr>
                <w:rFonts w:ascii="Times New Roman"/>
                <w:sz w:val="18"/>
              </w:rPr>
              <w:t>239.57</w:t>
            </w:r>
          </w:p>
        </w:tc>
      </w:tr>
      <w:tr>
        <w:trPr>
          <w:trHeight w:val="721"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9"/>
              <w:ind w:left="25"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86" w:right="0"/>
              <w:jc w:val="left"/>
              <w:rPr>
                <w:rFonts w:ascii="Times New Roman" w:hAnsi="Times New Roman" w:cs="Times New Roman" w:eastAsia="Times New Roman" w:hint="default"/>
                <w:sz w:val="18"/>
                <w:szCs w:val="18"/>
              </w:rPr>
            </w:pPr>
            <w:r>
              <w:rPr>
                <w:rFonts w:ascii="Times New Roman"/>
                <w:sz w:val="18"/>
              </w:rPr>
              <w:t>4,920,</w:t>
            </w:r>
          </w:p>
          <w:p>
            <w:pPr>
              <w:pStyle w:val="TableParagraph"/>
              <w:spacing w:line="240" w:lineRule="auto" w:before="103"/>
              <w:ind w:left="35" w:right="0"/>
              <w:jc w:val="left"/>
              <w:rPr>
                <w:rFonts w:ascii="Times New Roman" w:hAnsi="Times New Roman" w:cs="Times New Roman" w:eastAsia="Times New Roman" w:hint="default"/>
                <w:sz w:val="18"/>
                <w:szCs w:val="18"/>
              </w:rPr>
            </w:pPr>
            <w:r>
              <w:rPr>
                <w:rFonts w:ascii="Times New Roman"/>
                <w:sz w:val="18"/>
              </w:rPr>
              <w:t>000.00</w:t>
            </w: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100" w:right="0"/>
              <w:jc w:val="left"/>
              <w:rPr>
                <w:rFonts w:ascii="Times New Roman" w:hAnsi="Times New Roman" w:cs="Times New Roman" w:eastAsia="Times New Roman" w:hint="default"/>
                <w:sz w:val="18"/>
                <w:szCs w:val="18"/>
              </w:rPr>
            </w:pPr>
            <w:r>
              <w:rPr>
                <w:rFonts w:ascii="Times New Roman"/>
                <w:spacing w:val="-3"/>
                <w:sz w:val="18"/>
              </w:rPr>
              <w:t>18,311,</w:t>
            </w:r>
          </w:p>
          <w:p>
            <w:pPr>
              <w:pStyle w:val="TableParagraph"/>
              <w:spacing w:line="240" w:lineRule="auto" w:before="103"/>
              <w:ind w:left="136" w:right="0"/>
              <w:jc w:val="left"/>
              <w:rPr>
                <w:rFonts w:ascii="Times New Roman" w:hAnsi="Times New Roman" w:cs="Times New Roman" w:eastAsia="Times New Roman" w:hint="default"/>
                <w:sz w:val="18"/>
                <w:szCs w:val="18"/>
              </w:rPr>
            </w:pPr>
            <w:r>
              <w:rPr>
                <w:rFonts w:ascii="Times New Roman"/>
                <w:sz w:val="18"/>
              </w:rPr>
              <w:t>861.01</w:t>
            </w: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655"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93" w:right="0"/>
              <w:jc w:val="left"/>
              <w:rPr>
                <w:rFonts w:ascii="Times New Roman" w:hAnsi="Times New Roman" w:cs="Times New Roman" w:eastAsia="Times New Roman" w:hint="default"/>
                <w:sz w:val="18"/>
                <w:szCs w:val="18"/>
              </w:rPr>
            </w:pPr>
            <w:r>
              <w:rPr>
                <w:rFonts w:ascii="Times New Roman"/>
                <w:sz w:val="18"/>
              </w:rPr>
              <w:t>23,231,</w:t>
            </w:r>
          </w:p>
          <w:p>
            <w:pPr>
              <w:pStyle w:val="TableParagraph"/>
              <w:spacing w:line="240" w:lineRule="auto" w:before="103"/>
              <w:ind w:left="137" w:right="0"/>
              <w:jc w:val="left"/>
              <w:rPr>
                <w:rFonts w:ascii="Times New Roman" w:hAnsi="Times New Roman" w:cs="Times New Roman" w:eastAsia="Times New Roman" w:hint="default"/>
                <w:sz w:val="18"/>
                <w:szCs w:val="18"/>
              </w:rPr>
            </w:pPr>
            <w:r>
              <w:rPr>
                <w:rFonts w:ascii="Times New Roman"/>
                <w:sz w:val="18"/>
              </w:rPr>
              <w:t>861.01</w:t>
            </w: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1"/>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4,920,</w:t>
            </w:r>
          </w:p>
          <w:p>
            <w:pPr>
              <w:pStyle w:val="TableParagraph"/>
              <w:spacing w:line="240" w:lineRule="auto" w:before="102"/>
              <w:ind w:left="35" w:right="0"/>
              <w:jc w:val="left"/>
              <w:rPr>
                <w:rFonts w:ascii="Times New Roman" w:hAnsi="Times New Roman" w:cs="Times New Roman" w:eastAsia="Times New Roman" w:hint="default"/>
                <w:sz w:val="18"/>
                <w:szCs w:val="18"/>
              </w:rPr>
            </w:pPr>
            <w:r>
              <w:rPr>
                <w:rFonts w:ascii="Times New Roman"/>
                <w:sz w:val="18"/>
              </w:rPr>
              <w:t>000.00</w:t>
            </w: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18,622,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200.00</w:t>
            </w: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655"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23,542,</w:t>
            </w:r>
          </w:p>
          <w:p>
            <w:pPr>
              <w:pStyle w:val="TableParagraph"/>
              <w:spacing w:line="240" w:lineRule="auto" w:before="102"/>
              <w:ind w:left="137" w:right="0"/>
              <w:jc w:val="left"/>
              <w:rPr>
                <w:rFonts w:ascii="Times New Roman" w:hAnsi="Times New Roman" w:cs="Times New Roman" w:eastAsia="Times New Roman" w:hint="default"/>
                <w:sz w:val="18"/>
                <w:szCs w:val="18"/>
              </w:rPr>
            </w:pPr>
            <w:r>
              <w:rPr>
                <w:rFonts w:ascii="Times New Roman"/>
                <w:sz w:val="18"/>
              </w:rPr>
              <w:t>200.00</w:t>
            </w: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2"/>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655"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1023" w:hRule="exact"/>
        </w:trPr>
        <w:tc>
          <w:tcPr>
            <w:tcW w:w="143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309" w:lineRule="auto" w:before="41"/>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3" w:space="0" w:color="000000"/>
              <w:left w:val="single" w:sz="3" w:space="0" w:color="000000"/>
              <w:bottom w:val="single" w:sz="3" w:space="0" w:color="FFFFFF"/>
              <w:right w:val="single" w:sz="3" w:space="0" w:color="000000"/>
            </w:tcBorders>
          </w:tcPr>
          <w:p>
            <w:pPr/>
          </w:p>
        </w:tc>
        <w:tc>
          <w:tcPr>
            <w:tcW w:w="526" w:type="dxa"/>
            <w:tcBorders>
              <w:top w:val="single" w:sz="3" w:space="0" w:color="000000"/>
              <w:left w:val="single" w:sz="3" w:space="0" w:color="000000"/>
              <w:bottom w:val="single" w:sz="3" w:space="0" w:color="FFFFFF"/>
              <w:right w:val="single" w:sz="3" w:space="0" w:color="000000"/>
            </w:tcBorders>
          </w:tcPr>
          <w:p>
            <w:pPr/>
          </w:p>
        </w:tc>
        <w:tc>
          <w:tcPr>
            <w:tcW w:w="533" w:type="dxa"/>
            <w:tcBorders>
              <w:top w:val="single" w:sz="3" w:space="0" w:color="000000"/>
              <w:left w:val="single" w:sz="3" w:space="0" w:color="000000"/>
              <w:bottom w:val="single" w:sz="3" w:space="0" w:color="FFFFFF"/>
              <w:right w:val="single" w:sz="3" w:space="0" w:color="000000"/>
            </w:tcBorders>
          </w:tcPr>
          <w:p>
            <w:pPr/>
          </w:p>
        </w:tc>
        <w:tc>
          <w:tcPr>
            <w:tcW w:w="533"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-310,33</w:t>
            </w:r>
          </w:p>
          <w:p>
            <w:pPr>
              <w:pStyle w:val="TableParagraph"/>
              <w:spacing w:line="240" w:lineRule="auto" w:before="103"/>
              <w:ind w:left="316" w:right="0"/>
              <w:jc w:val="left"/>
              <w:rPr>
                <w:rFonts w:ascii="Times New Roman" w:hAnsi="Times New Roman" w:cs="Times New Roman" w:eastAsia="Times New Roman" w:hint="default"/>
                <w:sz w:val="18"/>
                <w:szCs w:val="18"/>
              </w:rPr>
            </w:pPr>
            <w:r>
              <w:rPr>
                <w:rFonts w:ascii="Times New Roman"/>
                <w:sz w:val="18"/>
              </w:rPr>
              <w:t>8.99</w:t>
            </w: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77" w:type="dxa"/>
            <w:tcBorders>
              <w:top w:val="single" w:sz="3" w:space="0" w:color="000000"/>
              <w:left w:val="single" w:sz="3" w:space="0" w:color="000000"/>
              <w:bottom w:val="single" w:sz="3" w:space="0" w:color="FFFFFF"/>
              <w:right w:val="single" w:sz="3" w:space="0" w:color="000000"/>
            </w:tcBorders>
          </w:tcPr>
          <w:p>
            <w:pPr/>
          </w:p>
        </w:tc>
        <w:tc>
          <w:tcPr>
            <w:tcW w:w="655" w:type="dxa"/>
            <w:tcBorders>
              <w:top w:val="single" w:sz="3" w:space="0" w:color="000000"/>
              <w:left w:val="single" w:sz="3" w:space="0" w:color="000000"/>
              <w:bottom w:val="single" w:sz="3" w:space="0" w:color="FFFFFF"/>
              <w:right w:val="single" w:sz="3" w:space="0" w:color="000000"/>
            </w:tcBorders>
          </w:tcPr>
          <w:p>
            <w:pPr/>
          </w:p>
        </w:tc>
        <w:tc>
          <w:tcPr>
            <w:tcW w:w="656"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-310,33</w:t>
            </w:r>
          </w:p>
          <w:p>
            <w:pPr>
              <w:pStyle w:val="TableParagraph"/>
              <w:spacing w:line="240" w:lineRule="auto" w:before="103"/>
              <w:ind w:left="317" w:right="0"/>
              <w:jc w:val="left"/>
              <w:rPr>
                <w:rFonts w:ascii="Times New Roman" w:hAnsi="Times New Roman" w:cs="Times New Roman" w:eastAsia="Times New Roman" w:hint="default"/>
                <w:sz w:val="18"/>
                <w:szCs w:val="18"/>
              </w:rPr>
            </w:pPr>
            <w:r>
              <w:rPr>
                <w:rFonts w:ascii="Times New Roman"/>
                <w:sz w:val="18"/>
              </w:rPr>
              <w:t>8.99</w:t>
            </w:r>
          </w:p>
        </w:tc>
      </w:tr>
      <w:tr>
        <w:trPr>
          <w:trHeight w:val="403" w:hRule="exact"/>
        </w:trPr>
        <w:tc>
          <w:tcPr>
            <w:tcW w:w="143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3" w:space="0" w:color="FFFFFF"/>
              <w:left w:val="single" w:sz="3" w:space="0" w:color="000000"/>
              <w:bottom w:val="single" w:sz="3" w:space="0" w:color="FFFFFF"/>
              <w:right w:val="single" w:sz="3" w:space="0" w:color="000000"/>
            </w:tcBorders>
          </w:tcPr>
          <w:p>
            <w:pPr/>
          </w:p>
        </w:tc>
        <w:tc>
          <w:tcPr>
            <w:tcW w:w="526" w:type="dxa"/>
            <w:tcBorders>
              <w:top w:val="single" w:sz="3" w:space="0" w:color="FFFFFF"/>
              <w:left w:val="single" w:sz="3" w:space="0" w:color="000000"/>
              <w:bottom w:val="single" w:sz="3" w:space="0" w:color="FFFFFF"/>
              <w:right w:val="single" w:sz="3" w:space="0" w:color="000000"/>
            </w:tcBorders>
          </w:tcPr>
          <w:p>
            <w:pPr/>
          </w:p>
        </w:tc>
        <w:tc>
          <w:tcPr>
            <w:tcW w:w="533" w:type="dxa"/>
            <w:tcBorders>
              <w:top w:val="single" w:sz="3" w:space="0" w:color="FFFFFF"/>
              <w:left w:val="single" w:sz="3" w:space="0" w:color="000000"/>
              <w:bottom w:val="single" w:sz="3" w:space="0" w:color="FFFFFF"/>
              <w:right w:val="single" w:sz="3" w:space="0" w:color="000000"/>
            </w:tcBorders>
          </w:tcPr>
          <w:p>
            <w:pPr/>
          </w:p>
        </w:tc>
        <w:tc>
          <w:tcPr>
            <w:tcW w:w="533" w:type="dxa"/>
            <w:tcBorders>
              <w:top w:val="single" w:sz="3" w:space="0" w:color="FFFFFF"/>
              <w:left w:val="single" w:sz="3" w:space="0" w:color="000000"/>
              <w:bottom w:val="single" w:sz="3" w:space="0" w:color="FFFFFF"/>
              <w:right w:val="single" w:sz="3" w:space="0" w:color="000000"/>
            </w:tcBorders>
          </w:tcPr>
          <w:p>
            <w:pPr/>
          </w:p>
        </w:tc>
        <w:tc>
          <w:tcPr>
            <w:tcW w:w="663" w:type="dxa"/>
            <w:tcBorders>
              <w:top w:val="single" w:sz="3" w:space="0" w:color="FFFFFF"/>
              <w:left w:val="single" w:sz="3" w:space="0" w:color="000000"/>
              <w:bottom w:val="single" w:sz="3" w:space="0" w:color="FFFFFF"/>
              <w:right w:val="single" w:sz="3" w:space="0" w:color="000000"/>
            </w:tcBorders>
          </w:tcPr>
          <w:p>
            <w:pPr/>
          </w:p>
        </w:tc>
        <w:tc>
          <w:tcPr>
            <w:tcW w:w="663" w:type="dxa"/>
            <w:tcBorders>
              <w:top w:val="single" w:sz="3" w:space="0" w:color="FFFFFF"/>
              <w:left w:val="single" w:sz="3" w:space="0" w:color="000000"/>
              <w:bottom w:val="single" w:sz="3" w:space="0" w:color="FFFFFF"/>
              <w:right w:val="single" w:sz="3" w:space="0" w:color="000000"/>
            </w:tcBorders>
          </w:tcPr>
          <w:p>
            <w:pPr/>
          </w:p>
        </w:tc>
        <w:tc>
          <w:tcPr>
            <w:tcW w:w="670" w:type="dxa"/>
            <w:tcBorders>
              <w:top w:val="single" w:sz="3" w:space="0" w:color="FFFFFF"/>
              <w:left w:val="single" w:sz="3" w:space="0" w:color="000000"/>
              <w:bottom w:val="single" w:sz="3" w:space="0" w:color="FFFFFF"/>
              <w:right w:val="single" w:sz="3" w:space="0" w:color="000000"/>
            </w:tcBorders>
          </w:tcPr>
          <w:p>
            <w:pPr/>
          </w:p>
        </w:tc>
        <w:tc>
          <w:tcPr>
            <w:tcW w:w="663" w:type="dxa"/>
            <w:tcBorders>
              <w:top w:val="single" w:sz="3" w:space="0" w:color="FFFFFF"/>
              <w:left w:val="single" w:sz="3" w:space="0" w:color="000000"/>
              <w:bottom w:val="single" w:sz="3" w:space="0" w:color="FFFFFF"/>
              <w:right w:val="single" w:sz="3" w:space="0" w:color="000000"/>
            </w:tcBorders>
          </w:tcPr>
          <w:p>
            <w:pPr/>
          </w:p>
        </w:tc>
        <w:tc>
          <w:tcPr>
            <w:tcW w:w="663" w:type="dxa"/>
            <w:tcBorders>
              <w:top w:val="single" w:sz="3" w:space="0" w:color="FFFFFF"/>
              <w:left w:val="single" w:sz="3" w:space="0" w:color="000000"/>
              <w:bottom w:val="single" w:sz="3" w:space="0" w:color="FFFFFF"/>
              <w:right w:val="single" w:sz="3" w:space="0" w:color="000000"/>
            </w:tcBorders>
          </w:tcPr>
          <w:p>
            <w:pPr/>
          </w:p>
        </w:tc>
        <w:tc>
          <w:tcPr>
            <w:tcW w:w="670" w:type="dxa"/>
            <w:tcBorders>
              <w:top w:val="single" w:sz="3" w:space="0" w:color="FFFFFF"/>
              <w:left w:val="single" w:sz="3" w:space="0" w:color="000000"/>
              <w:bottom w:val="single" w:sz="3" w:space="0" w:color="FFFFFF"/>
              <w:right w:val="single" w:sz="3" w:space="0" w:color="000000"/>
            </w:tcBorders>
          </w:tcPr>
          <w:p>
            <w:pPr/>
          </w:p>
        </w:tc>
        <w:tc>
          <w:tcPr>
            <w:tcW w:w="677" w:type="dxa"/>
            <w:tcBorders>
              <w:top w:val="single" w:sz="3" w:space="0" w:color="FFFFFF"/>
              <w:left w:val="single" w:sz="3" w:space="0" w:color="000000"/>
              <w:bottom w:val="single" w:sz="3" w:space="0" w:color="FFFFFF"/>
              <w:right w:val="single" w:sz="3" w:space="0" w:color="000000"/>
            </w:tcBorders>
          </w:tcPr>
          <w:p>
            <w:pPr/>
          </w:p>
        </w:tc>
        <w:tc>
          <w:tcPr>
            <w:tcW w:w="655" w:type="dxa"/>
            <w:tcBorders>
              <w:top w:val="single" w:sz="3" w:space="0" w:color="FFFFFF"/>
              <w:left w:val="single" w:sz="3" w:space="0" w:color="000000"/>
              <w:bottom w:val="single" w:sz="3" w:space="0" w:color="FFFFFF"/>
              <w:right w:val="single" w:sz="3" w:space="0" w:color="000000"/>
            </w:tcBorders>
          </w:tcPr>
          <w:p>
            <w:pPr/>
          </w:p>
        </w:tc>
        <w:tc>
          <w:tcPr>
            <w:tcW w:w="656" w:type="dxa"/>
            <w:tcBorders>
              <w:top w:val="single" w:sz="3" w:space="0" w:color="FFFFFF"/>
              <w:left w:val="single" w:sz="3" w:space="0" w:color="000000"/>
              <w:bottom w:val="single" w:sz="3" w:space="0" w:color="FFFFFF"/>
              <w:right w:val="single" w:sz="3" w:space="0" w:color="000000"/>
            </w:tcBorders>
          </w:tcPr>
          <w:p>
            <w:pPr/>
          </w:p>
        </w:tc>
      </w:tr>
      <w:tr>
        <w:trPr>
          <w:trHeight w:val="713" w:hRule="exact"/>
        </w:trPr>
        <w:tc>
          <w:tcPr>
            <w:tcW w:w="143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3" w:space="0" w:color="FFFFFF"/>
              <w:left w:val="single" w:sz="3" w:space="0" w:color="000000"/>
              <w:bottom w:val="single" w:sz="3" w:space="0" w:color="FFFFFF"/>
              <w:right w:val="single" w:sz="3" w:space="0" w:color="000000"/>
            </w:tcBorders>
          </w:tcPr>
          <w:p>
            <w:pPr/>
          </w:p>
        </w:tc>
        <w:tc>
          <w:tcPr>
            <w:tcW w:w="526" w:type="dxa"/>
            <w:tcBorders>
              <w:top w:val="single" w:sz="3" w:space="0" w:color="FFFFFF"/>
              <w:left w:val="single" w:sz="3" w:space="0" w:color="000000"/>
              <w:bottom w:val="single" w:sz="3" w:space="0" w:color="FFFFFF"/>
              <w:right w:val="single" w:sz="3" w:space="0" w:color="000000"/>
            </w:tcBorders>
          </w:tcPr>
          <w:p>
            <w:pPr/>
          </w:p>
        </w:tc>
        <w:tc>
          <w:tcPr>
            <w:tcW w:w="533" w:type="dxa"/>
            <w:tcBorders>
              <w:top w:val="single" w:sz="3" w:space="0" w:color="FFFFFF"/>
              <w:left w:val="single" w:sz="3" w:space="0" w:color="000000"/>
              <w:bottom w:val="single" w:sz="3" w:space="0" w:color="FFFFFF"/>
              <w:right w:val="single" w:sz="3" w:space="0" w:color="000000"/>
            </w:tcBorders>
          </w:tcPr>
          <w:p>
            <w:pPr/>
          </w:p>
        </w:tc>
        <w:tc>
          <w:tcPr>
            <w:tcW w:w="533" w:type="dxa"/>
            <w:tcBorders>
              <w:top w:val="single" w:sz="3" w:space="0" w:color="FFFFFF"/>
              <w:left w:val="single" w:sz="3" w:space="0" w:color="000000"/>
              <w:bottom w:val="single" w:sz="3" w:space="0" w:color="FFFFFF"/>
              <w:right w:val="single" w:sz="3" w:space="0" w:color="000000"/>
            </w:tcBorders>
          </w:tcPr>
          <w:p>
            <w:pPr/>
          </w:p>
        </w:tc>
        <w:tc>
          <w:tcPr>
            <w:tcW w:w="663" w:type="dxa"/>
            <w:tcBorders>
              <w:top w:val="single" w:sz="3" w:space="0" w:color="FFFFFF"/>
              <w:left w:val="single" w:sz="3" w:space="0" w:color="000000"/>
              <w:bottom w:val="single" w:sz="3" w:space="0" w:color="FFFFFF"/>
              <w:right w:val="single" w:sz="3" w:space="0" w:color="000000"/>
            </w:tcBorders>
          </w:tcPr>
          <w:p>
            <w:pPr/>
          </w:p>
        </w:tc>
        <w:tc>
          <w:tcPr>
            <w:tcW w:w="663" w:type="dxa"/>
            <w:tcBorders>
              <w:top w:val="single" w:sz="3" w:space="0" w:color="FFFFFF"/>
              <w:left w:val="single" w:sz="3" w:space="0" w:color="000000"/>
              <w:bottom w:val="single" w:sz="3" w:space="0" w:color="FFFFFF"/>
              <w:right w:val="single" w:sz="3" w:space="0" w:color="000000"/>
            </w:tcBorders>
          </w:tcPr>
          <w:p>
            <w:pPr/>
          </w:p>
        </w:tc>
        <w:tc>
          <w:tcPr>
            <w:tcW w:w="670" w:type="dxa"/>
            <w:tcBorders>
              <w:top w:val="single" w:sz="3" w:space="0" w:color="FFFFFF"/>
              <w:left w:val="single" w:sz="3" w:space="0" w:color="000000"/>
              <w:bottom w:val="single" w:sz="3" w:space="0" w:color="FFFFFF"/>
              <w:right w:val="single" w:sz="3" w:space="0" w:color="000000"/>
            </w:tcBorders>
          </w:tcPr>
          <w:p>
            <w:pPr/>
          </w:p>
        </w:tc>
        <w:tc>
          <w:tcPr>
            <w:tcW w:w="663" w:type="dxa"/>
            <w:tcBorders>
              <w:top w:val="single" w:sz="3" w:space="0" w:color="FFFFFF"/>
              <w:left w:val="single" w:sz="3" w:space="0" w:color="000000"/>
              <w:bottom w:val="single" w:sz="3" w:space="0" w:color="FFFFFF"/>
              <w:right w:val="single" w:sz="3" w:space="0" w:color="000000"/>
            </w:tcBorders>
          </w:tcPr>
          <w:p>
            <w:pPr/>
          </w:p>
        </w:tc>
        <w:tc>
          <w:tcPr>
            <w:tcW w:w="663"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left="82" w:right="0"/>
              <w:jc w:val="center"/>
              <w:rPr>
                <w:rFonts w:ascii="Times New Roman" w:hAnsi="Times New Roman" w:cs="Times New Roman" w:eastAsia="Times New Roman" w:hint="default"/>
                <w:sz w:val="18"/>
                <w:szCs w:val="18"/>
              </w:rPr>
            </w:pPr>
            <w:r>
              <w:rPr>
                <w:rFonts w:ascii="Times New Roman"/>
                <w:sz w:val="18"/>
              </w:rPr>
              <w:t>2,045,0</w:t>
            </w:r>
          </w:p>
          <w:p>
            <w:pPr>
              <w:pStyle w:val="TableParagraph"/>
              <w:spacing w:line="240" w:lineRule="auto" w:before="102"/>
              <w:ind w:left="219" w:right="0"/>
              <w:jc w:val="center"/>
              <w:rPr>
                <w:rFonts w:ascii="Times New Roman" w:hAnsi="Times New Roman" w:cs="Times New Roman" w:eastAsia="Times New Roman" w:hint="default"/>
                <w:sz w:val="18"/>
                <w:szCs w:val="18"/>
              </w:rPr>
            </w:pPr>
            <w:r>
              <w:rPr>
                <w:rFonts w:ascii="Times New Roman"/>
                <w:sz w:val="18"/>
              </w:rPr>
              <w:t>01.92</w:t>
            </w:r>
          </w:p>
        </w:tc>
        <w:tc>
          <w:tcPr>
            <w:tcW w:w="670" w:type="dxa"/>
            <w:tcBorders>
              <w:top w:val="single" w:sz="3" w:space="0" w:color="FFFFFF"/>
              <w:left w:val="single" w:sz="3" w:space="0" w:color="000000"/>
              <w:bottom w:val="single" w:sz="3" w:space="0" w:color="FFFFFF"/>
              <w:right w:val="single" w:sz="3" w:space="0" w:color="000000"/>
            </w:tcBorders>
          </w:tcPr>
          <w:p>
            <w:pPr/>
          </w:p>
        </w:tc>
        <w:tc>
          <w:tcPr>
            <w:tcW w:w="67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left="22" w:right="0"/>
              <w:jc w:val="center"/>
              <w:rPr>
                <w:rFonts w:ascii="Times New Roman" w:hAnsi="Times New Roman" w:cs="Times New Roman" w:eastAsia="Times New Roman" w:hint="default"/>
                <w:sz w:val="18"/>
                <w:szCs w:val="18"/>
              </w:rPr>
            </w:pPr>
            <w:r>
              <w:rPr>
                <w:rFonts w:ascii="Times New Roman"/>
                <w:sz w:val="18"/>
              </w:rPr>
              <w:t>-30,045,</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001.92</w:t>
            </w:r>
          </w:p>
        </w:tc>
        <w:tc>
          <w:tcPr>
            <w:tcW w:w="655" w:type="dxa"/>
            <w:tcBorders>
              <w:top w:val="single" w:sz="3" w:space="0" w:color="FFFFFF"/>
              <w:left w:val="single" w:sz="3" w:space="0" w:color="000000"/>
              <w:bottom w:val="single" w:sz="3" w:space="0" w:color="FFFFFF"/>
              <w:right w:val="single" w:sz="3" w:space="0" w:color="000000"/>
            </w:tcBorders>
          </w:tcPr>
          <w:p>
            <w:pPr/>
          </w:p>
        </w:tc>
        <w:tc>
          <w:tcPr>
            <w:tcW w:w="656"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left="16"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000.00</w:t>
            </w:r>
          </w:p>
        </w:tc>
      </w:tr>
      <w:tr>
        <w:trPr>
          <w:trHeight w:val="720" w:hRule="exact"/>
        </w:trPr>
        <w:tc>
          <w:tcPr>
            <w:tcW w:w="143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3" w:space="0" w:color="FFFFFF"/>
              <w:left w:val="single" w:sz="3" w:space="0" w:color="000000"/>
              <w:bottom w:val="single" w:sz="3" w:space="0" w:color="000000"/>
              <w:right w:val="single" w:sz="3" w:space="0" w:color="000000"/>
            </w:tcBorders>
          </w:tcPr>
          <w:p>
            <w:pPr/>
          </w:p>
        </w:tc>
        <w:tc>
          <w:tcPr>
            <w:tcW w:w="526" w:type="dxa"/>
            <w:tcBorders>
              <w:top w:val="single" w:sz="3" w:space="0" w:color="FFFFFF"/>
              <w:left w:val="single" w:sz="3" w:space="0" w:color="000000"/>
              <w:bottom w:val="single" w:sz="3" w:space="0" w:color="000000"/>
              <w:right w:val="single" w:sz="3" w:space="0" w:color="000000"/>
            </w:tcBorders>
          </w:tcPr>
          <w:p>
            <w:pPr/>
          </w:p>
        </w:tc>
        <w:tc>
          <w:tcPr>
            <w:tcW w:w="533" w:type="dxa"/>
            <w:tcBorders>
              <w:top w:val="single" w:sz="3" w:space="0" w:color="FFFFFF"/>
              <w:left w:val="single" w:sz="3" w:space="0" w:color="000000"/>
              <w:bottom w:val="single" w:sz="3" w:space="0" w:color="000000"/>
              <w:right w:val="single" w:sz="3" w:space="0" w:color="000000"/>
            </w:tcBorders>
          </w:tcPr>
          <w:p>
            <w:pPr/>
          </w:p>
        </w:tc>
        <w:tc>
          <w:tcPr>
            <w:tcW w:w="533"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82" w:right="0"/>
              <w:jc w:val="center"/>
              <w:rPr>
                <w:rFonts w:ascii="Times New Roman" w:hAnsi="Times New Roman" w:cs="Times New Roman" w:eastAsia="Times New Roman" w:hint="default"/>
                <w:sz w:val="18"/>
                <w:szCs w:val="18"/>
              </w:rPr>
            </w:pPr>
            <w:r>
              <w:rPr>
                <w:rFonts w:ascii="Times New Roman"/>
                <w:sz w:val="18"/>
              </w:rPr>
              <w:t>2,045,0</w:t>
            </w:r>
          </w:p>
          <w:p>
            <w:pPr>
              <w:pStyle w:val="TableParagraph"/>
              <w:spacing w:line="240" w:lineRule="auto" w:before="102"/>
              <w:ind w:left="219" w:right="0"/>
              <w:jc w:val="center"/>
              <w:rPr>
                <w:rFonts w:ascii="Times New Roman" w:hAnsi="Times New Roman" w:cs="Times New Roman" w:eastAsia="Times New Roman" w:hint="default"/>
                <w:sz w:val="18"/>
                <w:szCs w:val="18"/>
              </w:rPr>
            </w:pPr>
            <w:r>
              <w:rPr>
                <w:rFonts w:ascii="Times New Roman"/>
                <w:sz w:val="18"/>
              </w:rPr>
              <w:t>01.92</w:t>
            </w:r>
          </w:p>
        </w:tc>
        <w:tc>
          <w:tcPr>
            <w:tcW w:w="670" w:type="dxa"/>
            <w:tcBorders>
              <w:top w:val="single" w:sz="3" w:space="0" w:color="FFFFFF"/>
              <w:left w:val="single" w:sz="3" w:space="0" w:color="000000"/>
              <w:bottom w:val="single" w:sz="3" w:space="0" w:color="000000"/>
              <w:right w:val="single" w:sz="3" w:space="0" w:color="000000"/>
            </w:tcBorders>
          </w:tcPr>
          <w:p>
            <w:pPr/>
          </w:p>
        </w:tc>
        <w:tc>
          <w:tcPr>
            <w:tcW w:w="67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24" w:right="0"/>
              <w:jc w:val="center"/>
              <w:rPr>
                <w:rFonts w:ascii="Times New Roman" w:hAnsi="Times New Roman" w:cs="Times New Roman" w:eastAsia="Times New Roman" w:hint="default"/>
                <w:sz w:val="18"/>
                <w:szCs w:val="18"/>
              </w:rPr>
            </w:pPr>
            <w:r>
              <w:rPr>
                <w:rFonts w:ascii="Times New Roman"/>
                <w:sz w:val="18"/>
              </w:rPr>
              <w:t>-2,045,0</w:t>
            </w:r>
          </w:p>
          <w:p>
            <w:pPr>
              <w:pStyle w:val="TableParagraph"/>
              <w:spacing w:line="240" w:lineRule="auto" w:before="102"/>
              <w:ind w:left="218" w:right="0"/>
              <w:jc w:val="center"/>
              <w:rPr>
                <w:rFonts w:ascii="Times New Roman" w:hAnsi="Times New Roman" w:cs="Times New Roman" w:eastAsia="Times New Roman" w:hint="default"/>
                <w:sz w:val="18"/>
                <w:szCs w:val="18"/>
              </w:rPr>
            </w:pPr>
            <w:r>
              <w:rPr>
                <w:rFonts w:ascii="Times New Roman"/>
                <w:sz w:val="18"/>
              </w:rPr>
              <w:t>01.92</w:t>
            </w:r>
          </w:p>
        </w:tc>
        <w:tc>
          <w:tcPr>
            <w:tcW w:w="655" w:type="dxa"/>
            <w:tcBorders>
              <w:top w:val="single" w:sz="3" w:space="0" w:color="FFFFFF"/>
              <w:left w:val="single" w:sz="3" w:space="0" w:color="000000"/>
              <w:bottom w:val="single" w:sz="3" w:space="0" w:color="000000"/>
              <w:right w:val="single" w:sz="3" w:space="0" w:color="000000"/>
            </w:tcBorders>
          </w:tcPr>
          <w:p>
            <w:pPr/>
          </w:p>
        </w:tc>
        <w:tc>
          <w:tcPr>
            <w:tcW w:w="656" w:type="dxa"/>
            <w:tcBorders>
              <w:top w:val="single" w:sz="3" w:space="0" w:color="FFFFFF"/>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1"/>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655"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1"/>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3"/>
              <w:ind w:left="125" w:right="0"/>
              <w:jc w:val="center"/>
              <w:rPr>
                <w:rFonts w:ascii="Times New Roman" w:hAnsi="Times New Roman" w:cs="Times New Roman" w:eastAsia="Times New Roman" w:hint="default"/>
                <w:sz w:val="18"/>
                <w:szCs w:val="18"/>
              </w:rPr>
            </w:pPr>
            <w:r>
              <w:rPr>
                <w:rFonts w:ascii="Times New Roman"/>
                <w:sz w:val="18"/>
              </w:rPr>
              <w:t>000.00</w:t>
            </w:r>
          </w:p>
        </w:tc>
        <w:tc>
          <w:tcPr>
            <w:tcW w:w="655"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3"/>
              <w:ind w:left="118" w:right="0"/>
              <w:jc w:val="center"/>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655"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1023" w:hRule="exact"/>
        </w:trPr>
        <w:tc>
          <w:tcPr>
            <w:tcW w:w="143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4" w:lineRule="auto"/>
              <w:ind w:left="25"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140,00</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95"/>
              <w:ind w:left="353" w:right="0"/>
              <w:jc w:val="lef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526" w:type="dxa"/>
            <w:tcBorders>
              <w:top w:val="single" w:sz="3" w:space="0" w:color="000000"/>
              <w:left w:val="single" w:sz="3" w:space="0" w:color="000000"/>
              <w:bottom w:val="single" w:sz="3" w:space="0" w:color="FFFFFF"/>
              <w:right w:val="single" w:sz="3" w:space="0" w:color="000000"/>
            </w:tcBorders>
          </w:tcPr>
          <w:p>
            <w:pPr/>
          </w:p>
        </w:tc>
        <w:tc>
          <w:tcPr>
            <w:tcW w:w="533" w:type="dxa"/>
            <w:tcBorders>
              <w:top w:val="single" w:sz="3" w:space="0" w:color="000000"/>
              <w:left w:val="single" w:sz="3" w:space="0" w:color="000000"/>
              <w:bottom w:val="single" w:sz="3" w:space="0" w:color="FFFFFF"/>
              <w:right w:val="single" w:sz="3" w:space="0" w:color="000000"/>
            </w:tcBorders>
          </w:tcPr>
          <w:p>
            <w:pPr/>
          </w:p>
        </w:tc>
        <w:tc>
          <w:tcPr>
            <w:tcW w:w="533"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-140,00</w:t>
            </w:r>
          </w:p>
          <w:p>
            <w:pPr>
              <w:pStyle w:val="TableParagraph"/>
              <w:spacing w:line="240" w:lineRule="auto" w:before="110"/>
              <w:ind w:right="24"/>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95"/>
              <w:ind w:right="17"/>
              <w:jc w:val="right"/>
              <w:rPr>
                <w:rFonts w:ascii="Times New Roman" w:hAnsi="Times New Roman" w:cs="Times New Roman" w:eastAsia="Times New Roman" w:hint="default"/>
                <w:sz w:val="18"/>
                <w:szCs w:val="18"/>
              </w:rPr>
            </w:pPr>
            <w:r>
              <w:rPr>
                <w:rFonts w:ascii="Times New Roman"/>
                <w:sz w:val="18"/>
              </w:rPr>
              <w:t>0</w:t>
            </w: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77" w:type="dxa"/>
            <w:tcBorders>
              <w:top w:val="single" w:sz="3" w:space="0" w:color="000000"/>
              <w:left w:val="single" w:sz="3" w:space="0" w:color="000000"/>
              <w:bottom w:val="single" w:sz="3" w:space="0" w:color="FFFFFF"/>
              <w:right w:val="single" w:sz="3" w:space="0" w:color="000000"/>
            </w:tcBorders>
          </w:tcPr>
          <w:p>
            <w:pPr/>
          </w:p>
        </w:tc>
        <w:tc>
          <w:tcPr>
            <w:tcW w:w="655" w:type="dxa"/>
            <w:tcBorders>
              <w:top w:val="single" w:sz="3" w:space="0" w:color="000000"/>
              <w:left w:val="single" w:sz="3" w:space="0" w:color="000000"/>
              <w:bottom w:val="single" w:sz="3" w:space="0" w:color="FFFFFF"/>
              <w:right w:val="single" w:sz="3" w:space="0" w:color="000000"/>
            </w:tcBorders>
          </w:tcPr>
          <w:p>
            <w:pPr/>
          </w:p>
        </w:tc>
        <w:tc>
          <w:tcPr>
            <w:tcW w:w="656" w:type="dxa"/>
            <w:tcBorders>
              <w:top w:val="single" w:sz="3" w:space="0" w:color="000000"/>
              <w:left w:val="single" w:sz="3" w:space="0" w:color="000000"/>
              <w:bottom w:val="single" w:sz="3" w:space="0" w:color="FFFFFF"/>
              <w:right w:val="single" w:sz="3" w:space="0" w:color="000000"/>
            </w:tcBorders>
          </w:tcPr>
          <w:p>
            <w:pPr/>
          </w:p>
        </w:tc>
      </w:tr>
      <w:tr>
        <w:trPr>
          <w:trHeight w:val="721" w:hRule="exact"/>
        </w:trPr>
        <w:tc>
          <w:tcPr>
            <w:tcW w:w="143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97" w:lineRule="auto" w:before="49"/>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140,00</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0,000.</w:t>
            </w:r>
          </w:p>
        </w:tc>
        <w:tc>
          <w:tcPr>
            <w:tcW w:w="526" w:type="dxa"/>
            <w:tcBorders>
              <w:top w:val="single" w:sz="3" w:space="0" w:color="FFFFFF"/>
              <w:left w:val="single" w:sz="3" w:space="0" w:color="000000"/>
              <w:bottom w:val="single" w:sz="3" w:space="0" w:color="000000"/>
              <w:right w:val="single" w:sz="3" w:space="0" w:color="000000"/>
            </w:tcBorders>
          </w:tcPr>
          <w:p>
            <w:pPr/>
          </w:p>
        </w:tc>
        <w:tc>
          <w:tcPr>
            <w:tcW w:w="533" w:type="dxa"/>
            <w:tcBorders>
              <w:top w:val="single" w:sz="3" w:space="0" w:color="FFFFFF"/>
              <w:left w:val="single" w:sz="3" w:space="0" w:color="000000"/>
              <w:bottom w:val="single" w:sz="3" w:space="0" w:color="000000"/>
              <w:right w:val="single" w:sz="3" w:space="0" w:color="000000"/>
            </w:tcBorders>
          </w:tcPr>
          <w:p>
            <w:pPr/>
          </w:p>
        </w:tc>
        <w:tc>
          <w:tcPr>
            <w:tcW w:w="533"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112"/>
              <w:ind w:left="79" w:right="0"/>
              <w:jc w:val="left"/>
              <w:rPr>
                <w:rFonts w:ascii="Times New Roman" w:hAnsi="Times New Roman" w:cs="Times New Roman" w:eastAsia="Times New Roman" w:hint="default"/>
                <w:sz w:val="18"/>
                <w:szCs w:val="18"/>
              </w:rPr>
            </w:pPr>
            <w:r>
              <w:rPr>
                <w:rFonts w:ascii="Times New Roman"/>
                <w:sz w:val="18"/>
              </w:rPr>
              <w:t>-140,00</w:t>
            </w:r>
          </w:p>
          <w:p>
            <w:pPr>
              <w:pStyle w:val="TableParagraph"/>
              <w:spacing w:line="240" w:lineRule="auto" w:before="110"/>
              <w:ind w:left="93" w:right="0"/>
              <w:jc w:val="left"/>
              <w:rPr>
                <w:rFonts w:ascii="Times New Roman" w:hAnsi="Times New Roman" w:cs="Times New Roman" w:eastAsia="Times New Roman" w:hint="default"/>
                <w:sz w:val="18"/>
                <w:szCs w:val="18"/>
              </w:rPr>
            </w:pPr>
            <w:r>
              <w:rPr>
                <w:rFonts w:ascii="Times New Roman"/>
                <w:sz w:val="18"/>
              </w:rPr>
              <w:t>0,000.0</w:t>
            </w: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77" w:type="dxa"/>
            <w:tcBorders>
              <w:top w:val="single" w:sz="3" w:space="0" w:color="FFFFFF"/>
              <w:left w:val="single" w:sz="3" w:space="0" w:color="000000"/>
              <w:bottom w:val="single" w:sz="3" w:space="0" w:color="000000"/>
              <w:right w:val="single" w:sz="3" w:space="0" w:color="000000"/>
            </w:tcBorders>
          </w:tcPr>
          <w:p>
            <w:pPr/>
          </w:p>
        </w:tc>
        <w:tc>
          <w:tcPr>
            <w:tcW w:w="655" w:type="dxa"/>
            <w:tcBorders>
              <w:top w:val="single" w:sz="3" w:space="0" w:color="FFFFFF"/>
              <w:left w:val="single" w:sz="3" w:space="0" w:color="000000"/>
              <w:bottom w:val="single" w:sz="3" w:space="0" w:color="000000"/>
              <w:right w:val="single" w:sz="3" w:space="0" w:color="000000"/>
            </w:tcBorders>
          </w:tcPr>
          <w:p>
            <w:pPr/>
          </w:p>
        </w:tc>
        <w:tc>
          <w:tcPr>
            <w:tcW w:w="656" w:type="dxa"/>
            <w:tcBorders>
              <w:top w:val="single" w:sz="3" w:space="0" w:color="FFFFFF"/>
              <w:left w:val="single" w:sz="3" w:space="0" w:color="000000"/>
              <w:bottom w:val="single" w:sz="3" w:space="0" w:color="000000"/>
              <w:right w:val="single" w:sz="3" w:space="0" w:color="000000"/>
            </w:tcBorders>
          </w:tcPr>
          <w:p>
            <w:pPr/>
          </w:p>
        </w:tc>
      </w:tr>
    </w:tbl>
    <w:p>
      <w:pPr>
        <w:spacing w:after="0"/>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437"/>
        <w:gridCol w:w="562"/>
        <w:gridCol w:w="526"/>
        <w:gridCol w:w="533"/>
        <w:gridCol w:w="533"/>
        <w:gridCol w:w="663"/>
        <w:gridCol w:w="663"/>
        <w:gridCol w:w="670"/>
        <w:gridCol w:w="663"/>
        <w:gridCol w:w="663"/>
        <w:gridCol w:w="670"/>
        <w:gridCol w:w="677"/>
        <w:gridCol w:w="655"/>
        <w:gridCol w:w="656"/>
      </w:tblGrid>
      <w:tr>
        <w:trPr>
          <w:trHeight w:val="361" w:hRule="exact"/>
        </w:trPr>
        <w:tc>
          <w:tcPr>
            <w:tcW w:w="1437" w:type="dxa"/>
            <w:tcBorders>
              <w:top w:val="single" w:sz="3" w:space="0" w:color="000000"/>
              <w:left w:val="single" w:sz="3" w:space="0" w:color="000000"/>
              <w:bottom w:val="single" w:sz="3" w:space="0" w:color="FFFFFF"/>
              <w:right w:val="single" w:sz="3" w:space="0" w:color="000000"/>
            </w:tcBorders>
            <w:shd w:val="clear" w:color="auto" w:fill="D2D2D2"/>
          </w:tcPr>
          <w:p>
            <w:pPr/>
          </w:p>
        </w:tc>
        <w:tc>
          <w:tcPr>
            <w:tcW w:w="562"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48"/>
              <w:ind w:left="353" w:right="0"/>
              <w:jc w:val="lef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526" w:type="dxa"/>
            <w:tcBorders>
              <w:top w:val="single" w:sz="3" w:space="0" w:color="000000"/>
              <w:left w:val="single" w:sz="3" w:space="0" w:color="000000"/>
              <w:bottom w:val="single" w:sz="3" w:space="0" w:color="FFFFFF"/>
              <w:right w:val="single" w:sz="3" w:space="0" w:color="000000"/>
            </w:tcBorders>
          </w:tcPr>
          <w:p>
            <w:pPr/>
          </w:p>
        </w:tc>
        <w:tc>
          <w:tcPr>
            <w:tcW w:w="533" w:type="dxa"/>
            <w:tcBorders>
              <w:top w:val="single" w:sz="3" w:space="0" w:color="000000"/>
              <w:left w:val="single" w:sz="3" w:space="0" w:color="000000"/>
              <w:bottom w:val="single" w:sz="3" w:space="0" w:color="FFFFFF"/>
              <w:right w:val="single" w:sz="3" w:space="0" w:color="000000"/>
            </w:tcBorders>
          </w:tcPr>
          <w:p>
            <w:pPr/>
          </w:p>
        </w:tc>
        <w:tc>
          <w:tcPr>
            <w:tcW w:w="533"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w:t>
            </w: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77" w:type="dxa"/>
            <w:tcBorders>
              <w:top w:val="single" w:sz="3" w:space="0" w:color="000000"/>
              <w:left w:val="single" w:sz="3" w:space="0" w:color="000000"/>
              <w:bottom w:val="single" w:sz="3" w:space="0" w:color="FFFFFF"/>
              <w:right w:val="single" w:sz="3" w:space="0" w:color="000000"/>
            </w:tcBorders>
          </w:tcPr>
          <w:p>
            <w:pPr/>
          </w:p>
        </w:tc>
        <w:tc>
          <w:tcPr>
            <w:tcW w:w="655" w:type="dxa"/>
            <w:tcBorders>
              <w:top w:val="single" w:sz="3" w:space="0" w:color="000000"/>
              <w:left w:val="single" w:sz="3" w:space="0" w:color="000000"/>
              <w:bottom w:val="single" w:sz="3" w:space="0" w:color="FFFFFF"/>
              <w:right w:val="single" w:sz="3" w:space="0" w:color="000000"/>
            </w:tcBorders>
          </w:tcPr>
          <w:p>
            <w:pPr/>
          </w:p>
        </w:tc>
        <w:tc>
          <w:tcPr>
            <w:tcW w:w="656" w:type="dxa"/>
            <w:tcBorders>
              <w:top w:val="single" w:sz="3" w:space="0" w:color="000000"/>
              <w:left w:val="single" w:sz="3" w:space="0" w:color="000000"/>
              <w:bottom w:val="single" w:sz="3" w:space="0" w:color="FFFFFF"/>
              <w:right w:val="single" w:sz="3" w:space="0" w:color="000000"/>
            </w:tcBorders>
          </w:tcPr>
          <w:p>
            <w:pPr/>
          </w:p>
        </w:tc>
      </w:tr>
      <w:tr>
        <w:trPr>
          <w:trHeight w:val="713" w:hRule="exact"/>
        </w:trPr>
        <w:tc>
          <w:tcPr>
            <w:tcW w:w="143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97" w:lineRule="auto" w:before="49"/>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3" w:space="0" w:color="FFFFFF"/>
              <w:left w:val="single" w:sz="3" w:space="0" w:color="000000"/>
              <w:bottom w:val="single" w:sz="3" w:space="0" w:color="000000"/>
              <w:right w:val="single" w:sz="3" w:space="0" w:color="000000"/>
            </w:tcBorders>
          </w:tcPr>
          <w:p>
            <w:pPr/>
          </w:p>
        </w:tc>
        <w:tc>
          <w:tcPr>
            <w:tcW w:w="526" w:type="dxa"/>
            <w:tcBorders>
              <w:top w:val="single" w:sz="3" w:space="0" w:color="FFFFFF"/>
              <w:left w:val="single" w:sz="3" w:space="0" w:color="000000"/>
              <w:bottom w:val="single" w:sz="3" w:space="0" w:color="000000"/>
              <w:right w:val="single" w:sz="3" w:space="0" w:color="000000"/>
            </w:tcBorders>
          </w:tcPr>
          <w:p>
            <w:pPr/>
          </w:p>
        </w:tc>
        <w:tc>
          <w:tcPr>
            <w:tcW w:w="533" w:type="dxa"/>
            <w:tcBorders>
              <w:top w:val="single" w:sz="3" w:space="0" w:color="FFFFFF"/>
              <w:left w:val="single" w:sz="3" w:space="0" w:color="000000"/>
              <w:bottom w:val="single" w:sz="3" w:space="0" w:color="000000"/>
              <w:right w:val="single" w:sz="3" w:space="0" w:color="000000"/>
            </w:tcBorders>
          </w:tcPr>
          <w:p>
            <w:pPr/>
          </w:p>
        </w:tc>
        <w:tc>
          <w:tcPr>
            <w:tcW w:w="533"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77" w:type="dxa"/>
            <w:tcBorders>
              <w:top w:val="single" w:sz="3" w:space="0" w:color="FFFFFF"/>
              <w:left w:val="single" w:sz="3" w:space="0" w:color="000000"/>
              <w:bottom w:val="single" w:sz="3" w:space="0" w:color="000000"/>
              <w:right w:val="single" w:sz="3" w:space="0" w:color="000000"/>
            </w:tcBorders>
          </w:tcPr>
          <w:p>
            <w:pPr/>
          </w:p>
        </w:tc>
        <w:tc>
          <w:tcPr>
            <w:tcW w:w="655" w:type="dxa"/>
            <w:tcBorders>
              <w:top w:val="single" w:sz="3" w:space="0" w:color="FFFFFF"/>
              <w:left w:val="single" w:sz="3" w:space="0" w:color="000000"/>
              <w:bottom w:val="single" w:sz="3" w:space="0" w:color="000000"/>
              <w:right w:val="single" w:sz="3" w:space="0" w:color="000000"/>
            </w:tcBorders>
          </w:tcPr>
          <w:p>
            <w:pPr/>
          </w:p>
        </w:tc>
        <w:tc>
          <w:tcPr>
            <w:tcW w:w="656" w:type="dxa"/>
            <w:tcBorders>
              <w:top w:val="single" w:sz="3" w:space="0" w:color="FFFFFF"/>
              <w:left w:val="single" w:sz="3" w:space="0" w:color="000000"/>
              <w:bottom w:val="single" w:sz="3" w:space="0" w:color="000000"/>
              <w:right w:val="single" w:sz="3" w:space="0" w:color="000000"/>
            </w:tcBorders>
          </w:tcPr>
          <w:p>
            <w:pPr/>
          </w:p>
        </w:tc>
      </w:tr>
      <w:tr>
        <w:trPr>
          <w:trHeight w:val="720"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9"/>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655"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143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3" w:space="0" w:color="000000"/>
              <w:left w:val="single" w:sz="3" w:space="0" w:color="000000"/>
              <w:bottom w:val="single" w:sz="3" w:space="0" w:color="FFFFFF"/>
              <w:right w:val="single" w:sz="3" w:space="0" w:color="000000"/>
            </w:tcBorders>
          </w:tcPr>
          <w:p>
            <w:pPr/>
          </w:p>
        </w:tc>
        <w:tc>
          <w:tcPr>
            <w:tcW w:w="526" w:type="dxa"/>
            <w:tcBorders>
              <w:top w:val="single" w:sz="3" w:space="0" w:color="000000"/>
              <w:left w:val="single" w:sz="3" w:space="0" w:color="000000"/>
              <w:bottom w:val="single" w:sz="3" w:space="0" w:color="FFFFFF"/>
              <w:right w:val="single" w:sz="3" w:space="0" w:color="000000"/>
            </w:tcBorders>
          </w:tcPr>
          <w:p>
            <w:pPr/>
          </w:p>
        </w:tc>
        <w:tc>
          <w:tcPr>
            <w:tcW w:w="533" w:type="dxa"/>
            <w:tcBorders>
              <w:top w:val="single" w:sz="3" w:space="0" w:color="000000"/>
              <w:left w:val="single" w:sz="3" w:space="0" w:color="000000"/>
              <w:bottom w:val="single" w:sz="3" w:space="0" w:color="FFFFFF"/>
              <w:right w:val="single" w:sz="3" w:space="0" w:color="000000"/>
            </w:tcBorders>
          </w:tcPr>
          <w:p>
            <w:pPr/>
          </w:p>
        </w:tc>
        <w:tc>
          <w:tcPr>
            <w:tcW w:w="533"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77" w:type="dxa"/>
            <w:tcBorders>
              <w:top w:val="single" w:sz="3" w:space="0" w:color="000000"/>
              <w:left w:val="single" w:sz="3" w:space="0" w:color="000000"/>
              <w:bottom w:val="single" w:sz="3" w:space="0" w:color="FFFFFF"/>
              <w:right w:val="single" w:sz="3" w:space="0" w:color="000000"/>
            </w:tcBorders>
          </w:tcPr>
          <w:p>
            <w:pPr/>
          </w:p>
        </w:tc>
        <w:tc>
          <w:tcPr>
            <w:tcW w:w="655" w:type="dxa"/>
            <w:tcBorders>
              <w:top w:val="single" w:sz="3" w:space="0" w:color="000000"/>
              <w:left w:val="single" w:sz="3" w:space="0" w:color="000000"/>
              <w:bottom w:val="single" w:sz="3" w:space="0" w:color="FFFFFF"/>
              <w:right w:val="single" w:sz="3" w:space="0" w:color="000000"/>
            </w:tcBorders>
          </w:tcPr>
          <w:p>
            <w:pPr/>
          </w:p>
        </w:tc>
        <w:tc>
          <w:tcPr>
            <w:tcW w:w="656" w:type="dxa"/>
            <w:tcBorders>
              <w:top w:val="single" w:sz="3" w:space="0" w:color="000000"/>
              <w:left w:val="single" w:sz="3" w:space="0" w:color="000000"/>
              <w:bottom w:val="single" w:sz="3" w:space="0" w:color="FFFFFF"/>
              <w:right w:val="single" w:sz="3" w:space="0" w:color="000000"/>
            </w:tcBorders>
          </w:tcPr>
          <w:p>
            <w:pPr/>
          </w:p>
        </w:tc>
      </w:tr>
      <w:tr>
        <w:trPr>
          <w:trHeight w:val="404" w:hRule="exact"/>
        </w:trPr>
        <w:tc>
          <w:tcPr>
            <w:tcW w:w="143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3" w:space="0" w:color="FFFFFF"/>
              <w:left w:val="single" w:sz="3" w:space="0" w:color="000000"/>
              <w:bottom w:val="single" w:sz="3" w:space="0" w:color="000000"/>
              <w:right w:val="single" w:sz="3" w:space="0" w:color="000000"/>
            </w:tcBorders>
          </w:tcPr>
          <w:p>
            <w:pPr/>
          </w:p>
        </w:tc>
        <w:tc>
          <w:tcPr>
            <w:tcW w:w="526" w:type="dxa"/>
            <w:tcBorders>
              <w:top w:val="single" w:sz="3" w:space="0" w:color="FFFFFF"/>
              <w:left w:val="single" w:sz="3" w:space="0" w:color="000000"/>
              <w:bottom w:val="single" w:sz="3" w:space="0" w:color="000000"/>
              <w:right w:val="single" w:sz="3" w:space="0" w:color="000000"/>
            </w:tcBorders>
          </w:tcPr>
          <w:p>
            <w:pPr/>
          </w:p>
        </w:tc>
        <w:tc>
          <w:tcPr>
            <w:tcW w:w="533" w:type="dxa"/>
            <w:tcBorders>
              <w:top w:val="single" w:sz="3" w:space="0" w:color="FFFFFF"/>
              <w:left w:val="single" w:sz="3" w:space="0" w:color="000000"/>
              <w:bottom w:val="single" w:sz="3" w:space="0" w:color="000000"/>
              <w:right w:val="single" w:sz="3" w:space="0" w:color="000000"/>
            </w:tcBorders>
          </w:tcPr>
          <w:p>
            <w:pPr/>
          </w:p>
        </w:tc>
        <w:tc>
          <w:tcPr>
            <w:tcW w:w="533"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77" w:type="dxa"/>
            <w:tcBorders>
              <w:top w:val="single" w:sz="3" w:space="0" w:color="FFFFFF"/>
              <w:left w:val="single" w:sz="3" w:space="0" w:color="000000"/>
              <w:bottom w:val="single" w:sz="3" w:space="0" w:color="000000"/>
              <w:right w:val="single" w:sz="3" w:space="0" w:color="000000"/>
            </w:tcBorders>
          </w:tcPr>
          <w:p>
            <w:pPr/>
          </w:p>
        </w:tc>
        <w:tc>
          <w:tcPr>
            <w:tcW w:w="655" w:type="dxa"/>
            <w:tcBorders>
              <w:top w:val="single" w:sz="3" w:space="0" w:color="FFFFFF"/>
              <w:left w:val="single" w:sz="3" w:space="0" w:color="000000"/>
              <w:bottom w:val="single" w:sz="3" w:space="0" w:color="000000"/>
              <w:right w:val="single" w:sz="3" w:space="0" w:color="000000"/>
            </w:tcBorders>
          </w:tcPr>
          <w:p>
            <w:pPr/>
          </w:p>
        </w:tc>
        <w:tc>
          <w:tcPr>
            <w:tcW w:w="656" w:type="dxa"/>
            <w:tcBorders>
              <w:top w:val="single" w:sz="3" w:space="0" w:color="FFFFFF"/>
              <w:left w:val="single" w:sz="3" w:space="0" w:color="000000"/>
              <w:bottom w:val="single" w:sz="3" w:space="0" w:color="000000"/>
              <w:right w:val="single" w:sz="3" w:space="0" w:color="000000"/>
            </w:tcBorders>
          </w:tcPr>
          <w:p>
            <w:pPr/>
          </w:p>
        </w:tc>
      </w:tr>
      <w:tr>
        <w:trPr>
          <w:trHeight w:val="40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655"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655"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3" w:space="0" w:color="000000"/>
              <w:left w:val="single" w:sz="3" w:space="0" w:color="000000"/>
              <w:bottom w:val="single" w:sz="3" w:space="0" w:color="000000"/>
              <w:right w:val="single" w:sz="3" w:space="0" w:color="000000"/>
            </w:tcBorders>
          </w:tcPr>
          <w:p>
            <w:pP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655" w:type="dxa"/>
            <w:tcBorders>
              <w:top w:val="single" w:sz="3" w:space="0" w:color="000000"/>
              <w:left w:val="single" w:sz="3" w:space="0" w:color="000000"/>
              <w:bottom w:val="single" w:sz="3" w:space="0" w:color="000000"/>
              <w:right w:val="single" w:sz="3" w:space="0" w:color="000000"/>
            </w:tcBorders>
          </w:tcPr>
          <w:p>
            <w:pPr/>
          </w:p>
        </w:tc>
        <w:tc>
          <w:tcPr>
            <w:tcW w:w="656" w:type="dxa"/>
            <w:tcBorders>
              <w:top w:val="single" w:sz="3" w:space="0" w:color="000000"/>
              <w:left w:val="single" w:sz="3" w:space="0" w:color="000000"/>
              <w:bottom w:val="single" w:sz="3" w:space="0" w:color="000000"/>
              <w:right w:val="single" w:sz="3" w:space="0" w:color="000000"/>
            </w:tcBorders>
          </w:tcPr>
          <w:p>
            <w:pPr/>
          </w:p>
        </w:tc>
      </w:tr>
      <w:tr>
        <w:trPr>
          <w:trHeight w:val="1030"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5"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284,92</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95"/>
              <w:ind w:left="353" w:right="0"/>
              <w:jc w:val="left"/>
              <w:rPr>
                <w:rFonts w:ascii="Times New Roman" w:hAnsi="Times New Roman" w:cs="Times New Roman" w:eastAsia="Times New Roman" w:hint="default"/>
                <w:sz w:val="18"/>
                <w:szCs w:val="18"/>
              </w:rPr>
            </w:pPr>
            <w:r>
              <w:rPr>
                <w:rFonts w:ascii="Times New Roman"/>
                <w:spacing w:val="-4"/>
                <w:sz w:val="18"/>
              </w:rPr>
              <w:t>00</w:t>
            </w:r>
            <w:r>
              <w:rPr>
                <w:rFonts w:ascii="Times New Roman"/>
                <w:sz w:val="18"/>
              </w:rPr>
            </w:r>
          </w:p>
        </w:tc>
        <w:tc>
          <w:tcPr>
            <w:tcW w:w="526"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53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294,334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,854.43</w:t>
            </w: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-16,937,</w:t>
            </w:r>
          </w:p>
          <w:p>
            <w:pPr>
              <w:pStyle w:val="TableParagraph"/>
              <w:spacing w:line="240" w:lineRule="auto" w:before="102"/>
              <w:ind w:left="140" w:right="0"/>
              <w:jc w:val="center"/>
              <w:rPr>
                <w:rFonts w:ascii="Times New Roman" w:hAnsi="Times New Roman" w:cs="Times New Roman" w:eastAsia="Times New Roman" w:hint="default"/>
                <w:sz w:val="18"/>
                <w:szCs w:val="18"/>
              </w:rPr>
            </w:pPr>
            <w:r>
              <w:rPr>
                <w:rFonts w:ascii="Times New Roman"/>
                <w:sz w:val="18"/>
              </w:rPr>
              <w:t>114.80</w:t>
            </w:r>
          </w:p>
        </w:tc>
        <w:tc>
          <w:tcPr>
            <w:tcW w:w="663"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14,753,</w:t>
            </w:r>
          </w:p>
          <w:p>
            <w:pPr>
              <w:pStyle w:val="TableParagraph"/>
              <w:spacing w:line="240" w:lineRule="auto" w:before="102"/>
              <w:ind w:left="144" w:right="0"/>
              <w:jc w:val="left"/>
              <w:rPr>
                <w:rFonts w:ascii="Times New Roman" w:hAnsi="Times New Roman" w:cs="Times New Roman" w:eastAsia="Times New Roman" w:hint="default"/>
                <w:sz w:val="18"/>
                <w:szCs w:val="18"/>
              </w:rPr>
            </w:pPr>
            <w:r>
              <w:rPr>
                <w:rFonts w:ascii="Times New Roman"/>
                <w:sz w:val="18"/>
              </w:rPr>
              <w:t>991.43</w:t>
            </w:r>
          </w:p>
        </w:tc>
        <w:tc>
          <w:tcPr>
            <w:tcW w:w="67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121,741</w:t>
            </w:r>
          </w:p>
          <w:p>
            <w:pPr>
              <w:pStyle w:val="TableParagraph"/>
              <w:spacing w:line="240" w:lineRule="auto" w:before="102"/>
              <w:ind w:left="107" w:right="0"/>
              <w:jc w:val="left"/>
              <w:rPr>
                <w:rFonts w:ascii="Times New Roman" w:hAnsi="Times New Roman" w:cs="Times New Roman" w:eastAsia="Times New Roman" w:hint="default"/>
                <w:sz w:val="18"/>
                <w:szCs w:val="18"/>
              </w:rPr>
            </w:pPr>
            <w:r>
              <w:rPr>
                <w:rFonts w:ascii="Times New Roman"/>
                <w:sz w:val="18"/>
              </w:rPr>
              <w:t>,161.26</w:t>
            </w:r>
          </w:p>
        </w:tc>
        <w:tc>
          <w:tcPr>
            <w:tcW w:w="65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-4,910,</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480.89</w:t>
            </w:r>
          </w:p>
        </w:tc>
        <w:tc>
          <w:tcPr>
            <w:tcW w:w="6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693,902</w:t>
            </w:r>
          </w:p>
          <w:p>
            <w:pPr>
              <w:pStyle w:val="TableParagraph"/>
              <w:spacing w:line="240" w:lineRule="auto" w:before="102"/>
              <w:ind w:left="101" w:right="0"/>
              <w:jc w:val="left"/>
              <w:rPr>
                <w:rFonts w:ascii="Times New Roman" w:hAnsi="Times New Roman" w:cs="Times New Roman" w:eastAsia="Times New Roman" w:hint="default"/>
                <w:sz w:val="18"/>
                <w:szCs w:val="18"/>
              </w:rPr>
            </w:pPr>
            <w:r>
              <w:rPr>
                <w:rFonts w:ascii="Times New Roman"/>
                <w:sz w:val="18"/>
              </w:rPr>
              <w:t>,411.43</w:t>
            </w:r>
          </w:p>
        </w:tc>
      </w:tr>
    </w:tbl>
    <w:p>
      <w:pPr>
        <w:spacing w:line="240" w:lineRule="auto" w:before="5"/>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t>本期金额</w:t>
      </w:r>
    </w:p>
    <w:p>
      <w:pPr>
        <w:pStyle w:val="BodyText"/>
        <w:spacing w:line="240" w:lineRule="auto" w:before="110"/>
        <w:ind w:left="0" w:right="149"/>
        <w:jc w:val="right"/>
      </w:pPr>
      <w:r>
        <w:rPr/>
        <w:t>单位：元</w:t>
      </w:r>
    </w:p>
    <w:p>
      <w:pPr>
        <w:spacing w:line="240" w:lineRule="auto" w:before="5"/>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434"/>
        <w:gridCol w:w="699"/>
        <w:gridCol w:w="663"/>
        <w:gridCol w:w="670"/>
        <w:gridCol w:w="663"/>
        <w:gridCol w:w="800"/>
        <w:gridCol w:w="800"/>
        <w:gridCol w:w="792"/>
        <w:gridCol w:w="799"/>
        <w:gridCol w:w="800"/>
        <w:gridCol w:w="677"/>
        <w:gridCol w:w="778"/>
      </w:tblGrid>
      <w:tr>
        <w:trPr>
          <w:trHeight w:val="396" w:hRule="exact"/>
        </w:trPr>
        <w:tc>
          <w:tcPr>
            <w:tcW w:w="1434" w:type="dxa"/>
            <w:tcBorders>
              <w:top w:val="single" w:sz="3" w:space="0" w:color="000000"/>
              <w:left w:val="single" w:sz="3" w:space="0" w:color="000000"/>
              <w:bottom w:val="nil" w:sz="6" w:space="0" w:color="auto"/>
              <w:right w:val="single" w:sz="3" w:space="0" w:color="000000"/>
            </w:tcBorders>
            <w:shd w:val="clear" w:color="auto" w:fill="D2D2D2"/>
          </w:tcPr>
          <w:p>
            <w:pPr/>
          </w:p>
        </w:tc>
        <w:tc>
          <w:tcPr>
            <w:tcW w:w="8141" w:type="dxa"/>
            <w:gridSpan w:val="11"/>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2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9" w:hRule="exact"/>
        </w:trPr>
        <w:tc>
          <w:tcPr>
            <w:tcW w:w="1434"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56"/>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9" w:type="dxa"/>
            <w:tcBorders>
              <w:top w:val="single" w:sz="3" w:space="0" w:color="000000"/>
              <w:left w:val="single" w:sz="3" w:space="0" w:color="000000"/>
              <w:bottom w:val="nil" w:sz="6" w:space="0" w:color="auto"/>
              <w:right w:val="single" w:sz="3" w:space="0" w:color="000000"/>
            </w:tcBorders>
            <w:shd w:val="clear" w:color="auto" w:fill="D2D2D2"/>
          </w:tcPr>
          <w:p>
            <w:pPr/>
          </w:p>
        </w:tc>
        <w:tc>
          <w:tcPr>
            <w:tcW w:w="1996" w:type="dxa"/>
            <w:gridSpan w:val="3"/>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0" w:type="dxa"/>
            <w:tcBorders>
              <w:top w:val="single" w:sz="3" w:space="0" w:color="000000"/>
              <w:left w:val="single" w:sz="3" w:space="0" w:color="000000"/>
              <w:bottom w:val="nil" w:sz="6" w:space="0" w:color="auto"/>
              <w:right w:val="single" w:sz="3" w:space="0" w:color="000000"/>
            </w:tcBorders>
            <w:shd w:val="clear" w:color="auto" w:fill="D2D2D2"/>
          </w:tcPr>
          <w:p>
            <w:pPr/>
          </w:p>
        </w:tc>
        <w:tc>
          <w:tcPr>
            <w:tcW w:w="800" w:type="dxa"/>
            <w:vMerge w:val="restart"/>
            <w:tcBorders>
              <w:top w:val="single" w:sz="3" w:space="0" w:color="000000"/>
              <w:left w:val="single" w:sz="3" w:space="0" w:color="000000"/>
              <w:right w:val="single" w:sz="3" w:space="0" w:color="000000"/>
            </w:tcBorders>
            <w:shd w:val="clear" w:color="auto" w:fill="D2D2D2"/>
          </w:tcPr>
          <w:p>
            <w:pPr>
              <w:pStyle w:val="TableParagraph"/>
              <w:spacing w:line="314" w:lineRule="auto" w:before="96"/>
              <w:ind w:left="309" w:right="34" w:hanging="274"/>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2" w:type="dxa"/>
            <w:vMerge w:val="restart"/>
            <w:tcBorders>
              <w:top w:val="single" w:sz="3" w:space="0" w:color="000000"/>
              <w:left w:val="single" w:sz="3" w:space="0" w:color="000000"/>
              <w:right w:val="single" w:sz="3" w:space="0" w:color="000000"/>
            </w:tcBorders>
            <w:shd w:val="clear" w:color="auto" w:fill="D2D2D2"/>
          </w:tcPr>
          <w:p>
            <w:pPr>
              <w:pStyle w:val="TableParagraph"/>
              <w:spacing w:line="314" w:lineRule="auto" w:before="96"/>
              <w:ind w:left="215" w:right="26"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3" w:space="0" w:color="000000"/>
              <w:left w:val="single" w:sz="3" w:space="0" w:color="000000"/>
              <w:bottom w:val="nil" w:sz="6" w:space="0" w:color="auto"/>
              <w:right w:val="single" w:sz="3" w:space="0" w:color="000000"/>
            </w:tcBorders>
            <w:shd w:val="clear" w:color="auto" w:fill="D2D2D2"/>
          </w:tcPr>
          <w:p>
            <w:pPr/>
          </w:p>
        </w:tc>
        <w:tc>
          <w:tcPr>
            <w:tcW w:w="800" w:type="dxa"/>
            <w:tcBorders>
              <w:top w:val="single" w:sz="3" w:space="0" w:color="000000"/>
              <w:left w:val="single" w:sz="3" w:space="0" w:color="000000"/>
              <w:bottom w:val="nil" w:sz="6" w:space="0" w:color="auto"/>
              <w:right w:val="single" w:sz="3" w:space="0" w:color="000000"/>
            </w:tcBorders>
            <w:shd w:val="clear" w:color="auto" w:fill="D2D2D2"/>
          </w:tcPr>
          <w:p>
            <w:pPr/>
          </w:p>
        </w:tc>
        <w:tc>
          <w:tcPr>
            <w:tcW w:w="677" w:type="dxa"/>
            <w:vMerge w:val="restart"/>
            <w:tcBorders>
              <w:top w:val="single" w:sz="3" w:space="0" w:color="000000"/>
              <w:left w:val="single" w:sz="3" w:space="0" w:color="000000"/>
              <w:right w:val="single" w:sz="3" w:space="0" w:color="000000"/>
            </w:tcBorders>
            <w:shd w:val="clear" w:color="auto" w:fill="D2D2D2"/>
          </w:tcPr>
          <w:p>
            <w:pPr>
              <w:pStyle w:val="TableParagraph"/>
              <w:spacing w:line="314" w:lineRule="auto" w:before="96"/>
              <w:ind w:left="159" w:right="62" w:hanging="94"/>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78" w:type="dxa"/>
            <w:vMerge w:val="restart"/>
            <w:tcBorders>
              <w:top w:val="single" w:sz="3" w:space="0" w:color="000000"/>
              <w:left w:val="single" w:sz="3" w:space="0" w:color="000000"/>
              <w:right w:val="single" w:sz="3" w:space="0" w:color="000000"/>
            </w:tcBorders>
            <w:shd w:val="clear" w:color="auto" w:fill="D2D2D2"/>
          </w:tcPr>
          <w:p>
            <w:pPr>
              <w:pStyle w:val="TableParagraph"/>
              <w:spacing w:line="314" w:lineRule="auto" w:before="96"/>
              <w:ind w:left="122" w:right="21" w:hanging="94"/>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34" w:type="dxa"/>
            <w:vMerge/>
            <w:tcBorders>
              <w:left w:val="single" w:sz="3" w:space="0" w:color="000000"/>
              <w:bottom w:val="nil" w:sz="6" w:space="0" w:color="auto"/>
              <w:right w:val="single" w:sz="3" w:space="0" w:color="000000"/>
            </w:tcBorders>
            <w:shd w:val="clear" w:color="auto" w:fill="D2D2D2"/>
          </w:tcPr>
          <w:p>
            <w:pPr/>
          </w:p>
        </w:tc>
        <w:tc>
          <w:tcPr>
            <w:tcW w:w="699"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left="17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6" w:type="dxa"/>
            <w:gridSpan w:val="3"/>
            <w:vMerge/>
            <w:tcBorders>
              <w:left w:val="single" w:sz="3" w:space="0" w:color="000000"/>
              <w:bottom w:val="single" w:sz="3" w:space="0" w:color="000000"/>
              <w:right w:val="single" w:sz="3" w:space="0" w:color="000000"/>
            </w:tcBorders>
            <w:shd w:val="clear" w:color="auto" w:fill="D2D2D2"/>
          </w:tcPr>
          <w:p>
            <w:pPr/>
          </w:p>
        </w:tc>
        <w:tc>
          <w:tcPr>
            <w:tcW w:w="800"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left="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00" w:type="dxa"/>
            <w:vMerge/>
            <w:tcBorders>
              <w:left w:val="single" w:sz="3" w:space="0" w:color="000000"/>
              <w:right w:val="single" w:sz="3" w:space="0" w:color="000000"/>
            </w:tcBorders>
            <w:shd w:val="clear" w:color="auto" w:fill="D2D2D2"/>
          </w:tcPr>
          <w:p>
            <w:pPr/>
          </w:p>
        </w:tc>
        <w:tc>
          <w:tcPr>
            <w:tcW w:w="792" w:type="dxa"/>
            <w:vMerge/>
            <w:tcBorders>
              <w:left w:val="single" w:sz="3" w:space="0" w:color="000000"/>
              <w:right w:val="single" w:sz="3" w:space="0" w:color="000000"/>
            </w:tcBorders>
            <w:shd w:val="clear" w:color="auto" w:fill="D2D2D2"/>
          </w:tcPr>
          <w:p>
            <w:pPr/>
          </w:p>
        </w:tc>
        <w:tc>
          <w:tcPr>
            <w:tcW w:w="799"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left="4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00"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left="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3" w:space="0" w:color="000000"/>
              <w:right w:val="single" w:sz="3" w:space="0" w:color="000000"/>
            </w:tcBorders>
            <w:shd w:val="clear" w:color="auto" w:fill="D2D2D2"/>
          </w:tcPr>
          <w:p>
            <w:pPr/>
          </w:p>
        </w:tc>
        <w:tc>
          <w:tcPr>
            <w:tcW w:w="778" w:type="dxa"/>
            <w:vMerge/>
            <w:tcBorders>
              <w:left w:val="single" w:sz="3" w:space="0" w:color="000000"/>
              <w:right w:val="single" w:sz="3" w:space="0" w:color="000000"/>
            </w:tcBorders>
            <w:shd w:val="clear" w:color="auto" w:fill="D2D2D2"/>
          </w:tcPr>
          <w:p>
            <w:pPr/>
          </w:p>
        </w:tc>
      </w:tr>
      <w:tr>
        <w:trPr>
          <w:trHeight w:val="202" w:hRule="exact"/>
        </w:trPr>
        <w:tc>
          <w:tcPr>
            <w:tcW w:w="1434" w:type="dxa"/>
            <w:vMerge w:val="restart"/>
            <w:tcBorders>
              <w:top w:val="nil" w:sz="6" w:space="0" w:color="auto"/>
              <w:left w:val="single" w:sz="3" w:space="0" w:color="000000"/>
              <w:right w:val="single" w:sz="3" w:space="0" w:color="000000"/>
            </w:tcBorders>
            <w:shd w:val="clear" w:color="auto" w:fill="D2D2D2"/>
          </w:tcPr>
          <w:p>
            <w:pPr/>
          </w:p>
        </w:tc>
        <w:tc>
          <w:tcPr>
            <w:tcW w:w="699" w:type="dxa"/>
            <w:vMerge/>
            <w:tcBorders>
              <w:left w:val="single" w:sz="3" w:space="0" w:color="000000"/>
              <w:bottom w:val="nil" w:sz="6" w:space="0" w:color="auto"/>
              <w:right w:val="single" w:sz="3" w:space="0" w:color="000000"/>
            </w:tcBorders>
            <w:shd w:val="clear" w:color="auto" w:fill="D2D2D2"/>
          </w:tcPr>
          <w:p>
            <w:pPr/>
          </w:p>
        </w:tc>
        <w:tc>
          <w:tcPr>
            <w:tcW w:w="663"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6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70"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7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3"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15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3" w:space="0" w:color="000000"/>
              <w:bottom w:val="nil" w:sz="6" w:space="0" w:color="auto"/>
              <w:right w:val="single" w:sz="3" w:space="0" w:color="000000"/>
            </w:tcBorders>
            <w:shd w:val="clear" w:color="auto" w:fill="D2D2D2"/>
          </w:tcPr>
          <w:p>
            <w:pPr/>
          </w:p>
        </w:tc>
        <w:tc>
          <w:tcPr>
            <w:tcW w:w="800" w:type="dxa"/>
            <w:vMerge/>
            <w:tcBorders>
              <w:left w:val="single" w:sz="3" w:space="0" w:color="000000"/>
              <w:right w:val="single" w:sz="3" w:space="0" w:color="000000"/>
            </w:tcBorders>
            <w:shd w:val="clear" w:color="auto" w:fill="D2D2D2"/>
          </w:tcPr>
          <w:p>
            <w:pPr/>
          </w:p>
        </w:tc>
        <w:tc>
          <w:tcPr>
            <w:tcW w:w="792" w:type="dxa"/>
            <w:vMerge/>
            <w:tcBorders>
              <w:left w:val="single" w:sz="3" w:space="0" w:color="000000"/>
              <w:right w:val="single" w:sz="3" w:space="0" w:color="000000"/>
            </w:tcBorders>
            <w:shd w:val="clear" w:color="auto" w:fill="D2D2D2"/>
          </w:tcPr>
          <w:p>
            <w:pPr/>
          </w:p>
        </w:tc>
        <w:tc>
          <w:tcPr>
            <w:tcW w:w="799" w:type="dxa"/>
            <w:vMerge/>
            <w:tcBorders>
              <w:left w:val="single" w:sz="3" w:space="0" w:color="000000"/>
              <w:bottom w:val="nil" w:sz="6" w:space="0" w:color="auto"/>
              <w:right w:val="single" w:sz="3" w:space="0" w:color="000000"/>
            </w:tcBorders>
            <w:shd w:val="clear" w:color="auto" w:fill="D2D2D2"/>
          </w:tcPr>
          <w:p>
            <w:pPr/>
          </w:p>
        </w:tc>
        <w:tc>
          <w:tcPr>
            <w:tcW w:w="800" w:type="dxa"/>
            <w:vMerge/>
            <w:tcBorders>
              <w:left w:val="single" w:sz="3" w:space="0" w:color="000000"/>
              <w:bottom w:val="nil" w:sz="6" w:space="0" w:color="auto"/>
              <w:right w:val="single" w:sz="3" w:space="0" w:color="000000"/>
            </w:tcBorders>
            <w:shd w:val="clear" w:color="auto" w:fill="D2D2D2"/>
          </w:tcPr>
          <w:p>
            <w:pPr/>
          </w:p>
        </w:tc>
        <w:tc>
          <w:tcPr>
            <w:tcW w:w="677" w:type="dxa"/>
            <w:vMerge/>
            <w:tcBorders>
              <w:left w:val="single" w:sz="3" w:space="0" w:color="000000"/>
              <w:right w:val="single" w:sz="3" w:space="0" w:color="000000"/>
            </w:tcBorders>
            <w:shd w:val="clear" w:color="auto" w:fill="D2D2D2"/>
          </w:tcPr>
          <w:p>
            <w:pPr/>
          </w:p>
        </w:tc>
        <w:tc>
          <w:tcPr>
            <w:tcW w:w="778" w:type="dxa"/>
            <w:vMerge/>
            <w:tcBorders>
              <w:left w:val="single" w:sz="3" w:space="0" w:color="000000"/>
              <w:right w:val="single" w:sz="3" w:space="0" w:color="000000"/>
            </w:tcBorders>
            <w:shd w:val="clear" w:color="auto" w:fill="D2D2D2"/>
          </w:tcPr>
          <w:p>
            <w:pPr/>
          </w:p>
        </w:tc>
      </w:tr>
      <w:tr>
        <w:trPr>
          <w:trHeight w:val="205" w:hRule="exact"/>
        </w:trPr>
        <w:tc>
          <w:tcPr>
            <w:tcW w:w="1434" w:type="dxa"/>
            <w:vMerge/>
            <w:tcBorders>
              <w:left w:val="single" w:sz="3" w:space="0" w:color="000000"/>
              <w:bottom w:val="single" w:sz="3" w:space="0" w:color="000000"/>
              <w:right w:val="single" w:sz="3" w:space="0" w:color="000000"/>
            </w:tcBorders>
            <w:shd w:val="clear" w:color="auto" w:fill="D2D2D2"/>
          </w:tcPr>
          <w:p>
            <w:pPr/>
          </w:p>
        </w:tc>
        <w:tc>
          <w:tcPr>
            <w:tcW w:w="699" w:type="dxa"/>
            <w:tcBorders>
              <w:top w:val="nil" w:sz="6" w:space="0" w:color="auto"/>
              <w:left w:val="single" w:sz="3" w:space="0" w:color="000000"/>
              <w:bottom w:val="single" w:sz="3" w:space="0" w:color="000000"/>
              <w:right w:val="single" w:sz="3" w:space="0" w:color="000000"/>
            </w:tcBorders>
            <w:shd w:val="clear" w:color="auto" w:fill="D2D2D2"/>
          </w:tcPr>
          <w:p>
            <w:pPr/>
          </w:p>
        </w:tc>
        <w:tc>
          <w:tcPr>
            <w:tcW w:w="663" w:type="dxa"/>
            <w:vMerge/>
            <w:tcBorders>
              <w:left w:val="single" w:sz="3" w:space="0" w:color="000000"/>
              <w:bottom w:val="single" w:sz="3" w:space="0" w:color="000000"/>
              <w:right w:val="single" w:sz="3" w:space="0" w:color="000000"/>
            </w:tcBorders>
            <w:shd w:val="clear" w:color="auto" w:fill="D2D2D2"/>
          </w:tcPr>
          <w:p>
            <w:pPr/>
          </w:p>
        </w:tc>
        <w:tc>
          <w:tcPr>
            <w:tcW w:w="670" w:type="dxa"/>
            <w:vMerge/>
            <w:tcBorders>
              <w:left w:val="single" w:sz="3" w:space="0" w:color="000000"/>
              <w:bottom w:val="single" w:sz="3" w:space="0" w:color="000000"/>
              <w:right w:val="single" w:sz="3" w:space="0" w:color="000000"/>
            </w:tcBorders>
            <w:shd w:val="clear" w:color="auto" w:fill="D2D2D2"/>
          </w:tcPr>
          <w:p>
            <w:pPr/>
          </w:p>
        </w:tc>
        <w:tc>
          <w:tcPr>
            <w:tcW w:w="663" w:type="dxa"/>
            <w:vMerge/>
            <w:tcBorders>
              <w:left w:val="single" w:sz="3" w:space="0" w:color="000000"/>
              <w:bottom w:val="single" w:sz="3" w:space="0" w:color="000000"/>
              <w:right w:val="single" w:sz="3" w:space="0" w:color="000000"/>
            </w:tcBorders>
            <w:shd w:val="clear" w:color="auto" w:fill="D2D2D2"/>
          </w:tcPr>
          <w:p>
            <w:pPr/>
          </w:p>
        </w:tc>
        <w:tc>
          <w:tcPr>
            <w:tcW w:w="800" w:type="dxa"/>
            <w:tcBorders>
              <w:top w:val="nil" w:sz="6" w:space="0" w:color="auto"/>
              <w:left w:val="single" w:sz="3" w:space="0" w:color="000000"/>
              <w:bottom w:val="single" w:sz="3" w:space="0" w:color="000000"/>
              <w:right w:val="single" w:sz="3" w:space="0" w:color="000000"/>
            </w:tcBorders>
            <w:shd w:val="clear" w:color="auto" w:fill="D2D2D2"/>
          </w:tcPr>
          <w:p>
            <w:pPr/>
          </w:p>
        </w:tc>
        <w:tc>
          <w:tcPr>
            <w:tcW w:w="800" w:type="dxa"/>
            <w:vMerge/>
            <w:tcBorders>
              <w:left w:val="single" w:sz="3" w:space="0" w:color="000000"/>
              <w:bottom w:val="single" w:sz="3" w:space="0" w:color="000000"/>
              <w:right w:val="single" w:sz="3" w:space="0" w:color="000000"/>
            </w:tcBorders>
            <w:shd w:val="clear" w:color="auto" w:fill="D2D2D2"/>
          </w:tcPr>
          <w:p>
            <w:pPr/>
          </w:p>
        </w:tc>
        <w:tc>
          <w:tcPr>
            <w:tcW w:w="792" w:type="dxa"/>
            <w:vMerge/>
            <w:tcBorders>
              <w:left w:val="single" w:sz="3" w:space="0" w:color="000000"/>
              <w:bottom w:val="single" w:sz="3" w:space="0" w:color="000000"/>
              <w:right w:val="single" w:sz="3" w:space="0" w:color="000000"/>
            </w:tcBorders>
            <w:shd w:val="clear" w:color="auto" w:fill="D2D2D2"/>
          </w:tcPr>
          <w:p>
            <w:pPr/>
          </w:p>
        </w:tc>
        <w:tc>
          <w:tcPr>
            <w:tcW w:w="799" w:type="dxa"/>
            <w:tcBorders>
              <w:top w:val="nil" w:sz="6" w:space="0" w:color="auto"/>
              <w:left w:val="single" w:sz="3" w:space="0" w:color="000000"/>
              <w:bottom w:val="single" w:sz="3" w:space="0" w:color="000000"/>
              <w:right w:val="single" w:sz="3" w:space="0" w:color="000000"/>
            </w:tcBorders>
            <w:shd w:val="clear" w:color="auto" w:fill="D2D2D2"/>
          </w:tcPr>
          <w:p>
            <w:pPr/>
          </w:p>
        </w:tc>
        <w:tc>
          <w:tcPr>
            <w:tcW w:w="800" w:type="dxa"/>
            <w:tcBorders>
              <w:top w:val="nil" w:sz="6" w:space="0" w:color="auto"/>
              <w:left w:val="single" w:sz="3" w:space="0" w:color="000000"/>
              <w:bottom w:val="single" w:sz="3" w:space="0" w:color="000000"/>
              <w:right w:val="single" w:sz="3" w:space="0" w:color="000000"/>
            </w:tcBorders>
            <w:shd w:val="clear" w:color="auto" w:fill="D2D2D2"/>
          </w:tcPr>
          <w:p>
            <w:pPr/>
          </w:p>
        </w:tc>
        <w:tc>
          <w:tcPr>
            <w:tcW w:w="677" w:type="dxa"/>
            <w:vMerge/>
            <w:tcBorders>
              <w:left w:val="single" w:sz="3" w:space="0" w:color="000000"/>
              <w:bottom w:val="single" w:sz="3" w:space="0" w:color="000000"/>
              <w:right w:val="single" w:sz="3" w:space="0" w:color="000000"/>
            </w:tcBorders>
            <w:shd w:val="clear" w:color="auto" w:fill="D2D2D2"/>
          </w:tcPr>
          <w:p>
            <w:pPr/>
          </w:p>
        </w:tc>
        <w:tc>
          <w:tcPr>
            <w:tcW w:w="778" w:type="dxa"/>
            <w:vMerge/>
            <w:tcBorders>
              <w:left w:val="single" w:sz="3" w:space="0" w:color="000000"/>
              <w:bottom w:val="single" w:sz="3" w:space="0" w:color="000000"/>
              <w:right w:val="single" w:sz="3" w:space="0" w:color="000000"/>
            </w:tcBorders>
            <w:shd w:val="clear" w:color="auto" w:fill="D2D2D2"/>
          </w:tcPr>
          <w:p>
            <w:pPr/>
          </w:p>
        </w:tc>
      </w:tr>
      <w:tr>
        <w:trPr>
          <w:trHeight w:val="162" w:hRule="exact"/>
        </w:trPr>
        <w:tc>
          <w:tcPr>
            <w:tcW w:w="1434" w:type="dxa"/>
            <w:tcBorders>
              <w:top w:val="single" w:sz="3" w:space="0" w:color="000000"/>
              <w:left w:val="single" w:sz="3" w:space="0" w:color="000000"/>
              <w:bottom w:val="nil" w:sz="6" w:space="0" w:color="auto"/>
              <w:right w:val="single" w:sz="3" w:space="0" w:color="000000"/>
            </w:tcBorders>
            <w:shd w:val="clear" w:color="auto" w:fill="D2D2D2"/>
          </w:tcPr>
          <w:p>
            <w:pPr/>
          </w:p>
        </w:tc>
        <w:tc>
          <w:tcPr>
            <w:tcW w:w="699" w:type="dxa"/>
            <w:vMerge w:val="restart"/>
            <w:tcBorders>
              <w:top w:val="single" w:sz="3" w:space="0" w:color="000000"/>
              <w:left w:val="single" w:sz="9" w:space="0" w:color="D2D2D2"/>
              <w:right w:val="single" w:sz="3"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284,920,</w:t>
            </w:r>
          </w:p>
          <w:p>
            <w:pPr>
              <w:pStyle w:val="TableParagraph"/>
              <w:spacing w:line="240" w:lineRule="auto" w:before="103"/>
              <w:ind w:left="153" w:right="0"/>
              <w:jc w:val="center"/>
              <w:rPr>
                <w:rFonts w:ascii="Times New Roman" w:hAnsi="Times New Roman" w:cs="Times New Roman" w:eastAsia="Times New Roman" w:hint="default"/>
                <w:sz w:val="18"/>
                <w:szCs w:val="18"/>
              </w:rPr>
            </w:pPr>
            <w:r>
              <w:rPr>
                <w:rFonts w:ascii="Times New Roman"/>
                <w:sz w:val="18"/>
              </w:rPr>
              <w:t>000.00</w:t>
            </w:r>
          </w:p>
        </w:tc>
        <w:tc>
          <w:tcPr>
            <w:tcW w:w="663" w:type="dxa"/>
            <w:vMerge w:val="restart"/>
            <w:tcBorders>
              <w:top w:val="single" w:sz="3" w:space="0" w:color="000000"/>
              <w:left w:val="single" w:sz="3" w:space="0" w:color="000000"/>
              <w:right w:val="single" w:sz="3" w:space="0" w:color="000000"/>
            </w:tcBorders>
          </w:tcPr>
          <w:p>
            <w:pPr/>
          </w:p>
        </w:tc>
        <w:tc>
          <w:tcPr>
            <w:tcW w:w="670" w:type="dxa"/>
            <w:vMerge w:val="restart"/>
            <w:tcBorders>
              <w:top w:val="single" w:sz="3" w:space="0" w:color="000000"/>
              <w:left w:val="single" w:sz="3" w:space="0" w:color="000000"/>
              <w:right w:val="single" w:sz="3" w:space="0" w:color="000000"/>
            </w:tcBorders>
          </w:tcPr>
          <w:p>
            <w:pPr/>
          </w:p>
        </w:tc>
        <w:tc>
          <w:tcPr>
            <w:tcW w:w="663" w:type="dxa"/>
            <w:vMerge w:val="restart"/>
            <w:tcBorders>
              <w:top w:val="single" w:sz="3" w:space="0" w:color="000000"/>
              <w:left w:val="single" w:sz="3" w:space="0" w:color="000000"/>
              <w:right w:val="single" w:sz="3" w:space="0" w:color="000000"/>
            </w:tcBorders>
          </w:tcPr>
          <w:p>
            <w:pPr/>
          </w:p>
        </w:tc>
        <w:tc>
          <w:tcPr>
            <w:tcW w:w="800" w:type="dxa"/>
            <w:vMerge w:val="restart"/>
            <w:tcBorders>
              <w:top w:val="single" w:sz="3" w:space="0" w:color="000000"/>
              <w:left w:val="single" w:sz="3" w:space="0" w:color="000000"/>
              <w:right w:val="single" w:sz="3"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290,754,1</w:t>
            </w:r>
          </w:p>
          <w:p>
            <w:pPr>
              <w:pStyle w:val="TableParagraph"/>
              <w:spacing w:line="240" w:lineRule="auto" w:before="103"/>
              <w:ind w:left="374" w:right="0"/>
              <w:jc w:val="left"/>
              <w:rPr>
                <w:rFonts w:ascii="Times New Roman" w:hAnsi="Times New Roman" w:cs="Times New Roman" w:eastAsia="Times New Roman" w:hint="default"/>
                <w:sz w:val="18"/>
                <w:szCs w:val="18"/>
              </w:rPr>
            </w:pPr>
            <w:r>
              <w:rPr>
                <w:rFonts w:ascii="Times New Roman"/>
                <w:sz w:val="18"/>
              </w:rPr>
              <w:t>68.36</w:t>
            </w:r>
          </w:p>
        </w:tc>
        <w:tc>
          <w:tcPr>
            <w:tcW w:w="800" w:type="dxa"/>
            <w:vMerge w:val="restart"/>
            <w:tcBorders>
              <w:top w:val="single" w:sz="17" w:space="0" w:color="D2D2D2"/>
              <w:left w:val="single" w:sz="3" w:space="0" w:color="000000"/>
              <w:right w:val="single" w:sz="3" w:space="0" w:color="000000"/>
            </w:tcBorders>
          </w:tcPr>
          <w:p>
            <w:pPr/>
          </w:p>
        </w:tc>
        <w:tc>
          <w:tcPr>
            <w:tcW w:w="792" w:type="dxa"/>
            <w:vMerge w:val="restart"/>
            <w:tcBorders>
              <w:top w:val="single" w:sz="17" w:space="0" w:color="D2D2D2"/>
              <w:left w:val="single" w:sz="3" w:space="0" w:color="000000"/>
              <w:right w:val="single" w:sz="3" w:space="0" w:color="000000"/>
            </w:tcBorders>
          </w:tcPr>
          <w:p>
            <w:pPr/>
          </w:p>
        </w:tc>
        <w:tc>
          <w:tcPr>
            <w:tcW w:w="799" w:type="dxa"/>
            <w:vMerge w:val="restart"/>
            <w:tcBorders>
              <w:top w:val="single" w:sz="3" w:space="0" w:color="000000"/>
              <w:left w:val="single" w:sz="3" w:space="0" w:color="000000"/>
              <w:right w:val="single" w:sz="3" w:space="0" w:color="000000"/>
            </w:tcBorders>
          </w:tcPr>
          <w:p>
            <w:pPr/>
          </w:p>
        </w:tc>
        <w:tc>
          <w:tcPr>
            <w:tcW w:w="800" w:type="dxa"/>
            <w:vMerge w:val="restart"/>
            <w:tcBorders>
              <w:top w:val="single" w:sz="3" w:space="0" w:color="000000"/>
              <w:left w:val="single" w:sz="3" w:space="0" w:color="000000"/>
              <w:right w:val="single" w:sz="3"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14,753,99</w:t>
            </w:r>
          </w:p>
          <w:p>
            <w:pPr>
              <w:pStyle w:val="TableParagraph"/>
              <w:spacing w:line="240" w:lineRule="auto" w:before="103"/>
              <w:ind w:left="461" w:right="0"/>
              <w:jc w:val="left"/>
              <w:rPr>
                <w:rFonts w:ascii="Times New Roman" w:hAnsi="Times New Roman" w:cs="Times New Roman" w:eastAsia="Times New Roman" w:hint="default"/>
                <w:sz w:val="18"/>
                <w:szCs w:val="18"/>
              </w:rPr>
            </w:pPr>
            <w:r>
              <w:rPr>
                <w:rFonts w:ascii="Times New Roman"/>
                <w:sz w:val="18"/>
              </w:rPr>
              <w:t>1.43</w:t>
            </w:r>
          </w:p>
        </w:tc>
        <w:tc>
          <w:tcPr>
            <w:tcW w:w="677" w:type="dxa"/>
            <w:vMerge w:val="restart"/>
            <w:tcBorders>
              <w:top w:val="single" w:sz="17" w:space="0" w:color="D2D2D2"/>
              <w:left w:val="single" w:sz="3" w:space="0" w:color="000000"/>
              <w:right w:val="single" w:sz="3" w:space="0" w:color="000000"/>
            </w:tcBorders>
          </w:tcPr>
          <w:p>
            <w:pPr>
              <w:pStyle w:val="TableParagraph"/>
              <w:spacing w:line="240" w:lineRule="auto" w:before="73"/>
              <w:ind w:left="108" w:right="0"/>
              <w:jc w:val="left"/>
              <w:rPr>
                <w:rFonts w:ascii="Times New Roman" w:hAnsi="Times New Roman" w:cs="Times New Roman" w:eastAsia="Times New Roman" w:hint="default"/>
                <w:sz w:val="18"/>
                <w:szCs w:val="18"/>
              </w:rPr>
            </w:pPr>
            <w:r>
              <w:rPr>
                <w:rFonts w:ascii="Times New Roman"/>
                <w:sz w:val="18"/>
              </w:rPr>
              <w:t>84,783,</w:t>
            </w:r>
          </w:p>
          <w:p>
            <w:pPr>
              <w:pStyle w:val="TableParagraph"/>
              <w:spacing w:line="240" w:lineRule="auto" w:before="103"/>
              <w:ind w:left="151" w:right="0"/>
              <w:jc w:val="left"/>
              <w:rPr>
                <w:rFonts w:ascii="Times New Roman" w:hAnsi="Times New Roman" w:cs="Times New Roman" w:eastAsia="Times New Roman" w:hint="default"/>
                <w:sz w:val="18"/>
                <w:szCs w:val="18"/>
              </w:rPr>
            </w:pPr>
            <w:r>
              <w:rPr>
                <w:rFonts w:ascii="Times New Roman"/>
                <w:sz w:val="18"/>
              </w:rPr>
              <w:t>122.79</w:t>
            </w:r>
          </w:p>
        </w:tc>
        <w:tc>
          <w:tcPr>
            <w:tcW w:w="778" w:type="dxa"/>
            <w:vMerge w:val="restart"/>
            <w:tcBorders>
              <w:top w:val="single" w:sz="17" w:space="0" w:color="D2D2D2"/>
              <w:left w:val="single" w:sz="3" w:space="0" w:color="000000"/>
              <w:right w:val="single" w:sz="3" w:space="0" w:color="000000"/>
            </w:tcBorders>
          </w:tcPr>
          <w:p>
            <w:pPr>
              <w:pStyle w:val="TableParagraph"/>
              <w:spacing w:line="240" w:lineRule="auto" w:before="73"/>
              <w:ind w:left="43" w:right="0"/>
              <w:jc w:val="left"/>
              <w:rPr>
                <w:rFonts w:ascii="Times New Roman" w:hAnsi="Times New Roman" w:cs="Times New Roman" w:eastAsia="Times New Roman" w:hint="default"/>
                <w:sz w:val="18"/>
                <w:szCs w:val="18"/>
              </w:rPr>
            </w:pPr>
            <w:r>
              <w:rPr>
                <w:rFonts w:ascii="Times New Roman"/>
                <w:sz w:val="18"/>
              </w:rPr>
              <w:t>675,211,2</w:t>
            </w:r>
          </w:p>
          <w:p>
            <w:pPr>
              <w:pStyle w:val="TableParagraph"/>
              <w:spacing w:line="240" w:lineRule="auto" w:before="103"/>
              <w:ind w:left="353" w:right="0"/>
              <w:jc w:val="left"/>
              <w:rPr>
                <w:rFonts w:ascii="Times New Roman" w:hAnsi="Times New Roman" w:cs="Times New Roman" w:eastAsia="Times New Roman" w:hint="default"/>
                <w:sz w:val="18"/>
                <w:szCs w:val="18"/>
              </w:rPr>
            </w:pPr>
            <w:r>
              <w:rPr>
                <w:rFonts w:ascii="Times New Roman"/>
                <w:sz w:val="18"/>
              </w:rPr>
              <w:t>82.58</w:t>
            </w:r>
          </w:p>
        </w:tc>
      </w:tr>
      <w:tr>
        <w:trPr>
          <w:trHeight w:val="389" w:hRule="exact"/>
        </w:trPr>
        <w:tc>
          <w:tcPr>
            <w:tcW w:w="1434"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699" w:type="dxa"/>
            <w:vMerge/>
            <w:tcBorders>
              <w:left w:val="single" w:sz="9" w:space="0" w:color="D2D2D2"/>
              <w:right w:val="single" w:sz="3" w:space="0" w:color="000000"/>
            </w:tcBorders>
          </w:tcPr>
          <w:p>
            <w:pPr/>
          </w:p>
        </w:tc>
        <w:tc>
          <w:tcPr>
            <w:tcW w:w="663" w:type="dxa"/>
            <w:vMerge/>
            <w:tcBorders>
              <w:left w:val="single" w:sz="3" w:space="0" w:color="000000"/>
              <w:right w:val="single" w:sz="3" w:space="0" w:color="000000"/>
            </w:tcBorders>
          </w:tcPr>
          <w:p>
            <w:pPr/>
          </w:p>
        </w:tc>
        <w:tc>
          <w:tcPr>
            <w:tcW w:w="670" w:type="dxa"/>
            <w:vMerge/>
            <w:tcBorders>
              <w:left w:val="single" w:sz="3" w:space="0" w:color="000000"/>
              <w:right w:val="single" w:sz="3" w:space="0" w:color="000000"/>
            </w:tcBorders>
          </w:tcPr>
          <w:p>
            <w:pPr/>
          </w:p>
        </w:tc>
        <w:tc>
          <w:tcPr>
            <w:tcW w:w="663" w:type="dxa"/>
            <w:vMerge/>
            <w:tcBorders>
              <w:left w:val="single" w:sz="3" w:space="0" w:color="000000"/>
              <w:right w:val="single" w:sz="3" w:space="0" w:color="000000"/>
            </w:tcBorders>
          </w:tcPr>
          <w:p>
            <w:pPr/>
          </w:p>
        </w:tc>
        <w:tc>
          <w:tcPr>
            <w:tcW w:w="800" w:type="dxa"/>
            <w:vMerge/>
            <w:tcBorders>
              <w:left w:val="single" w:sz="3" w:space="0" w:color="000000"/>
              <w:right w:val="single" w:sz="3" w:space="0" w:color="000000"/>
            </w:tcBorders>
          </w:tcPr>
          <w:p>
            <w:pPr/>
          </w:p>
        </w:tc>
        <w:tc>
          <w:tcPr>
            <w:tcW w:w="800" w:type="dxa"/>
            <w:vMerge/>
            <w:tcBorders>
              <w:left w:val="single" w:sz="3" w:space="0" w:color="000000"/>
              <w:right w:val="single" w:sz="3" w:space="0" w:color="000000"/>
            </w:tcBorders>
          </w:tcPr>
          <w:p>
            <w:pPr/>
          </w:p>
        </w:tc>
        <w:tc>
          <w:tcPr>
            <w:tcW w:w="792" w:type="dxa"/>
            <w:vMerge/>
            <w:tcBorders>
              <w:left w:val="single" w:sz="3" w:space="0" w:color="000000"/>
              <w:right w:val="single" w:sz="3" w:space="0" w:color="000000"/>
            </w:tcBorders>
          </w:tcPr>
          <w:p>
            <w:pPr/>
          </w:p>
        </w:tc>
        <w:tc>
          <w:tcPr>
            <w:tcW w:w="799" w:type="dxa"/>
            <w:vMerge/>
            <w:tcBorders>
              <w:left w:val="single" w:sz="3" w:space="0" w:color="000000"/>
              <w:right w:val="single" w:sz="3" w:space="0" w:color="000000"/>
            </w:tcBorders>
          </w:tcPr>
          <w:p>
            <w:pPr/>
          </w:p>
        </w:tc>
        <w:tc>
          <w:tcPr>
            <w:tcW w:w="800" w:type="dxa"/>
            <w:vMerge/>
            <w:tcBorders>
              <w:left w:val="single" w:sz="3" w:space="0" w:color="000000"/>
              <w:right w:val="single" w:sz="3" w:space="0" w:color="000000"/>
            </w:tcBorders>
          </w:tcPr>
          <w:p>
            <w:pPr/>
          </w:p>
        </w:tc>
        <w:tc>
          <w:tcPr>
            <w:tcW w:w="677" w:type="dxa"/>
            <w:vMerge/>
            <w:tcBorders>
              <w:left w:val="single" w:sz="3" w:space="0" w:color="000000"/>
              <w:right w:val="single" w:sz="3" w:space="0" w:color="000000"/>
            </w:tcBorders>
          </w:tcPr>
          <w:p>
            <w:pPr/>
          </w:p>
        </w:tc>
        <w:tc>
          <w:tcPr>
            <w:tcW w:w="778" w:type="dxa"/>
            <w:vMerge/>
            <w:tcBorders>
              <w:left w:val="single" w:sz="3" w:space="0" w:color="000000"/>
              <w:right w:val="single" w:sz="3" w:space="0" w:color="000000"/>
            </w:tcBorders>
          </w:tcPr>
          <w:p>
            <w:pPr/>
          </w:p>
        </w:tc>
      </w:tr>
      <w:tr>
        <w:trPr>
          <w:trHeight w:val="162" w:hRule="exact"/>
        </w:trPr>
        <w:tc>
          <w:tcPr>
            <w:tcW w:w="1434" w:type="dxa"/>
            <w:tcBorders>
              <w:top w:val="nil" w:sz="6" w:space="0" w:color="auto"/>
              <w:left w:val="single" w:sz="3" w:space="0" w:color="000000"/>
              <w:bottom w:val="single" w:sz="3" w:space="0" w:color="000000"/>
              <w:right w:val="single" w:sz="3" w:space="0" w:color="000000"/>
            </w:tcBorders>
            <w:shd w:val="clear" w:color="auto" w:fill="D2D2D2"/>
          </w:tcPr>
          <w:p>
            <w:pPr/>
          </w:p>
        </w:tc>
        <w:tc>
          <w:tcPr>
            <w:tcW w:w="699" w:type="dxa"/>
            <w:vMerge/>
            <w:tcBorders>
              <w:left w:val="single" w:sz="9" w:space="0" w:color="D2D2D2"/>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670" w:type="dxa"/>
            <w:vMerge/>
            <w:tcBorders>
              <w:left w:val="single" w:sz="3" w:space="0" w:color="000000"/>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800" w:type="dxa"/>
            <w:vMerge/>
            <w:tcBorders>
              <w:left w:val="single" w:sz="3" w:space="0" w:color="000000"/>
              <w:bottom w:val="single" w:sz="3" w:space="0" w:color="000000"/>
              <w:right w:val="single" w:sz="3" w:space="0" w:color="000000"/>
            </w:tcBorders>
          </w:tcPr>
          <w:p>
            <w:pPr/>
          </w:p>
        </w:tc>
        <w:tc>
          <w:tcPr>
            <w:tcW w:w="800" w:type="dxa"/>
            <w:vMerge/>
            <w:tcBorders>
              <w:left w:val="single" w:sz="3" w:space="0" w:color="000000"/>
              <w:bottom w:val="single" w:sz="3" w:space="0" w:color="000000"/>
              <w:right w:val="single" w:sz="3" w:space="0" w:color="000000"/>
            </w:tcBorders>
          </w:tcPr>
          <w:p>
            <w:pPr/>
          </w:p>
        </w:tc>
        <w:tc>
          <w:tcPr>
            <w:tcW w:w="792" w:type="dxa"/>
            <w:vMerge/>
            <w:tcBorders>
              <w:left w:val="single" w:sz="3" w:space="0" w:color="000000"/>
              <w:bottom w:val="single" w:sz="3" w:space="0" w:color="000000"/>
              <w:right w:val="single" w:sz="3" w:space="0" w:color="000000"/>
            </w:tcBorders>
          </w:tcPr>
          <w:p>
            <w:pPr/>
          </w:p>
        </w:tc>
        <w:tc>
          <w:tcPr>
            <w:tcW w:w="799" w:type="dxa"/>
            <w:vMerge/>
            <w:tcBorders>
              <w:left w:val="single" w:sz="3" w:space="0" w:color="000000"/>
              <w:bottom w:val="single" w:sz="3" w:space="0" w:color="000000"/>
              <w:right w:val="single" w:sz="3" w:space="0" w:color="000000"/>
            </w:tcBorders>
          </w:tcPr>
          <w:p>
            <w:pPr/>
          </w:p>
        </w:tc>
        <w:tc>
          <w:tcPr>
            <w:tcW w:w="800" w:type="dxa"/>
            <w:vMerge/>
            <w:tcBorders>
              <w:left w:val="single" w:sz="3" w:space="0" w:color="000000"/>
              <w:bottom w:val="single" w:sz="3" w:space="0" w:color="000000"/>
              <w:right w:val="single" w:sz="3" w:space="0" w:color="000000"/>
            </w:tcBorders>
          </w:tcPr>
          <w:p>
            <w:pPr/>
          </w:p>
        </w:tc>
        <w:tc>
          <w:tcPr>
            <w:tcW w:w="677" w:type="dxa"/>
            <w:vMerge/>
            <w:tcBorders>
              <w:left w:val="single" w:sz="3" w:space="0" w:color="000000"/>
              <w:bottom w:val="single" w:sz="3" w:space="0" w:color="000000"/>
              <w:right w:val="single" w:sz="3" w:space="0" w:color="000000"/>
            </w:tcBorders>
          </w:tcPr>
          <w:p>
            <w:pPr/>
          </w:p>
        </w:tc>
        <w:tc>
          <w:tcPr>
            <w:tcW w:w="778" w:type="dxa"/>
            <w:vMerge/>
            <w:tcBorders>
              <w:left w:val="single" w:sz="3" w:space="0" w:color="000000"/>
              <w:bottom w:val="single" w:sz="3" w:space="0" w:color="000000"/>
              <w:right w:val="single" w:sz="3" w:space="0" w:color="000000"/>
            </w:tcBorders>
          </w:tcPr>
          <w:p>
            <w:pPr/>
          </w:p>
        </w:tc>
      </w:tr>
      <w:tr>
        <w:trPr>
          <w:trHeight w:val="713" w:hRule="exact"/>
        </w:trPr>
        <w:tc>
          <w:tcPr>
            <w:tcW w:w="143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89"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8"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9" w:type="dxa"/>
            <w:tcBorders>
              <w:top w:val="single" w:sz="3" w:space="0" w:color="000000"/>
              <w:left w:val="single" w:sz="9" w:space="0" w:color="D2D2D2"/>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434"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749"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9" w:type="dxa"/>
            <w:tcBorders>
              <w:top w:val="single" w:sz="3" w:space="0" w:color="000000"/>
              <w:left w:val="single" w:sz="9" w:space="0" w:color="D2D2D2"/>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800" w:type="dxa"/>
            <w:tcBorders>
              <w:top w:val="single" w:sz="3" w:space="0" w:color="000000"/>
              <w:left w:val="single" w:sz="3" w:space="0" w:color="000000"/>
              <w:bottom w:val="single" w:sz="3" w:space="0" w:color="FFFFFF"/>
              <w:right w:val="single" w:sz="3" w:space="0" w:color="000000"/>
            </w:tcBorders>
          </w:tcPr>
          <w:p>
            <w:pPr/>
          </w:p>
        </w:tc>
        <w:tc>
          <w:tcPr>
            <w:tcW w:w="800" w:type="dxa"/>
            <w:tcBorders>
              <w:top w:val="single" w:sz="3" w:space="0" w:color="000000"/>
              <w:left w:val="single" w:sz="3" w:space="0" w:color="000000"/>
              <w:bottom w:val="single" w:sz="3" w:space="0" w:color="FFFFFF"/>
              <w:right w:val="single" w:sz="3" w:space="0" w:color="000000"/>
            </w:tcBorders>
          </w:tcPr>
          <w:p>
            <w:pPr/>
          </w:p>
        </w:tc>
        <w:tc>
          <w:tcPr>
            <w:tcW w:w="792" w:type="dxa"/>
            <w:tcBorders>
              <w:top w:val="single" w:sz="3" w:space="0" w:color="000000"/>
              <w:left w:val="single" w:sz="3" w:space="0" w:color="000000"/>
              <w:bottom w:val="single" w:sz="3" w:space="0" w:color="FFFFFF"/>
              <w:right w:val="single" w:sz="3" w:space="0" w:color="000000"/>
            </w:tcBorders>
          </w:tcPr>
          <w:p>
            <w:pPr/>
          </w:p>
        </w:tc>
        <w:tc>
          <w:tcPr>
            <w:tcW w:w="799" w:type="dxa"/>
            <w:tcBorders>
              <w:top w:val="single" w:sz="3" w:space="0" w:color="000000"/>
              <w:left w:val="single" w:sz="3" w:space="0" w:color="000000"/>
              <w:bottom w:val="single" w:sz="3" w:space="0" w:color="FFFFFF"/>
              <w:right w:val="single" w:sz="3" w:space="0" w:color="000000"/>
            </w:tcBorders>
          </w:tcPr>
          <w:p>
            <w:pPr/>
          </w:p>
        </w:tc>
        <w:tc>
          <w:tcPr>
            <w:tcW w:w="800" w:type="dxa"/>
            <w:tcBorders>
              <w:top w:val="single" w:sz="3" w:space="0" w:color="000000"/>
              <w:left w:val="single" w:sz="3" w:space="0" w:color="000000"/>
              <w:bottom w:val="single" w:sz="3" w:space="0" w:color="FFFFFF"/>
              <w:right w:val="single" w:sz="3" w:space="0" w:color="000000"/>
            </w:tcBorders>
          </w:tcPr>
          <w:p>
            <w:pPr/>
          </w:p>
        </w:tc>
        <w:tc>
          <w:tcPr>
            <w:tcW w:w="677" w:type="dxa"/>
            <w:tcBorders>
              <w:top w:val="single" w:sz="3" w:space="0" w:color="000000"/>
              <w:left w:val="single" w:sz="3" w:space="0" w:color="000000"/>
              <w:bottom w:val="single" w:sz="3" w:space="0" w:color="FFFFFF"/>
              <w:right w:val="single" w:sz="3" w:space="0" w:color="000000"/>
            </w:tcBorders>
          </w:tcPr>
          <w:p>
            <w:pPr/>
          </w:p>
        </w:tc>
        <w:tc>
          <w:tcPr>
            <w:tcW w:w="778"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1434"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7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9" w:type="dxa"/>
            <w:tcBorders>
              <w:top w:val="single" w:sz="3" w:space="0" w:color="FFFFFF"/>
              <w:left w:val="single" w:sz="9" w:space="0" w:color="D2D2D2"/>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800" w:type="dxa"/>
            <w:tcBorders>
              <w:top w:val="single" w:sz="3" w:space="0" w:color="FFFFFF"/>
              <w:left w:val="single" w:sz="3" w:space="0" w:color="000000"/>
              <w:bottom w:val="single" w:sz="3" w:space="0" w:color="000000"/>
              <w:right w:val="single" w:sz="3" w:space="0" w:color="000000"/>
            </w:tcBorders>
          </w:tcPr>
          <w:p>
            <w:pPr/>
          </w:p>
        </w:tc>
        <w:tc>
          <w:tcPr>
            <w:tcW w:w="800" w:type="dxa"/>
            <w:tcBorders>
              <w:top w:val="single" w:sz="3" w:space="0" w:color="FFFFFF"/>
              <w:left w:val="single" w:sz="3" w:space="0" w:color="000000"/>
              <w:bottom w:val="single" w:sz="3" w:space="0" w:color="000000"/>
              <w:right w:val="single" w:sz="3" w:space="0" w:color="000000"/>
            </w:tcBorders>
          </w:tcPr>
          <w:p>
            <w:pPr/>
          </w:p>
        </w:tc>
        <w:tc>
          <w:tcPr>
            <w:tcW w:w="792" w:type="dxa"/>
            <w:tcBorders>
              <w:top w:val="single" w:sz="3" w:space="0" w:color="FFFFFF"/>
              <w:left w:val="single" w:sz="3" w:space="0" w:color="000000"/>
              <w:bottom w:val="single" w:sz="3" w:space="0" w:color="000000"/>
              <w:right w:val="single" w:sz="3" w:space="0" w:color="000000"/>
            </w:tcBorders>
          </w:tcPr>
          <w:p>
            <w:pPr/>
          </w:p>
        </w:tc>
        <w:tc>
          <w:tcPr>
            <w:tcW w:w="799" w:type="dxa"/>
            <w:tcBorders>
              <w:top w:val="single" w:sz="3" w:space="0" w:color="FFFFFF"/>
              <w:left w:val="single" w:sz="3" w:space="0" w:color="000000"/>
              <w:bottom w:val="single" w:sz="3" w:space="0" w:color="000000"/>
              <w:right w:val="single" w:sz="3" w:space="0" w:color="000000"/>
            </w:tcBorders>
          </w:tcPr>
          <w:p>
            <w:pPr/>
          </w:p>
        </w:tc>
        <w:tc>
          <w:tcPr>
            <w:tcW w:w="800" w:type="dxa"/>
            <w:tcBorders>
              <w:top w:val="single" w:sz="3" w:space="0" w:color="FFFFFF"/>
              <w:left w:val="single" w:sz="3" w:space="0" w:color="000000"/>
              <w:bottom w:val="single" w:sz="3" w:space="0" w:color="000000"/>
              <w:right w:val="single" w:sz="3" w:space="0" w:color="000000"/>
            </w:tcBorders>
          </w:tcPr>
          <w:p>
            <w:pPr/>
          </w:p>
        </w:tc>
        <w:tc>
          <w:tcPr>
            <w:tcW w:w="677" w:type="dxa"/>
            <w:tcBorders>
              <w:top w:val="single" w:sz="3" w:space="0" w:color="FFFFFF"/>
              <w:left w:val="single" w:sz="3" w:space="0" w:color="000000"/>
              <w:bottom w:val="single" w:sz="3" w:space="0" w:color="000000"/>
              <w:right w:val="single" w:sz="3" w:space="0" w:color="000000"/>
            </w:tcBorders>
          </w:tcPr>
          <w:p>
            <w:pPr/>
          </w:p>
        </w:tc>
        <w:tc>
          <w:tcPr>
            <w:tcW w:w="778" w:type="dxa"/>
            <w:tcBorders>
              <w:top w:val="single" w:sz="3" w:space="0" w:color="FFFFFF"/>
              <w:left w:val="single" w:sz="3" w:space="0" w:color="000000"/>
              <w:bottom w:val="single" w:sz="3" w:space="0" w:color="000000"/>
              <w:right w:val="single" w:sz="3" w:space="0" w:color="000000"/>
            </w:tcBorders>
          </w:tcPr>
          <w:p>
            <w:pPr/>
          </w:p>
        </w:tc>
      </w:tr>
      <w:tr>
        <w:trPr>
          <w:trHeight w:val="162" w:hRule="exact"/>
        </w:trPr>
        <w:tc>
          <w:tcPr>
            <w:tcW w:w="1434" w:type="dxa"/>
            <w:tcBorders>
              <w:top w:val="single" w:sz="3" w:space="0" w:color="000000"/>
              <w:left w:val="single" w:sz="3" w:space="0" w:color="000000"/>
              <w:bottom w:val="nil" w:sz="6" w:space="0" w:color="auto"/>
              <w:right w:val="single" w:sz="3" w:space="0" w:color="000000"/>
            </w:tcBorders>
            <w:shd w:val="clear" w:color="auto" w:fill="D2D2D2"/>
          </w:tcPr>
          <w:p>
            <w:pPr/>
          </w:p>
        </w:tc>
        <w:tc>
          <w:tcPr>
            <w:tcW w:w="699" w:type="dxa"/>
            <w:vMerge w:val="restart"/>
            <w:tcBorders>
              <w:top w:val="single" w:sz="3" w:space="0" w:color="000000"/>
              <w:left w:val="single" w:sz="9" w:space="0" w:color="D2D2D2"/>
              <w:right w:val="single" w:sz="3" w:space="0" w:color="000000"/>
            </w:tcBorders>
          </w:tcPr>
          <w:p>
            <w:pPr>
              <w:pStyle w:val="TableParagraph"/>
              <w:spacing w:line="240" w:lineRule="auto" w:before="98"/>
              <w:ind w:left="22" w:right="0"/>
              <w:jc w:val="center"/>
              <w:rPr>
                <w:rFonts w:ascii="Times New Roman" w:hAnsi="Times New Roman" w:cs="Times New Roman" w:eastAsia="Times New Roman" w:hint="default"/>
                <w:sz w:val="18"/>
                <w:szCs w:val="18"/>
              </w:rPr>
            </w:pPr>
            <w:r>
              <w:rPr>
                <w:rFonts w:ascii="Times New Roman"/>
                <w:sz w:val="18"/>
              </w:rPr>
              <w:t>284,920,</w:t>
            </w:r>
          </w:p>
          <w:p>
            <w:pPr>
              <w:pStyle w:val="TableParagraph"/>
              <w:spacing w:line="240" w:lineRule="auto" w:before="95"/>
              <w:ind w:left="153" w:right="0"/>
              <w:jc w:val="center"/>
              <w:rPr>
                <w:rFonts w:ascii="Times New Roman" w:hAnsi="Times New Roman" w:cs="Times New Roman" w:eastAsia="Times New Roman" w:hint="default"/>
                <w:sz w:val="18"/>
                <w:szCs w:val="18"/>
              </w:rPr>
            </w:pPr>
            <w:r>
              <w:rPr>
                <w:rFonts w:ascii="Times New Roman"/>
                <w:sz w:val="18"/>
              </w:rPr>
              <w:t>000.00</w:t>
            </w:r>
          </w:p>
        </w:tc>
        <w:tc>
          <w:tcPr>
            <w:tcW w:w="663" w:type="dxa"/>
            <w:vMerge w:val="restart"/>
            <w:tcBorders>
              <w:top w:val="single" w:sz="3" w:space="0" w:color="000000"/>
              <w:left w:val="single" w:sz="3" w:space="0" w:color="000000"/>
              <w:right w:val="single" w:sz="3" w:space="0" w:color="000000"/>
            </w:tcBorders>
          </w:tcPr>
          <w:p>
            <w:pPr/>
          </w:p>
        </w:tc>
        <w:tc>
          <w:tcPr>
            <w:tcW w:w="670" w:type="dxa"/>
            <w:vMerge w:val="restart"/>
            <w:tcBorders>
              <w:top w:val="single" w:sz="3" w:space="0" w:color="000000"/>
              <w:left w:val="single" w:sz="3" w:space="0" w:color="000000"/>
              <w:right w:val="single" w:sz="3" w:space="0" w:color="000000"/>
            </w:tcBorders>
          </w:tcPr>
          <w:p>
            <w:pPr/>
          </w:p>
        </w:tc>
        <w:tc>
          <w:tcPr>
            <w:tcW w:w="663" w:type="dxa"/>
            <w:vMerge w:val="restart"/>
            <w:tcBorders>
              <w:top w:val="single" w:sz="3" w:space="0" w:color="000000"/>
              <w:left w:val="single" w:sz="3" w:space="0" w:color="000000"/>
              <w:right w:val="single" w:sz="3" w:space="0" w:color="000000"/>
            </w:tcBorders>
          </w:tcPr>
          <w:p>
            <w:pPr/>
          </w:p>
        </w:tc>
        <w:tc>
          <w:tcPr>
            <w:tcW w:w="800" w:type="dxa"/>
            <w:vMerge w:val="restart"/>
            <w:tcBorders>
              <w:top w:val="single" w:sz="3" w:space="0" w:color="000000"/>
              <w:left w:val="single" w:sz="3" w:space="0" w:color="000000"/>
              <w:right w:val="single" w:sz="3" w:space="0" w:color="000000"/>
            </w:tcBorders>
          </w:tcPr>
          <w:p>
            <w:pPr>
              <w:pStyle w:val="TableParagraph"/>
              <w:spacing w:line="240" w:lineRule="auto" w:before="98"/>
              <w:ind w:left="57" w:right="0"/>
              <w:jc w:val="left"/>
              <w:rPr>
                <w:rFonts w:ascii="Times New Roman" w:hAnsi="Times New Roman" w:cs="Times New Roman" w:eastAsia="Times New Roman" w:hint="default"/>
                <w:sz w:val="18"/>
                <w:szCs w:val="18"/>
              </w:rPr>
            </w:pPr>
            <w:r>
              <w:rPr>
                <w:rFonts w:ascii="Times New Roman"/>
                <w:sz w:val="18"/>
              </w:rPr>
              <w:t>290,754,1</w:t>
            </w:r>
          </w:p>
          <w:p>
            <w:pPr>
              <w:pStyle w:val="TableParagraph"/>
              <w:spacing w:line="240" w:lineRule="auto" w:before="95"/>
              <w:ind w:left="374" w:right="0"/>
              <w:jc w:val="left"/>
              <w:rPr>
                <w:rFonts w:ascii="Times New Roman" w:hAnsi="Times New Roman" w:cs="Times New Roman" w:eastAsia="Times New Roman" w:hint="default"/>
                <w:sz w:val="18"/>
                <w:szCs w:val="18"/>
              </w:rPr>
            </w:pPr>
            <w:r>
              <w:rPr>
                <w:rFonts w:ascii="Times New Roman"/>
                <w:sz w:val="18"/>
              </w:rPr>
              <w:t>68.36</w:t>
            </w:r>
          </w:p>
        </w:tc>
        <w:tc>
          <w:tcPr>
            <w:tcW w:w="800" w:type="dxa"/>
            <w:vMerge w:val="restart"/>
            <w:tcBorders>
              <w:top w:val="single" w:sz="3" w:space="0" w:color="000000"/>
              <w:left w:val="single" w:sz="3" w:space="0" w:color="000000"/>
              <w:right w:val="single" w:sz="3" w:space="0" w:color="000000"/>
            </w:tcBorders>
          </w:tcPr>
          <w:p>
            <w:pPr/>
          </w:p>
        </w:tc>
        <w:tc>
          <w:tcPr>
            <w:tcW w:w="792" w:type="dxa"/>
            <w:vMerge w:val="restart"/>
            <w:tcBorders>
              <w:top w:val="single" w:sz="3" w:space="0" w:color="000000"/>
              <w:left w:val="single" w:sz="3" w:space="0" w:color="000000"/>
              <w:right w:val="single" w:sz="3" w:space="0" w:color="000000"/>
            </w:tcBorders>
          </w:tcPr>
          <w:p>
            <w:pPr/>
          </w:p>
        </w:tc>
        <w:tc>
          <w:tcPr>
            <w:tcW w:w="799" w:type="dxa"/>
            <w:vMerge w:val="restart"/>
            <w:tcBorders>
              <w:top w:val="single" w:sz="3" w:space="0" w:color="000000"/>
              <w:left w:val="single" w:sz="3" w:space="0" w:color="000000"/>
              <w:right w:val="single" w:sz="3" w:space="0" w:color="000000"/>
            </w:tcBorders>
          </w:tcPr>
          <w:p>
            <w:pPr/>
          </w:p>
        </w:tc>
        <w:tc>
          <w:tcPr>
            <w:tcW w:w="800" w:type="dxa"/>
            <w:vMerge w:val="restart"/>
            <w:tcBorders>
              <w:top w:val="single" w:sz="3" w:space="0" w:color="000000"/>
              <w:left w:val="single" w:sz="3" w:space="0" w:color="000000"/>
              <w:right w:val="single" w:sz="3" w:space="0" w:color="000000"/>
            </w:tcBorders>
          </w:tcPr>
          <w:p>
            <w:pPr>
              <w:pStyle w:val="TableParagraph"/>
              <w:spacing w:line="240" w:lineRule="auto" w:before="98"/>
              <w:ind w:left="58" w:right="0"/>
              <w:jc w:val="left"/>
              <w:rPr>
                <w:rFonts w:ascii="Times New Roman" w:hAnsi="Times New Roman" w:cs="Times New Roman" w:eastAsia="Times New Roman" w:hint="default"/>
                <w:sz w:val="18"/>
                <w:szCs w:val="18"/>
              </w:rPr>
            </w:pPr>
            <w:r>
              <w:rPr>
                <w:rFonts w:ascii="Times New Roman"/>
                <w:sz w:val="18"/>
              </w:rPr>
              <w:t>14,753,99</w:t>
            </w:r>
          </w:p>
          <w:p>
            <w:pPr>
              <w:pStyle w:val="TableParagraph"/>
              <w:spacing w:line="240" w:lineRule="auto" w:before="95"/>
              <w:ind w:left="461" w:right="0"/>
              <w:jc w:val="left"/>
              <w:rPr>
                <w:rFonts w:ascii="Times New Roman" w:hAnsi="Times New Roman" w:cs="Times New Roman" w:eastAsia="Times New Roman" w:hint="default"/>
                <w:sz w:val="18"/>
                <w:szCs w:val="18"/>
              </w:rPr>
            </w:pPr>
            <w:r>
              <w:rPr>
                <w:rFonts w:ascii="Times New Roman"/>
                <w:sz w:val="18"/>
              </w:rPr>
              <w:t>1.43</w:t>
            </w:r>
          </w:p>
        </w:tc>
        <w:tc>
          <w:tcPr>
            <w:tcW w:w="677" w:type="dxa"/>
            <w:vMerge w:val="restart"/>
            <w:tcBorders>
              <w:top w:val="single" w:sz="3" w:space="0" w:color="000000"/>
              <w:left w:val="single" w:sz="3" w:space="0" w:color="000000"/>
              <w:right w:val="single" w:sz="3" w:space="0" w:color="000000"/>
            </w:tcBorders>
          </w:tcPr>
          <w:p>
            <w:pPr>
              <w:pStyle w:val="TableParagraph"/>
              <w:spacing w:line="240" w:lineRule="auto" w:before="98"/>
              <w:ind w:left="108" w:right="0"/>
              <w:jc w:val="left"/>
              <w:rPr>
                <w:rFonts w:ascii="Times New Roman" w:hAnsi="Times New Roman" w:cs="Times New Roman" w:eastAsia="Times New Roman" w:hint="default"/>
                <w:sz w:val="18"/>
                <w:szCs w:val="18"/>
              </w:rPr>
            </w:pPr>
            <w:r>
              <w:rPr>
                <w:rFonts w:ascii="Times New Roman"/>
                <w:sz w:val="18"/>
              </w:rPr>
              <w:t>84,783,</w:t>
            </w:r>
          </w:p>
          <w:p>
            <w:pPr>
              <w:pStyle w:val="TableParagraph"/>
              <w:spacing w:line="240" w:lineRule="auto" w:before="95"/>
              <w:ind w:left="151" w:right="0"/>
              <w:jc w:val="left"/>
              <w:rPr>
                <w:rFonts w:ascii="Times New Roman" w:hAnsi="Times New Roman" w:cs="Times New Roman" w:eastAsia="Times New Roman" w:hint="default"/>
                <w:sz w:val="18"/>
                <w:szCs w:val="18"/>
              </w:rPr>
            </w:pPr>
            <w:r>
              <w:rPr>
                <w:rFonts w:ascii="Times New Roman"/>
                <w:sz w:val="18"/>
              </w:rPr>
              <w:t>122.79</w:t>
            </w:r>
          </w:p>
        </w:tc>
        <w:tc>
          <w:tcPr>
            <w:tcW w:w="778" w:type="dxa"/>
            <w:vMerge w:val="restart"/>
            <w:tcBorders>
              <w:top w:val="single" w:sz="3" w:space="0" w:color="000000"/>
              <w:left w:val="single" w:sz="3" w:space="0" w:color="000000"/>
              <w:right w:val="single" w:sz="3" w:space="0" w:color="000000"/>
            </w:tcBorders>
          </w:tcPr>
          <w:p>
            <w:pPr>
              <w:pStyle w:val="TableParagraph"/>
              <w:spacing w:line="240" w:lineRule="auto" w:before="98"/>
              <w:ind w:left="43" w:right="0"/>
              <w:jc w:val="left"/>
              <w:rPr>
                <w:rFonts w:ascii="Times New Roman" w:hAnsi="Times New Roman" w:cs="Times New Roman" w:eastAsia="Times New Roman" w:hint="default"/>
                <w:sz w:val="18"/>
                <w:szCs w:val="18"/>
              </w:rPr>
            </w:pPr>
            <w:r>
              <w:rPr>
                <w:rFonts w:ascii="Times New Roman"/>
                <w:sz w:val="18"/>
              </w:rPr>
              <w:t>675,211,2</w:t>
            </w:r>
          </w:p>
          <w:p>
            <w:pPr>
              <w:pStyle w:val="TableParagraph"/>
              <w:spacing w:line="240" w:lineRule="auto" w:before="95"/>
              <w:ind w:left="353" w:right="0"/>
              <w:jc w:val="left"/>
              <w:rPr>
                <w:rFonts w:ascii="Times New Roman" w:hAnsi="Times New Roman" w:cs="Times New Roman" w:eastAsia="Times New Roman" w:hint="default"/>
                <w:sz w:val="18"/>
                <w:szCs w:val="18"/>
              </w:rPr>
            </w:pPr>
            <w:r>
              <w:rPr>
                <w:rFonts w:ascii="Times New Roman"/>
                <w:sz w:val="18"/>
              </w:rPr>
              <w:t>82.58</w:t>
            </w:r>
          </w:p>
        </w:tc>
      </w:tr>
      <w:tr>
        <w:trPr>
          <w:trHeight w:val="396" w:hRule="exact"/>
        </w:trPr>
        <w:tc>
          <w:tcPr>
            <w:tcW w:w="1434"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699" w:type="dxa"/>
            <w:vMerge/>
            <w:tcBorders>
              <w:left w:val="single" w:sz="9" w:space="0" w:color="D2D2D2"/>
              <w:right w:val="single" w:sz="3" w:space="0" w:color="000000"/>
            </w:tcBorders>
          </w:tcPr>
          <w:p>
            <w:pPr/>
          </w:p>
        </w:tc>
        <w:tc>
          <w:tcPr>
            <w:tcW w:w="663" w:type="dxa"/>
            <w:vMerge/>
            <w:tcBorders>
              <w:left w:val="single" w:sz="3" w:space="0" w:color="000000"/>
              <w:right w:val="single" w:sz="3" w:space="0" w:color="000000"/>
            </w:tcBorders>
          </w:tcPr>
          <w:p>
            <w:pPr/>
          </w:p>
        </w:tc>
        <w:tc>
          <w:tcPr>
            <w:tcW w:w="670" w:type="dxa"/>
            <w:vMerge/>
            <w:tcBorders>
              <w:left w:val="single" w:sz="3" w:space="0" w:color="000000"/>
              <w:right w:val="single" w:sz="3" w:space="0" w:color="000000"/>
            </w:tcBorders>
          </w:tcPr>
          <w:p>
            <w:pPr/>
          </w:p>
        </w:tc>
        <w:tc>
          <w:tcPr>
            <w:tcW w:w="663" w:type="dxa"/>
            <w:vMerge/>
            <w:tcBorders>
              <w:left w:val="single" w:sz="3" w:space="0" w:color="000000"/>
              <w:right w:val="single" w:sz="3" w:space="0" w:color="000000"/>
            </w:tcBorders>
          </w:tcPr>
          <w:p>
            <w:pPr/>
          </w:p>
        </w:tc>
        <w:tc>
          <w:tcPr>
            <w:tcW w:w="800" w:type="dxa"/>
            <w:vMerge/>
            <w:tcBorders>
              <w:left w:val="single" w:sz="3" w:space="0" w:color="000000"/>
              <w:right w:val="single" w:sz="3" w:space="0" w:color="000000"/>
            </w:tcBorders>
          </w:tcPr>
          <w:p>
            <w:pPr/>
          </w:p>
        </w:tc>
        <w:tc>
          <w:tcPr>
            <w:tcW w:w="800" w:type="dxa"/>
            <w:vMerge/>
            <w:tcBorders>
              <w:left w:val="single" w:sz="3" w:space="0" w:color="000000"/>
              <w:right w:val="single" w:sz="3" w:space="0" w:color="000000"/>
            </w:tcBorders>
          </w:tcPr>
          <w:p>
            <w:pPr/>
          </w:p>
        </w:tc>
        <w:tc>
          <w:tcPr>
            <w:tcW w:w="792" w:type="dxa"/>
            <w:vMerge/>
            <w:tcBorders>
              <w:left w:val="single" w:sz="3" w:space="0" w:color="000000"/>
              <w:right w:val="single" w:sz="3" w:space="0" w:color="000000"/>
            </w:tcBorders>
          </w:tcPr>
          <w:p>
            <w:pPr/>
          </w:p>
        </w:tc>
        <w:tc>
          <w:tcPr>
            <w:tcW w:w="799" w:type="dxa"/>
            <w:vMerge/>
            <w:tcBorders>
              <w:left w:val="single" w:sz="3" w:space="0" w:color="000000"/>
              <w:right w:val="single" w:sz="3" w:space="0" w:color="000000"/>
            </w:tcBorders>
          </w:tcPr>
          <w:p>
            <w:pPr/>
          </w:p>
        </w:tc>
        <w:tc>
          <w:tcPr>
            <w:tcW w:w="800" w:type="dxa"/>
            <w:vMerge/>
            <w:tcBorders>
              <w:left w:val="single" w:sz="3" w:space="0" w:color="000000"/>
              <w:right w:val="single" w:sz="3" w:space="0" w:color="000000"/>
            </w:tcBorders>
          </w:tcPr>
          <w:p>
            <w:pPr/>
          </w:p>
        </w:tc>
        <w:tc>
          <w:tcPr>
            <w:tcW w:w="677" w:type="dxa"/>
            <w:vMerge/>
            <w:tcBorders>
              <w:left w:val="single" w:sz="3" w:space="0" w:color="000000"/>
              <w:right w:val="single" w:sz="3" w:space="0" w:color="000000"/>
            </w:tcBorders>
          </w:tcPr>
          <w:p>
            <w:pPr/>
          </w:p>
        </w:tc>
        <w:tc>
          <w:tcPr>
            <w:tcW w:w="778" w:type="dxa"/>
            <w:vMerge/>
            <w:tcBorders>
              <w:left w:val="single" w:sz="3" w:space="0" w:color="000000"/>
              <w:right w:val="single" w:sz="3" w:space="0" w:color="000000"/>
            </w:tcBorders>
          </w:tcPr>
          <w:p>
            <w:pPr/>
          </w:p>
        </w:tc>
      </w:tr>
      <w:tr>
        <w:trPr>
          <w:trHeight w:val="155" w:hRule="exact"/>
        </w:trPr>
        <w:tc>
          <w:tcPr>
            <w:tcW w:w="1434" w:type="dxa"/>
            <w:tcBorders>
              <w:top w:val="nil" w:sz="6" w:space="0" w:color="auto"/>
              <w:left w:val="single" w:sz="3" w:space="0" w:color="000000"/>
              <w:bottom w:val="single" w:sz="3" w:space="0" w:color="000000"/>
              <w:right w:val="single" w:sz="3" w:space="0" w:color="000000"/>
            </w:tcBorders>
            <w:shd w:val="clear" w:color="auto" w:fill="D2D2D2"/>
          </w:tcPr>
          <w:p>
            <w:pPr/>
          </w:p>
        </w:tc>
        <w:tc>
          <w:tcPr>
            <w:tcW w:w="699" w:type="dxa"/>
            <w:vMerge/>
            <w:tcBorders>
              <w:left w:val="single" w:sz="9" w:space="0" w:color="D2D2D2"/>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670" w:type="dxa"/>
            <w:vMerge/>
            <w:tcBorders>
              <w:left w:val="single" w:sz="3" w:space="0" w:color="000000"/>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800" w:type="dxa"/>
            <w:vMerge/>
            <w:tcBorders>
              <w:left w:val="single" w:sz="3" w:space="0" w:color="000000"/>
              <w:bottom w:val="single" w:sz="3" w:space="0" w:color="000000"/>
              <w:right w:val="single" w:sz="3" w:space="0" w:color="000000"/>
            </w:tcBorders>
          </w:tcPr>
          <w:p>
            <w:pPr/>
          </w:p>
        </w:tc>
        <w:tc>
          <w:tcPr>
            <w:tcW w:w="800" w:type="dxa"/>
            <w:vMerge/>
            <w:tcBorders>
              <w:left w:val="single" w:sz="3" w:space="0" w:color="000000"/>
              <w:bottom w:val="single" w:sz="3" w:space="0" w:color="000000"/>
              <w:right w:val="single" w:sz="3" w:space="0" w:color="000000"/>
            </w:tcBorders>
          </w:tcPr>
          <w:p>
            <w:pPr/>
          </w:p>
        </w:tc>
        <w:tc>
          <w:tcPr>
            <w:tcW w:w="792" w:type="dxa"/>
            <w:vMerge/>
            <w:tcBorders>
              <w:left w:val="single" w:sz="3" w:space="0" w:color="000000"/>
              <w:bottom w:val="single" w:sz="3" w:space="0" w:color="000000"/>
              <w:right w:val="single" w:sz="3" w:space="0" w:color="000000"/>
            </w:tcBorders>
          </w:tcPr>
          <w:p>
            <w:pPr/>
          </w:p>
        </w:tc>
        <w:tc>
          <w:tcPr>
            <w:tcW w:w="799" w:type="dxa"/>
            <w:vMerge/>
            <w:tcBorders>
              <w:left w:val="single" w:sz="3" w:space="0" w:color="000000"/>
              <w:bottom w:val="single" w:sz="3" w:space="0" w:color="000000"/>
              <w:right w:val="single" w:sz="3" w:space="0" w:color="000000"/>
            </w:tcBorders>
          </w:tcPr>
          <w:p>
            <w:pPr/>
          </w:p>
        </w:tc>
        <w:tc>
          <w:tcPr>
            <w:tcW w:w="800" w:type="dxa"/>
            <w:vMerge/>
            <w:tcBorders>
              <w:left w:val="single" w:sz="3" w:space="0" w:color="000000"/>
              <w:bottom w:val="single" w:sz="3" w:space="0" w:color="000000"/>
              <w:right w:val="single" w:sz="3" w:space="0" w:color="000000"/>
            </w:tcBorders>
          </w:tcPr>
          <w:p>
            <w:pPr/>
          </w:p>
        </w:tc>
        <w:tc>
          <w:tcPr>
            <w:tcW w:w="677" w:type="dxa"/>
            <w:vMerge/>
            <w:tcBorders>
              <w:left w:val="single" w:sz="3" w:space="0" w:color="000000"/>
              <w:bottom w:val="single" w:sz="3" w:space="0" w:color="000000"/>
              <w:right w:val="single" w:sz="3" w:space="0" w:color="000000"/>
            </w:tcBorders>
          </w:tcPr>
          <w:p>
            <w:pPr/>
          </w:p>
        </w:tc>
        <w:tc>
          <w:tcPr>
            <w:tcW w:w="778" w:type="dxa"/>
            <w:vMerge/>
            <w:tcBorders>
              <w:left w:val="single" w:sz="3" w:space="0" w:color="000000"/>
              <w:bottom w:val="single" w:sz="3" w:space="0" w:color="000000"/>
              <w:right w:val="single" w:sz="3" w:space="0" w:color="000000"/>
            </w:tcBorders>
          </w:tcPr>
          <w:p>
            <w:pPr/>
          </w:p>
        </w:tc>
      </w:tr>
      <w:tr>
        <w:trPr>
          <w:trHeight w:val="1030" w:hRule="exact"/>
        </w:trPr>
        <w:tc>
          <w:tcPr>
            <w:tcW w:w="143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9"/>
              <w:ind w:left="28" w:right="13"/>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8"/>
                <w:sz w:val="18"/>
                <w:szCs w:val="18"/>
              </w:rPr>
              <w:t>金额（减少以“－</w:t>
            </w:r>
            <w:r>
              <w:rPr>
                <w:rFonts w:ascii="宋体" w:hAnsi="宋体" w:cs="宋体" w:eastAsia="宋体" w:hint="default"/>
                <w:sz w:val="18"/>
                <w:szCs w:val="18"/>
              </w:rPr>
              <w:t> 号填列）</w:t>
            </w:r>
          </w:p>
        </w:tc>
        <w:tc>
          <w:tcPr>
            <w:tcW w:w="6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162" w:lineRule="exact"/>
              <w:ind w:left="43" w:right="0"/>
              <w:jc w:val="left"/>
              <w:rPr>
                <w:rFonts w:ascii="Times New Roman" w:hAnsi="Times New Roman" w:cs="Times New Roman" w:eastAsia="Times New Roman" w:hint="default"/>
                <w:sz w:val="18"/>
                <w:szCs w:val="18"/>
              </w:rPr>
            </w:pPr>
            <w:r>
              <w:rPr>
                <w:rFonts w:ascii="Times New Roman"/>
                <w:sz w:val="18"/>
              </w:rPr>
              <w:t>17,050,0</w:t>
            </w:r>
          </w:p>
          <w:p>
            <w:pPr>
              <w:pStyle w:val="TableParagraph"/>
              <w:spacing w:line="169" w:lineRule="exact"/>
              <w:ind w:left="-11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26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ind w:right="0"/>
              <w:jc w:val="left"/>
              <w:rPr>
                <w:rFonts w:ascii="宋体" w:hAnsi="宋体" w:cs="宋体" w:eastAsia="宋体" w:hint="default"/>
                <w:sz w:val="11"/>
                <w:szCs w:val="11"/>
              </w:rPr>
            </w:pPr>
          </w:p>
          <w:p>
            <w:pPr>
              <w:pStyle w:val="TableParagraph"/>
              <w:spacing w:line="734" w:lineRule="exact"/>
              <w:ind w:left="7" w:right="-17"/>
              <w:jc w:val="left"/>
              <w:rPr>
                <w:rFonts w:ascii="宋体" w:hAnsi="宋体" w:cs="宋体" w:eastAsia="宋体" w:hint="default"/>
                <w:sz w:val="20"/>
                <w:szCs w:val="20"/>
              </w:rPr>
            </w:pPr>
            <w:r>
              <w:rPr>
                <w:rFonts w:ascii="宋体" w:hAnsi="宋体" w:cs="宋体" w:eastAsia="宋体" w:hint="default"/>
                <w:position w:val="-14"/>
                <w:sz w:val="20"/>
                <w:szCs w:val="20"/>
              </w:rPr>
              <w:pict>
                <v:group style="width:33.15pt;height:36.75pt;mso-position-horizontal-relative:char;mso-position-vertical-relative:line" coordorigin="0,0" coordsize="663,735">
                  <v:group style="position:absolute;left:14;top:14;width:2;height:707" coordorigin="14,14" coordsize="2,707">
                    <v:shape style="position:absolute;left:14;top:14;width:2;height:707" coordorigin="14,14" coordsize="0,707" path="m14,14l14,720e" filled="false" stroked="true" strokeweight="1.44pt" strokecolor="#ffffff">
                      <v:path arrowok="t"/>
                    </v:shape>
                  </v:group>
                  <v:group style="position:absolute;left:29;top:14;width:635;height:354" coordorigin="29,14" coordsize="635,354">
                    <v:shape style="position:absolute;left:29;top:14;width:635;height:354" coordorigin="29,14" coordsize="635,354" path="m29,368l663,368,663,14,29,14,29,368xe" filled="true" fillcolor="#ffffff" stroked="false">
                      <v:path arrowok="t"/>
                      <v:fill type="solid"/>
                    </v:shape>
                  </v:group>
                  <v:group style="position:absolute;left:29;top:368;width:635;height:353" coordorigin="29,368" coordsize="635,353">
                    <v:shape style="position:absolute;left:29;top:368;width:635;height:353" coordorigin="29,368" coordsize="635,353" path="m29,720l663,720,663,368,29,368,29,720xe" filled="true" fillcolor="#ffffff" stroked="false">
                      <v:path arrowok="t"/>
                      <v:fill type="solid"/>
                    </v:shape>
                  </v:group>
                </v:group>
              </w:pict>
            </w:r>
            <w:r>
              <w:rPr>
                <w:rFonts w:ascii="宋体" w:hAnsi="宋体" w:cs="宋体" w:eastAsia="宋体" w:hint="default"/>
                <w:position w:val="-14"/>
                <w:sz w:val="20"/>
                <w:szCs w:val="20"/>
              </w:rPr>
            </w: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7,739,338</w:t>
            </w:r>
          </w:p>
          <w:p>
            <w:pPr>
              <w:pStyle w:val="TableParagraph"/>
              <w:spacing w:line="240" w:lineRule="auto" w:before="103"/>
              <w:ind w:right="16"/>
              <w:jc w:val="right"/>
              <w:rPr>
                <w:rFonts w:ascii="Times New Roman" w:hAnsi="Times New Roman" w:cs="Times New Roman" w:eastAsia="Times New Roman" w:hint="default"/>
                <w:sz w:val="18"/>
                <w:szCs w:val="18"/>
              </w:rPr>
            </w:pPr>
            <w:r>
              <w:rPr>
                <w:rFonts w:ascii="Times New Roman"/>
                <w:spacing w:val="-2"/>
                <w:sz w:val="18"/>
              </w:rPr>
              <w:t>.75</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17,050,00</w:t>
            </w:r>
          </w:p>
          <w:p>
            <w:pPr>
              <w:pStyle w:val="TableParagraph"/>
              <w:spacing w:line="240" w:lineRule="auto" w:before="103"/>
              <w:ind w:left="453" w:right="0"/>
              <w:jc w:val="lef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1,014,922</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2"/>
                <w:sz w:val="18"/>
              </w:rPr>
              <w:t>.62</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7,602,134</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2"/>
                <w:sz w:val="18"/>
              </w:rPr>
              <w:t>.51</w:t>
            </w: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68,419,</w:t>
            </w:r>
          </w:p>
          <w:p>
            <w:pPr>
              <w:pStyle w:val="TableParagraph"/>
              <w:spacing w:line="240" w:lineRule="auto" w:before="103"/>
              <w:ind w:left="151" w:right="0"/>
              <w:jc w:val="left"/>
              <w:rPr>
                <w:rFonts w:ascii="Times New Roman" w:hAnsi="Times New Roman" w:cs="Times New Roman" w:eastAsia="Times New Roman" w:hint="default"/>
                <w:sz w:val="18"/>
                <w:szCs w:val="18"/>
              </w:rPr>
            </w:pPr>
            <w:r>
              <w:rPr>
                <w:rFonts w:ascii="Times New Roman"/>
                <w:sz w:val="18"/>
              </w:rPr>
              <w:t>210.61</w:t>
            </w: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84,775,60</w:t>
            </w:r>
          </w:p>
          <w:p>
            <w:pPr>
              <w:pStyle w:val="TableParagraph"/>
              <w:spacing w:line="240" w:lineRule="auto" w:before="103"/>
              <w:ind w:left="439" w:right="0"/>
              <w:jc w:val="left"/>
              <w:rPr>
                <w:rFonts w:ascii="Times New Roman" w:hAnsi="Times New Roman" w:cs="Times New Roman" w:eastAsia="Times New Roman" w:hint="default"/>
                <w:sz w:val="18"/>
                <w:szCs w:val="18"/>
              </w:rPr>
            </w:pPr>
            <w:r>
              <w:rPr>
                <w:rFonts w:ascii="Times New Roman"/>
                <w:sz w:val="18"/>
              </w:rPr>
              <w:t>6.49</w:t>
            </w:r>
          </w:p>
        </w:tc>
      </w:tr>
      <w:tr>
        <w:trPr>
          <w:trHeight w:val="713" w:hRule="exact"/>
        </w:trPr>
        <w:tc>
          <w:tcPr>
            <w:tcW w:w="143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28" w:right="13"/>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99" w:type="dxa"/>
            <w:tcBorders>
              <w:top w:val="single" w:sz="3" w:space="0" w:color="000000"/>
              <w:left w:val="single" w:sz="9" w:space="0" w:color="D2D2D2"/>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76,021,</w:t>
            </w:r>
          </w:p>
          <w:p>
            <w:pPr>
              <w:pStyle w:val="TableParagraph"/>
              <w:spacing w:line="240" w:lineRule="auto" w:before="103"/>
              <w:ind w:left="151" w:right="0"/>
              <w:jc w:val="left"/>
              <w:rPr>
                <w:rFonts w:ascii="Times New Roman" w:hAnsi="Times New Roman" w:cs="Times New Roman" w:eastAsia="Times New Roman" w:hint="default"/>
                <w:sz w:val="18"/>
                <w:szCs w:val="18"/>
              </w:rPr>
            </w:pPr>
            <w:r>
              <w:rPr>
                <w:rFonts w:ascii="Times New Roman"/>
                <w:sz w:val="18"/>
              </w:rPr>
              <w:t>345.12</w:t>
            </w: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76,021,34</w:t>
            </w:r>
          </w:p>
          <w:p>
            <w:pPr>
              <w:pStyle w:val="TableParagraph"/>
              <w:spacing w:line="240" w:lineRule="auto" w:before="103"/>
              <w:ind w:left="439" w:right="0"/>
              <w:jc w:val="left"/>
              <w:rPr>
                <w:rFonts w:ascii="Times New Roman" w:hAnsi="Times New Roman" w:cs="Times New Roman" w:eastAsia="Times New Roman" w:hint="default"/>
                <w:sz w:val="18"/>
                <w:szCs w:val="18"/>
              </w:rPr>
            </w:pPr>
            <w:r>
              <w:rPr>
                <w:rFonts w:ascii="Times New Roman"/>
                <w:sz w:val="18"/>
              </w:rPr>
              <w:t>5.12</w:t>
            </w:r>
          </w:p>
        </w:tc>
      </w:tr>
      <w:tr>
        <w:trPr>
          <w:trHeight w:val="713" w:hRule="exact"/>
        </w:trPr>
        <w:tc>
          <w:tcPr>
            <w:tcW w:w="143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28" w:right="13"/>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6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17,050,0</w:t>
            </w:r>
          </w:p>
          <w:p>
            <w:pPr>
              <w:pStyle w:val="TableParagraph"/>
              <w:spacing w:line="240" w:lineRule="auto" w:before="102"/>
              <w:ind w:left="266" w:right="0"/>
              <w:jc w:val="left"/>
              <w:rPr>
                <w:rFonts w:ascii="Times New Roman" w:hAnsi="Times New Roman" w:cs="Times New Roman" w:eastAsia="Times New Roman" w:hint="default"/>
                <w:sz w:val="18"/>
                <w:szCs w:val="18"/>
              </w:rPr>
            </w:pPr>
            <w:r>
              <w:rPr>
                <w:rFonts w:ascii="Times New Roman"/>
                <w:sz w:val="18"/>
              </w:rPr>
              <w:t>00.00</w:t>
            </w: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7,739,338</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pacing w:val="-2"/>
                <w:sz w:val="18"/>
              </w:rPr>
              <w:t>.75</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17,050,00</w:t>
            </w:r>
          </w:p>
          <w:p>
            <w:pPr>
              <w:pStyle w:val="TableParagraph"/>
              <w:spacing w:line="240" w:lineRule="auto" w:before="102"/>
              <w:ind w:left="453" w:right="0"/>
              <w:jc w:val="lef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7,739,338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2"/>
                <w:sz w:val="18"/>
              </w:rPr>
              <w:t>.75</w:t>
            </w:r>
          </w:p>
        </w:tc>
      </w:tr>
      <w:tr>
        <w:trPr>
          <w:trHeight w:val="404" w:hRule="exact"/>
        </w:trPr>
        <w:tc>
          <w:tcPr>
            <w:tcW w:w="143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6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9" w:type="dxa"/>
            <w:tcBorders>
              <w:top w:val="single" w:sz="3" w:space="0" w:color="000000"/>
              <w:left w:val="single" w:sz="9" w:space="0" w:color="D2D2D2"/>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
        </w:tc>
      </w:tr>
    </w:tbl>
    <w:p>
      <w:pPr>
        <w:spacing w:after="0"/>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437"/>
        <w:gridCol w:w="692"/>
        <w:gridCol w:w="663"/>
        <w:gridCol w:w="670"/>
        <w:gridCol w:w="663"/>
        <w:gridCol w:w="800"/>
        <w:gridCol w:w="800"/>
        <w:gridCol w:w="792"/>
        <w:gridCol w:w="799"/>
        <w:gridCol w:w="800"/>
        <w:gridCol w:w="677"/>
        <w:gridCol w:w="778"/>
      </w:tblGrid>
      <w:tr>
        <w:trPr>
          <w:trHeight w:val="361" w:hRule="exact"/>
        </w:trPr>
        <w:tc>
          <w:tcPr>
            <w:tcW w:w="143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2"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800" w:type="dxa"/>
            <w:tcBorders>
              <w:top w:val="single" w:sz="3" w:space="0" w:color="000000"/>
              <w:left w:val="single" w:sz="3" w:space="0" w:color="000000"/>
              <w:bottom w:val="single" w:sz="3" w:space="0" w:color="FFFFFF"/>
              <w:right w:val="single" w:sz="3" w:space="0" w:color="000000"/>
            </w:tcBorders>
          </w:tcPr>
          <w:p>
            <w:pPr/>
          </w:p>
        </w:tc>
        <w:tc>
          <w:tcPr>
            <w:tcW w:w="800" w:type="dxa"/>
            <w:tcBorders>
              <w:top w:val="single" w:sz="3" w:space="0" w:color="000000"/>
              <w:left w:val="single" w:sz="3" w:space="0" w:color="000000"/>
              <w:bottom w:val="single" w:sz="3" w:space="0" w:color="FFFFFF"/>
              <w:right w:val="single" w:sz="3" w:space="0" w:color="000000"/>
            </w:tcBorders>
          </w:tcPr>
          <w:p>
            <w:pPr/>
          </w:p>
        </w:tc>
        <w:tc>
          <w:tcPr>
            <w:tcW w:w="792" w:type="dxa"/>
            <w:tcBorders>
              <w:top w:val="single" w:sz="3" w:space="0" w:color="000000"/>
              <w:left w:val="single" w:sz="3" w:space="0" w:color="000000"/>
              <w:bottom w:val="single" w:sz="3" w:space="0" w:color="FFFFFF"/>
              <w:right w:val="single" w:sz="3" w:space="0" w:color="000000"/>
            </w:tcBorders>
          </w:tcPr>
          <w:p>
            <w:pPr/>
          </w:p>
        </w:tc>
        <w:tc>
          <w:tcPr>
            <w:tcW w:w="799" w:type="dxa"/>
            <w:tcBorders>
              <w:top w:val="single" w:sz="3" w:space="0" w:color="000000"/>
              <w:left w:val="single" w:sz="3" w:space="0" w:color="000000"/>
              <w:bottom w:val="single" w:sz="3" w:space="0" w:color="FFFFFF"/>
              <w:right w:val="single" w:sz="3" w:space="0" w:color="000000"/>
            </w:tcBorders>
          </w:tcPr>
          <w:p>
            <w:pPr/>
          </w:p>
        </w:tc>
        <w:tc>
          <w:tcPr>
            <w:tcW w:w="800" w:type="dxa"/>
            <w:tcBorders>
              <w:top w:val="single" w:sz="3" w:space="0" w:color="000000"/>
              <w:left w:val="single" w:sz="3" w:space="0" w:color="000000"/>
              <w:bottom w:val="single" w:sz="3" w:space="0" w:color="FFFFFF"/>
              <w:right w:val="single" w:sz="3" w:space="0" w:color="000000"/>
            </w:tcBorders>
          </w:tcPr>
          <w:p>
            <w:pPr/>
          </w:p>
        </w:tc>
        <w:tc>
          <w:tcPr>
            <w:tcW w:w="677" w:type="dxa"/>
            <w:tcBorders>
              <w:top w:val="single" w:sz="3" w:space="0" w:color="000000"/>
              <w:left w:val="single" w:sz="3" w:space="0" w:color="000000"/>
              <w:bottom w:val="single" w:sz="3" w:space="0" w:color="FFFFFF"/>
              <w:right w:val="single" w:sz="3" w:space="0" w:color="000000"/>
            </w:tcBorders>
          </w:tcPr>
          <w:p>
            <w:pPr/>
          </w:p>
        </w:tc>
        <w:tc>
          <w:tcPr>
            <w:tcW w:w="778" w:type="dxa"/>
            <w:tcBorders>
              <w:top w:val="single" w:sz="3" w:space="0" w:color="000000"/>
              <w:left w:val="single" w:sz="3" w:space="0" w:color="000000"/>
              <w:bottom w:val="single" w:sz="3" w:space="0" w:color="FFFFFF"/>
              <w:right w:val="single" w:sz="3" w:space="0" w:color="000000"/>
            </w:tcBorders>
          </w:tcPr>
          <w:p>
            <w:pPr/>
          </w:p>
        </w:tc>
      </w:tr>
      <w:tr>
        <w:trPr>
          <w:trHeight w:val="713" w:hRule="exact"/>
        </w:trPr>
        <w:tc>
          <w:tcPr>
            <w:tcW w:w="143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97" w:lineRule="auto" w:before="49"/>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2"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800" w:type="dxa"/>
            <w:tcBorders>
              <w:top w:val="single" w:sz="3" w:space="0" w:color="FFFFFF"/>
              <w:left w:val="single" w:sz="3" w:space="0" w:color="000000"/>
              <w:bottom w:val="single" w:sz="3" w:space="0" w:color="000000"/>
              <w:right w:val="single" w:sz="3" w:space="0" w:color="000000"/>
            </w:tcBorders>
          </w:tcPr>
          <w:p>
            <w:pPr/>
          </w:p>
        </w:tc>
        <w:tc>
          <w:tcPr>
            <w:tcW w:w="800" w:type="dxa"/>
            <w:tcBorders>
              <w:top w:val="single" w:sz="3" w:space="0" w:color="FFFFFF"/>
              <w:left w:val="single" w:sz="3" w:space="0" w:color="000000"/>
              <w:bottom w:val="single" w:sz="3" w:space="0" w:color="000000"/>
              <w:right w:val="single" w:sz="3" w:space="0" w:color="000000"/>
            </w:tcBorders>
          </w:tcPr>
          <w:p>
            <w:pPr/>
          </w:p>
        </w:tc>
        <w:tc>
          <w:tcPr>
            <w:tcW w:w="792" w:type="dxa"/>
            <w:tcBorders>
              <w:top w:val="single" w:sz="3" w:space="0" w:color="FFFFFF"/>
              <w:left w:val="single" w:sz="3" w:space="0" w:color="000000"/>
              <w:bottom w:val="single" w:sz="3" w:space="0" w:color="000000"/>
              <w:right w:val="single" w:sz="3" w:space="0" w:color="000000"/>
            </w:tcBorders>
          </w:tcPr>
          <w:p>
            <w:pPr/>
          </w:p>
        </w:tc>
        <w:tc>
          <w:tcPr>
            <w:tcW w:w="799" w:type="dxa"/>
            <w:tcBorders>
              <w:top w:val="single" w:sz="3" w:space="0" w:color="FFFFFF"/>
              <w:left w:val="single" w:sz="3" w:space="0" w:color="000000"/>
              <w:bottom w:val="single" w:sz="3" w:space="0" w:color="000000"/>
              <w:right w:val="single" w:sz="3" w:space="0" w:color="000000"/>
            </w:tcBorders>
          </w:tcPr>
          <w:p>
            <w:pPr/>
          </w:p>
        </w:tc>
        <w:tc>
          <w:tcPr>
            <w:tcW w:w="800" w:type="dxa"/>
            <w:tcBorders>
              <w:top w:val="single" w:sz="3" w:space="0" w:color="FFFFFF"/>
              <w:left w:val="single" w:sz="3" w:space="0" w:color="000000"/>
              <w:bottom w:val="single" w:sz="3" w:space="0" w:color="000000"/>
              <w:right w:val="single" w:sz="3" w:space="0" w:color="000000"/>
            </w:tcBorders>
          </w:tcPr>
          <w:p>
            <w:pPr/>
          </w:p>
        </w:tc>
        <w:tc>
          <w:tcPr>
            <w:tcW w:w="677" w:type="dxa"/>
            <w:tcBorders>
              <w:top w:val="single" w:sz="3" w:space="0" w:color="FFFFFF"/>
              <w:left w:val="single" w:sz="3" w:space="0" w:color="000000"/>
              <w:bottom w:val="single" w:sz="3" w:space="0" w:color="000000"/>
              <w:right w:val="single" w:sz="3" w:space="0" w:color="000000"/>
            </w:tcBorders>
          </w:tcPr>
          <w:p>
            <w:pPr/>
          </w:p>
        </w:tc>
        <w:tc>
          <w:tcPr>
            <w:tcW w:w="778" w:type="dxa"/>
            <w:tcBorders>
              <w:top w:val="single" w:sz="3" w:space="0" w:color="FFFFFF"/>
              <w:left w:val="single" w:sz="3" w:space="0" w:color="000000"/>
              <w:bottom w:val="single" w:sz="3" w:space="0" w:color="000000"/>
              <w:right w:val="single" w:sz="3" w:space="0" w:color="000000"/>
            </w:tcBorders>
          </w:tcPr>
          <w:p>
            <w:pPr/>
          </w:p>
        </w:tc>
      </w:tr>
      <w:tr>
        <w:trPr>
          <w:trHeight w:val="1030"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07" w:lineRule="auto" w:before="49"/>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17,050,0</w:t>
            </w:r>
          </w:p>
          <w:p>
            <w:pPr>
              <w:pStyle w:val="TableParagraph"/>
              <w:spacing w:line="240" w:lineRule="auto" w:before="102"/>
              <w:ind w:left="266" w:right="0"/>
              <w:jc w:val="left"/>
              <w:rPr>
                <w:rFonts w:ascii="Times New Roman" w:hAnsi="Times New Roman" w:cs="Times New Roman" w:eastAsia="Times New Roman" w:hint="default"/>
                <w:sz w:val="18"/>
                <w:szCs w:val="18"/>
              </w:rPr>
            </w:pPr>
            <w:r>
              <w:rPr>
                <w:rFonts w:ascii="Times New Roman"/>
                <w:sz w:val="18"/>
              </w:rPr>
              <w:t>00.00</w:t>
            </w: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7,739,338</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pacing w:val="-2"/>
                <w:sz w:val="18"/>
              </w:rPr>
              <w:t>.75</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17,050,00</w:t>
            </w:r>
          </w:p>
          <w:p>
            <w:pPr>
              <w:pStyle w:val="TableParagraph"/>
              <w:spacing w:line="240" w:lineRule="auto" w:before="102"/>
              <w:ind w:left="453" w:right="0"/>
              <w:jc w:val="lef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7,739,338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2"/>
                <w:sz w:val="18"/>
              </w:rPr>
              <w:t>.75</w:t>
            </w:r>
          </w:p>
        </w:tc>
      </w:tr>
      <w:tr>
        <w:trPr>
          <w:trHeight w:val="404"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7,602,134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2"/>
                <w:sz w:val="18"/>
              </w:rPr>
              <w:t>.51</w:t>
            </w: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-7,602,1</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34.51</w:t>
            </w:r>
          </w:p>
        </w:tc>
        <w:tc>
          <w:tcPr>
            <w:tcW w:w="77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7,602,134</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2"/>
                <w:sz w:val="18"/>
              </w:rPr>
              <w:t>.51</w:t>
            </w: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-7,602,1</w:t>
            </w:r>
          </w:p>
          <w:p>
            <w:pPr>
              <w:pStyle w:val="TableParagraph"/>
              <w:spacing w:line="240" w:lineRule="auto" w:before="103"/>
              <w:ind w:left="220" w:right="0"/>
              <w:jc w:val="center"/>
              <w:rPr>
                <w:rFonts w:ascii="Times New Roman" w:hAnsi="Times New Roman" w:cs="Times New Roman" w:eastAsia="Times New Roman" w:hint="default"/>
                <w:sz w:val="18"/>
                <w:szCs w:val="18"/>
              </w:rPr>
            </w:pPr>
            <w:r>
              <w:rPr>
                <w:rFonts w:ascii="Times New Roman"/>
                <w:sz w:val="18"/>
              </w:rPr>
              <w:t>34.51</w:t>
            </w:r>
          </w:p>
        </w:tc>
        <w:tc>
          <w:tcPr>
            <w:tcW w:w="77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1"/>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314" w:lineRule="auto" w:before="41"/>
              <w:ind w:left="25"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692"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800" w:type="dxa"/>
            <w:tcBorders>
              <w:top w:val="single" w:sz="3" w:space="0" w:color="000000"/>
              <w:left w:val="single" w:sz="3" w:space="0" w:color="000000"/>
              <w:bottom w:val="single" w:sz="3" w:space="0" w:color="FFFFFF"/>
              <w:right w:val="single" w:sz="3" w:space="0" w:color="000000"/>
            </w:tcBorders>
          </w:tcPr>
          <w:p>
            <w:pPr/>
          </w:p>
        </w:tc>
        <w:tc>
          <w:tcPr>
            <w:tcW w:w="800" w:type="dxa"/>
            <w:tcBorders>
              <w:top w:val="single" w:sz="3" w:space="0" w:color="000000"/>
              <w:left w:val="single" w:sz="3" w:space="0" w:color="000000"/>
              <w:bottom w:val="single" w:sz="3" w:space="0" w:color="FFFFFF"/>
              <w:right w:val="single" w:sz="3" w:space="0" w:color="000000"/>
            </w:tcBorders>
          </w:tcPr>
          <w:p>
            <w:pPr/>
          </w:p>
        </w:tc>
        <w:tc>
          <w:tcPr>
            <w:tcW w:w="792" w:type="dxa"/>
            <w:tcBorders>
              <w:top w:val="single" w:sz="3" w:space="0" w:color="000000"/>
              <w:left w:val="single" w:sz="3" w:space="0" w:color="000000"/>
              <w:bottom w:val="single" w:sz="3" w:space="0" w:color="FFFFFF"/>
              <w:right w:val="single" w:sz="3" w:space="0" w:color="000000"/>
            </w:tcBorders>
          </w:tcPr>
          <w:p>
            <w:pPr/>
          </w:p>
        </w:tc>
        <w:tc>
          <w:tcPr>
            <w:tcW w:w="799" w:type="dxa"/>
            <w:tcBorders>
              <w:top w:val="single" w:sz="3" w:space="0" w:color="000000"/>
              <w:left w:val="single" w:sz="3" w:space="0" w:color="000000"/>
              <w:bottom w:val="single" w:sz="3" w:space="0" w:color="FFFFFF"/>
              <w:right w:val="single" w:sz="3" w:space="0" w:color="000000"/>
            </w:tcBorders>
          </w:tcPr>
          <w:p>
            <w:pPr/>
          </w:p>
        </w:tc>
        <w:tc>
          <w:tcPr>
            <w:tcW w:w="800" w:type="dxa"/>
            <w:tcBorders>
              <w:top w:val="single" w:sz="3" w:space="0" w:color="000000"/>
              <w:left w:val="single" w:sz="3" w:space="0" w:color="000000"/>
              <w:bottom w:val="single" w:sz="3" w:space="0" w:color="FFFFFF"/>
              <w:right w:val="single" w:sz="3" w:space="0" w:color="000000"/>
            </w:tcBorders>
          </w:tcPr>
          <w:p>
            <w:pPr/>
          </w:p>
        </w:tc>
        <w:tc>
          <w:tcPr>
            <w:tcW w:w="677" w:type="dxa"/>
            <w:tcBorders>
              <w:top w:val="single" w:sz="3" w:space="0" w:color="000000"/>
              <w:left w:val="single" w:sz="3" w:space="0" w:color="000000"/>
              <w:bottom w:val="single" w:sz="3" w:space="0" w:color="FFFFFF"/>
              <w:right w:val="single" w:sz="3" w:space="0" w:color="000000"/>
            </w:tcBorders>
          </w:tcPr>
          <w:p>
            <w:pPr/>
          </w:p>
        </w:tc>
        <w:tc>
          <w:tcPr>
            <w:tcW w:w="778" w:type="dxa"/>
            <w:tcBorders>
              <w:top w:val="single" w:sz="3" w:space="0" w:color="000000"/>
              <w:left w:val="single" w:sz="3" w:space="0" w:color="000000"/>
              <w:bottom w:val="single" w:sz="3" w:space="0" w:color="FFFFFF"/>
              <w:right w:val="single" w:sz="3" w:space="0" w:color="000000"/>
            </w:tcBorders>
          </w:tcPr>
          <w:p>
            <w:pPr/>
          </w:p>
        </w:tc>
      </w:tr>
      <w:tr>
        <w:trPr>
          <w:trHeight w:val="713" w:hRule="exact"/>
        </w:trPr>
        <w:tc>
          <w:tcPr>
            <w:tcW w:w="143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97" w:lineRule="auto" w:before="49"/>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2" w:type="dxa"/>
            <w:tcBorders>
              <w:top w:val="single" w:sz="3" w:space="0" w:color="FFFFFF"/>
              <w:left w:val="single" w:sz="3" w:space="0" w:color="000000"/>
              <w:bottom w:val="single" w:sz="3" w:space="0" w:color="FFFFFF"/>
              <w:right w:val="single" w:sz="3" w:space="0" w:color="000000"/>
            </w:tcBorders>
          </w:tcPr>
          <w:p>
            <w:pPr/>
          </w:p>
        </w:tc>
        <w:tc>
          <w:tcPr>
            <w:tcW w:w="663" w:type="dxa"/>
            <w:tcBorders>
              <w:top w:val="single" w:sz="3" w:space="0" w:color="FFFFFF"/>
              <w:left w:val="single" w:sz="3" w:space="0" w:color="000000"/>
              <w:bottom w:val="single" w:sz="3" w:space="0" w:color="FFFFFF"/>
              <w:right w:val="single" w:sz="3" w:space="0" w:color="000000"/>
            </w:tcBorders>
          </w:tcPr>
          <w:p>
            <w:pPr/>
          </w:p>
        </w:tc>
        <w:tc>
          <w:tcPr>
            <w:tcW w:w="670" w:type="dxa"/>
            <w:tcBorders>
              <w:top w:val="single" w:sz="3" w:space="0" w:color="FFFFFF"/>
              <w:left w:val="single" w:sz="3" w:space="0" w:color="000000"/>
              <w:bottom w:val="single" w:sz="3" w:space="0" w:color="FFFFFF"/>
              <w:right w:val="single" w:sz="3" w:space="0" w:color="000000"/>
            </w:tcBorders>
          </w:tcPr>
          <w:p>
            <w:pPr/>
          </w:p>
        </w:tc>
        <w:tc>
          <w:tcPr>
            <w:tcW w:w="663" w:type="dxa"/>
            <w:tcBorders>
              <w:top w:val="single" w:sz="3" w:space="0" w:color="FFFFFF"/>
              <w:left w:val="single" w:sz="3" w:space="0" w:color="000000"/>
              <w:bottom w:val="single" w:sz="3" w:space="0" w:color="FFFFFF"/>
              <w:right w:val="single" w:sz="3" w:space="0" w:color="000000"/>
            </w:tcBorders>
          </w:tcPr>
          <w:p>
            <w:pPr/>
          </w:p>
        </w:tc>
        <w:tc>
          <w:tcPr>
            <w:tcW w:w="800" w:type="dxa"/>
            <w:tcBorders>
              <w:top w:val="single" w:sz="3" w:space="0" w:color="FFFFFF"/>
              <w:left w:val="single" w:sz="3" w:space="0" w:color="000000"/>
              <w:bottom w:val="single" w:sz="3" w:space="0" w:color="FFFFFF"/>
              <w:right w:val="single" w:sz="3" w:space="0" w:color="000000"/>
            </w:tcBorders>
          </w:tcPr>
          <w:p>
            <w:pPr/>
          </w:p>
        </w:tc>
        <w:tc>
          <w:tcPr>
            <w:tcW w:w="800" w:type="dxa"/>
            <w:tcBorders>
              <w:top w:val="single" w:sz="3" w:space="0" w:color="FFFFFF"/>
              <w:left w:val="single" w:sz="3" w:space="0" w:color="000000"/>
              <w:bottom w:val="single" w:sz="3" w:space="0" w:color="FFFFFF"/>
              <w:right w:val="single" w:sz="3" w:space="0" w:color="000000"/>
            </w:tcBorders>
          </w:tcPr>
          <w:p>
            <w:pPr/>
          </w:p>
        </w:tc>
        <w:tc>
          <w:tcPr>
            <w:tcW w:w="792" w:type="dxa"/>
            <w:tcBorders>
              <w:top w:val="single" w:sz="3" w:space="0" w:color="FFFFFF"/>
              <w:left w:val="single" w:sz="3" w:space="0" w:color="000000"/>
              <w:bottom w:val="single" w:sz="3" w:space="0" w:color="FFFFFF"/>
              <w:right w:val="single" w:sz="3" w:space="0" w:color="000000"/>
            </w:tcBorders>
          </w:tcPr>
          <w:p>
            <w:pPr/>
          </w:p>
        </w:tc>
        <w:tc>
          <w:tcPr>
            <w:tcW w:w="799" w:type="dxa"/>
            <w:tcBorders>
              <w:top w:val="single" w:sz="3" w:space="0" w:color="FFFFFF"/>
              <w:left w:val="single" w:sz="3" w:space="0" w:color="000000"/>
              <w:bottom w:val="single" w:sz="3" w:space="0" w:color="FFFFFF"/>
              <w:right w:val="single" w:sz="3" w:space="0" w:color="000000"/>
            </w:tcBorders>
          </w:tcPr>
          <w:p>
            <w:pPr/>
          </w:p>
        </w:tc>
        <w:tc>
          <w:tcPr>
            <w:tcW w:w="800" w:type="dxa"/>
            <w:tcBorders>
              <w:top w:val="single" w:sz="3" w:space="0" w:color="FFFFFF"/>
              <w:left w:val="single" w:sz="3" w:space="0" w:color="000000"/>
              <w:bottom w:val="single" w:sz="3" w:space="0" w:color="FFFFFF"/>
              <w:right w:val="single" w:sz="3" w:space="0" w:color="000000"/>
            </w:tcBorders>
          </w:tcPr>
          <w:p>
            <w:pPr/>
          </w:p>
        </w:tc>
        <w:tc>
          <w:tcPr>
            <w:tcW w:w="677" w:type="dxa"/>
            <w:tcBorders>
              <w:top w:val="single" w:sz="3" w:space="0" w:color="FFFFFF"/>
              <w:left w:val="single" w:sz="3" w:space="0" w:color="000000"/>
              <w:bottom w:val="single" w:sz="3" w:space="0" w:color="FFFFFF"/>
              <w:right w:val="single" w:sz="3" w:space="0" w:color="000000"/>
            </w:tcBorders>
          </w:tcPr>
          <w:p>
            <w:pPr/>
          </w:p>
        </w:tc>
        <w:tc>
          <w:tcPr>
            <w:tcW w:w="778" w:type="dxa"/>
            <w:tcBorders>
              <w:top w:val="single" w:sz="3" w:space="0" w:color="FFFFFF"/>
              <w:left w:val="single" w:sz="3" w:space="0" w:color="000000"/>
              <w:bottom w:val="single" w:sz="3" w:space="0" w:color="FFFFFF"/>
              <w:right w:val="single" w:sz="3" w:space="0" w:color="000000"/>
            </w:tcBorders>
          </w:tcPr>
          <w:p>
            <w:pPr/>
          </w:p>
        </w:tc>
      </w:tr>
      <w:tr>
        <w:trPr>
          <w:trHeight w:val="720" w:hRule="exact"/>
        </w:trPr>
        <w:tc>
          <w:tcPr>
            <w:tcW w:w="143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97" w:lineRule="auto" w:before="49"/>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2"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800" w:type="dxa"/>
            <w:tcBorders>
              <w:top w:val="single" w:sz="3" w:space="0" w:color="FFFFFF"/>
              <w:left w:val="single" w:sz="3" w:space="0" w:color="000000"/>
              <w:bottom w:val="single" w:sz="3" w:space="0" w:color="000000"/>
              <w:right w:val="single" w:sz="3" w:space="0" w:color="000000"/>
            </w:tcBorders>
          </w:tcPr>
          <w:p>
            <w:pPr/>
          </w:p>
        </w:tc>
        <w:tc>
          <w:tcPr>
            <w:tcW w:w="800" w:type="dxa"/>
            <w:tcBorders>
              <w:top w:val="single" w:sz="3" w:space="0" w:color="FFFFFF"/>
              <w:left w:val="single" w:sz="3" w:space="0" w:color="000000"/>
              <w:bottom w:val="single" w:sz="3" w:space="0" w:color="000000"/>
              <w:right w:val="single" w:sz="3" w:space="0" w:color="000000"/>
            </w:tcBorders>
          </w:tcPr>
          <w:p>
            <w:pPr/>
          </w:p>
        </w:tc>
        <w:tc>
          <w:tcPr>
            <w:tcW w:w="792" w:type="dxa"/>
            <w:tcBorders>
              <w:top w:val="single" w:sz="3" w:space="0" w:color="FFFFFF"/>
              <w:left w:val="single" w:sz="3" w:space="0" w:color="000000"/>
              <w:bottom w:val="single" w:sz="3" w:space="0" w:color="000000"/>
              <w:right w:val="single" w:sz="3" w:space="0" w:color="000000"/>
            </w:tcBorders>
          </w:tcPr>
          <w:p>
            <w:pPr/>
          </w:p>
        </w:tc>
        <w:tc>
          <w:tcPr>
            <w:tcW w:w="799" w:type="dxa"/>
            <w:tcBorders>
              <w:top w:val="single" w:sz="3" w:space="0" w:color="FFFFFF"/>
              <w:left w:val="single" w:sz="3" w:space="0" w:color="000000"/>
              <w:bottom w:val="single" w:sz="3" w:space="0" w:color="000000"/>
              <w:right w:val="single" w:sz="3" w:space="0" w:color="000000"/>
            </w:tcBorders>
          </w:tcPr>
          <w:p>
            <w:pPr/>
          </w:p>
        </w:tc>
        <w:tc>
          <w:tcPr>
            <w:tcW w:w="800" w:type="dxa"/>
            <w:tcBorders>
              <w:top w:val="single" w:sz="3" w:space="0" w:color="FFFFFF"/>
              <w:left w:val="single" w:sz="3" w:space="0" w:color="000000"/>
              <w:bottom w:val="single" w:sz="3" w:space="0" w:color="000000"/>
              <w:right w:val="single" w:sz="3" w:space="0" w:color="000000"/>
            </w:tcBorders>
          </w:tcPr>
          <w:p>
            <w:pPr/>
          </w:p>
        </w:tc>
        <w:tc>
          <w:tcPr>
            <w:tcW w:w="677" w:type="dxa"/>
            <w:tcBorders>
              <w:top w:val="single" w:sz="3" w:space="0" w:color="FFFFFF"/>
              <w:left w:val="single" w:sz="3" w:space="0" w:color="000000"/>
              <w:bottom w:val="single" w:sz="3" w:space="0" w:color="000000"/>
              <w:right w:val="single" w:sz="3" w:space="0" w:color="000000"/>
            </w:tcBorders>
          </w:tcPr>
          <w:p>
            <w:pPr/>
          </w:p>
        </w:tc>
        <w:tc>
          <w:tcPr>
            <w:tcW w:w="778" w:type="dxa"/>
            <w:tcBorders>
              <w:top w:val="single" w:sz="3" w:space="0" w:color="FFFFFF"/>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1"/>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1,014,922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2"/>
                <w:sz w:val="18"/>
              </w:rPr>
              <w:t>.62</w:t>
            </w: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1,014,922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2"/>
                <w:sz w:val="18"/>
              </w:rPr>
              <w:t>.62</w:t>
            </w: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1,014,922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2"/>
                <w:sz w:val="18"/>
              </w:rPr>
              <w:t>.62</w:t>
            </w: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1,014,922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2"/>
                <w:sz w:val="18"/>
              </w:rPr>
              <w:t>.62</w:t>
            </w:r>
          </w:p>
        </w:tc>
      </w:tr>
      <w:tr>
        <w:trPr>
          <w:trHeight w:val="40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301,970,</w:t>
            </w:r>
          </w:p>
          <w:p>
            <w:pPr>
              <w:pStyle w:val="TableParagraph"/>
              <w:spacing w:line="240" w:lineRule="auto" w:before="102"/>
              <w:ind w:left="153" w:right="0"/>
              <w:jc w:val="center"/>
              <w:rPr>
                <w:rFonts w:ascii="Times New Roman" w:hAnsi="Times New Roman" w:cs="Times New Roman" w:eastAsia="Times New Roman" w:hint="default"/>
                <w:sz w:val="18"/>
                <w:szCs w:val="18"/>
              </w:rPr>
            </w:pPr>
            <w:r>
              <w:rPr>
                <w:rFonts w:ascii="Times New Roman"/>
                <w:sz w:val="18"/>
              </w:rPr>
              <w:t>000.00</w:t>
            </w: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298,493,5</w:t>
            </w:r>
          </w:p>
          <w:p>
            <w:pPr>
              <w:pStyle w:val="TableParagraph"/>
              <w:spacing w:line="240" w:lineRule="auto" w:before="102"/>
              <w:ind w:left="381" w:right="0"/>
              <w:jc w:val="left"/>
              <w:rPr>
                <w:rFonts w:ascii="Times New Roman" w:hAnsi="Times New Roman" w:cs="Times New Roman" w:eastAsia="Times New Roman" w:hint="default"/>
                <w:sz w:val="18"/>
                <w:szCs w:val="18"/>
              </w:rPr>
            </w:pPr>
            <w:r>
              <w:rPr>
                <w:rFonts w:ascii="Times New Roman"/>
                <w:spacing w:val="-3"/>
                <w:sz w:val="18"/>
              </w:rPr>
              <w:t>07.11</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17,050,00</w:t>
            </w:r>
          </w:p>
          <w:p>
            <w:pPr>
              <w:pStyle w:val="TableParagraph"/>
              <w:spacing w:line="240" w:lineRule="auto" w:before="102"/>
              <w:ind w:left="453" w:right="0"/>
              <w:jc w:val="lef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1,014,922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2"/>
                <w:sz w:val="18"/>
              </w:rPr>
              <w:t>.62</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22,356,12</w:t>
            </w:r>
          </w:p>
          <w:p>
            <w:pPr>
              <w:pStyle w:val="TableParagraph"/>
              <w:spacing w:line="240" w:lineRule="auto" w:before="102"/>
              <w:ind w:left="461" w:right="0"/>
              <w:jc w:val="left"/>
              <w:rPr>
                <w:rFonts w:ascii="Times New Roman" w:hAnsi="Times New Roman" w:cs="Times New Roman" w:eastAsia="Times New Roman" w:hint="default"/>
                <w:sz w:val="18"/>
                <w:szCs w:val="18"/>
              </w:rPr>
            </w:pPr>
            <w:r>
              <w:rPr>
                <w:rFonts w:ascii="Times New Roman"/>
                <w:sz w:val="18"/>
              </w:rPr>
              <w:t>5.94</w:t>
            </w: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153,202</w:t>
            </w:r>
          </w:p>
          <w:p>
            <w:pPr>
              <w:pStyle w:val="TableParagraph"/>
              <w:spacing w:line="240" w:lineRule="auto" w:before="102"/>
              <w:ind w:left="108" w:right="0"/>
              <w:jc w:val="left"/>
              <w:rPr>
                <w:rFonts w:ascii="Times New Roman" w:hAnsi="Times New Roman" w:cs="Times New Roman" w:eastAsia="Times New Roman" w:hint="default"/>
                <w:sz w:val="18"/>
                <w:szCs w:val="18"/>
              </w:rPr>
            </w:pPr>
            <w:r>
              <w:rPr>
                <w:rFonts w:ascii="Times New Roman"/>
                <w:sz w:val="18"/>
              </w:rPr>
              <w:t>,333.40</w:t>
            </w: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759,986,8</w:t>
            </w:r>
          </w:p>
          <w:p>
            <w:pPr>
              <w:pStyle w:val="TableParagraph"/>
              <w:spacing w:line="240" w:lineRule="auto" w:before="102"/>
              <w:ind w:left="353" w:right="0"/>
              <w:jc w:val="left"/>
              <w:rPr>
                <w:rFonts w:ascii="Times New Roman" w:hAnsi="Times New Roman" w:cs="Times New Roman" w:eastAsia="Times New Roman" w:hint="default"/>
                <w:sz w:val="18"/>
                <w:szCs w:val="18"/>
              </w:rPr>
            </w:pPr>
            <w:r>
              <w:rPr>
                <w:rFonts w:ascii="Times New Roman"/>
                <w:sz w:val="18"/>
              </w:rPr>
              <w:t>89.07</w:t>
            </w:r>
          </w:p>
        </w:tc>
      </w:tr>
    </w:tbl>
    <w:p>
      <w:pPr>
        <w:pStyle w:val="BodyText"/>
        <w:spacing w:line="240" w:lineRule="auto" w:before="42"/>
        <w:ind w:right="0"/>
        <w:jc w:val="left"/>
      </w:pPr>
      <w:r>
        <w:rPr/>
        <w:t>上期金额</w:t>
      </w:r>
    </w:p>
    <w:p>
      <w:pPr>
        <w:pStyle w:val="BodyText"/>
        <w:spacing w:line="240" w:lineRule="auto" w:before="117"/>
        <w:ind w:left="0" w:right="149"/>
        <w:jc w:val="right"/>
      </w:pPr>
      <w:r>
        <w:rPr/>
        <w:t>单位：元</w:t>
      </w:r>
    </w:p>
    <w:p>
      <w:pPr>
        <w:spacing w:line="240" w:lineRule="auto" w:before="10"/>
        <w:rPr>
          <w:rFonts w:ascii="宋体" w:hAnsi="宋体" w:cs="宋体" w:eastAsia="宋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1445"/>
        <w:gridCol w:w="674"/>
        <w:gridCol w:w="663"/>
        <w:gridCol w:w="670"/>
        <w:gridCol w:w="663"/>
        <w:gridCol w:w="800"/>
        <w:gridCol w:w="800"/>
        <w:gridCol w:w="792"/>
        <w:gridCol w:w="799"/>
        <w:gridCol w:w="800"/>
        <w:gridCol w:w="677"/>
        <w:gridCol w:w="778"/>
      </w:tblGrid>
      <w:tr>
        <w:trPr>
          <w:trHeight w:val="396" w:hRule="exact"/>
        </w:trPr>
        <w:tc>
          <w:tcPr>
            <w:tcW w:w="1445" w:type="dxa"/>
            <w:tcBorders>
              <w:top w:val="single" w:sz="3" w:space="0" w:color="000000"/>
              <w:left w:val="single" w:sz="3" w:space="0" w:color="000000"/>
              <w:bottom w:val="nil" w:sz="6" w:space="0" w:color="auto"/>
              <w:right w:val="single" w:sz="3" w:space="0" w:color="000000"/>
            </w:tcBorders>
            <w:shd w:val="clear" w:color="auto" w:fill="D2D2D2"/>
          </w:tcPr>
          <w:p>
            <w:pPr/>
          </w:p>
        </w:tc>
        <w:tc>
          <w:tcPr>
            <w:tcW w:w="8116" w:type="dxa"/>
            <w:gridSpan w:val="11"/>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6" w:hRule="exact"/>
        </w:trPr>
        <w:tc>
          <w:tcPr>
            <w:tcW w:w="1445"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56"/>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674" w:type="dxa"/>
            <w:tcBorders>
              <w:top w:val="single" w:sz="3" w:space="0" w:color="000000"/>
              <w:left w:val="single" w:sz="3" w:space="0" w:color="000000"/>
              <w:bottom w:val="nil" w:sz="6" w:space="0" w:color="auto"/>
              <w:right w:val="single" w:sz="3" w:space="0" w:color="000000"/>
            </w:tcBorders>
            <w:shd w:val="clear" w:color="auto" w:fill="D2D2D2"/>
          </w:tcPr>
          <w:p>
            <w:pPr/>
          </w:p>
        </w:tc>
        <w:tc>
          <w:tcPr>
            <w:tcW w:w="1996" w:type="dxa"/>
            <w:gridSpan w:val="3"/>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0" w:type="dxa"/>
            <w:tcBorders>
              <w:top w:val="single" w:sz="3" w:space="0" w:color="000000"/>
              <w:left w:val="single" w:sz="3" w:space="0" w:color="000000"/>
              <w:bottom w:val="nil" w:sz="6" w:space="0" w:color="auto"/>
              <w:right w:val="single" w:sz="3" w:space="0" w:color="000000"/>
            </w:tcBorders>
            <w:shd w:val="clear" w:color="auto" w:fill="D2D2D2"/>
          </w:tcPr>
          <w:p>
            <w:pPr/>
          </w:p>
        </w:tc>
        <w:tc>
          <w:tcPr>
            <w:tcW w:w="800" w:type="dxa"/>
            <w:vMerge w:val="restart"/>
            <w:tcBorders>
              <w:top w:val="single" w:sz="3" w:space="0" w:color="000000"/>
              <w:left w:val="single" w:sz="3" w:space="0" w:color="000000"/>
              <w:right w:val="single" w:sz="3" w:space="0" w:color="000000"/>
            </w:tcBorders>
            <w:shd w:val="clear" w:color="auto" w:fill="D2D2D2"/>
          </w:tcPr>
          <w:p>
            <w:pPr>
              <w:pStyle w:val="TableParagraph"/>
              <w:spacing w:line="314" w:lineRule="auto" w:before="96"/>
              <w:ind w:left="309" w:right="34" w:hanging="274"/>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2" w:type="dxa"/>
            <w:vMerge w:val="restart"/>
            <w:tcBorders>
              <w:top w:val="single" w:sz="3" w:space="0" w:color="000000"/>
              <w:left w:val="single" w:sz="3" w:space="0" w:color="000000"/>
              <w:right w:val="single" w:sz="3" w:space="0" w:color="000000"/>
            </w:tcBorders>
            <w:shd w:val="clear" w:color="auto" w:fill="D2D2D2"/>
          </w:tcPr>
          <w:p>
            <w:pPr>
              <w:pStyle w:val="TableParagraph"/>
              <w:spacing w:line="314" w:lineRule="auto" w:before="96"/>
              <w:ind w:left="215" w:right="26"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3" w:space="0" w:color="000000"/>
              <w:left w:val="single" w:sz="3" w:space="0" w:color="000000"/>
              <w:bottom w:val="nil" w:sz="6" w:space="0" w:color="auto"/>
              <w:right w:val="single" w:sz="3" w:space="0" w:color="000000"/>
            </w:tcBorders>
            <w:shd w:val="clear" w:color="auto" w:fill="D2D2D2"/>
          </w:tcPr>
          <w:p>
            <w:pPr/>
          </w:p>
        </w:tc>
        <w:tc>
          <w:tcPr>
            <w:tcW w:w="800" w:type="dxa"/>
            <w:tcBorders>
              <w:top w:val="single" w:sz="3" w:space="0" w:color="000000"/>
              <w:left w:val="single" w:sz="3" w:space="0" w:color="000000"/>
              <w:bottom w:val="nil" w:sz="6" w:space="0" w:color="auto"/>
              <w:right w:val="single" w:sz="3" w:space="0" w:color="000000"/>
            </w:tcBorders>
            <w:shd w:val="clear" w:color="auto" w:fill="D2D2D2"/>
          </w:tcPr>
          <w:p>
            <w:pPr/>
          </w:p>
        </w:tc>
        <w:tc>
          <w:tcPr>
            <w:tcW w:w="677" w:type="dxa"/>
            <w:vMerge w:val="restart"/>
            <w:tcBorders>
              <w:top w:val="single" w:sz="3" w:space="0" w:color="000000"/>
              <w:left w:val="single" w:sz="3" w:space="0" w:color="000000"/>
              <w:right w:val="single" w:sz="3" w:space="0" w:color="000000"/>
            </w:tcBorders>
            <w:shd w:val="clear" w:color="auto" w:fill="D2D2D2"/>
          </w:tcPr>
          <w:p>
            <w:pPr>
              <w:pStyle w:val="TableParagraph"/>
              <w:spacing w:line="314" w:lineRule="auto" w:before="96"/>
              <w:ind w:left="159" w:right="62" w:hanging="94"/>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78" w:type="dxa"/>
            <w:vMerge w:val="restart"/>
            <w:tcBorders>
              <w:top w:val="single" w:sz="3" w:space="0" w:color="000000"/>
              <w:left w:val="single" w:sz="3" w:space="0" w:color="000000"/>
              <w:right w:val="single" w:sz="3" w:space="0" w:color="000000"/>
            </w:tcBorders>
            <w:shd w:val="clear" w:color="auto" w:fill="D2D2D2"/>
          </w:tcPr>
          <w:p>
            <w:pPr>
              <w:pStyle w:val="TableParagraph"/>
              <w:spacing w:line="314" w:lineRule="auto" w:before="96"/>
              <w:ind w:left="122" w:right="21" w:hanging="94"/>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5" w:type="dxa"/>
            <w:vMerge/>
            <w:tcBorders>
              <w:left w:val="single" w:sz="3" w:space="0" w:color="000000"/>
              <w:bottom w:val="nil" w:sz="6" w:space="0" w:color="auto"/>
              <w:right w:val="single" w:sz="3" w:space="0" w:color="000000"/>
            </w:tcBorders>
            <w:shd w:val="clear" w:color="auto" w:fill="D2D2D2"/>
          </w:tcPr>
          <w:p>
            <w:pPr/>
          </w:p>
        </w:tc>
        <w:tc>
          <w:tcPr>
            <w:tcW w:w="674"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left="15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6" w:type="dxa"/>
            <w:gridSpan w:val="3"/>
            <w:vMerge/>
            <w:tcBorders>
              <w:left w:val="single" w:sz="3" w:space="0" w:color="000000"/>
              <w:bottom w:val="single" w:sz="6" w:space="0" w:color="FFFFFF"/>
              <w:right w:val="single" w:sz="3" w:space="0" w:color="000000"/>
            </w:tcBorders>
            <w:shd w:val="clear" w:color="auto" w:fill="D2D2D2"/>
          </w:tcPr>
          <w:p>
            <w:pPr/>
          </w:p>
        </w:tc>
        <w:tc>
          <w:tcPr>
            <w:tcW w:w="800"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left="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00" w:type="dxa"/>
            <w:vMerge/>
            <w:tcBorders>
              <w:left w:val="single" w:sz="3" w:space="0" w:color="000000"/>
              <w:right w:val="single" w:sz="3" w:space="0" w:color="000000"/>
            </w:tcBorders>
            <w:shd w:val="clear" w:color="auto" w:fill="D2D2D2"/>
          </w:tcPr>
          <w:p>
            <w:pPr/>
          </w:p>
        </w:tc>
        <w:tc>
          <w:tcPr>
            <w:tcW w:w="792" w:type="dxa"/>
            <w:vMerge/>
            <w:tcBorders>
              <w:left w:val="single" w:sz="3" w:space="0" w:color="000000"/>
              <w:right w:val="single" w:sz="3" w:space="0" w:color="000000"/>
            </w:tcBorders>
            <w:shd w:val="clear" w:color="auto" w:fill="D2D2D2"/>
          </w:tcPr>
          <w:p>
            <w:pPr/>
          </w:p>
        </w:tc>
        <w:tc>
          <w:tcPr>
            <w:tcW w:w="799"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left="4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00"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left="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3" w:space="0" w:color="000000"/>
              <w:right w:val="single" w:sz="3" w:space="0" w:color="000000"/>
            </w:tcBorders>
            <w:shd w:val="clear" w:color="auto" w:fill="D2D2D2"/>
          </w:tcPr>
          <w:p>
            <w:pPr/>
          </w:p>
        </w:tc>
        <w:tc>
          <w:tcPr>
            <w:tcW w:w="778" w:type="dxa"/>
            <w:vMerge/>
            <w:tcBorders>
              <w:left w:val="single" w:sz="3" w:space="0" w:color="000000"/>
              <w:right w:val="single" w:sz="3" w:space="0" w:color="000000"/>
            </w:tcBorders>
            <w:shd w:val="clear" w:color="auto" w:fill="D2D2D2"/>
          </w:tcPr>
          <w:p>
            <w:pPr/>
          </w:p>
        </w:tc>
      </w:tr>
      <w:tr>
        <w:trPr>
          <w:trHeight w:val="198" w:hRule="exact"/>
        </w:trPr>
        <w:tc>
          <w:tcPr>
            <w:tcW w:w="1445" w:type="dxa"/>
            <w:vMerge w:val="restart"/>
            <w:tcBorders>
              <w:top w:val="nil" w:sz="6" w:space="0" w:color="auto"/>
              <w:left w:val="single" w:sz="3" w:space="0" w:color="000000"/>
              <w:right w:val="single" w:sz="3" w:space="0" w:color="000000"/>
            </w:tcBorders>
            <w:shd w:val="clear" w:color="auto" w:fill="D2D2D2"/>
          </w:tcPr>
          <w:p>
            <w:pPr/>
          </w:p>
        </w:tc>
        <w:tc>
          <w:tcPr>
            <w:tcW w:w="674" w:type="dxa"/>
            <w:vMerge/>
            <w:tcBorders>
              <w:left w:val="single" w:sz="3" w:space="0" w:color="000000"/>
              <w:bottom w:val="nil" w:sz="6" w:space="0" w:color="auto"/>
              <w:right w:val="single" w:sz="3" w:space="0" w:color="000000"/>
            </w:tcBorders>
            <w:shd w:val="clear" w:color="auto" w:fill="D2D2D2"/>
          </w:tcPr>
          <w:p>
            <w:pPr/>
          </w:p>
        </w:tc>
        <w:tc>
          <w:tcPr>
            <w:tcW w:w="663" w:type="dxa"/>
            <w:vMerge w:val="restart"/>
            <w:tcBorders>
              <w:top w:val="single" w:sz="6" w:space="0" w:color="FFFFFF"/>
              <w:left w:val="single" w:sz="3" w:space="0" w:color="000000"/>
              <w:right w:val="single" w:sz="3" w:space="0" w:color="000000"/>
            </w:tcBorders>
            <w:shd w:val="clear" w:color="auto" w:fill="D2D2D2"/>
          </w:tcPr>
          <w:p>
            <w:pPr>
              <w:pStyle w:val="TableParagraph"/>
              <w:spacing w:line="240" w:lineRule="auto" w:before="45"/>
              <w:ind w:left="6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70" w:type="dxa"/>
            <w:vMerge w:val="restart"/>
            <w:tcBorders>
              <w:top w:val="single" w:sz="6" w:space="0" w:color="FFFFFF"/>
              <w:left w:val="single" w:sz="3" w:space="0" w:color="000000"/>
              <w:right w:val="single" w:sz="3" w:space="0" w:color="000000"/>
            </w:tcBorders>
            <w:shd w:val="clear" w:color="auto" w:fill="D2D2D2"/>
          </w:tcPr>
          <w:p>
            <w:pPr>
              <w:pStyle w:val="TableParagraph"/>
              <w:spacing w:line="240" w:lineRule="auto" w:before="45"/>
              <w:ind w:left="7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3" w:type="dxa"/>
            <w:vMerge w:val="restart"/>
            <w:tcBorders>
              <w:top w:val="single" w:sz="6" w:space="0" w:color="FFFFFF"/>
              <w:left w:val="single" w:sz="3" w:space="0" w:color="000000"/>
              <w:right w:val="single" w:sz="3" w:space="0" w:color="000000"/>
            </w:tcBorders>
            <w:shd w:val="clear" w:color="auto" w:fill="D2D2D2"/>
          </w:tcPr>
          <w:p>
            <w:pPr>
              <w:pStyle w:val="TableParagraph"/>
              <w:spacing w:line="240" w:lineRule="auto" w:before="45"/>
              <w:ind w:left="15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3" w:space="0" w:color="000000"/>
              <w:bottom w:val="nil" w:sz="6" w:space="0" w:color="auto"/>
              <w:right w:val="single" w:sz="3" w:space="0" w:color="000000"/>
            </w:tcBorders>
            <w:shd w:val="clear" w:color="auto" w:fill="D2D2D2"/>
          </w:tcPr>
          <w:p>
            <w:pPr/>
          </w:p>
        </w:tc>
        <w:tc>
          <w:tcPr>
            <w:tcW w:w="800" w:type="dxa"/>
            <w:vMerge/>
            <w:tcBorders>
              <w:left w:val="single" w:sz="3" w:space="0" w:color="000000"/>
              <w:right w:val="single" w:sz="3" w:space="0" w:color="000000"/>
            </w:tcBorders>
            <w:shd w:val="clear" w:color="auto" w:fill="D2D2D2"/>
          </w:tcPr>
          <w:p>
            <w:pPr/>
          </w:p>
        </w:tc>
        <w:tc>
          <w:tcPr>
            <w:tcW w:w="792" w:type="dxa"/>
            <w:vMerge/>
            <w:tcBorders>
              <w:left w:val="single" w:sz="3" w:space="0" w:color="000000"/>
              <w:right w:val="single" w:sz="3" w:space="0" w:color="000000"/>
            </w:tcBorders>
            <w:shd w:val="clear" w:color="auto" w:fill="D2D2D2"/>
          </w:tcPr>
          <w:p>
            <w:pPr/>
          </w:p>
        </w:tc>
        <w:tc>
          <w:tcPr>
            <w:tcW w:w="799" w:type="dxa"/>
            <w:vMerge/>
            <w:tcBorders>
              <w:left w:val="single" w:sz="3" w:space="0" w:color="000000"/>
              <w:bottom w:val="nil" w:sz="6" w:space="0" w:color="auto"/>
              <w:right w:val="single" w:sz="3" w:space="0" w:color="000000"/>
            </w:tcBorders>
            <w:shd w:val="clear" w:color="auto" w:fill="D2D2D2"/>
          </w:tcPr>
          <w:p>
            <w:pPr/>
          </w:p>
        </w:tc>
        <w:tc>
          <w:tcPr>
            <w:tcW w:w="800" w:type="dxa"/>
            <w:vMerge/>
            <w:tcBorders>
              <w:left w:val="single" w:sz="3" w:space="0" w:color="000000"/>
              <w:bottom w:val="nil" w:sz="6" w:space="0" w:color="auto"/>
              <w:right w:val="single" w:sz="3" w:space="0" w:color="000000"/>
            </w:tcBorders>
            <w:shd w:val="clear" w:color="auto" w:fill="D2D2D2"/>
          </w:tcPr>
          <w:p>
            <w:pPr/>
          </w:p>
        </w:tc>
        <w:tc>
          <w:tcPr>
            <w:tcW w:w="677" w:type="dxa"/>
            <w:vMerge/>
            <w:tcBorders>
              <w:left w:val="single" w:sz="3" w:space="0" w:color="000000"/>
              <w:right w:val="single" w:sz="3" w:space="0" w:color="000000"/>
            </w:tcBorders>
            <w:shd w:val="clear" w:color="auto" w:fill="D2D2D2"/>
          </w:tcPr>
          <w:p>
            <w:pPr/>
          </w:p>
        </w:tc>
        <w:tc>
          <w:tcPr>
            <w:tcW w:w="778" w:type="dxa"/>
            <w:vMerge/>
            <w:tcBorders>
              <w:left w:val="single" w:sz="3" w:space="0" w:color="000000"/>
              <w:right w:val="single" w:sz="3" w:space="0" w:color="000000"/>
            </w:tcBorders>
            <w:shd w:val="clear" w:color="auto" w:fill="D2D2D2"/>
          </w:tcPr>
          <w:p>
            <w:pPr/>
          </w:p>
        </w:tc>
      </w:tr>
      <w:tr>
        <w:trPr>
          <w:trHeight w:val="205" w:hRule="exact"/>
        </w:trPr>
        <w:tc>
          <w:tcPr>
            <w:tcW w:w="1445" w:type="dxa"/>
            <w:vMerge/>
            <w:tcBorders>
              <w:left w:val="single" w:sz="3" w:space="0" w:color="000000"/>
              <w:bottom w:val="single" w:sz="3" w:space="0" w:color="000000"/>
              <w:right w:val="single" w:sz="3" w:space="0" w:color="000000"/>
            </w:tcBorders>
            <w:shd w:val="clear" w:color="auto" w:fill="D2D2D2"/>
          </w:tcPr>
          <w:p>
            <w:pPr/>
          </w:p>
        </w:tc>
        <w:tc>
          <w:tcPr>
            <w:tcW w:w="674" w:type="dxa"/>
            <w:tcBorders>
              <w:top w:val="nil" w:sz="6" w:space="0" w:color="auto"/>
              <w:left w:val="single" w:sz="3" w:space="0" w:color="000000"/>
              <w:bottom w:val="single" w:sz="3" w:space="0" w:color="000000"/>
              <w:right w:val="single" w:sz="3" w:space="0" w:color="000000"/>
            </w:tcBorders>
            <w:shd w:val="clear" w:color="auto" w:fill="D2D2D2"/>
          </w:tcPr>
          <w:p>
            <w:pPr/>
          </w:p>
        </w:tc>
        <w:tc>
          <w:tcPr>
            <w:tcW w:w="663" w:type="dxa"/>
            <w:vMerge/>
            <w:tcBorders>
              <w:left w:val="single" w:sz="3" w:space="0" w:color="000000"/>
              <w:bottom w:val="single" w:sz="3" w:space="0" w:color="000000"/>
              <w:right w:val="single" w:sz="3" w:space="0" w:color="000000"/>
            </w:tcBorders>
            <w:shd w:val="clear" w:color="auto" w:fill="D2D2D2"/>
          </w:tcPr>
          <w:p>
            <w:pPr/>
          </w:p>
        </w:tc>
        <w:tc>
          <w:tcPr>
            <w:tcW w:w="670" w:type="dxa"/>
            <w:vMerge/>
            <w:tcBorders>
              <w:left w:val="single" w:sz="3" w:space="0" w:color="000000"/>
              <w:bottom w:val="single" w:sz="3" w:space="0" w:color="000000"/>
              <w:right w:val="single" w:sz="3" w:space="0" w:color="000000"/>
            </w:tcBorders>
            <w:shd w:val="clear" w:color="auto" w:fill="D2D2D2"/>
          </w:tcPr>
          <w:p>
            <w:pPr/>
          </w:p>
        </w:tc>
        <w:tc>
          <w:tcPr>
            <w:tcW w:w="663" w:type="dxa"/>
            <w:vMerge/>
            <w:tcBorders>
              <w:left w:val="single" w:sz="3" w:space="0" w:color="000000"/>
              <w:bottom w:val="single" w:sz="3" w:space="0" w:color="000000"/>
              <w:right w:val="single" w:sz="3" w:space="0" w:color="000000"/>
            </w:tcBorders>
            <w:shd w:val="clear" w:color="auto" w:fill="D2D2D2"/>
          </w:tcPr>
          <w:p>
            <w:pPr/>
          </w:p>
        </w:tc>
        <w:tc>
          <w:tcPr>
            <w:tcW w:w="800" w:type="dxa"/>
            <w:tcBorders>
              <w:top w:val="nil" w:sz="6" w:space="0" w:color="auto"/>
              <w:left w:val="single" w:sz="3" w:space="0" w:color="000000"/>
              <w:bottom w:val="single" w:sz="3" w:space="0" w:color="000000"/>
              <w:right w:val="single" w:sz="3" w:space="0" w:color="000000"/>
            </w:tcBorders>
            <w:shd w:val="clear" w:color="auto" w:fill="D2D2D2"/>
          </w:tcPr>
          <w:p>
            <w:pPr/>
          </w:p>
        </w:tc>
        <w:tc>
          <w:tcPr>
            <w:tcW w:w="800" w:type="dxa"/>
            <w:vMerge/>
            <w:tcBorders>
              <w:left w:val="single" w:sz="3" w:space="0" w:color="000000"/>
              <w:bottom w:val="single" w:sz="3" w:space="0" w:color="000000"/>
              <w:right w:val="single" w:sz="3" w:space="0" w:color="000000"/>
            </w:tcBorders>
            <w:shd w:val="clear" w:color="auto" w:fill="D2D2D2"/>
          </w:tcPr>
          <w:p>
            <w:pPr/>
          </w:p>
        </w:tc>
        <w:tc>
          <w:tcPr>
            <w:tcW w:w="792" w:type="dxa"/>
            <w:vMerge/>
            <w:tcBorders>
              <w:left w:val="single" w:sz="3" w:space="0" w:color="000000"/>
              <w:bottom w:val="single" w:sz="3" w:space="0" w:color="000000"/>
              <w:right w:val="single" w:sz="3" w:space="0" w:color="000000"/>
            </w:tcBorders>
            <w:shd w:val="clear" w:color="auto" w:fill="D2D2D2"/>
          </w:tcPr>
          <w:p>
            <w:pPr/>
          </w:p>
        </w:tc>
        <w:tc>
          <w:tcPr>
            <w:tcW w:w="799" w:type="dxa"/>
            <w:tcBorders>
              <w:top w:val="nil" w:sz="6" w:space="0" w:color="auto"/>
              <w:left w:val="single" w:sz="3" w:space="0" w:color="000000"/>
              <w:bottom w:val="single" w:sz="3" w:space="0" w:color="000000"/>
              <w:right w:val="single" w:sz="3" w:space="0" w:color="000000"/>
            </w:tcBorders>
            <w:shd w:val="clear" w:color="auto" w:fill="D2D2D2"/>
          </w:tcPr>
          <w:p>
            <w:pPr/>
          </w:p>
        </w:tc>
        <w:tc>
          <w:tcPr>
            <w:tcW w:w="800" w:type="dxa"/>
            <w:tcBorders>
              <w:top w:val="nil" w:sz="6" w:space="0" w:color="auto"/>
              <w:left w:val="single" w:sz="3" w:space="0" w:color="000000"/>
              <w:bottom w:val="single" w:sz="3" w:space="0" w:color="000000"/>
              <w:right w:val="single" w:sz="3" w:space="0" w:color="000000"/>
            </w:tcBorders>
            <w:shd w:val="clear" w:color="auto" w:fill="D2D2D2"/>
          </w:tcPr>
          <w:p>
            <w:pPr/>
          </w:p>
        </w:tc>
        <w:tc>
          <w:tcPr>
            <w:tcW w:w="677" w:type="dxa"/>
            <w:vMerge/>
            <w:tcBorders>
              <w:left w:val="single" w:sz="3" w:space="0" w:color="000000"/>
              <w:bottom w:val="single" w:sz="3" w:space="0" w:color="000000"/>
              <w:right w:val="single" w:sz="3" w:space="0" w:color="000000"/>
            </w:tcBorders>
            <w:shd w:val="clear" w:color="auto" w:fill="D2D2D2"/>
          </w:tcPr>
          <w:p>
            <w:pPr/>
          </w:p>
        </w:tc>
        <w:tc>
          <w:tcPr>
            <w:tcW w:w="778" w:type="dxa"/>
            <w:vMerge/>
            <w:tcBorders>
              <w:left w:val="single" w:sz="3" w:space="0" w:color="000000"/>
              <w:bottom w:val="single" w:sz="3" w:space="0" w:color="000000"/>
              <w:right w:val="single" w:sz="3" w:space="0" w:color="000000"/>
            </w:tcBorders>
            <w:shd w:val="clear" w:color="auto" w:fill="D2D2D2"/>
          </w:tcPr>
          <w:p>
            <w:pPr/>
          </w:p>
        </w:tc>
      </w:tr>
      <w:tr>
        <w:trPr>
          <w:trHeight w:val="162" w:hRule="exact"/>
        </w:trPr>
        <w:tc>
          <w:tcPr>
            <w:tcW w:w="1445" w:type="dxa"/>
            <w:tcBorders>
              <w:top w:val="single" w:sz="3" w:space="0" w:color="000000"/>
              <w:left w:val="single" w:sz="3" w:space="0" w:color="000000"/>
              <w:bottom w:val="nil" w:sz="6" w:space="0" w:color="auto"/>
              <w:right w:val="single" w:sz="3" w:space="0" w:color="000000"/>
            </w:tcBorders>
            <w:shd w:val="clear" w:color="auto" w:fill="D2D2D2"/>
          </w:tcPr>
          <w:p>
            <w:pPr/>
          </w:p>
        </w:tc>
        <w:tc>
          <w:tcPr>
            <w:tcW w:w="674" w:type="dxa"/>
            <w:vMerge w:val="restart"/>
            <w:tcBorders>
              <w:top w:val="single" w:sz="3" w:space="0" w:color="000000"/>
              <w:left w:val="single" w:sz="9" w:space="0" w:color="D2D2D2"/>
              <w:right w:val="single" w:sz="3"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3"/>
              <w:ind w:left="128" w:right="0"/>
              <w:jc w:val="center"/>
              <w:rPr>
                <w:rFonts w:ascii="Times New Roman" w:hAnsi="Times New Roman" w:cs="Times New Roman" w:eastAsia="Times New Roman" w:hint="default"/>
                <w:sz w:val="18"/>
                <w:szCs w:val="18"/>
              </w:rPr>
            </w:pPr>
            <w:r>
              <w:rPr>
                <w:rFonts w:ascii="Times New Roman"/>
                <w:sz w:val="18"/>
              </w:rPr>
              <w:t>000.00</w:t>
            </w:r>
          </w:p>
        </w:tc>
        <w:tc>
          <w:tcPr>
            <w:tcW w:w="663" w:type="dxa"/>
            <w:vMerge w:val="restart"/>
            <w:tcBorders>
              <w:top w:val="single" w:sz="3" w:space="0" w:color="000000"/>
              <w:left w:val="single" w:sz="3" w:space="0" w:color="000000"/>
              <w:right w:val="single" w:sz="3" w:space="0" w:color="000000"/>
            </w:tcBorders>
          </w:tcPr>
          <w:p>
            <w:pPr/>
          </w:p>
        </w:tc>
        <w:tc>
          <w:tcPr>
            <w:tcW w:w="670" w:type="dxa"/>
            <w:vMerge w:val="restart"/>
            <w:tcBorders>
              <w:top w:val="single" w:sz="3" w:space="0" w:color="000000"/>
              <w:left w:val="single" w:sz="3" w:space="0" w:color="000000"/>
              <w:right w:val="single" w:sz="3" w:space="0" w:color="000000"/>
            </w:tcBorders>
          </w:tcPr>
          <w:p>
            <w:pPr/>
          </w:p>
        </w:tc>
        <w:tc>
          <w:tcPr>
            <w:tcW w:w="663" w:type="dxa"/>
            <w:vMerge w:val="restart"/>
            <w:tcBorders>
              <w:top w:val="single" w:sz="3" w:space="0" w:color="000000"/>
              <w:left w:val="single" w:sz="3" w:space="0" w:color="000000"/>
              <w:right w:val="single" w:sz="3" w:space="0" w:color="000000"/>
            </w:tcBorders>
          </w:tcPr>
          <w:p>
            <w:pPr/>
          </w:p>
        </w:tc>
        <w:tc>
          <w:tcPr>
            <w:tcW w:w="800" w:type="dxa"/>
            <w:vMerge w:val="restart"/>
            <w:tcBorders>
              <w:top w:val="single" w:sz="3" w:space="0" w:color="000000"/>
              <w:left w:val="single" w:sz="3" w:space="0" w:color="000000"/>
              <w:right w:val="single" w:sz="3"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412,442,3</w:t>
            </w:r>
          </w:p>
          <w:p>
            <w:pPr>
              <w:pStyle w:val="TableParagraph"/>
              <w:spacing w:line="240" w:lineRule="auto" w:before="103"/>
              <w:ind w:left="374" w:right="0"/>
              <w:jc w:val="left"/>
              <w:rPr>
                <w:rFonts w:ascii="Times New Roman" w:hAnsi="Times New Roman" w:cs="Times New Roman" w:eastAsia="Times New Roman" w:hint="default"/>
                <w:sz w:val="18"/>
                <w:szCs w:val="18"/>
              </w:rPr>
            </w:pPr>
            <w:r>
              <w:rPr>
                <w:rFonts w:ascii="Times New Roman"/>
                <w:sz w:val="18"/>
              </w:rPr>
              <w:t>07.35</w:t>
            </w:r>
          </w:p>
        </w:tc>
        <w:tc>
          <w:tcPr>
            <w:tcW w:w="800" w:type="dxa"/>
            <w:vMerge w:val="restart"/>
            <w:tcBorders>
              <w:top w:val="single" w:sz="17" w:space="0" w:color="D2D2D2"/>
              <w:left w:val="single" w:sz="3" w:space="0" w:color="000000"/>
              <w:right w:val="single" w:sz="3" w:space="0" w:color="000000"/>
            </w:tcBorders>
          </w:tcPr>
          <w:p>
            <w:pPr/>
          </w:p>
        </w:tc>
        <w:tc>
          <w:tcPr>
            <w:tcW w:w="792" w:type="dxa"/>
            <w:vMerge w:val="restart"/>
            <w:tcBorders>
              <w:top w:val="single" w:sz="17" w:space="0" w:color="D2D2D2"/>
              <w:left w:val="single" w:sz="3" w:space="0" w:color="000000"/>
              <w:right w:val="single" w:sz="3" w:space="0" w:color="000000"/>
            </w:tcBorders>
          </w:tcPr>
          <w:p>
            <w:pPr/>
          </w:p>
        </w:tc>
        <w:tc>
          <w:tcPr>
            <w:tcW w:w="799" w:type="dxa"/>
            <w:vMerge w:val="restart"/>
            <w:tcBorders>
              <w:top w:val="single" w:sz="3" w:space="0" w:color="000000"/>
              <w:left w:val="single" w:sz="3" w:space="0" w:color="000000"/>
              <w:right w:val="single" w:sz="3" w:space="0" w:color="000000"/>
            </w:tcBorders>
          </w:tcPr>
          <w:p>
            <w:pPr/>
          </w:p>
        </w:tc>
        <w:tc>
          <w:tcPr>
            <w:tcW w:w="800" w:type="dxa"/>
            <w:vMerge w:val="restart"/>
            <w:tcBorders>
              <w:top w:val="single" w:sz="3" w:space="0" w:color="000000"/>
              <w:left w:val="single" w:sz="3" w:space="0" w:color="000000"/>
              <w:right w:val="single" w:sz="3"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12,708,98</w:t>
            </w:r>
          </w:p>
          <w:p>
            <w:pPr>
              <w:pStyle w:val="TableParagraph"/>
              <w:spacing w:line="240" w:lineRule="auto" w:before="103"/>
              <w:ind w:left="461" w:right="0"/>
              <w:jc w:val="left"/>
              <w:rPr>
                <w:rFonts w:ascii="Times New Roman" w:hAnsi="Times New Roman" w:cs="Times New Roman" w:eastAsia="Times New Roman" w:hint="default"/>
                <w:sz w:val="18"/>
                <w:szCs w:val="18"/>
              </w:rPr>
            </w:pPr>
            <w:r>
              <w:rPr>
                <w:rFonts w:ascii="Times New Roman"/>
                <w:sz w:val="18"/>
              </w:rPr>
              <w:t>9.51</w:t>
            </w:r>
          </w:p>
        </w:tc>
        <w:tc>
          <w:tcPr>
            <w:tcW w:w="677" w:type="dxa"/>
            <w:vMerge w:val="restart"/>
            <w:tcBorders>
              <w:top w:val="single" w:sz="17" w:space="0" w:color="D2D2D2"/>
              <w:left w:val="single" w:sz="3" w:space="0" w:color="000000"/>
              <w:right w:val="single" w:sz="3" w:space="0" w:color="000000"/>
            </w:tcBorders>
          </w:tcPr>
          <w:p>
            <w:pPr>
              <w:pStyle w:val="TableParagraph"/>
              <w:spacing w:line="240" w:lineRule="auto" w:before="73"/>
              <w:ind w:left="108" w:right="0"/>
              <w:jc w:val="left"/>
              <w:rPr>
                <w:rFonts w:ascii="Times New Roman" w:hAnsi="Times New Roman" w:cs="Times New Roman" w:eastAsia="Times New Roman" w:hint="default"/>
                <w:sz w:val="18"/>
                <w:szCs w:val="18"/>
              </w:rPr>
            </w:pPr>
            <w:r>
              <w:rPr>
                <w:rFonts w:ascii="Times New Roman"/>
                <w:sz w:val="18"/>
              </w:rPr>
              <w:t>94,378,</w:t>
            </w:r>
          </w:p>
          <w:p>
            <w:pPr>
              <w:pStyle w:val="TableParagraph"/>
              <w:spacing w:line="240" w:lineRule="auto" w:before="103"/>
              <w:ind w:left="151" w:right="0"/>
              <w:jc w:val="left"/>
              <w:rPr>
                <w:rFonts w:ascii="Times New Roman" w:hAnsi="Times New Roman" w:cs="Times New Roman" w:eastAsia="Times New Roman" w:hint="default"/>
                <w:sz w:val="18"/>
                <w:szCs w:val="18"/>
              </w:rPr>
            </w:pPr>
            <w:r>
              <w:rPr>
                <w:rFonts w:ascii="Times New Roman"/>
                <w:sz w:val="18"/>
              </w:rPr>
              <w:t>105.47</w:t>
            </w:r>
          </w:p>
        </w:tc>
        <w:tc>
          <w:tcPr>
            <w:tcW w:w="778" w:type="dxa"/>
            <w:vMerge w:val="restart"/>
            <w:tcBorders>
              <w:top w:val="single" w:sz="17" w:space="0" w:color="D2D2D2"/>
              <w:left w:val="single" w:sz="3" w:space="0" w:color="000000"/>
              <w:right w:val="single" w:sz="3" w:space="0" w:color="000000"/>
            </w:tcBorders>
          </w:tcPr>
          <w:p>
            <w:pPr>
              <w:pStyle w:val="TableParagraph"/>
              <w:spacing w:line="240" w:lineRule="auto" w:before="73"/>
              <w:ind w:left="35" w:right="0"/>
              <w:jc w:val="left"/>
              <w:rPr>
                <w:rFonts w:ascii="Times New Roman" w:hAnsi="Times New Roman" w:cs="Times New Roman" w:eastAsia="Times New Roman" w:hint="default"/>
                <w:sz w:val="18"/>
                <w:szCs w:val="18"/>
              </w:rPr>
            </w:pPr>
            <w:r>
              <w:rPr>
                <w:rFonts w:ascii="Times New Roman"/>
                <w:sz w:val="18"/>
              </w:rPr>
              <w:t>659,529,4</w:t>
            </w:r>
          </w:p>
          <w:p>
            <w:pPr>
              <w:pStyle w:val="TableParagraph"/>
              <w:spacing w:line="240" w:lineRule="auto" w:before="103"/>
              <w:ind w:left="353" w:right="0"/>
              <w:jc w:val="left"/>
              <w:rPr>
                <w:rFonts w:ascii="Times New Roman" w:hAnsi="Times New Roman" w:cs="Times New Roman" w:eastAsia="Times New Roman" w:hint="default"/>
                <w:sz w:val="18"/>
                <w:szCs w:val="18"/>
              </w:rPr>
            </w:pPr>
            <w:r>
              <w:rPr>
                <w:rFonts w:ascii="Times New Roman"/>
                <w:sz w:val="18"/>
              </w:rPr>
              <w:t>02.33</w:t>
            </w:r>
          </w:p>
        </w:tc>
      </w:tr>
      <w:tr>
        <w:trPr>
          <w:trHeight w:val="389" w:hRule="exact"/>
        </w:trPr>
        <w:tc>
          <w:tcPr>
            <w:tcW w:w="1445"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674" w:type="dxa"/>
            <w:vMerge/>
            <w:tcBorders>
              <w:left w:val="single" w:sz="9" w:space="0" w:color="D2D2D2"/>
              <w:right w:val="single" w:sz="3" w:space="0" w:color="000000"/>
            </w:tcBorders>
          </w:tcPr>
          <w:p>
            <w:pPr/>
          </w:p>
        </w:tc>
        <w:tc>
          <w:tcPr>
            <w:tcW w:w="663" w:type="dxa"/>
            <w:vMerge/>
            <w:tcBorders>
              <w:left w:val="single" w:sz="3" w:space="0" w:color="000000"/>
              <w:right w:val="single" w:sz="3" w:space="0" w:color="000000"/>
            </w:tcBorders>
          </w:tcPr>
          <w:p>
            <w:pPr/>
          </w:p>
        </w:tc>
        <w:tc>
          <w:tcPr>
            <w:tcW w:w="670" w:type="dxa"/>
            <w:vMerge/>
            <w:tcBorders>
              <w:left w:val="single" w:sz="3" w:space="0" w:color="000000"/>
              <w:right w:val="single" w:sz="3" w:space="0" w:color="000000"/>
            </w:tcBorders>
          </w:tcPr>
          <w:p>
            <w:pPr/>
          </w:p>
        </w:tc>
        <w:tc>
          <w:tcPr>
            <w:tcW w:w="663" w:type="dxa"/>
            <w:vMerge/>
            <w:tcBorders>
              <w:left w:val="single" w:sz="3" w:space="0" w:color="000000"/>
              <w:right w:val="single" w:sz="3" w:space="0" w:color="000000"/>
            </w:tcBorders>
          </w:tcPr>
          <w:p>
            <w:pPr/>
          </w:p>
        </w:tc>
        <w:tc>
          <w:tcPr>
            <w:tcW w:w="800" w:type="dxa"/>
            <w:vMerge/>
            <w:tcBorders>
              <w:left w:val="single" w:sz="3" w:space="0" w:color="000000"/>
              <w:right w:val="single" w:sz="3" w:space="0" w:color="000000"/>
            </w:tcBorders>
          </w:tcPr>
          <w:p>
            <w:pPr/>
          </w:p>
        </w:tc>
        <w:tc>
          <w:tcPr>
            <w:tcW w:w="800" w:type="dxa"/>
            <w:vMerge/>
            <w:tcBorders>
              <w:left w:val="single" w:sz="3" w:space="0" w:color="000000"/>
              <w:right w:val="single" w:sz="3" w:space="0" w:color="000000"/>
            </w:tcBorders>
          </w:tcPr>
          <w:p>
            <w:pPr/>
          </w:p>
        </w:tc>
        <w:tc>
          <w:tcPr>
            <w:tcW w:w="792" w:type="dxa"/>
            <w:vMerge/>
            <w:tcBorders>
              <w:left w:val="single" w:sz="3" w:space="0" w:color="000000"/>
              <w:right w:val="single" w:sz="3" w:space="0" w:color="000000"/>
            </w:tcBorders>
          </w:tcPr>
          <w:p>
            <w:pPr/>
          </w:p>
        </w:tc>
        <w:tc>
          <w:tcPr>
            <w:tcW w:w="799" w:type="dxa"/>
            <w:vMerge/>
            <w:tcBorders>
              <w:left w:val="single" w:sz="3" w:space="0" w:color="000000"/>
              <w:right w:val="single" w:sz="3" w:space="0" w:color="000000"/>
            </w:tcBorders>
          </w:tcPr>
          <w:p>
            <w:pPr/>
          </w:p>
        </w:tc>
        <w:tc>
          <w:tcPr>
            <w:tcW w:w="800" w:type="dxa"/>
            <w:vMerge/>
            <w:tcBorders>
              <w:left w:val="single" w:sz="3" w:space="0" w:color="000000"/>
              <w:right w:val="single" w:sz="3" w:space="0" w:color="000000"/>
            </w:tcBorders>
          </w:tcPr>
          <w:p>
            <w:pPr/>
          </w:p>
        </w:tc>
        <w:tc>
          <w:tcPr>
            <w:tcW w:w="677" w:type="dxa"/>
            <w:vMerge/>
            <w:tcBorders>
              <w:left w:val="single" w:sz="3" w:space="0" w:color="000000"/>
              <w:right w:val="single" w:sz="3" w:space="0" w:color="000000"/>
            </w:tcBorders>
          </w:tcPr>
          <w:p>
            <w:pPr/>
          </w:p>
        </w:tc>
        <w:tc>
          <w:tcPr>
            <w:tcW w:w="778" w:type="dxa"/>
            <w:vMerge/>
            <w:tcBorders>
              <w:left w:val="single" w:sz="3" w:space="0" w:color="000000"/>
              <w:right w:val="single" w:sz="3" w:space="0" w:color="000000"/>
            </w:tcBorders>
          </w:tcPr>
          <w:p>
            <w:pPr/>
          </w:p>
        </w:tc>
      </w:tr>
      <w:tr>
        <w:trPr>
          <w:trHeight w:val="169" w:hRule="exact"/>
        </w:trPr>
        <w:tc>
          <w:tcPr>
            <w:tcW w:w="1445" w:type="dxa"/>
            <w:tcBorders>
              <w:top w:val="nil" w:sz="6" w:space="0" w:color="auto"/>
              <w:left w:val="single" w:sz="3" w:space="0" w:color="000000"/>
              <w:bottom w:val="single" w:sz="3" w:space="0" w:color="000000"/>
              <w:right w:val="single" w:sz="3" w:space="0" w:color="000000"/>
            </w:tcBorders>
            <w:shd w:val="clear" w:color="auto" w:fill="D2D2D2"/>
          </w:tcPr>
          <w:p>
            <w:pPr/>
          </w:p>
        </w:tc>
        <w:tc>
          <w:tcPr>
            <w:tcW w:w="674" w:type="dxa"/>
            <w:vMerge/>
            <w:tcBorders>
              <w:left w:val="single" w:sz="9" w:space="0" w:color="D2D2D2"/>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670" w:type="dxa"/>
            <w:vMerge/>
            <w:tcBorders>
              <w:left w:val="single" w:sz="3" w:space="0" w:color="000000"/>
              <w:bottom w:val="single" w:sz="3" w:space="0" w:color="000000"/>
              <w:right w:val="single" w:sz="3" w:space="0" w:color="000000"/>
            </w:tcBorders>
          </w:tcPr>
          <w:p>
            <w:pPr/>
          </w:p>
        </w:tc>
        <w:tc>
          <w:tcPr>
            <w:tcW w:w="663" w:type="dxa"/>
            <w:vMerge/>
            <w:tcBorders>
              <w:left w:val="single" w:sz="3" w:space="0" w:color="000000"/>
              <w:bottom w:val="single" w:sz="3" w:space="0" w:color="000000"/>
              <w:right w:val="single" w:sz="3" w:space="0" w:color="000000"/>
            </w:tcBorders>
          </w:tcPr>
          <w:p>
            <w:pPr/>
          </w:p>
        </w:tc>
        <w:tc>
          <w:tcPr>
            <w:tcW w:w="800" w:type="dxa"/>
            <w:vMerge/>
            <w:tcBorders>
              <w:left w:val="single" w:sz="3" w:space="0" w:color="000000"/>
              <w:bottom w:val="single" w:sz="3" w:space="0" w:color="000000"/>
              <w:right w:val="single" w:sz="3" w:space="0" w:color="000000"/>
            </w:tcBorders>
          </w:tcPr>
          <w:p>
            <w:pPr/>
          </w:p>
        </w:tc>
        <w:tc>
          <w:tcPr>
            <w:tcW w:w="800" w:type="dxa"/>
            <w:vMerge/>
            <w:tcBorders>
              <w:left w:val="single" w:sz="3" w:space="0" w:color="000000"/>
              <w:bottom w:val="single" w:sz="3" w:space="0" w:color="000000"/>
              <w:right w:val="single" w:sz="3" w:space="0" w:color="000000"/>
            </w:tcBorders>
          </w:tcPr>
          <w:p>
            <w:pPr/>
          </w:p>
        </w:tc>
        <w:tc>
          <w:tcPr>
            <w:tcW w:w="792" w:type="dxa"/>
            <w:vMerge/>
            <w:tcBorders>
              <w:left w:val="single" w:sz="3" w:space="0" w:color="000000"/>
              <w:bottom w:val="single" w:sz="3" w:space="0" w:color="000000"/>
              <w:right w:val="single" w:sz="3" w:space="0" w:color="000000"/>
            </w:tcBorders>
          </w:tcPr>
          <w:p>
            <w:pPr/>
          </w:p>
        </w:tc>
        <w:tc>
          <w:tcPr>
            <w:tcW w:w="799" w:type="dxa"/>
            <w:vMerge/>
            <w:tcBorders>
              <w:left w:val="single" w:sz="3" w:space="0" w:color="000000"/>
              <w:bottom w:val="single" w:sz="3" w:space="0" w:color="000000"/>
              <w:right w:val="single" w:sz="3" w:space="0" w:color="000000"/>
            </w:tcBorders>
          </w:tcPr>
          <w:p>
            <w:pPr/>
          </w:p>
        </w:tc>
        <w:tc>
          <w:tcPr>
            <w:tcW w:w="800" w:type="dxa"/>
            <w:vMerge/>
            <w:tcBorders>
              <w:left w:val="single" w:sz="3" w:space="0" w:color="000000"/>
              <w:bottom w:val="single" w:sz="3" w:space="0" w:color="000000"/>
              <w:right w:val="single" w:sz="3" w:space="0" w:color="000000"/>
            </w:tcBorders>
          </w:tcPr>
          <w:p>
            <w:pPr/>
          </w:p>
        </w:tc>
        <w:tc>
          <w:tcPr>
            <w:tcW w:w="677" w:type="dxa"/>
            <w:vMerge/>
            <w:tcBorders>
              <w:left w:val="single" w:sz="3" w:space="0" w:color="000000"/>
              <w:bottom w:val="single" w:sz="3" w:space="0" w:color="000000"/>
              <w:right w:val="single" w:sz="3" w:space="0" w:color="000000"/>
            </w:tcBorders>
          </w:tcPr>
          <w:p>
            <w:pPr/>
          </w:p>
        </w:tc>
        <w:tc>
          <w:tcPr>
            <w:tcW w:w="778" w:type="dxa"/>
            <w:vMerge/>
            <w:tcBorders>
              <w:left w:val="single" w:sz="3" w:space="0" w:color="000000"/>
              <w:bottom w:val="single" w:sz="3" w:space="0" w:color="000000"/>
              <w:right w:val="single" w:sz="3" w:space="0" w:color="000000"/>
            </w:tcBorders>
          </w:tcPr>
          <w:p>
            <w:pPr/>
          </w:p>
        </w:tc>
      </w:tr>
    </w:tbl>
    <w:p>
      <w:pPr>
        <w:spacing w:after="0"/>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437"/>
        <w:gridCol w:w="692"/>
        <w:gridCol w:w="663"/>
        <w:gridCol w:w="670"/>
        <w:gridCol w:w="663"/>
        <w:gridCol w:w="800"/>
        <w:gridCol w:w="800"/>
        <w:gridCol w:w="792"/>
        <w:gridCol w:w="799"/>
        <w:gridCol w:w="800"/>
        <w:gridCol w:w="677"/>
        <w:gridCol w:w="778"/>
      </w:tblGrid>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85"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5"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745"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67"/>
              <w:ind w:left="25"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43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7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2"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800" w:type="dxa"/>
            <w:tcBorders>
              <w:top w:val="single" w:sz="3" w:space="0" w:color="000000"/>
              <w:left w:val="single" w:sz="3" w:space="0" w:color="000000"/>
              <w:bottom w:val="single" w:sz="3" w:space="0" w:color="FFFFFF"/>
              <w:right w:val="single" w:sz="3" w:space="0" w:color="000000"/>
            </w:tcBorders>
          </w:tcPr>
          <w:p>
            <w:pPr/>
          </w:p>
        </w:tc>
        <w:tc>
          <w:tcPr>
            <w:tcW w:w="800" w:type="dxa"/>
            <w:tcBorders>
              <w:top w:val="single" w:sz="3" w:space="0" w:color="000000"/>
              <w:left w:val="single" w:sz="3" w:space="0" w:color="000000"/>
              <w:bottom w:val="single" w:sz="3" w:space="0" w:color="FFFFFF"/>
              <w:right w:val="single" w:sz="3" w:space="0" w:color="000000"/>
            </w:tcBorders>
          </w:tcPr>
          <w:p>
            <w:pPr/>
          </w:p>
        </w:tc>
        <w:tc>
          <w:tcPr>
            <w:tcW w:w="792" w:type="dxa"/>
            <w:tcBorders>
              <w:top w:val="single" w:sz="3" w:space="0" w:color="000000"/>
              <w:left w:val="single" w:sz="3" w:space="0" w:color="000000"/>
              <w:bottom w:val="single" w:sz="3" w:space="0" w:color="FFFFFF"/>
              <w:right w:val="single" w:sz="3" w:space="0" w:color="000000"/>
            </w:tcBorders>
          </w:tcPr>
          <w:p>
            <w:pPr/>
          </w:p>
        </w:tc>
        <w:tc>
          <w:tcPr>
            <w:tcW w:w="799" w:type="dxa"/>
            <w:tcBorders>
              <w:top w:val="single" w:sz="3" w:space="0" w:color="000000"/>
              <w:left w:val="single" w:sz="3" w:space="0" w:color="000000"/>
              <w:bottom w:val="single" w:sz="3" w:space="0" w:color="FFFFFF"/>
              <w:right w:val="single" w:sz="3" w:space="0" w:color="000000"/>
            </w:tcBorders>
          </w:tcPr>
          <w:p>
            <w:pPr/>
          </w:p>
        </w:tc>
        <w:tc>
          <w:tcPr>
            <w:tcW w:w="800" w:type="dxa"/>
            <w:tcBorders>
              <w:top w:val="single" w:sz="3" w:space="0" w:color="000000"/>
              <w:left w:val="single" w:sz="3" w:space="0" w:color="000000"/>
              <w:bottom w:val="single" w:sz="3" w:space="0" w:color="FFFFFF"/>
              <w:right w:val="single" w:sz="3" w:space="0" w:color="000000"/>
            </w:tcBorders>
          </w:tcPr>
          <w:p>
            <w:pPr/>
          </w:p>
        </w:tc>
        <w:tc>
          <w:tcPr>
            <w:tcW w:w="677" w:type="dxa"/>
            <w:tcBorders>
              <w:top w:val="single" w:sz="3" w:space="0" w:color="000000"/>
              <w:left w:val="single" w:sz="3" w:space="0" w:color="000000"/>
              <w:bottom w:val="single" w:sz="3" w:space="0" w:color="FFFFFF"/>
              <w:right w:val="single" w:sz="3" w:space="0" w:color="000000"/>
            </w:tcBorders>
          </w:tcPr>
          <w:p>
            <w:pPr/>
          </w:p>
        </w:tc>
        <w:tc>
          <w:tcPr>
            <w:tcW w:w="778" w:type="dxa"/>
            <w:tcBorders>
              <w:top w:val="single" w:sz="3" w:space="0" w:color="000000"/>
              <w:left w:val="single" w:sz="3" w:space="0" w:color="000000"/>
              <w:bottom w:val="single" w:sz="3" w:space="0" w:color="FFFFFF"/>
              <w:right w:val="single" w:sz="3" w:space="0" w:color="000000"/>
            </w:tcBorders>
          </w:tcPr>
          <w:p>
            <w:pPr/>
          </w:p>
        </w:tc>
      </w:tr>
      <w:tr>
        <w:trPr>
          <w:trHeight w:val="713" w:hRule="exact"/>
        </w:trPr>
        <w:tc>
          <w:tcPr>
            <w:tcW w:w="143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692"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22" w:right="0"/>
              <w:jc w:val="center"/>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95"/>
              <w:ind w:left="153" w:right="0"/>
              <w:jc w:val="center"/>
              <w:rPr>
                <w:rFonts w:ascii="Times New Roman" w:hAnsi="Times New Roman" w:cs="Times New Roman" w:eastAsia="Times New Roman" w:hint="default"/>
                <w:sz w:val="18"/>
                <w:szCs w:val="18"/>
              </w:rPr>
            </w:pPr>
            <w:r>
              <w:rPr>
                <w:rFonts w:ascii="Times New Roman"/>
                <w:sz w:val="18"/>
              </w:rPr>
              <w:t>000.00</w:t>
            </w: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800"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57" w:right="0"/>
              <w:jc w:val="left"/>
              <w:rPr>
                <w:rFonts w:ascii="Times New Roman" w:hAnsi="Times New Roman" w:cs="Times New Roman" w:eastAsia="Times New Roman" w:hint="default"/>
                <w:sz w:val="18"/>
                <w:szCs w:val="18"/>
              </w:rPr>
            </w:pPr>
            <w:r>
              <w:rPr>
                <w:rFonts w:ascii="Times New Roman"/>
                <w:sz w:val="18"/>
              </w:rPr>
              <w:t>412,442,3</w:t>
            </w:r>
          </w:p>
          <w:p>
            <w:pPr>
              <w:pStyle w:val="TableParagraph"/>
              <w:spacing w:line="240" w:lineRule="auto" w:before="95"/>
              <w:ind w:left="374" w:right="0"/>
              <w:jc w:val="left"/>
              <w:rPr>
                <w:rFonts w:ascii="Times New Roman" w:hAnsi="Times New Roman" w:cs="Times New Roman" w:eastAsia="Times New Roman" w:hint="default"/>
                <w:sz w:val="18"/>
                <w:szCs w:val="18"/>
              </w:rPr>
            </w:pPr>
            <w:r>
              <w:rPr>
                <w:rFonts w:ascii="Times New Roman"/>
                <w:sz w:val="18"/>
              </w:rPr>
              <w:t>07.35</w:t>
            </w:r>
          </w:p>
        </w:tc>
        <w:tc>
          <w:tcPr>
            <w:tcW w:w="800" w:type="dxa"/>
            <w:tcBorders>
              <w:top w:val="single" w:sz="3" w:space="0" w:color="FFFFFF"/>
              <w:left w:val="single" w:sz="3" w:space="0" w:color="000000"/>
              <w:bottom w:val="single" w:sz="3" w:space="0" w:color="000000"/>
              <w:right w:val="single" w:sz="3" w:space="0" w:color="000000"/>
            </w:tcBorders>
          </w:tcPr>
          <w:p>
            <w:pPr/>
          </w:p>
        </w:tc>
        <w:tc>
          <w:tcPr>
            <w:tcW w:w="792" w:type="dxa"/>
            <w:tcBorders>
              <w:top w:val="single" w:sz="3" w:space="0" w:color="FFFFFF"/>
              <w:left w:val="single" w:sz="3" w:space="0" w:color="000000"/>
              <w:bottom w:val="single" w:sz="3" w:space="0" w:color="000000"/>
              <w:right w:val="single" w:sz="3" w:space="0" w:color="000000"/>
            </w:tcBorders>
          </w:tcPr>
          <w:p>
            <w:pPr/>
          </w:p>
        </w:tc>
        <w:tc>
          <w:tcPr>
            <w:tcW w:w="799" w:type="dxa"/>
            <w:tcBorders>
              <w:top w:val="single" w:sz="3" w:space="0" w:color="FFFFFF"/>
              <w:left w:val="single" w:sz="3" w:space="0" w:color="000000"/>
              <w:bottom w:val="single" w:sz="3" w:space="0" w:color="000000"/>
              <w:right w:val="single" w:sz="3" w:space="0" w:color="000000"/>
            </w:tcBorders>
          </w:tcPr>
          <w:p>
            <w:pPr/>
          </w:p>
        </w:tc>
        <w:tc>
          <w:tcPr>
            <w:tcW w:w="800"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58" w:right="0"/>
              <w:jc w:val="left"/>
              <w:rPr>
                <w:rFonts w:ascii="Times New Roman" w:hAnsi="Times New Roman" w:cs="Times New Roman" w:eastAsia="Times New Roman" w:hint="default"/>
                <w:sz w:val="18"/>
                <w:szCs w:val="18"/>
              </w:rPr>
            </w:pPr>
            <w:r>
              <w:rPr>
                <w:rFonts w:ascii="Times New Roman"/>
                <w:sz w:val="18"/>
              </w:rPr>
              <w:t>12,708,98</w:t>
            </w:r>
          </w:p>
          <w:p>
            <w:pPr>
              <w:pStyle w:val="TableParagraph"/>
              <w:spacing w:line="240" w:lineRule="auto" w:before="95"/>
              <w:ind w:left="461" w:right="0"/>
              <w:jc w:val="left"/>
              <w:rPr>
                <w:rFonts w:ascii="Times New Roman" w:hAnsi="Times New Roman" w:cs="Times New Roman" w:eastAsia="Times New Roman" w:hint="default"/>
                <w:sz w:val="18"/>
                <w:szCs w:val="18"/>
              </w:rPr>
            </w:pPr>
            <w:r>
              <w:rPr>
                <w:rFonts w:ascii="Times New Roman"/>
                <w:sz w:val="18"/>
              </w:rPr>
              <w:t>9.51</w:t>
            </w:r>
          </w:p>
        </w:tc>
        <w:tc>
          <w:tcPr>
            <w:tcW w:w="67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108" w:right="0"/>
              <w:jc w:val="left"/>
              <w:rPr>
                <w:rFonts w:ascii="Times New Roman" w:hAnsi="Times New Roman" w:cs="Times New Roman" w:eastAsia="Times New Roman" w:hint="default"/>
                <w:sz w:val="18"/>
                <w:szCs w:val="18"/>
              </w:rPr>
            </w:pPr>
            <w:r>
              <w:rPr>
                <w:rFonts w:ascii="Times New Roman"/>
                <w:sz w:val="18"/>
              </w:rPr>
              <w:t>94,378,</w:t>
            </w:r>
          </w:p>
          <w:p>
            <w:pPr>
              <w:pStyle w:val="TableParagraph"/>
              <w:spacing w:line="240" w:lineRule="auto" w:before="95"/>
              <w:ind w:left="151" w:right="0"/>
              <w:jc w:val="left"/>
              <w:rPr>
                <w:rFonts w:ascii="Times New Roman" w:hAnsi="Times New Roman" w:cs="Times New Roman" w:eastAsia="Times New Roman" w:hint="default"/>
                <w:sz w:val="18"/>
                <w:szCs w:val="18"/>
              </w:rPr>
            </w:pPr>
            <w:r>
              <w:rPr>
                <w:rFonts w:ascii="Times New Roman"/>
                <w:sz w:val="18"/>
              </w:rPr>
              <w:t>105.47</w:t>
            </w:r>
          </w:p>
        </w:tc>
        <w:tc>
          <w:tcPr>
            <w:tcW w:w="778"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35" w:right="0"/>
              <w:jc w:val="left"/>
              <w:rPr>
                <w:rFonts w:ascii="Times New Roman" w:hAnsi="Times New Roman" w:cs="Times New Roman" w:eastAsia="Times New Roman" w:hint="default"/>
                <w:sz w:val="18"/>
                <w:szCs w:val="18"/>
              </w:rPr>
            </w:pPr>
            <w:r>
              <w:rPr>
                <w:rFonts w:ascii="Times New Roman"/>
                <w:sz w:val="18"/>
              </w:rPr>
              <w:t>659,529,4</w:t>
            </w:r>
          </w:p>
          <w:p>
            <w:pPr>
              <w:pStyle w:val="TableParagraph"/>
              <w:spacing w:line="240" w:lineRule="auto" w:before="95"/>
              <w:ind w:left="353" w:right="0"/>
              <w:jc w:val="left"/>
              <w:rPr>
                <w:rFonts w:ascii="Times New Roman" w:hAnsi="Times New Roman" w:cs="Times New Roman" w:eastAsia="Times New Roman" w:hint="default"/>
                <w:sz w:val="18"/>
                <w:szCs w:val="18"/>
              </w:rPr>
            </w:pPr>
            <w:r>
              <w:rPr>
                <w:rFonts w:ascii="Times New Roman"/>
                <w:sz w:val="18"/>
              </w:rPr>
              <w:t>02.33</w:t>
            </w:r>
          </w:p>
        </w:tc>
      </w:tr>
      <w:tr>
        <w:trPr>
          <w:trHeight w:val="1030"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9"/>
              <w:ind w:left="25" w:right="20"/>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8"/>
                <w:sz w:val="18"/>
                <w:szCs w:val="18"/>
              </w:rPr>
              <w:t>金额（减少以“－</w:t>
            </w:r>
            <w:r>
              <w:rPr>
                <w:rFonts w:ascii="宋体" w:hAnsi="宋体" w:cs="宋体" w:eastAsia="宋体" w:hint="default"/>
                <w:sz w:val="18"/>
                <w:szCs w:val="18"/>
              </w:rPr>
              <w:t> 号填列）</w:t>
            </w:r>
          </w:p>
        </w:tc>
        <w:tc>
          <w:tcPr>
            <w:tcW w:w="6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162" w:lineRule="exact"/>
              <w:ind w:left="22" w:right="0"/>
              <w:jc w:val="center"/>
              <w:rPr>
                <w:rFonts w:ascii="Times New Roman" w:hAnsi="Times New Roman" w:cs="Times New Roman" w:eastAsia="Times New Roman" w:hint="default"/>
                <w:sz w:val="18"/>
                <w:szCs w:val="18"/>
              </w:rPr>
            </w:pPr>
            <w:r>
              <w:rPr>
                <w:rFonts w:ascii="Times New Roman"/>
                <w:sz w:val="18"/>
              </w:rPr>
              <w:t>144,920,</w:t>
            </w:r>
          </w:p>
          <w:p>
            <w:pPr>
              <w:pStyle w:val="TableParagraph"/>
              <w:spacing w:line="169" w:lineRule="exact"/>
              <w:ind w:left="-11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153"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734" w:lineRule="exact"/>
              <w:ind w:left="7" w:right="-1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33.15pt;height:36.75pt;mso-position-horizontal-relative:char;mso-position-vertical-relative:line" coordorigin="0,0" coordsize="663,735">
                  <v:group style="position:absolute;left:14;top:14;width:2;height:706" coordorigin="14,14" coordsize="2,706">
                    <v:shape style="position:absolute;left:14;top:14;width:2;height:706" coordorigin="14,14" coordsize="0,706" path="m14,14l14,720e" filled="false" stroked="true" strokeweight="1.44pt" strokecolor="#ffffff">
                      <v:path arrowok="t"/>
                    </v:shape>
                  </v:group>
                  <v:group style="position:absolute;left:29;top:14;width:635;height:353" coordorigin="29,14" coordsize="635,353">
                    <v:shape style="position:absolute;left:29;top:14;width:635;height:353" coordorigin="29,14" coordsize="635,353" path="m29,367l663,367,663,14,29,14,29,367xe" filled="true" fillcolor="#ffffff" stroked="false">
                      <v:path arrowok="t"/>
                      <v:fill type="solid"/>
                    </v:shape>
                  </v:group>
                  <v:group style="position:absolute;left:29;top:367;width:635;height:353" coordorigin="29,367" coordsize="635,353">
                    <v:shape style="position:absolute;left:29;top:367;width:635;height:353" coordorigin="29,367" coordsize="635,353" path="m29,720l663,720,663,367,29,367,29,720xe" filled="true" fillcolor="#ffffff" stroked="false">
                      <v:path arrowok="t"/>
                      <v:fill type="solid"/>
                    </v:shape>
                  </v:group>
                </v:group>
              </w:pict>
            </w:r>
            <w:r>
              <w:rPr>
                <w:rFonts w:ascii="Times New Roman" w:hAnsi="Times New Roman" w:cs="Times New Roman" w:eastAsia="Times New Roman" w:hint="default"/>
                <w:position w:val="-14"/>
                <w:sz w:val="20"/>
                <w:szCs w:val="20"/>
              </w:rPr>
            </w: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-121,688,</w:t>
            </w:r>
          </w:p>
          <w:p>
            <w:pPr>
              <w:pStyle w:val="TableParagraph"/>
              <w:spacing w:line="240" w:lineRule="auto" w:before="102"/>
              <w:ind w:left="262" w:right="0"/>
              <w:jc w:val="center"/>
              <w:rPr>
                <w:rFonts w:ascii="Times New Roman" w:hAnsi="Times New Roman" w:cs="Times New Roman" w:eastAsia="Times New Roman" w:hint="default"/>
                <w:sz w:val="18"/>
                <w:szCs w:val="18"/>
              </w:rPr>
            </w:pPr>
            <w:r>
              <w:rPr>
                <w:rFonts w:ascii="Times New Roman"/>
                <w:sz w:val="18"/>
              </w:rPr>
              <w:t>138.99</w:t>
            </w: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2,045,001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2"/>
                <w:sz w:val="18"/>
              </w:rPr>
              <w:t>.92</w:t>
            </w: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-9,594,9</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82.68</w:t>
            </w: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15,681,88</w:t>
            </w:r>
          </w:p>
          <w:p>
            <w:pPr>
              <w:pStyle w:val="TableParagraph"/>
              <w:spacing w:line="240" w:lineRule="auto" w:before="102"/>
              <w:ind w:left="439" w:right="0"/>
              <w:jc w:val="left"/>
              <w:rPr>
                <w:rFonts w:ascii="Times New Roman" w:hAnsi="Times New Roman" w:cs="Times New Roman" w:eastAsia="Times New Roman" w:hint="default"/>
                <w:sz w:val="18"/>
                <w:szCs w:val="18"/>
              </w:rPr>
            </w:pPr>
            <w:r>
              <w:rPr>
                <w:rFonts w:ascii="Times New Roman"/>
                <w:sz w:val="18"/>
              </w:rPr>
              <w:t>0.25</w:t>
            </w: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25"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20,450,</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019.24</w:t>
            </w: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20,450,01</w:t>
            </w:r>
          </w:p>
          <w:p>
            <w:pPr>
              <w:pStyle w:val="TableParagraph"/>
              <w:spacing w:line="240" w:lineRule="auto" w:before="102"/>
              <w:ind w:left="439" w:right="0"/>
              <w:jc w:val="left"/>
              <w:rPr>
                <w:rFonts w:ascii="Times New Roman" w:hAnsi="Times New Roman" w:cs="Times New Roman" w:eastAsia="Times New Roman" w:hint="default"/>
                <w:sz w:val="18"/>
                <w:szCs w:val="18"/>
              </w:rPr>
            </w:pPr>
            <w:r>
              <w:rPr>
                <w:rFonts w:ascii="Times New Roman"/>
                <w:sz w:val="18"/>
              </w:rPr>
              <w:t>9.24</w:t>
            </w:r>
          </w:p>
        </w:tc>
      </w:tr>
      <w:tr>
        <w:trPr>
          <w:trHeight w:val="713" w:hRule="exact"/>
        </w:trPr>
        <w:tc>
          <w:tcPr>
            <w:tcW w:w="143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316" w:lineRule="auto" w:before="41"/>
              <w:ind w:left="25"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692"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4,920,00</w:t>
            </w:r>
          </w:p>
          <w:p>
            <w:pPr>
              <w:pStyle w:val="TableParagraph"/>
              <w:spacing w:line="240" w:lineRule="auto" w:before="103"/>
              <w:ind w:left="353" w:right="0"/>
              <w:jc w:val="left"/>
              <w:rPr>
                <w:rFonts w:ascii="Times New Roman" w:hAnsi="Times New Roman" w:cs="Times New Roman" w:eastAsia="Times New Roman" w:hint="default"/>
                <w:sz w:val="18"/>
                <w:szCs w:val="18"/>
              </w:rPr>
            </w:pPr>
            <w:r>
              <w:rPr>
                <w:rFonts w:ascii="Times New Roman"/>
                <w:sz w:val="18"/>
              </w:rPr>
              <w:t>0.00</w:t>
            </w: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800"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18,311,86</w:t>
            </w:r>
          </w:p>
          <w:p>
            <w:pPr>
              <w:pStyle w:val="TableParagraph"/>
              <w:spacing w:line="240" w:lineRule="auto" w:before="103"/>
              <w:ind w:left="460" w:right="0"/>
              <w:jc w:val="left"/>
              <w:rPr>
                <w:rFonts w:ascii="Times New Roman" w:hAnsi="Times New Roman" w:cs="Times New Roman" w:eastAsia="Times New Roman" w:hint="default"/>
                <w:sz w:val="18"/>
                <w:szCs w:val="18"/>
              </w:rPr>
            </w:pPr>
            <w:r>
              <w:rPr>
                <w:rFonts w:ascii="Times New Roman"/>
                <w:sz w:val="18"/>
              </w:rPr>
              <w:t>1.01</w:t>
            </w:r>
          </w:p>
        </w:tc>
        <w:tc>
          <w:tcPr>
            <w:tcW w:w="800" w:type="dxa"/>
            <w:tcBorders>
              <w:top w:val="single" w:sz="3" w:space="0" w:color="000000"/>
              <w:left w:val="single" w:sz="3" w:space="0" w:color="000000"/>
              <w:bottom w:val="single" w:sz="3" w:space="0" w:color="FFFFFF"/>
              <w:right w:val="single" w:sz="3" w:space="0" w:color="000000"/>
            </w:tcBorders>
          </w:tcPr>
          <w:p>
            <w:pPr/>
          </w:p>
        </w:tc>
        <w:tc>
          <w:tcPr>
            <w:tcW w:w="792" w:type="dxa"/>
            <w:tcBorders>
              <w:top w:val="single" w:sz="3" w:space="0" w:color="000000"/>
              <w:left w:val="single" w:sz="3" w:space="0" w:color="000000"/>
              <w:bottom w:val="single" w:sz="3" w:space="0" w:color="FFFFFF"/>
              <w:right w:val="single" w:sz="3" w:space="0" w:color="000000"/>
            </w:tcBorders>
          </w:tcPr>
          <w:p>
            <w:pPr/>
          </w:p>
        </w:tc>
        <w:tc>
          <w:tcPr>
            <w:tcW w:w="799" w:type="dxa"/>
            <w:tcBorders>
              <w:top w:val="single" w:sz="3" w:space="0" w:color="000000"/>
              <w:left w:val="single" w:sz="3" w:space="0" w:color="000000"/>
              <w:bottom w:val="single" w:sz="3" w:space="0" w:color="FFFFFF"/>
              <w:right w:val="single" w:sz="3" w:space="0" w:color="000000"/>
            </w:tcBorders>
          </w:tcPr>
          <w:p>
            <w:pPr/>
          </w:p>
        </w:tc>
        <w:tc>
          <w:tcPr>
            <w:tcW w:w="800" w:type="dxa"/>
            <w:tcBorders>
              <w:top w:val="single" w:sz="3" w:space="0" w:color="000000"/>
              <w:left w:val="single" w:sz="3" w:space="0" w:color="000000"/>
              <w:bottom w:val="single" w:sz="3" w:space="0" w:color="FFFFFF"/>
              <w:right w:val="single" w:sz="3" w:space="0" w:color="000000"/>
            </w:tcBorders>
          </w:tcPr>
          <w:p>
            <w:pPr/>
          </w:p>
        </w:tc>
        <w:tc>
          <w:tcPr>
            <w:tcW w:w="677" w:type="dxa"/>
            <w:tcBorders>
              <w:top w:val="single" w:sz="3" w:space="0" w:color="000000"/>
              <w:left w:val="single" w:sz="3" w:space="0" w:color="000000"/>
              <w:bottom w:val="single" w:sz="3" w:space="0" w:color="FFFFFF"/>
              <w:right w:val="single" w:sz="3" w:space="0" w:color="000000"/>
            </w:tcBorders>
          </w:tcPr>
          <w:p>
            <w:pPr/>
          </w:p>
        </w:tc>
        <w:tc>
          <w:tcPr>
            <w:tcW w:w="778"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23,231,86</w:t>
            </w:r>
          </w:p>
          <w:p>
            <w:pPr>
              <w:pStyle w:val="TableParagraph"/>
              <w:spacing w:line="240" w:lineRule="auto" w:before="103"/>
              <w:ind w:left="439" w:right="0"/>
              <w:jc w:val="left"/>
              <w:rPr>
                <w:rFonts w:ascii="Times New Roman" w:hAnsi="Times New Roman" w:cs="Times New Roman" w:eastAsia="Times New Roman" w:hint="default"/>
                <w:sz w:val="18"/>
                <w:szCs w:val="18"/>
              </w:rPr>
            </w:pPr>
            <w:r>
              <w:rPr>
                <w:rFonts w:ascii="Times New Roman"/>
                <w:sz w:val="18"/>
              </w:rPr>
              <w:t>1.01</w:t>
            </w:r>
          </w:p>
        </w:tc>
      </w:tr>
      <w:tr>
        <w:trPr>
          <w:trHeight w:val="713" w:hRule="exact"/>
        </w:trPr>
        <w:tc>
          <w:tcPr>
            <w:tcW w:w="143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90" w:lineRule="auto" w:before="49"/>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2"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left="43" w:right="0"/>
              <w:jc w:val="left"/>
              <w:rPr>
                <w:rFonts w:ascii="Times New Roman" w:hAnsi="Times New Roman" w:cs="Times New Roman" w:eastAsia="Times New Roman" w:hint="default"/>
                <w:sz w:val="18"/>
                <w:szCs w:val="18"/>
              </w:rPr>
            </w:pPr>
            <w:r>
              <w:rPr>
                <w:rFonts w:ascii="Times New Roman"/>
                <w:sz w:val="18"/>
              </w:rPr>
              <w:t>4,920,00</w:t>
            </w:r>
          </w:p>
          <w:p>
            <w:pPr>
              <w:pStyle w:val="TableParagraph"/>
              <w:spacing w:line="240" w:lineRule="auto" w:before="95"/>
              <w:ind w:left="353" w:right="0"/>
              <w:jc w:val="left"/>
              <w:rPr>
                <w:rFonts w:ascii="Times New Roman" w:hAnsi="Times New Roman" w:cs="Times New Roman" w:eastAsia="Times New Roman" w:hint="default"/>
                <w:sz w:val="18"/>
                <w:szCs w:val="18"/>
              </w:rPr>
            </w:pPr>
            <w:r>
              <w:rPr>
                <w:rFonts w:ascii="Times New Roman"/>
                <w:sz w:val="18"/>
              </w:rPr>
              <w:t>0.00</w:t>
            </w:r>
          </w:p>
        </w:tc>
        <w:tc>
          <w:tcPr>
            <w:tcW w:w="663" w:type="dxa"/>
            <w:tcBorders>
              <w:top w:val="single" w:sz="3" w:space="0" w:color="FFFFFF"/>
              <w:left w:val="single" w:sz="3" w:space="0" w:color="000000"/>
              <w:bottom w:val="single" w:sz="3" w:space="0" w:color="FFFFFF"/>
              <w:right w:val="single" w:sz="3" w:space="0" w:color="000000"/>
            </w:tcBorders>
          </w:tcPr>
          <w:p>
            <w:pPr/>
          </w:p>
        </w:tc>
        <w:tc>
          <w:tcPr>
            <w:tcW w:w="670" w:type="dxa"/>
            <w:tcBorders>
              <w:top w:val="single" w:sz="3" w:space="0" w:color="FFFFFF"/>
              <w:left w:val="single" w:sz="3" w:space="0" w:color="000000"/>
              <w:bottom w:val="single" w:sz="3" w:space="0" w:color="FFFFFF"/>
              <w:right w:val="single" w:sz="3" w:space="0" w:color="000000"/>
            </w:tcBorders>
          </w:tcPr>
          <w:p>
            <w:pPr/>
          </w:p>
        </w:tc>
        <w:tc>
          <w:tcPr>
            <w:tcW w:w="663" w:type="dxa"/>
            <w:tcBorders>
              <w:top w:val="single" w:sz="3" w:space="0" w:color="FFFFFF"/>
              <w:left w:val="single" w:sz="3" w:space="0" w:color="000000"/>
              <w:bottom w:val="single" w:sz="3" w:space="0" w:color="FFFFFF"/>
              <w:right w:val="single" w:sz="3" w:space="0" w:color="000000"/>
            </w:tcBorders>
          </w:tcPr>
          <w:p>
            <w:pPr/>
          </w:p>
        </w:tc>
        <w:tc>
          <w:tcPr>
            <w:tcW w:w="800"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left="57" w:right="0"/>
              <w:jc w:val="left"/>
              <w:rPr>
                <w:rFonts w:ascii="Times New Roman" w:hAnsi="Times New Roman" w:cs="Times New Roman" w:eastAsia="Times New Roman" w:hint="default"/>
                <w:sz w:val="18"/>
                <w:szCs w:val="18"/>
              </w:rPr>
            </w:pPr>
            <w:r>
              <w:rPr>
                <w:rFonts w:ascii="Times New Roman"/>
                <w:sz w:val="18"/>
              </w:rPr>
              <w:t>18,622,20</w:t>
            </w:r>
          </w:p>
          <w:p>
            <w:pPr>
              <w:pStyle w:val="TableParagraph"/>
              <w:spacing w:line="240" w:lineRule="auto" w:before="95"/>
              <w:ind w:left="460"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3" w:space="0" w:color="FFFFFF"/>
              <w:left w:val="single" w:sz="3" w:space="0" w:color="000000"/>
              <w:bottom w:val="single" w:sz="3" w:space="0" w:color="FFFFFF"/>
              <w:right w:val="single" w:sz="3" w:space="0" w:color="000000"/>
            </w:tcBorders>
          </w:tcPr>
          <w:p>
            <w:pPr/>
          </w:p>
        </w:tc>
        <w:tc>
          <w:tcPr>
            <w:tcW w:w="792" w:type="dxa"/>
            <w:tcBorders>
              <w:top w:val="single" w:sz="3" w:space="0" w:color="FFFFFF"/>
              <w:left w:val="single" w:sz="3" w:space="0" w:color="000000"/>
              <w:bottom w:val="single" w:sz="3" w:space="0" w:color="FFFFFF"/>
              <w:right w:val="single" w:sz="3" w:space="0" w:color="000000"/>
            </w:tcBorders>
          </w:tcPr>
          <w:p>
            <w:pPr/>
          </w:p>
        </w:tc>
        <w:tc>
          <w:tcPr>
            <w:tcW w:w="799" w:type="dxa"/>
            <w:tcBorders>
              <w:top w:val="single" w:sz="3" w:space="0" w:color="FFFFFF"/>
              <w:left w:val="single" w:sz="3" w:space="0" w:color="000000"/>
              <w:bottom w:val="single" w:sz="3" w:space="0" w:color="FFFFFF"/>
              <w:right w:val="single" w:sz="3" w:space="0" w:color="000000"/>
            </w:tcBorders>
          </w:tcPr>
          <w:p>
            <w:pPr/>
          </w:p>
        </w:tc>
        <w:tc>
          <w:tcPr>
            <w:tcW w:w="800" w:type="dxa"/>
            <w:tcBorders>
              <w:top w:val="single" w:sz="3" w:space="0" w:color="FFFFFF"/>
              <w:left w:val="single" w:sz="3" w:space="0" w:color="000000"/>
              <w:bottom w:val="single" w:sz="3" w:space="0" w:color="FFFFFF"/>
              <w:right w:val="single" w:sz="3" w:space="0" w:color="000000"/>
            </w:tcBorders>
          </w:tcPr>
          <w:p>
            <w:pPr/>
          </w:p>
        </w:tc>
        <w:tc>
          <w:tcPr>
            <w:tcW w:w="677" w:type="dxa"/>
            <w:tcBorders>
              <w:top w:val="single" w:sz="3" w:space="0" w:color="FFFFFF"/>
              <w:left w:val="single" w:sz="3" w:space="0" w:color="000000"/>
              <w:bottom w:val="single" w:sz="3" w:space="0" w:color="FFFFFF"/>
              <w:right w:val="single" w:sz="3" w:space="0" w:color="000000"/>
            </w:tcBorders>
          </w:tcPr>
          <w:p>
            <w:pPr/>
          </w:p>
        </w:tc>
        <w:tc>
          <w:tcPr>
            <w:tcW w:w="778"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left="35" w:right="0"/>
              <w:jc w:val="left"/>
              <w:rPr>
                <w:rFonts w:ascii="Times New Roman" w:hAnsi="Times New Roman" w:cs="Times New Roman" w:eastAsia="Times New Roman" w:hint="default"/>
                <w:sz w:val="18"/>
                <w:szCs w:val="18"/>
              </w:rPr>
            </w:pPr>
            <w:r>
              <w:rPr>
                <w:rFonts w:ascii="Times New Roman"/>
                <w:sz w:val="18"/>
              </w:rPr>
              <w:t>23,542,20</w:t>
            </w:r>
          </w:p>
          <w:p>
            <w:pPr>
              <w:pStyle w:val="TableParagraph"/>
              <w:spacing w:line="240" w:lineRule="auto" w:before="95"/>
              <w:ind w:left="439"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43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97" w:lineRule="auto" w:before="49"/>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2"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800" w:type="dxa"/>
            <w:tcBorders>
              <w:top w:val="single" w:sz="3" w:space="0" w:color="FFFFFF"/>
              <w:left w:val="single" w:sz="3" w:space="0" w:color="000000"/>
              <w:bottom w:val="single" w:sz="3" w:space="0" w:color="000000"/>
              <w:right w:val="single" w:sz="3" w:space="0" w:color="000000"/>
            </w:tcBorders>
          </w:tcPr>
          <w:p>
            <w:pPr/>
          </w:p>
        </w:tc>
        <w:tc>
          <w:tcPr>
            <w:tcW w:w="800" w:type="dxa"/>
            <w:tcBorders>
              <w:top w:val="single" w:sz="3" w:space="0" w:color="FFFFFF"/>
              <w:left w:val="single" w:sz="3" w:space="0" w:color="000000"/>
              <w:bottom w:val="single" w:sz="3" w:space="0" w:color="000000"/>
              <w:right w:val="single" w:sz="3" w:space="0" w:color="000000"/>
            </w:tcBorders>
          </w:tcPr>
          <w:p>
            <w:pPr/>
          </w:p>
        </w:tc>
        <w:tc>
          <w:tcPr>
            <w:tcW w:w="792" w:type="dxa"/>
            <w:tcBorders>
              <w:top w:val="single" w:sz="3" w:space="0" w:color="FFFFFF"/>
              <w:left w:val="single" w:sz="3" w:space="0" w:color="000000"/>
              <w:bottom w:val="single" w:sz="3" w:space="0" w:color="000000"/>
              <w:right w:val="single" w:sz="3" w:space="0" w:color="000000"/>
            </w:tcBorders>
          </w:tcPr>
          <w:p>
            <w:pPr/>
          </w:p>
        </w:tc>
        <w:tc>
          <w:tcPr>
            <w:tcW w:w="799" w:type="dxa"/>
            <w:tcBorders>
              <w:top w:val="single" w:sz="3" w:space="0" w:color="FFFFFF"/>
              <w:left w:val="single" w:sz="3" w:space="0" w:color="000000"/>
              <w:bottom w:val="single" w:sz="3" w:space="0" w:color="000000"/>
              <w:right w:val="single" w:sz="3" w:space="0" w:color="000000"/>
            </w:tcBorders>
          </w:tcPr>
          <w:p>
            <w:pPr/>
          </w:p>
        </w:tc>
        <w:tc>
          <w:tcPr>
            <w:tcW w:w="800" w:type="dxa"/>
            <w:tcBorders>
              <w:top w:val="single" w:sz="3" w:space="0" w:color="FFFFFF"/>
              <w:left w:val="single" w:sz="3" w:space="0" w:color="000000"/>
              <w:bottom w:val="single" w:sz="3" w:space="0" w:color="000000"/>
              <w:right w:val="single" w:sz="3" w:space="0" w:color="000000"/>
            </w:tcBorders>
          </w:tcPr>
          <w:p>
            <w:pPr/>
          </w:p>
        </w:tc>
        <w:tc>
          <w:tcPr>
            <w:tcW w:w="677" w:type="dxa"/>
            <w:tcBorders>
              <w:top w:val="single" w:sz="3" w:space="0" w:color="FFFFFF"/>
              <w:left w:val="single" w:sz="3" w:space="0" w:color="000000"/>
              <w:bottom w:val="single" w:sz="3" w:space="0" w:color="000000"/>
              <w:right w:val="single" w:sz="3" w:space="0" w:color="000000"/>
            </w:tcBorders>
          </w:tcPr>
          <w:p>
            <w:pPr/>
          </w:p>
        </w:tc>
        <w:tc>
          <w:tcPr>
            <w:tcW w:w="778" w:type="dxa"/>
            <w:tcBorders>
              <w:top w:val="single" w:sz="3" w:space="0" w:color="FFFFFF"/>
              <w:left w:val="single" w:sz="3" w:space="0" w:color="000000"/>
              <w:bottom w:val="single" w:sz="3" w:space="0" w:color="000000"/>
              <w:right w:val="single" w:sz="3" w:space="0" w:color="000000"/>
            </w:tcBorders>
          </w:tcPr>
          <w:p>
            <w:pPr/>
          </w:p>
        </w:tc>
      </w:tr>
      <w:tr>
        <w:trPr>
          <w:trHeight w:val="1030"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07" w:lineRule="auto" w:before="49"/>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-310,338.</w:t>
            </w:r>
          </w:p>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4"/>
                <w:sz w:val="18"/>
              </w:rPr>
              <w:t>99</w:t>
            </w:r>
            <w:r>
              <w:rPr>
                <w:rFonts w:ascii="Times New Roman"/>
                <w:sz w:val="18"/>
              </w:rPr>
            </w: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-310,338.</w:t>
            </w:r>
          </w:p>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4"/>
                <w:sz w:val="18"/>
              </w:rPr>
              <w:t>99</w:t>
            </w:r>
            <w:r>
              <w:rPr>
                <w:rFonts w:ascii="Times New Roman"/>
                <w:sz w:val="18"/>
              </w:rPr>
            </w:r>
          </w:p>
        </w:tc>
      </w:tr>
      <w:tr>
        <w:trPr>
          <w:trHeight w:val="40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2,045,001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2"/>
                <w:sz w:val="18"/>
              </w:rPr>
              <w:t>.92</w:t>
            </w: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-30,045,</w:t>
            </w:r>
          </w:p>
          <w:p>
            <w:pPr>
              <w:pStyle w:val="TableParagraph"/>
              <w:spacing w:line="240" w:lineRule="auto" w:before="102"/>
              <w:ind w:left="126" w:right="0"/>
              <w:jc w:val="center"/>
              <w:rPr>
                <w:rFonts w:ascii="Times New Roman" w:hAnsi="Times New Roman" w:cs="Times New Roman" w:eastAsia="Times New Roman" w:hint="default"/>
                <w:sz w:val="18"/>
                <w:szCs w:val="18"/>
              </w:rPr>
            </w:pPr>
            <w:r>
              <w:rPr>
                <w:rFonts w:ascii="Times New Roman"/>
                <w:sz w:val="18"/>
              </w:rPr>
              <w:t>001.92</w:t>
            </w: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-28,000,0</w:t>
            </w:r>
          </w:p>
          <w:p>
            <w:pPr>
              <w:pStyle w:val="TableParagraph"/>
              <w:spacing w:line="240" w:lineRule="auto" w:before="102"/>
              <w:ind w:left="35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800" w:type="dxa"/>
            <w:tcBorders>
              <w:top w:val="single" w:sz="3" w:space="0" w:color="000000"/>
              <w:left w:val="single" w:sz="3" w:space="0" w:color="000000"/>
              <w:bottom w:val="single" w:sz="3" w:space="0" w:color="FFFFFF"/>
              <w:right w:val="single" w:sz="3" w:space="0" w:color="000000"/>
            </w:tcBorders>
          </w:tcPr>
          <w:p>
            <w:pPr/>
          </w:p>
        </w:tc>
        <w:tc>
          <w:tcPr>
            <w:tcW w:w="800" w:type="dxa"/>
            <w:tcBorders>
              <w:top w:val="single" w:sz="3" w:space="0" w:color="000000"/>
              <w:left w:val="single" w:sz="3" w:space="0" w:color="000000"/>
              <w:bottom w:val="single" w:sz="3" w:space="0" w:color="FFFFFF"/>
              <w:right w:val="single" w:sz="3" w:space="0" w:color="000000"/>
            </w:tcBorders>
          </w:tcPr>
          <w:p>
            <w:pPr/>
          </w:p>
        </w:tc>
        <w:tc>
          <w:tcPr>
            <w:tcW w:w="792" w:type="dxa"/>
            <w:tcBorders>
              <w:top w:val="single" w:sz="3" w:space="0" w:color="000000"/>
              <w:left w:val="single" w:sz="3" w:space="0" w:color="000000"/>
              <w:bottom w:val="single" w:sz="3" w:space="0" w:color="FFFFFF"/>
              <w:right w:val="single" w:sz="3" w:space="0" w:color="000000"/>
            </w:tcBorders>
          </w:tcPr>
          <w:p>
            <w:pPr/>
          </w:p>
        </w:tc>
        <w:tc>
          <w:tcPr>
            <w:tcW w:w="799" w:type="dxa"/>
            <w:tcBorders>
              <w:top w:val="single" w:sz="3" w:space="0" w:color="000000"/>
              <w:left w:val="single" w:sz="3" w:space="0" w:color="000000"/>
              <w:bottom w:val="single" w:sz="3" w:space="0" w:color="FFFFFF"/>
              <w:right w:val="single" w:sz="3" w:space="0" w:color="000000"/>
            </w:tcBorders>
          </w:tcPr>
          <w:p>
            <w:pPr/>
          </w:p>
        </w:tc>
        <w:tc>
          <w:tcPr>
            <w:tcW w:w="800"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2,045,001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2"/>
                <w:sz w:val="18"/>
              </w:rPr>
              <w:t>.92</w:t>
            </w:r>
          </w:p>
        </w:tc>
        <w:tc>
          <w:tcPr>
            <w:tcW w:w="67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-2,045,0</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01.92</w:t>
            </w:r>
          </w:p>
        </w:tc>
        <w:tc>
          <w:tcPr>
            <w:tcW w:w="778" w:type="dxa"/>
            <w:tcBorders>
              <w:top w:val="single" w:sz="3" w:space="0" w:color="000000"/>
              <w:left w:val="single" w:sz="3" w:space="0" w:color="000000"/>
              <w:bottom w:val="single" w:sz="3" w:space="0" w:color="FFFFFF"/>
              <w:right w:val="single" w:sz="3" w:space="0" w:color="000000"/>
            </w:tcBorders>
          </w:tcPr>
          <w:p>
            <w:pPr/>
          </w:p>
        </w:tc>
      </w:tr>
      <w:tr>
        <w:trPr>
          <w:trHeight w:val="713" w:hRule="exact"/>
        </w:trPr>
        <w:tc>
          <w:tcPr>
            <w:tcW w:w="143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90" w:lineRule="auto" w:before="49"/>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2"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800" w:type="dxa"/>
            <w:tcBorders>
              <w:top w:val="single" w:sz="3" w:space="0" w:color="FFFFFF"/>
              <w:left w:val="single" w:sz="3" w:space="0" w:color="000000"/>
              <w:bottom w:val="single" w:sz="3" w:space="0" w:color="000000"/>
              <w:right w:val="single" w:sz="3" w:space="0" w:color="000000"/>
            </w:tcBorders>
          </w:tcPr>
          <w:p>
            <w:pPr/>
          </w:p>
        </w:tc>
        <w:tc>
          <w:tcPr>
            <w:tcW w:w="800" w:type="dxa"/>
            <w:tcBorders>
              <w:top w:val="single" w:sz="3" w:space="0" w:color="FFFFFF"/>
              <w:left w:val="single" w:sz="3" w:space="0" w:color="000000"/>
              <w:bottom w:val="single" w:sz="3" w:space="0" w:color="000000"/>
              <w:right w:val="single" w:sz="3" w:space="0" w:color="000000"/>
            </w:tcBorders>
          </w:tcPr>
          <w:p>
            <w:pPr/>
          </w:p>
        </w:tc>
        <w:tc>
          <w:tcPr>
            <w:tcW w:w="792" w:type="dxa"/>
            <w:tcBorders>
              <w:top w:val="single" w:sz="3" w:space="0" w:color="FFFFFF"/>
              <w:left w:val="single" w:sz="3" w:space="0" w:color="000000"/>
              <w:bottom w:val="single" w:sz="3" w:space="0" w:color="000000"/>
              <w:right w:val="single" w:sz="3" w:space="0" w:color="000000"/>
            </w:tcBorders>
          </w:tcPr>
          <w:p>
            <w:pPr/>
          </w:p>
        </w:tc>
        <w:tc>
          <w:tcPr>
            <w:tcW w:w="799" w:type="dxa"/>
            <w:tcBorders>
              <w:top w:val="single" w:sz="3" w:space="0" w:color="FFFFFF"/>
              <w:left w:val="single" w:sz="3" w:space="0" w:color="000000"/>
              <w:bottom w:val="single" w:sz="3" w:space="0" w:color="000000"/>
              <w:right w:val="single" w:sz="3" w:space="0" w:color="000000"/>
            </w:tcBorders>
          </w:tcPr>
          <w:p>
            <w:pPr/>
          </w:p>
        </w:tc>
        <w:tc>
          <w:tcPr>
            <w:tcW w:w="800" w:type="dxa"/>
            <w:tcBorders>
              <w:top w:val="single" w:sz="3" w:space="0" w:color="FFFFFF"/>
              <w:left w:val="single" w:sz="3" w:space="0" w:color="000000"/>
              <w:bottom w:val="single" w:sz="3" w:space="0" w:color="000000"/>
              <w:right w:val="single" w:sz="3" w:space="0" w:color="000000"/>
            </w:tcBorders>
          </w:tcPr>
          <w:p>
            <w:pPr/>
          </w:p>
        </w:tc>
        <w:tc>
          <w:tcPr>
            <w:tcW w:w="67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23"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95"/>
              <w:ind w:left="126" w:right="0"/>
              <w:jc w:val="center"/>
              <w:rPr>
                <w:rFonts w:ascii="Times New Roman" w:hAnsi="Times New Roman" w:cs="Times New Roman" w:eastAsia="Times New Roman" w:hint="default"/>
                <w:sz w:val="18"/>
                <w:szCs w:val="18"/>
              </w:rPr>
            </w:pPr>
            <w:r>
              <w:rPr>
                <w:rFonts w:ascii="Times New Roman"/>
                <w:sz w:val="18"/>
              </w:rPr>
              <w:t>000.00</w:t>
            </w:r>
          </w:p>
        </w:tc>
        <w:tc>
          <w:tcPr>
            <w:tcW w:w="778"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64" w:right="0"/>
              <w:jc w:val="left"/>
              <w:rPr>
                <w:rFonts w:ascii="Times New Roman" w:hAnsi="Times New Roman" w:cs="Times New Roman" w:eastAsia="Times New Roman" w:hint="default"/>
                <w:sz w:val="18"/>
                <w:szCs w:val="18"/>
              </w:rPr>
            </w:pPr>
            <w:r>
              <w:rPr>
                <w:rFonts w:ascii="Times New Roman"/>
                <w:sz w:val="18"/>
              </w:rPr>
              <w:t>-28,000,0</w:t>
            </w:r>
          </w:p>
          <w:p>
            <w:pPr>
              <w:pStyle w:val="TableParagraph"/>
              <w:spacing w:line="240" w:lineRule="auto" w:before="95"/>
              <w:ind w:left="353" w:right="0"/>
              <w:jc w:val="left"/>
              <w:rPr>
                <w:rFonts w:ascii="Times New Roman" w:hAnsi="Times New Roman" w:cs="Times New Roman" w:eastAsia="Times New Roman" w:hint="default"/>
                <w:sz w:val="18"/>
                <w:szCs w:val="18"/>
              </w:rPr>
            </w:pPr>
            <w:r>
              <w:rPr>
                <w:rFonts w:ascii="Times New Roman"/>
                <w:sz w:val="18"/>
              </w:rPr>
              <w:t>00.00</w:t>
            </w:r>
          </w:p>
        </w:tc>
      </w:tr>
      <w:tr>
        <w:trPr>
          <w:trHeight w:val="404" w:hRule="exact"/>
        </w:trPr>
        <w:tc>
          <w:tcPr>
            <w:tcW w:w="143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670" w:type="dxa"/>
            <w:tcBorders>
              <w:top w:val="single" w:sz="3" w:space="0" w:color="000000"/>
              <w:left w:val="single" w:sz="3" w:space="0" w:color="000000"/>
              <w:bottom w:val="single" w:sz="3" w:space="0" w:color="FFFFFF"/>
              <w:right w:val="single" w:sz="3" w:space="0" w:color="000000"/>
            </w:tcBorders>
          </w:tcPr>
          <w:p>
            <w:pPr/>
          </w:p>
        </w:tc>
        <w:tc>
          <w:tcPr>
            <w:tcW w:w="663" w:type="dxa"/>
            <w:tcBorders>
              <w:top w:val="single" w:sz="3" w:space="0" w:color="000000"/>
              <w:left w:val="single" w:sz="3" w:space="0" w:color="000000"/>
              <w:bottom w:val="single" w:sz="3" w:space="0" w:color="FFFFFF"/>
              <w:right w:val="single" w:sz="3" w:space="0" w:color="000000"/>
            </w:tcBorders>
          </w:tcPr>
          <w:p>
            <w:pPr/>
          </w:p>
        </w:tc>
        <w:tc>
          <w:tcPr>
            <w:tcW w:w="800" w:type="dxa"/>
            <w:tcBorders>
              <w:top w:val="single" w:sz="3" w:space="0" w:color="000000"/>
              <w:left w:val="single" w:sz="3" w:space="0" w:color="000000"/>
              <w:bottom w:val="single" w:sz="3" w:space="0" w:color="FFFFFF"/>
              <w:right w:val="single" w:sz="3" w:space="0" w:color="000000"/>
            </w:tcBorders>
          </w:tcPr>
          <w:p>
            <w:pPr/>
          </w:p>
        </w:tc>
        <w:tc>
          <w:tcPr>
            <w:tcW w:w="800" w:type="dxa"/>
            <w:tcBorders>
              <w:top w:val="single" w:sz="3" w:space="0" w:color="000000"/>
              <w:left w:val="single" w:sz="3" w:space="0" w:color="000000"/>
              <w:bottom w:val="single" w:sz="3" w:space="0" w:color="FFFFFF"/>
              <w:right w:val="single" w:sz="3" w:space="0" w:color="000000"/>
            </w:tcBorders>
          </w:tcPr>
          <w:p>
            <w:pPr/>
          </w:p>
        </w:tc>
        <w:tc>
          <w:tcPr>
            <w:tcW w:w="792" w:type="dxa"/>
            <w:tcBorders>
              <w:top w:val="single" w:sz="3" w:space="0" w:color="000000"/>
              <w:left w:val="single" w:sz="3" w:space="0" w:color="000000"/>
              <w:bottom w:val="single" w:sz="3" w:space="0" w:color="FFFFFF"/>
              <w:right w:val="single" w:sz="3" w:space="0" w:color="000000"/>
            </w:tcBorders>
          </w:tcPr>
          <w:p>
            <w:pPr/>
          </w:p>
        </w:tc>
        <w:tc>
          <w:tcPr>
            <w:tcW w:w="799" w:type="dxa"/>
            <w:tcBorders>
              <w:top w:val="single" w:sz="3" w:space="0" w:color="000000"/>
              <w:left w:val="single" w:sz="3" w:space="0" w:color="000000"/>
              <w:bottom w:val="single" w:sz="3" w:space="0" w:color="FFFFFF"/>
              <w:right w:val="single" w:sz="3" w:space="0" w:color="000000"/>
            </w:tcBorders>
          </w:tcPr>
          <w:p>
            <w:pPr/>
          </w:p>
        </w:tc>
        <w:tc>
          <w:tcPr>
            <w:tcW w:w="800" w:type="dxa"/>
            <w:tcBorders>
              <w:top w:val="single" w:sz="3" w:space="0" w:color="000000"/>
              <w:left w:val="single" w:sz="3" w:space="0" w:color="000000"/>
              <w:bottom w:val="single" w:sz="3" w:space="0" w:color="FFFFFF"/>
              <w:right w:val="single" w:sz="3" w:space="0" w:color="000000"/>
            </w:tcBorders>
          </w:tcPr>
          <w:p>
            <w:pPr/>
          </w:p>
        </w:tc>
        <w:tc>
          <w:tcPr>
            <w:tcW w:w="677" w:type="dxa"/>
            <w:tcBorders>
              <w:top w:val="single" w:sz="3" w:space="0" w:color="000000"/>
              <w:left w:val="single" w:sz="3" w:space="0" w:color="000000"/>
              <w:bottom w:val="single" w:sz="3" w:space="0" w:color="FFFFFF"/>
              <w:right w:val="single" w:sz="3" w:space="0" w:color="000000"/>
            </w:tcBorders>
          </w:tcPr>
          <w:p>
            <w:pPr/>
          </w:p>
        </w:tc>
        <w:tc>
          <w:tcPr>
            <w:tcW w:w="778" w:type="dxa"/>
            <w:tcBorders>
              <w:top w:val="single" w:sz="3" w:space="0" w:color="000000"/>
              <w:left w:val="single" w:sz="3" w:space="0" w:color="000000"/>
              <w:bottom w:val="single" w:sz="3" w:space="0" w:color="FFFFFF"/>
              <w:right w:val="single" w:sz="3" w:space="0" w:color="000000"/>
            </w:tcBorders>
          </w:tcPr>
          <w:p>
            <w:pPr/>
          </w:p>
        </w:tc>
      </w:tr>
      <w:tr>
        <w:trPr>
          <w:trHeight w:val="713" w:hRule="exact"/>
        </w:trPr>
        <w:tc>
          <w:tcPr>
            <w:tcW w:w="143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307" w:lineRule="auto" w:before="49"/>
              <w:ind w:left="25"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692"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left="22" w:right="0"/>
              <w:jc w:val="center"/>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95"/>
              <w:ind w:left="153" w:right="0"/>
              <w:jc w:val="center"/>
              <w:rPr>
                <w:rFonts w:ascii="Times New Roman" w:hAnsi="Times New Roman" w:cs="Times New Roman" w:eastAsia="Times New Roman" w:hint="default"/>
                <w:sz w:val="18"/>
                <w:szCs w:val="18"/>
              </w:rPr>
            </w:pPr>
            <w:r>
              <w:rPr>
                <w:rFonts w:ascii="Times New Roman"/>
                <w:sz w:val="18"/>
              </w:rPr>
              <w:t>000.00</w:t>
            </w:r>
          </w:p>
        </w:tc>
        <w:tc>
          <w:tcPr>
            <w:tcW w:w="663" w:type="dxa"/>
            <w:tcBorders>
              <w:top w:val="single" w:sz="3" w:space="0" w:color="FFFFFF"/>
              <w:left w:val="single" w:sz="3" w:space="0" w:color="000000"/>
              <w:bottom w:val="single" w:sz="3" w:space="0" w:color="FFFFFF"/>
              <w:right w:val="single" w:sz="3" w:space="0" w:color="000000"/>
            </w:tcBorders>
          </w:tcPr>
          <w:p>
            <w:pPr/>
          </w:p>
        </w:tc>
        <w:tc>
          <w:tcPr>
            <w:tcW w:w="670" w:type="dxa"/>
            <w:tcBorders>
              <w:top w:val="single" w:sz="3" w:space="0" w:color="FFFFFF"/>
              <w:left w:val="single" w:sz="3" w:space="0" w:color="000000"/>
              <w:bottom w:val="single" w:sz="3" w:space="0" w:color="FFFFFF"/>
              <w:right w:val="single" w:sz="3" w:space="0" w:color="000000"/>
            </w:tcBorders>
          </w:tcPr>
          <w:p>
            <w:pPr/>
          </w:p>
        </w:tc>
        <w:tc>
          <w:tcPr>
            <w:tcW w:w="663" w:type="dxa"/>
            <w:tcBorders>
              <w:top w:val="single" w:sz="3" w:space="0" w:color="FFFFFF"/>
              <w:left w:val="single" w:sz="3" w:space="0" w:color="000000"/>
              <w:bottom w:val="single" w:sz="3" w:space="0" w:color="FFFFFF"/>
              <w:right w:val="single" w:sz="3" w:space="0" w:color="000000"/>
            </w:tcBorders>
          </w:tcPr>
          <w:p>
            <w:pPr/>
          </w:p>
        </w:tc>
        <w:tc>
          <w:tcPr>
            <w:tcW w:w="800"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left="65" w:right="0"/>
              <w:jc w:val="center"/>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95"/>
              <w:ind w:left="262" w:right="0"/>
              <w:jc w:val="center"/>
              <w:rPr>
                <w:rFonts w:ascii="Times New Roman" w:hAnsi="Times New Roman" w:cs="Times New Roman" w:eastAsia="Times New Roman" w:hint="default"/>
                <w:sz w:val="18"/>
                <w:szCs w:val="18"/>
              </w:rPr>
            </w:pPr>
            <w:r>
              <w:rPr>
                <w:rFonts w:ascii="Times New Roman"/>
                <w:sz w:val="18"/>
              </w:rPr>
              <w:t>000.00</w:t>
            </w:r>
          </w:p>
        </w:tc>
        <w:tc>
          <w:tcPr>
            <w:tcW w:w="800" w:type="dxa"/>
            <w:tcBorders>
              <w:top w:val="single" w:sz="3" w:space="0" w:color="FFFFFF"/>
              <w:left w:val="single" w:sz="3" w:space="0" w:color="000000"/>
              <w:bottom w:val="single" w:sz="3" w:space="0" w:color="FFFFFF"/>
              <w:right w:val="single" w:sz="3" w:space="0" w:color="000000"/>
            </w:tcBorders>
          </w:tcPr>
          <w:p>
            <w:pPr/>
          </w:p>
        </w:tc>
        <w:tc>
          <w:tcPr>
            <w:tcW w:w="792" w:type="dxa"/>
            <w:tcBorders>
              <w:top w:val="single" w:sz="3" w:space="0" w:color="FFFFFF"/>
              <w:left w:val="single" w:sz="3" w:space="0" w:color="000000"/>
              <w:bottom w:val="single" w:sz="3" w:space="0" w:color="FFFFFF"/>
              <w:right w:val="single" w:sz="3" w:space="0" w:color="000000"/>
            </w:tcBorders>
          </w:tcPr>
          <w:p>
            <w:pPr/>
          </w:p>
        </w:tc>
        <w:tc>
          <w:tcPr>
            <w:tcW w:w="799" w:type="dxa"/>
            <w:tcBorders>
              <w:top w:val="single" w:sz="3" w:space="0" w:color="FFFFFF"/>
              <w:left w:val="single" w:sz="3" w:space="0" w:color="000000"/>
              <w:bottom w:val="single" w:sz="3" w:space="0" w:color="FFFFFF"/>
              <w:right w:val="single" w:sz="3" w:space="0" w:color="000000"/>
            </w:tcBorders>
          </w:tcPr>
          <w:p>
            <w:pPr/>
          </w:p>
        </w:tc>
        <w:tc>
          <w:tcPr>
            <w:tcW w:w="800" w:type="dxa"/>
            <w:tcBorders>
              <w:top w:val="single" w:sz="3" w:space="0" w:color="FFFFFF"/>
              <w:left w:val="single" w:sz="3" w:space="0" w:color="000000"/>
              <w:bottom w:val="single" w:sz="3" w:space="0" w:color="FFFFFF"/>
              <w:right w:val="single" w:sz="3" w:space="0" w:color="000000"/>
            </w:tcBorders>
          </w:tcPr>
          <w:p>
            <w:pPr/>
          </w:p>
        </w:tc>
        <w:tc>
          <w:tcPr>
            <w:tcW w:w="677" w:type="dxa"/>
            <w:tcBorders>
              <w:top w:val="single" w:sz="3" w:space="0" w:color="FFFFFF"/>
              <w:left w:val="single" w:sz="3" w:space="0" w:color="000000"/>
              <w:bottom w:val="single" w:sz="3" w:space="0" w:color="FFFFFF"/>
              <w:right w:val="single" w:sz="3" w:space="0" w:color="000000"/>
            </w:tcBorders>
          </w:tcPr>
          <w:p>
            <w:pPr/>
          </w:p>
        </w:tc>
        <w:tc>
          <w:tcPr>
            <w:tcW w:w="778" w:type="dxa"/>
            <w:tcBorders>
              <w:top w:val="single" w:sz="3" w:space="0" w:color="FFFFFF"/>
              <w:left w:val="single" w:sz="3" w:space="0" w:color="000000"/>
              <w:bottom w:val="single" w:sz="3" w:space="0" w:color="FFFFFF"/>
              <w:right w:val="single" w:sz="3" w:space="0" w:color="000000"/>
            </w:tcBorders>
          </w:tcPr>
          <w:p>
            <w:pPr/>
          </w:p>
        </w:tc>
      </w:tr>
      <w:tr>
        <w:trPr>
          <w:trHeight w:val="713" w:hRule="exact"/>
        </w:trPr>
        <w:tc>
          <w:tcPr>
            <w:tcW w:w="1437"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97" w:lineRule="auto" w:before="49"/>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2"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9"/>
              <w:ind w:left="22" w:right="0"/>
              <w:jc w:val="center"/>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2"/>
              <w:ind w:left="153" w:right="0"/>
              <w:jc w:val="center"/>
              <w:rPr>
                <w:rFonts w:ascii="Times New Roman" w:hAnsi="Times New Roman" w:cs="Times New Roman" w:eastAsia="Times New Roman" w:hint="default"/>
                <w:sz w:val="18"/>
                <w:szCs w:val="18"/>
              </w:rPr>
            </w:pPr>
            <w:r>
              <w:rPr>
                <w:rFonts w:ascii="Times New Roman"/>
                <w:sz w:val="18"/>
              </w:rPr>
              <w:t>000.00</w:t>
            </w:r>
          </w:p>
        </w:tc>
        <w:tc>
          <w:tcPr>
            <w:tcW w:w="663" w:type="dxa"/>
            <w:tcBorders>
              <w:top w:val="single" w:sz="3" w:space="0" w:color="FFFFFF"/>
              <w:left w:val="single" w:sz="3" w:space="0" w:color="000000"/>
              <w:bottom w:val="single" w:sz="3" w:space="0" w:color="FFFFFF"/>
              <w:right w:val="single" w:sz="3" w:space="0" w:color="000000"/>
            </w:tcBorders>
          </w:tcPr>
          <w:p>
            <w:pPr/>
          </w:p>
        </w:tc>
        <w:tc>
          <w:tcPr>
            <w:tcW w:w="670" w:type="dxa"/>
            <w:tcBorders>
              <w:top w:val="single" w:sz="3" w:space="0" w:color="FFFFFF"/>
              <w:left w:val="single" w:sz="3" w:space="0" w:color="000000"/>
              <w:bottom w:val="single" w:sz="3" w:space="0" w:color="FFFFFF"/>
              <w:right w:val="single" w:sz="3" w:space="0" w:color="000000"/>
            </w:tcBorders>
          </w:tcPr>
          <w:p>
            <w:pPr/>
          </w:p>
        </w:tc>
        <w:tc>
          <w:tcPr>
            <w:tcW w:w="663" w:type="dxa"/>
            <w:tcBorders>
              <w:top w:val="single" w:sz="3" w:space="0" w:color="FFFFFF"/>
              <w:left w:val="single" w:sz="3" w:space="0" w:color="000000"/>
              <w:bottom w:val="single" w:sz="3" w:space="0" w:color="FFFFFF"/>
              <w:right w:val="single" w:sz="3" w:space="0" w:color="000000"/>
            </w:tcBorders>
          </w:tcPr>
          <w:p>
            <w:pPr/>
          </w:p>
        </w:tc>
        <w:tc>
          <w:tcPr>
            <w:tcW w:w="800"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9"/>
              <w:ind w:left="65" w:right="0"/>
              <w:jc w:val="center"/>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2"/>
              <w:ind w:left="262" w:right="0"/>
              <w:jc w:val="center"/>
              <w:rPr>
                <w:rFonts w:ascii="Times New Roman" w:hAnsi="Times New Roman" w:cs="Times New Roman" w:eastAsia="Times New Roman" w:hint="default"/>
                <w:sz w:val="18"/>
                <w:szCs w:val="18"/>
              </w:rPr>
            </w:pPr>
            <w:r>
              <w:rPr>
                <w:rFonts w:ascii="Times New Roman"/>
                <w:sz w:val="18"/>
              </w:rPr>
              <w:t>000.00</w:t>
            </w:r>
          </w:p>
        </w:tc>
        <w:tc>
          <w:tcPr>
            <w:tcW w:w="800" w:type="dxa"/>
            <w:tcBorders>
              <w:top w:val="single" w:sz="3" w:space="0" w:color="FFFFFF"/>
              <w:left w:val="single" w:sz="3" w:space="0" w:color="000000"/>
              <w:bottom w:val="single" w:sz="3" w:space="0" w:color="FFFFFF"/>
              <w:right w:val="single" w:sz="3" w:space="0" w:color="000000"/>
            </w:tcBorders>
          </w:tcPr>
          <w:p>
            <w:pPr/>
          </w:p>
        </w:tc>
        <w:tc>
          <w:tcPr>
            <w:tcW w:w="792" w:type="dxa"/>
            <w:tcBorders>
              <w:top w:val="single" w:sz="3" w:space="0" w:color="FFFFFF"/>
              <w:left w:val="single" w:sz="3" w:space="0" w:color="000000"/>
              <w:bottom w:val="single" w:sz="3" w:space="0" w:color="FFFFFF"/>
              <w:right w:val="single" w:sz="3" w:space="0" w:color="000000"/>
            </w:tcBorders>
          </w:tcPr>
          <w:p>
            <w:pPr/>
          </w:p>
        </w:tc>
        <w:tc>
          <w:tcPr>
            <w:tcW w:w="799" w:type="dxa"/>
            <w:tcBorders>
              <w:top w:val="single" w:sz="3" w:space="0" w:color="FFFFFF"/>
              <w:left w:val="single" w:sz="3" w:space="0" w:color="000000"/>
              <w:bottom w:val="single" w:sz="3" w:space="0" w:color="FFFFFF"/>
              <w:right w:val="single" w:sz="3" w:space="0" w:color="000000"/>
            </w:tcBorders>
          </w:tcPr>
          <w:p>
            <w:pPr/>
          </w:p>
        </w:tc>
        <w:tc>
          <w:tcPr>
            <w:tcW w:w="800" w:type="dxa"/>
            <w:tcBorders>
              <w:top w:val="single" w:sz="3" w:space="0" w:color="FFFFFF"/>
              <w:left w:val="single" w:sz="3" w:space="0" w:color="000000"/>
              <w:bottom w:val="single" w:sz="3" w:space="0" w:color="FFFFFF"/>
              <w:right w:val="single" w:sz="3" w:space="0" w:color="000000"/>
            </w:tcBorders>
          </w:tcPr>
          <w:p>
            <w:pPr/>
          </w:p>
        </w:tc>
        <w:tc>
          <w:tcPr>
            <w:tcW w:w="677" w:type="dxa"/>
            <w:tcBorders>
              <w:top w:val="single" w:sz="3" w:space="0" w:color="FFFFFF"/>
              <w:left w:val="single" w:sz="3" w:space="0" w:color="000000"/>
              <w:bottom w:val="single" w:sz="3" w:space="0" w:color="FFFFFF"/>
              <w:right w:val="single" w:sz="3" w:space="0" w:color="000000"/>
            </w:tcBorders>
          </w:tcPr>
          <w:p>
            <w:pPr/>
          </w:p>
        </w:tc>
        <w:tc>
          <w:tcPr>
            <w:tcW w:w="778" w:type="dxa"/>
            <w:tcBorders>
              <w:top w:val="single" w:sz="3" w:space="0" w:color="FFFFFF"/>
              <w:left w:val="single" w:sz="3" w:space="0" w:color="000000"/>
              <w:bottom w:val="single" w:sz="3" w:space="0" w:color="FFFFFF"/>
              <w:right w:val="single" w:sz="3" w:space="0" w:color="000000"/>
            </w:tcBorders>
          </w:tcPr>
          <w:p>
            <w:pPr/>
          </w:p>
        </w:tc>
      </w:tr>
      <w:tr>
        <w:trPr>
          <w:trHeight w:val="720" w:hRule="exact"/>
        </w:trPr>
        <w:tc>
          <w:tcPr>
            <w:tcW w:w="143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97" w:lineRule="auto" w:before="49"/>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2"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670" w:type="dxa"/>
            <w:tcBorders>
              <w:top w:val="single" w:sz="3" w:space="0" w:color="FFFFFF"/>
              <w:left w:val="single" w:sz="3" w:space="0" w:color="000000"/>
              <w:bottom w:val="single" w:sz="3" w:space="0" w:color="000000"/>
              <w:right w:val="single" w:sz="3" w:space="0" w:color="000000"/>
            </w:tcBorders>
          </w:tcPr>
          <w:p>
            <w:pPr/>
          </w:p>
        </w:tc>
        <w:tc>
          <w:tcPr>
            <w:tcW w:w="663" w:type="dxa"/>
            <w:tcBorders>
              <w:top w:val="single" w:sz="3" w:space="0" w:color="FFFFFF"/>
              <w:left w:val="single" w:sz="3" w:space="0" w:color="000000"/>
              <w:bottom w:val="single" w:sz="3" w:space="0" w:color="000000"/>
              <w:right w:val="single" w:sz="3" w:space="0" w:color="000000"/>
            </w:tcBorders>
          </w:tcPr>
          <w:p>
            <w:pPr/>
          </w:p>
        </w:tc>
        <w:tc>
          <w:tcPr>
            <w:tcW w:w="800" w:type="dxa"/>
            <w:tcBorders>
              <w:top w:val="single" w:sz="3" w:space="0" w:color="FFFFFF"/>
              <w:left w:val="single" w:sz="3" w:space="0" w:color="000000"/>
              <w:bottom w:val="single" w:sz="3" w:space="0" w:color="000000"/>
              <w:right w:val="single" w:sz="3" w:space="0" w:color="000000"/>
            </w:tcBorders>
          </w:tcPr>
          <w:p>
            <w:pPr/>
          </w:p>
        </w:tc>
        <w:tc>
          <w:tcPr>
            <w:tcW w:w="800" w:type="dxa"/>
            <w:tcBorders>
              <w:top w:val="single" w:sz="3" w:space="0" w:color="FFFFFF"/>
              <w:left w:val="single" w:sz="3" w:space="0" w:color="000000"/>
              <w:bottom w:val="single" w:sz="3" w:space="0" w:color="000000"/>
              <w:right w:val="single" w:sz="3" w:space="0" w:color="000000"/>
            </w:tcBorders>
          </w:tcPr>
          <w:p>
            <w:pPr/>
          </w:p>
        </w:tc>
        <w:tc>
          <w:tcPr>
            <w:tcW w:w="792" w:type="dxa"/>
            <w:tcBorders>
              <w:top w:val="single" w:sz="3" w:space="0" w:color="FFFFFF"/>
              <w:left w:val="single" w:sz="3" w:space="0" w:color="000000"/>
              <w:bottom w:val="single" w:sz="3" w:space="0" w:color="000000"/>
              <w:right w:val="single" w:sz="3" w:space="0" w:color="000000"/>
            </w:tcBorders>
          </w:tcPr>
          <w:p>
            <w:pPr/>
          </w:p>
        </w:tc>
        <w:tc>
          <w:tcPr>
            <w:tcW w:w="799" w:type="dxa"/>
            <w:tcBorders>
              <w:top w:val="single" w:sz="3" w:space="0" w:color="FFFFFF"/>
              <w:left w:val="single" w:sz="3" w:space="0" w:color="000000"/>
              <w:bottom w:val="single" w:sz="3" w:space="0" w:color="000000"/>
              <w:right w:val="single" w:sz="3" w:space="0" w:color="000000"/>
            </w:tcBorders>
          </w:tcPr>
          <w:p>
            <w:pPr/>
          </w:p>
        </w:tc>
        <w:tc>
          <w:tcPr>
            <w:tcW w:w="800" w:type="dxa"/>
            <w:tcBorders>
              <w:top w:val="single" w:sz="3" w:space="0" w:color="FFFFFF"/>
              <w:left w:val="single" w:sz="3" w:space="0" w:color="000000"/>
              <w:bottom w:val="single" w:sz="3" w:space="0" w:color="000000"/>
              <w:right w:val="single" w:sz="3" w:space="0" w:color="000000"/>
            </w:tcBorders>
          </w:tcPr>
          <w:p>
            <w:pPr/>
          </w:p>
        </w:tc>
        <w:tc>
          <w:tcPr>
            <w:tcW w:w="677" w:type="dxa"/>
            <w:tcBorders>
              <w:top w:val="single" w:sz="3" w:space="0" w:color="FFFFFF"/>
              <w:left w:val="single" w:sz="3" w:space="0" w:color="000000"/>
              <w:bottom w:val="single" w:sz="3" w:space="0" w:color="000000"/>
              <w:right w:val="single" w:sz="3" w:space="0" w:color="000000"/>
            </w:tcBorders>
          </w:tcPr>
          <w:p>
            <w:pPr/>
          </w:p>
        </w:tc>
        <w:tc>
          <w:tcPr>
            <w:tcW w:w="778" w:type="dxa"/>
            <w:tcBorders>
              <w:top w:val="single" w:sz="3" w:space="0" w:color="FFFFFF"/>
              <w:left w:val="single" w:sz="3" w:space="0" w:color="000000"/>
              <w:bottom w:val="single" w:sz="3" w:space="0" w:color="000000"/>
              <w:right w:val="single" w:sz="3" w:space="0" w:color="000000"/>
            </w:tcBorders>
          </w:tcPr>
          <w:p>
            <w:pPr/>
          </w:p>
        </w:tc>
      </w:tr>
      <w:tr>
        <w:trPr>
          <w:trHeight w:val="71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1"/>
              <w:ind w:left="25"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
        </w:tc>
      </w:tr>
    </w:tbl>
    <w:p>
      <w:pPr>
        <w:spacing w:after="0"/>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437"/>
        <w:gridCol w:w="692"/>
        <w:gridCol w:w="663"/>
        <w:gridCol w:w="670"/>
        <w:gridCol w:w="663"/>
        <w:gridCol w:w="800"/>
        <w:gridCol w:w="800"/>
        <w:gridCol w:w="792"/>
        <w:gridCol w:w="799"/>
        <w:gridCol w:w="800"/>
        <w:gridCol w:w="677"/>
        <w:gridCol w:w="778"/>
      </w:tblGrid>
      <w:tr>
        <w:trPr>
          <w:trHeight w:val="404"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677" w:type="dxa"/>
            <w:tcBorders>
              <w:top w:val="single" w:sz="3" w:space="0" w:color="000000"/>
              <w:left w:val="single" w:sz="3" w:space="0" w:color="000000"/>
              <w:bottom w:val="single" w:sz="3" w:space="0" w:color="000000"/>
              <w:right w:val="single" w:sz="3" w:space="0" w:color="000000"/>
            </w:tcBorders>
          </w:tcPr>
          <w:p>
            <w:pPr/>
          </w:p>
        </w:tc>
        <w:tc>
          <w:tcPr>
            <w:tcW w:w="778" w:type="dxa"/>
            <w:tcBorders>
              <w:top w:val="single" w:sz="3" w:space="0" w:color="000000"/>
              <w:left w:val="single" w:sz="3" w:space="0" w:color="000000"/>
              <w:bottom w:val="single" w:sz="3" w:space="0" w:color="000000"/>
              <w:right w:val="single" w:sz="3" w:space="0" w:color="000000"/>
            </w:tcBorders>
          </w:tcPr>
          <w:p>
            <w:pPr/>
          </w:p>
        </w:tc>
      </w:tr>
      <w:tr>
        <w:trPr>
          <w:trHeight w:val="720" w:hRule="exact"/>
        </w:trPr>
        <w:tc>
          <w:tcPr>
            <w:tcW w:w="14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22" w:right="0"/>
              <w:jc w:val="center"/>
              <w:rPr>
                <w:rFonts w:ascii="Times New Roman" w:hAnsi="Times New Roman" w:cs="Times New Roman" w:eastAsia="Times New Roman" w:hint="default"/>
                <w:sz w:val="18"/>
                <w:szCs w:val="18"/>
              </w:rPr>
            </w:pPr>
            <w:r>
              <w:rPr>
                <w:rFonts w:ascii="Times New Roman"/>
                <w:sz w:val="18"/>
              </w:rPr>
              <w:t>284,920,</w:t>
            </w:r>
          </w:p>
          <w:p>
            <w:pPr>
              <w:pStyle w:val="TableParagraph"/>
              <w:spacing w:line="240" w:lineRule="auto" w:before="102"/>
              <w:ind w:left="153" w:right="0"/>
              <w:jc w:val="center"/>
              <w:rPr>
                <w:rFonts w:ascii="Times New Roman" w:hAnsi="Times New Roman" w:cs="Times New Roman" w:eastAsia="Times New Roman" w:hint="default"/>
                <w:sz w:val="18"/>
                <w:szCs w:val="18"/>
              </w:rPr>
            </w:pPr>
            <w:r>
              <w:rPr>
                <w:rFonts w:ascii="Times New Roman"/>
                <w:sz w:val="18"/>
              </w:rPr>
              <w:t>000.00</w:t>
            </w:r>
          </w:p>
        </w:tc>
        <w:tc>
          <w:tcPr>
            <w:tcW w:w="663" w:type="dxa"/>
            <w:tcBorders>
              <w:top w:val="single" w:sz="3" w:space="0" w:color="000000"/>
              <w:left w:val="single" w:sz="3" w:space="0" w:color="000000"/>
              <w:bottom w:val="single" w:sz="3" w:space="0" w:color="000000"/>
              <w:right w:val="single" w:sz="3" w:space="0" w:color="000000"/>
            </w:tcBorders>
          </w:tcPr>
          <w:p>
            <w:pPr/>
          </w:p>
        </w:tc>
        <w:tc>
          <w:tcPr>
            <w:tcW w:w="670" w:type="dxa"/>
            <w:tcBorders>
              <w:top w:val="single" w:sz="3" w:space="0" w:color="000000"/>
              <w:left w:val="single" w:sz="3" w:space="0" w:color="000000"/>
              <w:bottom w:val="single" w:sz="3" w:space="0" w:color="000000"/>
              <w:right w:val="single" w:sz="3" w:space="0" w:color="000000"/>
            </w:tcBorders>
          </w:tcPr>
          <w:p>
            <w:pPr/>
          </w:p>
        </w:tc>
        <w:tc>
          <w:tcPr>
            <w:tcW w:w="66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57" w:right="0"/>
              <w:jc w:val="left"/>
              <w:rPr>
                <w:rFonts w:ascii="Times New Roman" w:hAnsi="Times New Roman" w:cs="Times New Roman" w:eastAsia="Times New Roman" w:hint="default"/>
                <w:sz w:val="18"/>
                <w:szCs w:val="18"/>
              </w:rPr>
            </w:pPr>
            <w:r>
              <w:rPr>
                <w:rFonts w:ascii="Times New Roman"/>
                <w:sz w:val="18"/>
              </w:rPr>
              <w:t>290,754,1</w:t>
            </w:r>
          </w:p>
          <w:p>
            <w:pPr>
              <w:pStyle w:val="TableParagraph"/>
              <w:spacing w:line="240" w:lineRule="auto" w:before="102"/>
              <w:ind w:left="374" w:right="0"/>
              <w:jc w:val="left"/>
              <w:rPr>
                <w:rFonts w:ascii="Times New Roman" w:hAnsi="Times New Roman" w:cs="Times New Roman" w:eastAsia="Times New Roman" w:hint="default"/>
                <w:sz w:val="18"/>
                <w:szCs w:val="18"/>
              </w:rPr>
            </w:pPr>
            <w:r>
              <w:rPr>
                <w:rFonts w:ascii="Times New Roman"/>
                <w:sz w:val="18"/>
              </w:rPr>
              <w:t>68.36</w:t>
            </w: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58" w:right="0"/>
              <w:jc w:val="left"/>
              <w:rPr>
                <w:rFonts w:ascii="Times New Roman" w:hAnsi="Times New Roman" w:cs="Times New Roman" w:eastAsia="Times New Roman" w:hint="default"/>
                <w:sz w:val="18"/>
                <w:szCs w:val="18"/>
              </w:rPr>
            </w:pPr>
            <w:r>
              <w:rPr>
                <w:rFonts w:ascii="Times New Roman"/>
                <w:sz w:val="18"/>
              </w:rPr>
              <w:t>14,753,99</w:t>
            </w:r>
          </w:p>
          <w:p>
            <w:pPr>
              <w:pStyle w:val="TableParagraph"/>
              <w:spacing w:line="240" w:lineRule="auto" w:before="102"/>
              <w:ind w:left="461" w:right="0"/>
              <w:jc w:val="left"/>
              <w:rPr>
                <w:rFonts w:ascii="Times New Roman" w:hAnsi="Times New Roman" w:cs="Times New Roman" w:eastAsia="Times New Roman" w:hint="default"/>
                <w:sz w:val="18"/>
                <w:szCs w:val="18"/>
              </w:rPr>
            </w:pPr>
            <w:r>
              <w:rPr>
                <w:rFonts w:ascii="Times New Roman"/>
                <w:sz w:val="18"/>
              </w:rPr>
              <w:t>1.43</w:t>
            </w:r>
          </w:p>
        </w:tc>
        <w:tc>
          <w:tcPr>
            <w:tcW w:w="6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108" w:right="0"/>
              <w:jc w:val="left"/>
              <w:rPr>
                <w:rFonts w:ascii="Times New Roman" w:hAnsi="Times New Roman" w:cs="Times New Roman" w:eastAsia="Times New Roman" w:hint="default"/>
                <w:sz w:val="18"/>
                <w:szCs w:val="18"/>
              </w:rPr>
            </w:pPr>
            <w:r>
              <w:rPr>
                <w:rFonts w:ascii="Times New Roman"/>
                <w:sz w:val="18"/>
              </w:rPr>
              <w:t>84,783,</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122.79</w:t>
            </w:r>
          </w:p>
        </w:tc>
        <w:tc>
          <w:tcPr>
            <w:tcW w:w="7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43" w:right="0"/>
              <w:jc w:val="left"/>
              <w:rPr>
                <w:rFonts w:ascii="Times New Roman" w:hAnsi="Times New Roman" w:cs="Times New Roman" w:eastAsia="Times New Roman" w:hint="default"/>
                <w:sz w:val="18"/>
                <w:szCs w:val="18"/>
              </w:rPr>
            </w:pPr>
            <w:r>
              <w:rPr>
                <w:rFonts w:ascii="Times New Roman"/>
                <w:sz w:val="18"/>
              </w:rPr>
              <w:t>675,211,2</w:t>
            </w:r>
          </w:p>
          <w:p>
            <w:pPr>
              <w:pStyle w:val="TableParagraph"/>
              <w:spacing w:line="240" w:lineRule="auto" w:before="102"/>
              <w:ind w:left="353" w:right="0"/>
              <w:jc w:val="left"/>
              <w:rPr>
                <w:rFonts w:ascii="Times New Roman" w:hAnsi="Times New Roman" w:cs="Times New Roman" w:eastAsia="Times New Roman" w:hint="default"/>
                <w:sz w:val="18"/>
                <w:szCs w:val="18"/>
              </w:rPr>
            </w:pPr>
            <w:r>
              <w:rPr>
                <w:rFonts w:ascii="Times New Roman"/>
                <w:sz w:val="18"/>
              </w:rPr>
              <w:t>82.58</w:t>
            </w:r>
          </w:p>
        </w:tc>
      </w:tr>
    </w:tbl>
    <w:p>
      <w:pPr>
        <w:spacing w:line="240" w:lineRule="auto" w:before="11"/>
        <w:rPr>
          <w:rFonts w:ascii="Times New Roman" w:hAnsi="Times New Roman" w:cs="Times New Roman" w:eastAsia="Times New Roman" w:hint="default"/>
          <w:sz w:val="19"/>
          <w:szCs w:val="19"/>
        </w:rPr>
      </w:pPr>
    </w:p>
    <w:p>
      <w:pPr>
        <w:pStyle w:val="Heading2"/>
        <w:spacing w:line="240" w:lineRule="auto" w:before="35"/>
        <w:ind w:right="98"/>
        <w:jc w:val="left"/>
        <w:rPr>
          <w:b w:val="0"/>
          <w:bCs w:val="0"/>
        </w:rPr>
      </w:pPr>
      <w:r>
        <w:rPr>
          <w:spacing w:val="2"/>
          <w:w w:val="105"/>
        </w:rPr>
        <w:t>三、公司基本情况</w:t>
      </w:r>
      <w:r>
        <w:rPr>
          <w:b w:val="0"/>
          <w:bCs w:val="0"/>
          <w:spacing w:val="2"/>
        </w:rPr>
      </w:r>
    </w:p>
    <w:p>
      <w:pPr>
        <w:spacing w:line="240" w:lineRule="auto" w:before="7"/>
        <w:rPr>
          <w:rFonts w:ascii="宋体" w:hAnsi="宋体" w:cs="宋体" w:eastAsia="宋体" w:hint="default"/>
          <w:b/>
          <w:bCs/>
          <w:sz w:val="25"/>
          <w:szCs w:val="25"/>
        </w:rPr>
      </w:pPr>
    </w:p>
    <w:p>
      <w:pPr>
        <w:pStyle w:val="Heading3"/>
        <w:spacing w:line="240" w:lineRule="auto"/>
        <w:ind w:left="576" w:right="98"/>
        <w:jc w:val="left"/>
        <w:rPr>
          <w:b w:val="0"/>
          <w:bCs w:val="0"/>
        </w:rPr>
      </w:pPr>
      <w:r>
        <w:rPr/>
        <w:t>（一）公司概况</w:t>
      </w:r>
      <w:r>
        <w:rPr>
          <w:b w:val="0"/>
          <w:bCs w:val="0"/>
        </w:rPr>
      </w:r>
    </w:p>
    <w:p>
      <w:pPr>
        <w:pStyle w:val="BodyText"/>
        <w:spacing w:line="302" w:lineRule="auto" w:before="56"/>
        <w:ind w:right="98" w:firstLine="410"/>
        <w:jc w:val="left"/>
      </w:pPr>
      <w:r>
        <w:rPr/>
        <w:t>青岛市恒顺电气股份有限公司（以下简称本公司或公司）成立于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w:t>
      </w:r>
      <w:r>
        <w:rPr/>
        <w:t>公司营业执照注册号为</w:t>
      </w:r>
      <w:r>
        <w:rPr>
          <w:rFonts w:ascii="Times New Roman" w:hAnsi="Times New Roman" w:cs="Times New Roman" w:eastAsia="Times New Roman" w:hint="default"/>
        </w:rPr>
        <w:t>370214018001595</w:t>
      </w:r>
      <w:r>
        <w:rPr/>
        <w:t>， </w:t>
      </w:r>
      <w:r>
        <w:rPr>
          <w:spacing w:val="-1"/>
        </w:rPr>
        <w:t>公司注册资本、实收资本均为人民币</w:t>
      </w:r>
      <w:r>
        <w:rPr>
          <w:rFonts w:ascii="Times New Roman" w:hAnsi="Times New Roman" w:cs="Times New Roman" w:eastAsia="Times New Roman" w:hint="default"/>
          <w:spacing w:val="-1"/>
        </w:rPr>
        <w:t>284,920,000.00</w:t>
      </w:r>
      <w:r>
        <w:rPr>
          <w:spacing w:val="-1"/>
        </w:rPr>
        <w:t>元，公司住所为青岛市城阳区流亭街道双元路西侧（空港工业聚集区），</w:t>
      </w:r>
      <w:r>
        <w:rPr>
          <w:spacing w:val="-66"/>
        </w:rPr>
        <w:t> </w:t>
      </w:r>
      <w:r>
        <w:rPr>
          <w:spacing w:val="-66"/>
        </w:rPr>
      </w:r>
      <w:r>
        <w:rPr/>
        <w:t>公司法定代表人为贾全臣。</w:t>
      </w:r>
    </w:p>
    <w:p>
      <w:pPr>
        <w:pStyle w:val="BodyText"/>
        <w:spacing w:line="314" w:lineRule="auto" w:before="27"/>
        <w:ind w:left="568" w:right="98" w:hanging="8"/>
        <w:jc w:val="left"/>
      </w:pPr>
      <w:r>
        <w:rPr/>
        <w:t>公司经营范围： 电力系统发供电设备设计、制造、安装、调试，修理；批发、零售：电力材料；货物及技术进出口；变电站：设备总</w:t>
      </w:r>
    </w:p>
    <w:p>
      <w:pPr>
        <w:pStyle w:val="BodyText"/>
        <w:spacing w:line="314" w:lineRule="auto" w:before="25"/>
        <w:ind w:right="98"/>
        <w:jc w:val="left"/>
      </w:pPr>
      <w:r>
        <w:rPr>
          <w:spacing w:val="-2"/>
        </w:rPr>
        <w:t>成、运行保养及维护、工程总包；软件开发、销售及技术服务；自有资金对外投资。（依法须经批准的项目，经相关部门批</w:t>
      </w:r>
      <w:r>
        <w:rPr>
          <w:spacing w:val="-68"/>
        </w:rPr>
        <w:t> </w:t>
      </w:r>
      <w:r>
        <w:rPr>
          <w:spacing w:val="-68"/>
        </w:rPr>
      </w:r>
      <w:r>
        <w:rPr/>
        <w:t>准后方可开展经营活动）。</w:t>
      </w:r>
    </w:p>
    <w:p>
      <w:pPr>
        <w:pStyle w:val="BodyText"/>
        <w:spacing w:line="321" w:lineRule="auto" w:before="19"/>
        <w:ind w:right="98" w:firstLine="410"/>
        <w:jc w:val="left"/>
      </w:pPr>
      <w:r>
        <w:rPr/>
        <w:t>公司主营业务：电容器、电抗器等电能质量优化产品的生产销售、余热余压利用、采掘服务、煤炭产销、机械成套装 备等。</w:t>
      </w:r>
    </w:p>
    <w:p>
      <w:pPr>
        <w:pStyle w:val="BodyText"/>
        <w:spacing w:line="240" w:lineRule="auto" w:before="13"/>
        <w:ind w:left="561" w:right="98"/>
        <w:jc w:val="left"/>
      </w:pPr>
      <w:r>
        <w:rPr/>
        <w:t>公司行业性质：电力设备及相关机械设备制造。</w:t>
      </w:r>
    </w:p>
    <w:p>
      <w:pPr>
        <w:pStyle w:val="Heading3"/>
        <w:spacing w:line="240" w:lineRule="auto" w:before="53"/>
        <w:ind w:left="576" w:right="98"/>
        <w:jc w:val="left"/>
        <w:rPr>
          <w:b w:val="0"/>
          <w:bCs w:val="0"/>
        </w:rPr>
      </w:pPr>
      <w:r>
        <w:rPr/>
        <w:t>（二）历史沿革</w:t>
      </w:r>
      <w:r>
        <w:rPr>
          <w:b w:val="0"/>
          <w:bCs w:val="0"/>
        </w:rPr>
      </w:r>
    </w:p>
    <w:p>
      <w:pPr>
        <w:pStyle w:val="BodyText"/>
        <w:spacing w:line="300" w:lineRule="auto" w:before="63"/>
        <w:ind w:right="358" w:firstLine="418"/>
        <w:jc w:val="both"/>
      </w:pPr>
      <w:r>
        <w:rPr/>
        <w:t>青岛市恒顺电气股份有限公司（以下简称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）是由青岛恒顺电器有限公司整体变更方式设立的股份 </w:t>
      </w:r>
      <w:r>
        <w:rPr>
          <w:spacing w:val="4"/>
        </w:rPr>
        <w:t>有限公司。经中国证券监督管理委员会证监许可〔</w:t>
      </w:r>
      <w:r>
        <w:rPr>
          <w:rFonts w:ascii="Times New Roman" w:hAnsi="Times New Roman" w:cs="Times New Roman" w:eastAsia="Times New Roman" w:hint="default"/>
          <w:spacing w:val="4"/>
        </w:rPr>
        <w:t>2011</w:t>
      </w:r>
      <w:r>
        <w:rPr>
          <w:spacing w:val="4"/>
        </w:rPr>
        <w:t>〕</w:t>
      </w:r>
      <w:r>
        <w:rPr>
          <w:rFonts w:ascii="Times New Roman" w:hAnsi="Times New Roman" w:cs="Times New Roman" w:eastAsia="Times New Roman" w:hint="default"/>
          <w:spacing w:val="4"/>
        </w:rPr>
        <w:t>500</w:t>
      </w:r>
      <w:r>
        <w:rPr>
          <w:spacing w:val="4"/>
        </w:rPr>
        <w:t>号文核准，</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21</w:t>
      </w:r>
      <w:r>
        <w:rPr>
          <w:spacing w:val="4"/>
        </w:rPr>
        <w:t>日公司公开发行人民币普通股</w:t>
      </w:r>
      <w:r>
        <w:rPr>
          <w:rFonts w:ascii="Times New Roman" w:hAnsi="Times New Roman" w:cs="Times New Roman" w:eastAsia="Times New Roman" w:hint="default"/>
          <w:spacing w:val="4"/>
        </w:rPr>
        <w:t>(A</w:t>
      </w:r>
      <w:r>
        <w:rPr>
          <w:rFonts w:ascii="Times New Roman" w:hAnsi="Times New Roman" w:cs="Times New Roman" w:eastAsia="Times New Roman" w:hint="default"/>
          <w:spacing w:val="-6"/>
        </w:rPr>
        <w:t> </w:t>
      </w:r>
      <w:r>
        <w:rPr/>
        <w:t>股</w:t>
      </w:r>
      <w:r>
        <w:rPr>
          <w:rFonts w:ascii="Times New Roman" w:hAnsi="Times New Roman" w:cs="Times New Roman" w:eastAsia="Times New Roman" w:hint="default"/>
        </w:rPr>
        <w:t>)1,750</w:t>
      </w:r>
      <w:r>
        <w:rPr/>
        <w:t>万股，发行后公司注册资本变更为</w:t>
      </w:r>
      <w:r>
        <w:rPr>
          <w:rFonts w:ascii="Times New Roman" w:hAnsi="Times New Roman" w:cs="Times New Roman" w:eastAsia="Times New Roman" w:hint="default"/>
        </w:rPr>
        <w:t>7,000</w:t>
      </w:r>
      <w:r>
        <w:rPr/>
        <w:t>万元人民币，并于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日在青岛市工商行政管理局办理了工商变</w:t>
      </w:r>
      <w:r>
        <w:rPr>
          <w:spacing w:val="-63"/>
        </w:rPr>
        <w:t> </w:t>
      </w:r>
      <w:r>
        <w:rPr>
          <w:spacing w:val="-63"/>
        </w:rPr>
      </w:r>
      <w:r>
        <w:rPr>
          <w:spacing w:val="-2"/>
        </w:rPr>
        <w:t>更登记手续，取得注册号为</w:t>
      </w:r>
      <w:r>
        <w:rPr>
          <w:rFonts w:ascii="Times New Roman" w:hAnsi="Times New Roman" w:cs="Times New Roman" w:eastAsia="Times New Roman" w:hint="default"/>
          <w:spacing w:val="-2"/>
        </w:rPr>
        <w:t>370214018001595</w:t>
      </w:r>
      <w:r>
        <w:rPr>
          <w:spacing w:val="-2"/>
        </w:rPr>
        <w:t>的《企业法人营业执照》。公司股票已于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日在深圳证券交易所挂</w:t>
      </w:r>
      <w:r>
        <w:rPr>
          <w:spacing w:val="-49"/>
        </w:rPr>
        <w:t> </w:t>
      </w:r>
      <w:r>
        <w:rPr/>
        <w:t>牌交易。</w:t>
      </w:r>
    </w:p>
    <w:p>
      <w:pPr>
        <w:pStyle w:val="BodyText"/>
        <w:spacing w:line="304" w:lineRule="auto" w:before="29"/>
        <w:ind w:right="369" w:firstLine="418"/>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日经公司股东大会审议通过</w:t>
      </w:r>
      <w:r>
        <w:rPr>
          <w:rFonts w:ascii="Times New Roman" w:hAnsi="Times New Roman" w:cs="Times New Roman" w:eastAsia="Times New Roman" w:hint="default"/>
        </w:rPr>
        <w:t>2011</w:t>
      </w:r>
      <w:r>
        <w:rPr/>
        <w:t>年度利润分配方案</w:t>
      </w:r>
      <w:r>
        <w:rPr>
          <w:rFonts w:ascii="Times New Roman" w:hAnsi="Times New Roman" w:cs="Times New Roman" w:eastAsia="Times New Roman" w:hint="default"/>
        </w:rPr>
        <w:t>,</w:t>
      </w:r>
      <w:r>
        <w:rPr/>
        <w:t>以公司</w:t>
      </w:r>
      <w:r>
        <w:rPr>
          <w:rFonts w:ascii="Times New Roman" w:hAnsi="Times New Roman" w:cs="Times New Roman" w:eastAsia="Times New Roman" w:hint="default"/>
        </w:rPr>
        <w:t>2011</w:t>
      </w:r>
      <w:r>
        <w:rPr/>
        <w:t>年末股本</w:t>
      </w:r>
      <w:r>
        <w:rPr>
          <w:rFonts w:ascii="Times New Roman" w:hAnsi="Times New Roman" w:cs="Times New Roman" w:eastAsia="Times New Roman" w:hint="default"/>
        </w:rPr>
        <w:t>7,000</w:t>
      </w:r>
      <w:r>
        <w:rPr/>
        <w:t>万股为基数</w:t>
      </w:r>
      <w:r>
        <w:rPr>
          <w:rFonts w:ascii="Times New Roman" w:hAnsi="Times New Roman" w:cs="Times New Roman" w:eastAsia="Times New Roman" w:hint="default"/>
        </w:rPr>
        <w:t>,</w:t>
      </w:r>
      <w:r>
        <w:rPr/>
        <w:t>以资本公积金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w:t>
      </w:r>
      <w:r>
        <w:rPr>
          <w:rFonts w:ascii="Times New Roman" w:hAnsi="Times New Roman" w:cs="Times New Roman" w:eastAsia="Times New Roman" w:hint="default"/>
        </w:rPr>
        <w:t>7,000</w:t>
      </w:r>
      <w:r>
        <w:rPr/>
        <w:t>万股</w:t>
      </w:r>
      <w:r>
        <w:rPr>
          <w:rFonts w:ascii="Times New Roman" w:hAnsi="Times New Roman" w:cs="Times New Roman" w:eastAsia="Times New Roman" w:hint="default"/>
        </w:rPr>
        <w:t>,</w:t>
      </w:r>
      <w:r>
        <w:rPr/>
        <w:t>转增股本后公司注册资本人民币</w:t>
      </w:r>
      <w:r>
        <w:rPr>
          <w:rFonts w:ascii="Times New Roman" w:hAnsi="Times New Roman" w:cs="Times New Roman" w:eastAsia="Times New Roman" w:hint="default"/>
        </w:rPr>
        <w:t>14,000</w:t>
      </w:r>
      <w:r>
        <w:rPr/>
        <w:t>万元，股份总数</w:t>
      </w:r>
      <w:r>
        <w:rPr>
          <w:rFonts w:ascii="Times New Roman" w:hAnsi="Times New Roman" w:cs="Times New Roman" w:eastAsia="Times New Roman" w:hint="default"/>
        </w:rPr>
        <w:t>14,000</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w:t>
      </w:r>
    </w:p>
    <w:p>
      <w:pPr>
        <w:pStyle w:val="BodyText"/>
        <w:spacing w:line="302" w:lineRule="auto" w:before="7"/>
        <w:ind w:right="370" w:firstLine="418"/>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日经公司股东大会审议通过</w:t>
      </w:r>
      <w:r>
        <w:rPr>
          <w:rFonts w:ascii="Times New Roman" w:hAnsi="Times New Roman" w:cs="Times New Roman" w:eastAsia="Times New Roman" w:hint="default"/>
        </w:rPr>
        <w:t>2012</w:t>
      </w:r>
      <w:r>
        <w:rPr/>
        <w:t>年度利润分配方案，公司以</w:t>
      </w:r>
      <w:r>
        <w:rPr>
          <w:rFonts w:ascii="Times New Roman" w:hAnsi="Times New Roman" w:cs="Times New Roman" w:eastAsia="Times New Roman" w:hint="default"/>
        </w:rPr>
        <w:t>2012</w:t>
      </w:r>
      <w:r>
        <w:rPr/>
        <w:t>年末股本</w:t>
      </w:r>
      <w:r>
        <w:rPr>
          <w:rFonts w:ascii="Times New Roman" w:hAnsi="Times New Roman" w:cs="Times New Roman" w:eastAsia="Times New Roman" w:hint="default"/>
        </w:rPr>
        <w:t>14,000</w:t>
      </w:r>
      <w:r>
        <w:rPr/>
        <w:t>万股为基数，以资本公 </w:t>
      </w:r>
      <w:r>
        <w:rPr>
          <w:spacing w:val="-1"/>
        </w:rPr>
        <w:t>积每</w:t>
      </w:r>
      <w:r>
        <w:rPr>
          <w:rFonts w:ascii="Times New Roman" w:hAnsi="Times New Roman" w:cs="Times New Roman" w:eastAsia="Times New Roman" w:hint="default"/>
          <w:spacing w:val="-1"/>
        </w:rPr>
        <w:t>10</w:t>
      </w:r>
      <w:r>
        <w:rPr>
          <w:spacing w:val="-1"/>
        </w:rPr>
        <w:t>股转</w:t>
      </w:r>
      <w:r>
        <w:rPr>
          <w:rFonts w:ascii="Times New Roman" w:hAnsi="Times New Roman" w:cs="Times New Roman" w:eastAsia="Times New Roman" w:hint="default"/>
          <w:spacing w:val="-1"/>
        </w:rPr>
        <w:t>10</w:t>
      </w:r>
      <w:r>
        <w:rPr>
          <w:spacing w:val="-1"/>
        </w:rPr>
        <w:t>股，转增股本后公司注册资本人民币</w:t>
      </w:r>
      <w:r>
        <w:rPr>
          <w:rFonts w:ascii="Times New Roman" w:hAnsi="Times New Roman" w:cs="Times New Roman" w:eastAsia="Times New Roman" w:hint="default"/>
          <w:spacing w:val="-1"/>
        </w:rPr>
        <w:t>28,000</w:t>
      </w:r>
      <w:r>
        <w:rPr>
          <w:spacing w:val="-1"/>
        </w:rPr>
        <w:t>万元，股份总数</w:t>
      </w:r>
      <w:r>
        <w:rPr>
          <w:rFonts w:ascii="Times New Roman" w:hAnsi="Times New Roman" w:cs="Times New Roman" w:eastAsia="Times New Roman" w:hint="default"/>
          <w:spacing w:val="-1"/>
        </w:rPr>
        <w:t>28,000</w:t>
      </w:r>
      <w:r>
        <w:rPr>
          <w:spacing w:val="-1"/>
        </w:rPr>
        <w:t>万股</w:t>
      </w:r>
      <w:r>
        <w:rPr>
          <w:rFonts w:ascii="Times New Roman" w:hAnsi="Times New Roman" w:cs="Times New Roman" w:eastAsia="Times New Roman" w:hint="default"/>
          <w:spacing w:val="-1"/>
        </w:rPr>
        <w:t>(</w:t>
      </w:r>
      <w:r>
        <w:rPr>
          <w:spacing w:val="-1"/>
        </w:rPr>
        <w:t>每股面值</w:t>
      </w:r>
      <w:r>
        <w:rPr>
          <w:rFonts w:ascii="Times New Roman" w:hAnsi="Times New Roman" w:cs="Times New Roman" w:eastAsia="Times New Roman" w:hint="default"/>
          <w:spacing w:val="-1"/>
        </w:rPr>
        <w:t>1</w:t>
      </w:r>
      <w:r>
        <w:rPr>
          <w:spacing w:val="-1"/>
        </w:rPr>
        <w:t>元</w:t>
      </w:r>
      <w:r>
        <w:rPr>
          <w:rFonts w:ascii="Times New Roman" w:hAnsi="Times New Roman" w:cs="Times New Roman" w:eastAsia="Times New Roman" w:hint="default"/>
          <w:spacing w:val="-1"/>
        </w:rPr>
        <w:t>)</w:t>
      </w:r>
      <w:r>
        <w:rPr>
          <w:spacing w:val="-1"/>
        </w:rPr>
        <w:t>。关于此次增资经山东</w:t>
      </w:r>
      <w:r>
        <w:rPr>
          <w:spacing w:val="-55"/>
        </w:rPr>
        <w:t> </w:t>
      </w:r>
      <w:r>
        <w:rPr>
          <w:spacing w:val="-55"/>
        </w:rPr>
      </w:r>
      <w:r>
        <w:rPr/>
        <w:t>汇德会计师事务所以（</w:t>
      </w:r>
      <w:r>
        <w:rPr>
          <w:rFonts w:ascii="Times New Roman" w:hAnsi="Times New Roman" w:cs="Times New Roman" w:eastAsia="Times New Roman" w:hint="default"/>
        </w:rPr>
        <w:t>2013</w:t>
      </w:r>
      <w:r>
        <w:rPr/>
        <w:t>）汇所验字第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006</w:t>
      </w:r>
      <w:r>
        <w:rPr/>
        <w:t>号验资报告验证。</w:t>
      </w:r>
    </w:p>
    <w:p>
      <w:pPr>
        <w:pStyle w:val="BodyText"/>
        <w:spacing w:line="302" w:lineRule="auto" w:before="9"/>
        <w:ind w:right="364" w:firstLine="418"/>
        <w:jc w:val="both"/>
      </w:pPr>
      <w:r>
        <w:rPr>
          <w:spacing w:val="-2"/>
        </w:rPr>
        <w:t>根据《青岛市恒顺电气股份有限公司股权激励计划</w:t>
      </w:r>
      <w:r>
        <w:rPr>
          <w:rFonts w:ascii="Times New Roman" w:hAnsi="Times New Roman" w:cs="Times New Roman" w:eastAsia="Times New Roman" w:hint="default"/>
          <w:spacing w:val="-2"/>
        </w:rPr>
        <w:t>(</w:t>
      </w:r>
      <w:r>
        <w:rPr>
          <w:spacing w:val="-2"/>
        </w:rPr>
        <w:t>正式稿</w:t>
      </w:r>
      <w:r>
        <w:rPr>
          <w:rFonts w:ascii="Times New Roman" w:hAnsi="Times New Roman" w:cs="Times New Roman" w:eastAsia="Times New Roman" w:hint="default"/>
          <w:spacing w:val="-2"/>
        </w:rPr>
        <w:t>)</w:t>
      </w:r>
      <w:r>
        <w:rPr>
          <w:spacing w:val="-2"/>
        </w:rPr>
        <w:t>》规定和第一届董事会第三十五次会议决议规定公司增加</w:t>
      </w:r>
      <w:r>
        <w:rPr/>
        <w:t> 注册资本</w:t>
      </w:r>
      <w:r>
        <w:rPr>
          <w:rFonts w:ascii="Times New Roman" w:hAnsi="Times New Roman" w:cs="Times New Roman" w:eastAsia="Times New Roman" w:hint="default"/>
        </w:rPr>
        <w:t>492</w:t>
      </w:r>
      <w:r>
        <w:rPr/>
        <w:t>万元，由黄淑华等</w:t>
      </w:r>
      <w:r>
        <w:rPr>
          <w:rFonts w:ascii="Times New Roman" w:hAnsi="Times New Roman" w:cs="Times New Roman" w:eastAsia="Times New Roman" w:hint="default"/>
        </w:rPr>
        <w:t>25</w:t>
      </w:r>
      <w:r>
        <w:rPr/>
        <w:t>人认缴，变更后的注册资本为</w:t>
      </w:r>
      <w:r>
        <w:rPr>
          <w:rFonts w:ascii="Times New Roman" w:hAnsi="Times New Roman" w:cs="Times New Roman" w:eastAsia="Times New Roman" w:hint="default"/>
        </w:rPr>
        <w:t>28,492</w:t>
      </w:r>
      <w:r>
        <w:rPr/>
        <w:t>万元</w:t>
      </w:r>
      <w:r>
        <w:rPr>
          <w:rFonts w:ascii="Times New Roman" w:hAnsi="Times New Roman" w:cs="Times New Roman" w:eastAsia="Times New Roman" w:hint="default"/>
        </w:rPr>
        <w:t>,</w:t>
      </w:r>
      <w:r>
        <w:rPr/>
        <w:t>此次增资经山东汇德会计师事务所以（</w:t>
      </w:r>
      <w:r>
        <w:rPr>
          <w:rFonts w:ascii="Times New Roman" w:hAnsi="Times New Roman" w:cs="Times New Roman" w:eastAsia="Times New Roman" w:hint="default"/>
        </w:rPr>
        <w:t>2013</w:t>
      </w:r>
      <w:r>
        <w:rPr/>
        <w:t>） 汇所验字第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009</w:t>
      </w:r>
      <w:r>
        <w:rPr/>
        <w:t>号验资报告验证。</w:t>
      </w:r>
    </w:p>
    <w:p>
      <w:pPr>
        <w:pStyle w:val="BodyText"/>
        <w:spacing w:line="302" w:lineRule="auto" w:before="8"/>
        <w:ind w:right="365" w:firstLine="418"/>
        <w:jc w:val="both"/>
      </w:pPr>
      <w:r>
        <w:rPr>
          <w:spacing w:val="-2"/>
        </w:rPr>
        <w:t>根据《青岛市恒顺电气股份有限公司股权激励计划</w:t>
      </w:r>
      <w:r>
        <w:rPr>
          <w:rFonts w:ascii="Times New Roman" w:hAnsi="Times New Roman" w:cs="Times New Roman" w:eastAsia="Times New Roman" w:hint="default"/>
          <w:spacing w:val="-2"/>
        </w:rPr>
        <w:t>(</w:t>
      </w:r>
      <w:r>
        <w:rPr>
          <w:spacing w:val="-2"/>
        </w:rPr>
        <w:t>草案修订稿</w:t>
      </w:r>
      <w:r>
        <w:rPr>
          <w:rFonts w:ascii="Times New Roman" w:hAnsi="Times New Roman" w:cs="Times New Roman" w:eastAsia="Times New Roman" w:hint="default"/>
          <w:spacing w:val="-2"/>
        </w:rPr>
        <w:t>)</w:t>
      </w:r>
      <w:r>
        <w:rPr>
          <w:spacing w:val="-2"/>
        </w:rPr>
        <w:t>》规定和</w:t>
      </w:r>
      <w:r>
        <w:rPr>
          <w:rFonts w:ascii="Times New Roman" w:hAnsi="Times New Roman" w:cs="Times New Roman" w:eastAsia="Times New Roman" w:hint="default"/>
          <w:spacing w:val="-2"/>
        </w:rPr>
        <w:t>2014</w:t>
      </w:r>
      <w:r>
        <w:rPr>
          <w:spacing w:val="-2"/>
        </w:rPr>
        <w:t>年第二次临时股东大会决议规定，公司</w:t>
      </w:r>
      <w:r>
        <w:rPr/>
        <w:t> </w:t>
      </w:r>
      <w:r>
        <w:rPr>
          <w:spacing w:val="-2"/>
        </w:rPr>
        <w:t>增加注册资本</w:t>
      </w:r>
      <w:r>
        <w:rPr>
          <w:rFonts w:ascii="Times New Roman" w:hAnsi="Times New Roman" w:cs="Times New Roman" w:eastAsia="Times New Roman" w:hint="default"/>
          <w:spacing w:val="-2"/>
        </w:rPr>
        <w:t>1,705</w:t>
      </w:r>
      <w:r>
        <w:rPr>
          <w:spacing w:val="-2"/>
        </w:rPr>
        <w:t>万元，由陈肖强等</w:t>
      </w:r>
      <w:r>
        <w:rPr>
          <w:rFonts w:ascii="Times New Roman" w:hAnsi="Times New Roman" w:cs="Times New Roman" w:eastAsia="Times New Roman" w:hint="default"/>
          <w:spacing w:val="-2"/>
        </w:rPr>
        <w:t>26</w:t>
      </w:r>
      <w:r>
        <w:rPr>
          <w:spacing w:val="-2"/>
        </w:rPr>
        <w:t>人认缴。变更后的注册资本为</w:t>
      </w:r>
      <w:r>
        <w:rPr>
          <w:rFonts w:ascii="Times New Roman" w:hAnsi="Times New Roman" w:cs="Times New Roman" w:eastAsia="Times New Roman" w:hint="default"/>
          <w:spacing w:val="-2"/>
        </w:rPr>
        <w:t>30,197</w:t>
      </w:r>
      <w:r>
        <w:rPr>
          <w:spacing w:val="-2"/>
        </w:rPr>
        <w:t>万元，此次增资经山东和信会计师事务所（特</w:t>
      </w:r>
      <w:r>
        <w:rPr>
          <w:spacing w:val="-47"/>
        </w:rPr>
        <w:t> </w:t>
      </w:r>
      <w:r>
        <w:rPr>
          <w:spacing w:val="-47"/>
        </w:rPr>
      </w:r>
      <w:r>
        <w:rPr/>
        <w:t>殊普通合伙）以和信验字（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000034</w:t>
      </w:r>
      <w:r>
        <w:rPr/>
        <w:t>号验资报告验证。公司尚未完成工商变更。</w:t>
      </w:r>
    </w:p>
    <w:p>
      <w:pPr>
        <w:pStyle w:val="Heading3"/>
        <w:spacing w:line="263" w:lineRule="exact"/>
        <w:ind w:left="568" w:right="98"/>
        <w:jc w:val="left"/>
        <w:rPr>
          <w:b w:val="0"/>
          <w:bCs w:val="0"/>
        </w:rPr>
      </w:pPr>
      <w:r>
        <w:rPr/>
        <w:t>（三）财务报表批准</w:t>
      </w:r>
      <w:r>
        <w:rPr>
          <w:b w:val="0"/>
          <w:bCs w:val="0"/>
        </w:rPr>
      </w:r>
    </w:p>
    <w:p>
      <w:pPr>
        <w:pStyle w:val="BodyText"/>
        <w:spacing w:line="240" w:lineRule="auto" w:before="56"/>
        <w:ind w:left="568" w:right="98"/>
        <w:jc w:val="left"/>
      </w:pPr>
      <w:r>
        <w:rPr/>
        <w:t>本财务报表经公司全体董事于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日批准报出。</w:t>
      </w:r>
    </w:p>
    <w:p>
      <w:pPr>
        <w:spacing w:line="240" w:lineRule="auto" w:before="5"/>
        <w:rPr>
          <w:rFonts w:ascii="宋体" w:hAnsi="宋体" w:cs="宋体" w:eastAsia="宋体" w:hint="default"/>
          <w:sz w:val="12"/>
          <w:szCs w:val="12"/>
        </w:rPr>
      </w:pPr>
    </w:p>
    <w:p>
      <w:pPr>
        <w:pStyle w:val="Heading3"/>
        <w:spacing w:line="240" w:lineRule="auto"/>
        <w:ind w:right="98"/>
        <w:jc w:val="left"/>
        <w:rPr>
          <w:b w:val="0"/>
          <w:bCs w:val="0"/>
        </w:rPr>
      </w:pPr>
      <w:r>
        <w:rPr/>
        <w:t>（四）合并范围发生变更的说明</w:t>
      </w:r>
      <w:r>
        <w:rPr>
          <w:b w:val="0"/>
          <w:bCs w:val="0"/>
        </w:rPr>
      </w:r>
    </w:p>
    <w:p>
      <w:pPr>
        <w:pStyle w:val="BodyText"/>
        <w:spacing w:line="304" w:lineRule="auto" w:before="178"/>
        <w:ind w:right="98"/>
        <w:jc w:val="left"/>
      </w:pPr>
      <w:r>
        <w:rPr/>
        <w:t>①公司全资子公司</w:t>
      </w:r>
      <w:r>
        <w:rPr>
          <w:rFonts w:ascii="Times New Roman" w:hAnsi="Times New Roman" w:cs="Times New Roman" w:eastAsia="Times New Roman" w:hint="default"/>
        </w:rPr>
        <w:t>H&amp;Shun</w:t>
      </w:r>
      <w:r>
        <w:rPr>
          <w:rFonts w:ascii="Times New Roman" w:hAnsi="Times New Roman" w:cs="Times New Roman" w:eastAsia="Times New Roman" w:hint="default"/>
          <w:spacing w:val="-12"/>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20"/>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13"/>
        </w:rPr>
        <w:t> </w:t>
      </w:r>
      <w:r>
        <w:rPr>
          <w:rFonts w:ascii="Times New Roman" w:hAnsi="Times New Roman" w:cs="Times New Roman" w:eastAsia="Times New Roman" w:hint="default"/>
        </w:rPr>
        <w:t>Pte.Ltd.</w:t>
      </w:r>
      <w:r>
        <w:rPr/>
        <w:t>（恒顺新加坡国际控股有限责任公司）收购</w:t>
      </w:r>
      <w:r>
        <w:rPr>
          <w:spacing w:val="-27"/>
        </w:rPr>
        <w:t> </w:t>
      </w:r>
      <w:r>
        <w:rPr>
          <w:rFonts w:ascii="Times New Roman" w:hAnsi="Times New Roman" w:cs="Times New Roman" w:eastAsia="Times New Roman" w:hint="default"/>
        </w:rPr>
        <w:t>PT.Madani</w:t>
      </w:r>
      <w:r>
        <w:rPr>
          <w:rFonts w:ascii="Times New Roman" w:hAnsi="Times New Roman" w:cs="Times New Roman" w:eastAsia="Times New Roman" w:hint="default"/>
          <w:spacing w:val="-20"/>
        </w:rPr>
        <w:t> </w:t>
      </w:r>
      <w:r>
        <w:rPr>
          <w:rFonts w:ascii="Times New Roman" w:hAnsi="Times New Roman" w:cs="Times New Roman" w:eastAsia="Times New Roman" w:hint="default"/>
        </w:rPr>
        <w:t>sejahtera</w:t>
      </w:r>
      <w:r>
        <w:rPr/>
        <w:t>（恒 </w:t>
      </w:r>
      <w:r>
        <w:rPr>
          <w:spacing w:val="-3"/>
        </w:rPr>
        <w:t>顺印尼苏岛镍矿公司）</w:t>
      </w:r>
      <w:r>
        <w:rPr>
          <w:rFonts w:ascii="Times New Roman" w:hAnsi="Times New Roman" w:cs="Times New Roman" w:eastAsia="Times New Roman" w:hint="default"/>
          <w:spacing w:val="-3"/>
        </w:rPr>
        <w:t>95%</w:t>
      </w:r>
      <w:r>
        <w:rPr>
          <w:spacing w:val="-3"/>
        </w:rPr>
        <w:t>的股权。该股权已过户至公司在印尼的子公司名下，并已与交易对方在</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月资产交接完成，</w:t>
      </w:r>
    </w:p>
    <w:p>
      <w:pPr>
        <w:spacing w:after="0" w:line="304" w:lineRule="auto"/>
        <w:jc w:val="left"/>
        <w:sectPr>
          <w:pgSz w:w="11910" w:h="16850"/>
          <w:pgMar w:header="746" w:footer="982" w:top="1060" w:bottom="1180" w:left="980" w:right="940"/>
        </w:sectPr>
      </w:pPr>
    </w:p>
    <w:p>
      <w:pPr>
        <w:spacing w:line="240" w:lineRule="auto" w:before="2"/>
        <w:rPr>
          <w:rFonts w:ascii="宋体" w:hAnsi="宋体" w:cs="宋体" w:eastAsia="宋体" w:hint="default"/>
          <w:sz w:val="25"/>
          <w:szCs w:val="25"/>
        </w:rPr>
      </w:pPr>
    </w:p>
    <w:p>
      <w:pPr>
        <w:pStyle w:val="BodyText"/>
        <w:spacing w:line="240" w:lineRule="auto"/>
        <w:ind w:right="0"/>
        <w:jc w:val="both"/>
      </w:pPr>
      <w:r>
        <w:rPr/>
        <w:t>该</w:t>
      </w:r>
      <w:r>
        <w:rPr>
          <w:rFonts w:ascii="Times New Roman" w:hAnsi="Times New Roman" w:cs="Times New Roman" w:eastAsia="Times New Roman" w:hint="default"/>
        </w:rPr>
        <w:t>PT.Madani</w:t>
      </w:r>
      <w:r>
        <w:rPr>
          <w:rFonts w:ascii="Times New Roman" w:hAnsi="Times New Roman" w:cs="Times New Roman" w:eastAsia="Times New Roman" w:hint="default"/>
          <w:spacing w:val="-14"/>
        </w:rPr>
        <w:t> </w:t>
      </w:r>
      <w:r>
        <w:rPr>
          <w:rFonts w:ascii="Times New Roman" w:hAnsi="Times New Roman" w:cs="Times New Roman" w:eastAsia="Times New Roman" w:hint="default"/>
        </w:rPr>
        <w:t>sejahtera</w:t>
      </w:r>
      <w:r>
        <w:rPr/>
        <w:t>（恒顺印尼苏岛镍矿公司）于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月起纳入公司合并报表范围。</w:t>
      </w:r>
    </w:p>
    <w:p>
      <w:pPr>
        <w:spacing w:line="240" w:lineRule="auto" w:before="7"/>
        <w:rPr>
          <w:rFonts w:ascii="宋体" w:hAnsi="宋体" w:cs="宋体" w:eastAsia="宋体" w:hint="default"/>
          <w:sz w:val="14"/>
          <w:szCs w:val="14"/>
        </w:rPr>
      </w:pPr>
    </w:p>
    <w:p>
      <w:pPr>
        <w:pStyle w:val="BodyText"/>
        <w:spacing w:line="290" w:lineRule="auto" w:before="0"/>
        <w:ind w:right="0"/>
        <w:jc w:val="left"/>
      </w:pPr>
      <w:r>
        <w:rPr/>
        <w:t>②我公司于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日在印尼注册成立子公司</w:t>
      </w:r>
      <w:r>
        <w:rPr>
          <w:rFonts w:ascii="Times New Roman" w:hAnsi="Times New Roman" w:cs="Times New Roman" w:eastAsia="Times New Roman" w:hint="default"/>
        </w:rPr>
        <w:t>PT.Transon</w:t>
      </w:r>
      <w:r>
        <w:rPr>
          <w:rFonts w:ascii="Times New Roman" w:hAnsi="Times New Roman" w:cs="Times New Roman" w:eastAsia="Times New Roman" w:hint="default"/>
          <w:spacing w:val="-3"/>
        </w:rPr>
        <w:t> </w:t>
      </w:r>
      <w:r>
        <w:rPr>
          <w:rFonts w:ascii="Times New Roman" w:hAnsi="Times New Roman" w:cs="Times New Roman" w:eastAsia="Times New Roman" w:hint="default"/>
        </w:rPr>
        <w:t>Daya</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3"/>
        </w:rPr>
        <w:t>Indomining</w:t>
      </w:r>
      <w:r>
        <w:rPr>
          <w:spacing w:val="-3"/>
        </w:rPr>
        <w:t>（恒顺印尼矿业服务公司），注册资金</w:t>
      </w:r>
      <w:r>
        <w:rPr>
          <w:rFonts w:ascii="Times New Roman" w:hAnsi="Times New Roman" w:cs="Times New Roman" w:eastAsia="Times New Roman" w:hint="default"/>
          <w:spacing w:val="-3"/>
        </w:rPr>
        <w:t>300</w:t>
      </w:r>
      <w:r>
        <w:rPr>
          <w:spacing w:val="-3"/>
        </w:rPr>
        <w:t>万美</w:t>
      </w:r>
      <w:r>
        <w:rPr>
          <w:spacing w:val="-88"/>
        </w:rPr>
        <w:t> </w:t>
      </w:r>
      <w:r>
        <w:rPr/>
        <w:t>元，于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月开始运营，我公司对其持有</w:t>
      </w:r>
      <w:r>
        <w:rPr>
          <w:rFonts w:ascii="Times New Roman" w:hAnsi="Times New Roman" w:cs="Times New Roman" w:eastAsia="Times New Roman" w:hint="default"/>
        </w:rPr>
        <w:t>100%</w:t>
      </w:r>
      <w:r>
        <w:rPr/>
        <w:t>表决权。</w:t>
      </w:r>
    </w:p>
    <w:p>
      <w:pPr>
        <w:pStyle w:val="BodyText"/>
        <w:spacing w:line="297" w:lineRule="auto" w:before="148"/>
        <w:ind w:right="154"/>
        <w:jc w:val="left"/>
      </w:pPr>
      <w:r>
        <w:rPr/>
        <w:t>③我公司于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日在新加坡注册成立全资子公司</w:t>
      </w:r>
      <w:r>
        <w:rPr>
          <w:rFonts w:ascii="Times New Roman" w:hAnsi="Times New Roman" w:cs="Times New Roman" w:eastAsia="Times New Roman" w:hint="default"/>
        </w:rPr>
        <w:t>H&amp;Shun Coal Energy</w:t>
      </w:r>
      <w:r>
        <w:rPr>
          <w:rFonts w:ascii="Times New Roman" w:hAnsi="Times New Roman" w:cs="Times New Roman" w:eastAsia="Times New Roman" w:hint="default"/>
          <w:spacing w:val="-6"/>
        </w:rPr>
        <w:t> </w:t>
      </w:r>
      <w:r>
        <w:rPr>
          <w:rFonts w:ascii="Times New Roman" w:hAnsi="Times New Roman" w:cs="Times New Roman" w:eastAsia="Times New Roman" w:hint="default"/>
        </w:rPr>
        <w:t>Pte.Ltd</w:t>
      </w:r>
      <w:r>
        <w:rPr/>
        <w:t>（恒顺新加坡煤炭能源有限公司），注 册资金</w:t>
      </w:r>
      <w:r>
        <w:rPr>
          <w:rFonts w:ascii="Times New Roman" w:hAnsi="Times New Roman" w:cs="Times New Roman" w:eastAsia="Times New Roman" w:hint="default"/>
        </w:rPr>
        <w:t>1</w:t>
      </w:r>
      <w:r>
        <w:rPr/>
        <w:t>新币，我公司对其持有</w:t>
      </w:r>
      <w:r>
        <w:rPr>
          <w:rFonts w:ascii="Times New Roman" w:hAnsi="Times New Roman" w:cs="Times New Roman" w:eastAsia="Times New Roman" w:hint="default"/>
        </w:rPr>
        <w:t>100%</w:t>
      </w:r>
      <w:r>
        <w:rPr/>
        <w:t>表决权，成立目的为优化股权结构，持股印尼境内公司。</w:t>
      </w:r>
    </w:p>
    <w:p>
      <w:pPr>
        <w:pStyle w:val="BodyText"/>
        <w:spacing w:line="290" w:lineRule="auto" w:before="142"/>
        <w:ind w:right="157"/>
        <w:jc w:val="left"/>
      </w:pPr>
      <w:r>
        <w:rPr/>
        <w:t>④我公司于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日在新加坡注册成立全资子公司</w:t>
      </w:r>
      <w:r>
        <w:rPr>
          <w:rFonts w:ascii="Times New Roman" w:hAnsi="Times New Roman" w:cs="Times New Roman" w:eastAsia="Times New Roman" w:hint="default"/>
        </w:rPr>
        <w:t>H&amp;Shun Coal Resource</w:t>
      </w:r>
      <w:r>
        <w:rPr>
          <w:rFonts w:ascii="Times New Roman" w:hAnsi="Times New Roman" w:cs="Times New Roman" w:eastAsia="Times New Roman" w:hint="default"/>
          <w:spacing w:val="22"/>
        </w:rPr>
        <w:t> </w:t>
      </w:r>
      <w:r>
        <w:rPr>
          <w:rFonts w:ascii="Times New Roman" w:hAnsi="Times New Roman" w:cs="Times New Roman" w:eastAsia="Times New Roman" w:hint="default"/>
        </w:rPr>
        <w:t>Pte.Ltd</w:t>
      </w:r>
      <w:r>
        <w:rPr/>
        <w:t>（恒顺新加坡煤炭资源有限公司）， 注册资金</w:t>
      </w:r>
      <w:r>
        <w:rPr>
          <w:rFonts w:ascii="Times New Roman" w:hAnsi="Times New Roman" w:cs="Times New Roman" w:eastAsia="Times New Roman" w:hint="default"/>
        </w:rPr>
        <w:t>1</w:t>
      </w:r>
      <w:r>
        <w:rPr/>
        <w:t>新币，我公司对其持有</w:t>
      </w:r>
      <w:r>
        <w:rPr>
          <w:rFonts w:ascii="Times New Roman" w:hAnsi="Times New Roman" w:cs="Times New Roman" w:eastAsia="Times New Roman" w:hint="default"/>
        </w:rPr>
        <w:t>100%</w:t>
      </w:r>
      <w:r>
        <w:rPr/>
        <w:t>表决权，成立目的为优化股权结构，持股印尼境内公司。</w:t>
      </w:r>
    </w:p>
    <w:p>
      <w:pPr>
        <w:pStyle w:val="BodyText"/>
        <w:spacing w:line="297" w:lineRule="auto" w:before="148"/>
        <w:ind w:right="146"/>
        <w:jc w:val="both"/>
      </w:pPr>
      <w:r>
        <w:rPr/>
        <w:t>⑤我公司于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日在印尼成立</w:t>
      </w:r>
      <w:r>
        <w:rPr>
          <w:rFonts w:ascii="Times New Roman" w:hAnsi="Times New Roman" w:cs="Times New Roman" w:eastAsia="Times New Roman" w:hint="default"/>
        </w:rPr>
        <w:t>PT. Transon Global</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
        </w:rPr>
        <w:t>Resources</w:t>
      </w:r>
      <w:r>
        <w:rPr>
          <w:spacing w:val="-3"/>
        </w:rPr>
        <w:t>（恒顺印尼环宇资源公司），由我公司全资子公司</w:t>
      </w:r>
      <w:r>
        <w:rPr>
          <w:rFonts w:ascii="Times New Roman" w:hAnsi="Times New Roman" w:cs="Times New Roman" w:eastAsia="Times New Roman" w:hint="default"/>
          <w:spacing w:val="-3"/>
        </w:rPr>
        <w:t>H&amp;Shun</w:t>
      </w:r>
      <w:r>
        <w:rPr>
          <w:rFonts w:ascii="Times New Roman" w:hAnsi="Times New Roman" w:cs="Times New Roman" w:eastAsia="Times New Roman" w:hint="default"/>
        </w:rPr>
        <w:t> Coal</w:t>
      </w:r>
      <w:r>
        <w:rPr>
          <w:rFonts w:ascii="Times New Roman" w:hAnsi="Times New Roman" w:cs="Times New Roman" w:eastAsia="Times New Roman" w:hint="default"/>
          <w:spacing w:val="-22"/>
        </w:rPr>
        <w:t> </w:t>
      </w:r>
      <w:r>
        <w:rPr>
          <w:rFonts w:ascii="Times New Roman" w:hAnsi="Times New Roman" w:cs="Times New Roman" w:eastAsia="Times New Roman" w:hint="default"/>
        </w:rPr>
        <w:t>Energy</w:t>
      </w:r>
      <w:r>
        <w:rPr>
          <w:rFonts w:ascii="Times New Roman" w:hAnsi="Times New Roman" w:cs="Times New Roman" w:eastAsia="Times New Roman" w:hint="default"/>
          <w:spacing w:val="-15"/>
        </w:rPr>
        <w:t> </w:t>
      </w:r>
      <w:r>
        <w:rPr>
          <w:rFonts w:ascii="Times New Roman" w:hAnsi="Times New Roman" w:cs="Times New Roman" w:eastAsia="Times New Roman" w:hint="default"/>
        </w:rPr>
        <w:t>Pte.Ltd</w:t>
      </w:r>
      <w:r>
        <w:rPr/>
        <w:t>（恒顺新加坡煤炭能源有限公司）与公司全资子公司</w:t>
      </w:r>
      <w:r>
        <w:rPr>
          <w:rFonts w:ascii="Times New Roman" w:hAnsi="Times New Roman" w:cs="Times New Roman" w:eastAsia="Times New Roman" w:hint="default"/>
        </w:rPr>
        <w:t>H&amp;Shun</w:t>
      </w:r>
      <w:r>
        <w:rPr>
          <w:rFonts w:ascii="Times New Roman" w:hAnsi="Times New Roman" w:cs="Times New Roman" w:eastAsia="Times New Roman" w:hint="default"/>
          <w:spacing w:val="-15"/>
        </w:rPr>
        <w:t> </w:t>
      </w:r>
      <w:r>
        <w:rPr>
          <w:rFonts w:ascii="Times New Roman" w:hAnsi="Times New Roman" w:cs="Times New Roman" w:eastAsia="Times New Roman" w:hint="default"/>
        </w:rPr>
        <w:t>Coal</w:t>
      </w:r>
      <w:r>
        <w:rPr>
          <w:rFonts w:ascii="Times New Roman" w:hAnsi="Times New Roman" w:cs="Times New Roman" w:eastAsia="Times New Roman" w:hint="default"/>
          <w:spacing w:val="-22"/>
        </w:rPr>
        <w:t> </w:t>
      </w:r>
      <w:r>
        <w:rPr>
          <w:rFonts w:ascii="Times New Roman" w:hAnsi="Times New Roman" w:cs="Times New Roman" w:eastAsia="Times New Roman" w:hint="default"/>
        </w:rPr>
        <w:t>Resource</w:t>
      </w:r>
      <w:r>
        <w:rPr>
          <w:rFonts w:ascii="Times New Roman" w:hAnsi="Times New Roman" w:cs="Times New Roman" w:eastAsia="Times New Roman" w:hint="default"/>
          <w:spacing w:val="-23"/>
        </w:rPr>
        <w:t> </w:t>
      </w:r>
      <w:r>
        <w:rPr>
          <w:rFonts w:ascii="Times New Roman" w:hAnsi="Times New Roman" w:cs="Times New Roman" w:eastAsia="Times New Roman" w:hint="default"/>
        </w:rPr>
        <w:t>Pte.Ltd</w:t>
      </w:r>
      <w:r>
        <w:rPr/>
        <w:t>（恒顺新加坡煤炭资源 有限公司）分别持股</w:t>
      </w:r>
      <w:r>
        <w:rPr>
          <w:rFonts w:ascii="Times New Roman" w:hAnsi="Times New Roman" w:cs="Times New Roman" w:eastAsia="Times New Roman" w:hint="default"/>
        </w:rPr>
        <w:t>95%</w:t>
      </w:r>
      <w:r>
        <w:rPr/>
        <w:t>、</w:t>
      </w:r>
      <w:r>
        <w:rPr>
          <w:rFonts w:ascii="Times New Roman" w:hAnsi="Times New Roman" w:cs="Times New Roman" w:eastAsia="Times New Roman" w:hint="default"/>
        </w:rPr>
        <w:t>5%</w:t>
      </w:r>
      <w:r>
        <w:rPr/>
        <w:t>，我公司对其持有</w:t>
      </w:r>
      <w:r>
        <w:rPr>
          <w:rFonts w:ascii="Times New Roman" w:hAnsi="Times New Roman" w:cs="Times New Roman" w:eastAsia="Times New Roman" w:hint="default"/>
        </w:rPr>
        <w:t>100%</w:t>
      </w:r>
      <w:r>
        <w:rPr/>
        <w:t>表决权，成立目的为优化股权结构，持股印尼境内恒顺印尼苏岛镍矿 公司</w:t>
      </w:r>
      <w:r>
        <w:rPr>
          <w:rFonts w:ascii="Times New Roman" w:hAnsi="Times New Roman" w:cs="Times New Roman" w:eastAsia="Times New Roman" w:hint="default"/>
        </w:rPr>
        <w:t>95%</w:t>
      </w:r>
      <w:r>
        <w:rPr/>
        <w:t>股权。</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spacing w:val="2"/>
          <w:w w:val="105"/>
        </w:rPr>
        <w:t>四、财务报表的编制基础</w:t>
      </w:r>
      <w:r>
        <w:rPr>
          <w:b w:val="0"/>
          <w:bCs w:val="0"/>
          <w:spacing w:val="2"/>
        </w:rPr>
      </w:r>
    </w:p>
    <w:p>
      <w:pPr>
        <w:spacing w:line="240" w:lineRule="auto" w:before="0"/>
        <w:rPr>
          <w:rFonts w:ascii="宋体" w:hAnsi="宋体" w:cs="宋体" w:eastAsia="宋体" w:hint="default"/>
          <w:b/>
          <w:bCs/>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49" w:firstLine="418"/>
        <w:jc w:val="both"/>
      </w:pPr>
      <w:r>
        <w:rPr>
          <w:spacing w:val="-1"/>
        </w:rPr>
        <w:t>公司财务报表以持续经营为基础，根据实际发生的交易和事项，按照财政部颁布的《企业会计准则</w:t>
      </w:r>
      <w:r>
        <w:rPr>
          <w:rFonts w:ascii="Times New Roman" w:hAnsi="Times New Roman" w:cs="Times New Roman" w:eastAsia="Times New Roman" w:hint="default"/>
          <w:spacing w:val="-1"/>
        </w:rPr>
        <w:t>-</w:t>
      </w:r>
      <w:r>
        <w:rPr>
          <w:spacing w:val="-1"/>
        </w:rPr>
        <w:t>基本准则》、具体</w:t>
      </w:r>
      <w:r>
        <w:rPr/>
        <w:t> </w:t>
      </w:r>
      <w:r>
        <w:rPr>
          <w:spacing w:val="-2"/>
        </w:rPr>
        <w:t>会计准则和其后颁布的企业会计准则应用指南、企业会计准则解释及其他相关规定（以下简称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w:t>
      </w:r>
      <w:r>
        <w:rPr>
          <w:spacing w:val="-37"/>
        </w:rPr>
        <w:t> </w:t>
      </w:r>
      <w:r>
        <w:rPr>
          <w:spacing w:val="-37"/>
        </w:rPr>
      </w:r>
      <w:r>
        <w:rPr/>
        <w:t>券监督管理委员会《公开发行证券的公司信息披露编报规则第</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的披露规定，</w:t>
      </w:r>
      <w:r>
        <w:rPr>
          <w:spacing w:val="-80"/>
        </w:rPr>
        <w:t> </w:t>
      </w:r>
      <w:r>
        <w:rPr>
          <w:spacing w:val="-80"/>
        </w:rPr>
      </w:r>
      <w:r>
        <w:rPr/>
        <w:t>并基于以下所述重要会计政策、会计估计进行编制。</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9"/>
        <w:rPr>
          <w:rFonts w:ascii="宋体" w:hAnsi="宋体" w:cs="宋体" w:eastAsia="宋体" w:hint="default"/>
          <w:b/>
          <w:bCs/>
          <w:sz w:val="26"/>
          <w:szCs w:val="26"/>
        </w:rPr>
      </w:pPr>
    </w:p>
    <w:p>
      <w:pPr>
        <w:pStyle w:val="BodyText"/>
        <w:spacing w:line="316" w:lineRule="auto" w:before="0"/>
        <w:ind w:right="169" w:firstLine="418"/>
        <w:jc w:val="both"/>
      </w:pPr>
      <w:r>
        <w:rPr/>
        <w:t>报告期内及报告期末起至少十二个月，公司生产经营稳定，资产负债结构合理，具备持续经营能力，不存在影响持续 经营能力的重大不利风险。</w:t>
      </w:r>
    </w:p>
    <w:p>
      <w:pPr>
        <w:spacing w:line="240" w:lineRule="auto" w:before="0"/>
        <w:rPr>
          <w:rFonts w:ascii="宋体" w:hAnsi="宋体" w:cs="宋体" w:eastAsia="宋体" w:hint="default"/>
          <w:sz w:val="21"/>
          <w:szCs w:val="21"/>
        </w:rPr>
      </w:pPr>
    </w:p>
    <w:p>
      <w:pPr>
        <w:pStyle w:val="Heading2"/>
        <w:spacing w:line="240" w:lineRule="auto"/>
        <w:ind w:right="0"/>
        <w:jc w:val="both"/>
        <w:rPr>
          <w:b w:val="0"/>
          <w:bCs w:val="0"/>
        </w:rPr>
      </w:pPr>
      <w:r>
        <w:rPr>
          <w:spacing w:val="2"/>
          <w:w w:val="105"/>
        </w:rPr>
        <w:t>五、重要会计政策及会计估计</w:t>
      </w:r>
      <w:r>
        <w:rPr>
          <w:b w:val="0"/>
          <w:bCs w:val="0"/>
          <w:spacing w:val="2"/>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t>具体会计政策和会计估计提示：</w:t>
      </w:r>
    </w:p>
    <w:p>
      <w:pPr>
        <w:pStyle w:val="BodyText"/>
        <w:spacing w:line="297" w:lineRule="auto" w:before="124"/>
        <w:ind w:right="148"/>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w:t>
      </w:r>
      <w:r>
        <w:rPr/>
        <w:t>财政部修订了《企业会计准则</w:t>
      </w:r>
      <w:r>
        <w:rPr>
          <w:rFonts w:ascii="Times New Roman" w:hAnsi="Times New Roman" w:cs="Times New Roman" w:eastAsia="Times New Roman" w:hint="default"/>
        </w:rPr>
        <w:t>-</w:t>
      </w:r>
      <w:r>
        <w:rPr/>
        <w:t>基本准则》</w:t>
      </w:r>
      <w:r>
        <w:rPr>
          <w:rFonts w:ascii="Times New Roman" w:hAnsi="Times New Roman" w:cs="Times New Roman" w:eastAsia="Times New Roman" w:hint="default"/>
        </w:rPr>
        <w:t>,</w:t>
      </w:r>
      <w:r>
        <w:rPr/>
        <w:t>并新发布或修订了</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项具体企业会计准则。公司已于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日起执行 了这些新发布或修订的企业会计准则</w:t>
      </w:r>
      <w:r>
        <w:rPr>
          <w:spacing w:val="-17"/>
        </w:rPr>
        <w:t> </w:t>
      </w:r>
      <w:r>
        <w:rPr/>
        <w:t>。</w:t>
      </w:r>
    </w:p>
    <w:p>
      <w:pPr>
        <w:spacing w:line="240" w:lineRule="auto" w:before="12"/>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04" w:lineRule="auto" w:before="0"/>
        <w:ind w:right="160" w:firstLine="418"/>
        <w:jc w:val="both"/>
      </w:pPr>
      <w:r>
        <w:rPr/>
        <w:t>本公司编制的财务报表符合《企业会计准则》的要求，真实、完整地反映了本公司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w:t>
      </w:r>
      <w:r>
        <w:rPr>
          <w:rFonts w:ascii="Times New Roman" w:hAnsi="Times New Roman" w:cs="Times New Roman" w:eastAsia="Times New Roman" w:hint="default"/>
        </w:rPr>
        <w:t>2014 </w:t>
      </w:r>
      <w:r>
        <w:rPr/>
        <w:t>年度的经营成果和现金流量等相关信息。</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482" w:right="0"/>
        <w:jc w:val="left"/>
      </w:pPr>
      <w:r>
        <w:rPr/>
        <w:t>本公司会计年度为公历年度，即每年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240" w:lineRule="auto"/>
        <w:jc w:val="left"/>
        <w:sectPr>
          <w:pgSz w:w="11910" w:h="16850"/>
          <w:pgMar w:header="746" w:footer="982" w:top="1060" w:bottom="1180" w:left="980" w:right="980"/>
        </w:sectPr>
      </w:pPr>
    </w:p>
    <w:p>
      <w:pPr>
        <w:spacing w:line="240" w:lineRule="auto" w:before="5"/>
        <w:rPr>
          <w:rFonts w:ascii="宋体" w:hAnsi="宋体" w:cs="宋体" w:eastAsia="宋体" w:hint="default"/>
          <w:sz w:val="24"/>
          <w:szCs w:val="24"/>
        </w:rPr>
      </w:pPr>
    </w:p>
    <w:p>
      <w:pPr>
        <w:pStyle w:val="Heading3"/>
        <w:spacing w:line="240" w:lineRule="auto" w:before="34"/>
        <w:ind w:right="98"/>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before="0"/>
        <w:ind w:left="468" w:right="98"/>
        <w:jc w:val="left"/>
      </w:pPr>
      <w:r>
        <w:rPr/>
        <w:t>公司以一年（</w:t>
      </w:r>
      <w:r>
        <w:rPr>
          <w:rFonts w:ascii="Times New Roman" w:hAnsi="Times New Roman" w:cs="Times New Roman" w:eastAsia="Times New Roman" w:hint="default"/>
        </w:rPr>
        <w:t>12</w:t>
      </w:r>
      <w:r>
        <w:rPr/>
        <w:t>个月）作为正常营业周期。</w:t>
      </w:r>
    </w:p>
    <w:p>
      <w:pPr>
        <w:spacing w:line="240" w:lineRule="auto" w:before="2"/>
        <w:rPr>
          <w:rFonts w:ascii="宋体" w:hAnsi="宋体" w:cs="宋体" w:eastAsia="宋体" w:hint="default"/>
          <w:sz w:val="26"/>
          <w:szCs w:val="26"/>
        </w:rPr>
      </w:pPr>
    </w:p>
    <w:p>
      <w:pPr>
        <w:pStyle w:val="Heading3"/>
        <w:spacing w:line="240" w:lineRule="auto"/>
        <w:ind w:right="98"/>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453" w:right="98"/>
        <w:jc w:val="left"/>
      </w:pPr>
      <w:r>
        <w:rPr/>
        <w:t>公司以人民币为记账本位币。</w:t>
      </w:r>
    </w:p>
    <w:p>
      <w:pPr>
        <w:spacing w:line="240" w:lineRule="auto" w:before="0"/>
        <w:rPr>
          <w:rFonts w:ascii="宋体" w:hAnsi="宋体" w:cs="宋体" w:eastAsia="宋体" w:hint="default"/>
          <w:sz w:val="18"/>
          <w:szCs w:val="18"/>
        </w:rPr>
      </w:pPr>
    </w:p>
    <w:p>
      <w:pPr>
        <w:pStyle w:val="Heading3"/>
        <w:spacing w:line="240" w:lineRule="auto" w:before="121"/>
        <w:ind w:right="98"/>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
        <w:rPr>
          <w:rFonts w:ascii="宋体" w:hAnsi="宋体" w:cs="宋体" w:eastAsia="宋体" w:hint="default"/>
          <w:b/>
          <w:bCs/>
          <w:sz w:val="25"/>
          <w:szCs w:val="25"/>
        </w:rPr>
      </w:pPr>
    </w:p>
    <w:p>
      <w:pPr>
        <w:pStyle w:val="Heading3"/>
        <w:spacing w:line="240" w:lineRule="auto"/>
        <w:ind w:left="576" w:right="98"/>
        <w:jc w:val="left"/>
        <w:rPr>
          <w:b w:val="0"/>
          <w:bCs w:val="0"/>
        </w:rPr>
      </w:pPr>
      <w:r>
        <w:rPr>
          <w:rFonts w:ascii="Times New Roman" w:hAnsi="Times New Roman" w:cs="Times New Roman" w:eastAsia="Times New Roman" w:hint="default"/>
        </w:rPr>
        <w:t>1</w:t>
      </w:r>
      <w:r>
        <w:rPr/>
        <w:t>、同一控制下企业合并</w:t>
      </w:r>
      <w:r>
        <w:rPr>
          <w:b w:val="0"/>
          <w:bCs w:val="0"/>
        </w:rPr>
      </w:r>
    </w:p>
    <w:p>
      <w:pPr>
        <w:pStyle w:val="BodyText"/>
        <w:spacing w:line="309" w:lineRule="auto" w:before="40"/>
        <w:ind w:right="198" w:firstLine="418"/>
        <w:jc w:val="both"/>
      </w:pPr>
      <w:r>
        <w:rPr/>
        <w:t>参与合并的企业在合并前后均受同一方或相同的多方最终控制且该控制并非暂时性的，为同一控制下的企业合并。本 </w:t>
      </w:r>
      <w:r>
        <w:rPr>
          <w:spacing w:val="-2"/>
        </w:rPr>
        <w:t>公司在企业合并同时满足下列条件时，界定为同一控制下的企业合并：合并各方在合并前后同受集团公司或相同的多方最终</w:t>
      </w:r>
      <w:r>
        <w:rPr>
          <w:spacing w:val="-70"/>
        </w:rPr>
        <w:t> </w:t>
      </w:r>
      <w:r>
        <w:rPr>
          <w:spacing w:val="-70"/>
        </w:rPr>
      </w:r>
      <w:r>
        <w:rPr>
          <w:spacing w:val="-2"/>
        </w:rPr>
        <w:t>控制；合并前，参与合并各方受最终控制方控制时间一般在</w:t>
      </w:r>
      <w:r>
        <w:rPr>
          <w:rFonts w:ascii="Times New Roman" w:hAnsi="Times New Roman" w:cs="Times New Roman" w:eastAsia="Times New Roman" w:hint="default"/>
          <w:spacing w:val="-2"/>
        </w:rPr>
        <w:t>1</w:t>
      </w:r>
      <w:r>
        <w:rPr>
          <w:spacing w:val="-2"/>
        </w:rPr>
        <w:t>年以上（含</w:t>
      </w:r>
      <w:r>
        <w:rPr>
          <w:rFonts w:ascii="Times New Roman" w:hAnsi="Times New Roman" w:cs="Times New Roman" w:eastAsia="Times New Roman" w:hint="default"/>
          <w:spacing w:val="-2"/>
        </w:rPr>
        <w:t>1</w:t>
      </w:r>
      <w:r>
        <w:rPr>
          <w:spacing w:val="-2"/>
        </w:rPr>
        <w:t>年），企业合并后所形成的报告主体受最终控制方</w:t>
      </w:r>
      <w:r>
        <w:rPr>
          <w:spacing w:val="-68"/>
        </w:rPr>
        <w:t> </w:t>
      </w:r>
      <w:r>
        <w:rPr>
          <w:spacing w:val="-68"/>
        </w:rPr>
      </w:r>
      <w:r>
        <w:rPr>
          <w:spacing w:val="-2"/>
        </w:rPr>
        <w:t>控制时间也达到</w:t>
      </w:r>
      <w:r>
        <w:rPr>
          <w:rFonts w:ascii="Times New Roman" w:hAnsi="Times New Roman" w:cs="Times New Roman" w:eastAsia="Times New Roman" w:hint="default"/>
          <w:spacing w:val="-2"/>
        </w:rPr>
        <w:t>1</w:t>
      </w:r>
      <w:r>
        <w:rPr>
          <w:spacing w:val="-2"/>
        </w:rPr>
        <w:t>年以上（含</w:t>
      </w:r>
      <w:r>
        <w:rPr>
          <w:rFonts w:ascii="Times New Roman" w:hAnsi="Times New Roman" w:cs="Times New Roman" w:eastAsia="Times New Roman" w:hint="default"/>
          <w:spacing w:val="-2"/>
        </w:rPr>
        <w:t>1</w:t>
      </w:r>
      <w:r>
        <w:rPr>
          <w:spacing w:val="-2"/>
        </w:rPr>
        <w:t>年）。在合并日取得对其他参与合并企业控制权的一方为合并方，参与合并的其他企业为被合</w:t>
      </w:r>
      <w:r>
        <w:rPr>
          <w:spacing w:val="-69"/>
        </w:rPr>
        <w:t> </w:t>
      </w:r>
      <w:r>
        <w:rPr>
          <w:spacing w:val="-69"/>
        </w:rPr>
      </w:r>
      <w:r>
        <w:rPr/>
        <w:t>并方。合并日为合并方实际取得对被合并方控制权的日期。</w:t>
      </w:r>
    </w:p>
    <w:p>
      <w:pPr>
        <w:pStyle w:val="BodyText"/>
        <w:spacing w:line="319" w:lineRule="auto" w:before="29"/>
        <w:ind w:right="202" w:firstLine="418"/>
        <w:jc w:val="both"/>
      </w:pPr>
      <w:r>
        <w:rPr/>
        <w:t>合并成本按在合并日为取得对被合并方的控制权而付出的资产、发生或承担的负债以及发行的权益性证券的账面价值 </w:t>
      </w:r>
      <w:r>
        <w:rPr>
          <w:spacing w:val="-2"/>
        </w:rPr>
        <w:t>确定。对于吸收合并，公司在企业合并中取得的资产和负债，按照合并日在被合并方的账面价值计量，取得的净资产账面价</w:t>
      </w:r>
      <w:r>
        <w:rPr>
          <w:spacing w:val="-70"/>
        </w:rPr>
        <w:t> </w:t>
      </w:r>
      <w:r>
        <w:rPr>
          <w:spacing w:val="-70"/>
        </w:rPr>
      </w:r>
      <w:r>
        <w:rPr>
          <w:spacing w:val="-2"/>
        </w:rPr>
        <w:t>值与支付的合并对价账面价值（或发行股份面值总额）的差额，调整资本公积；资本公积不足冲减的，调整留存收益。对于</w:t>
      </w:r>
      <w:r>
        <w:rPr>
          <w:spacing w:val="-72"/>
        </w:rPr>
        <w:t> </w:t>
      </w:r>
      <w:r>
        <w:rPr>
          <w:spacing w:val="-72"/>
        </w:rPr>
      </w:r>
      <w:r>
        <w:rPr/>
        <w:t>控股合并，合并资产负债表中被合并方的各项资产、负债，按其账面价值计量。</w:t>
      </w:r>
    </w:p>
    <w:p>
      <w:pPr>
        <w:pStyle w:val="BodyText"/>
        <w:spacing w:line="319" w:lineRule="auto" w:before="14"/>
        <w:ind w:right="194" w:firstLine="482"/>
        <w:jc w:val="both"/>
      </w:pPr>
      <w:r>
        <w:rPr>
          <w:spacing w:val="-1"/>
        </w:rPr>
        <w:t>合并方为进行企业合并发生的各项直接相关费用，包括为进行企业合并而支付的审计费用、评估费用、法律服务费用</w:t>
      </w:r>
      <w:r>
        <w:rPr/>
        <w:t> </w:t>
      </w:r>
      <w:r>
        <w:rPr>
          <w:spacing w:val="-2"/>
        </w:rPr>
        <w:t>等，应当于发生时计入当期损益。为企业合并发行的债券或承担其他债务支付的手续费、佣金等，应当计入所发行债券及其</w:t>
      </w:r>
      <w:r>
        <w:rPr>
          <w:spacing w:val="-70"/>
        </w:rPr>
        <w:t> </w:t>
      </w:r>
      <w:r>
        <w:rPr>
          <w:spacing w:val="-70"/>
        </w:rPr>
      </w:r>
      <w:r>
        <w:rPr>
          <w:spacing w:val="-2"/>
        </w:rPr>
        <w:t>他债务的初始计量金额。企业合并中发行权益性证券发生的手续费、佣金等费用，应当抵减权益性证券溢价收入，溢价收入</w:t>
      </w:r>
      <w:r>
        <w:rPr>
          <w:spacing w:val="-70"/>
        </w:rPr>
        <w:t> </w:t>
      </w:r>
      <w:r>
        <w:rPr>
          <w:spacing w:val="-70"/>
        </w:rPr>
      </w:r>
      <w:r>
        <w:rPr/>
        <w:t>不足冲减的，冲减留存收益。</w:t>
      </w:r>
    </w:p>
    <w:p>
      <w:pPr>
        <w:pStyle w:val="Heading3"/>
        <w:spacing w:line="285" w:lineRule="exact"/>
        <w:ind w:left="576" w:right="98"/>
        <w:jc w:val="left"/>
        <w:rPr>
          <w:b w:val="0"/>
          <w:bCs w:val="0"/>
        </w:rPr>
      </w:pPr>
      <w:r>
        <w:rPr>
          <w:rFonts w:ascii="Times New Roman" w:hAnsi="Times New Roman" w:cs="Times New Roman" w:eastAsia="Times New Roman" w:hint="default"/>
        </w:rPr>
        <w:t>2</w:t>
      </w:r>
      <w:r>
        <w:rPr/>
        <w:t>、非同一控制下企业合并</w:t>
      </w:r>
      <w:r>
        <w:rPr>
          <w:b w:val="0"/>
          <w:bCs w:val="0"/>
        </w:rPr>
      </w:r>
    </w:p>
    <w:p>
      <w:pPr>
        <w:pStyle w:val="BodyText"/>
        <w:spacing w:line="316" w:lineRule="auto" w:before="46"/>
        <w:ind w:right="237" w:firstLine="418"/>
        <w:jc w:val="both"/>
      </w:pPr>
      <w:r>
        <w:rPr/>
        <w:t>参与合并的各方在合并前后不受同一方或相同的多方最终控制的，为非同一控制下的企业合并。非同一控制下的企业 合并，在购买日取得对其他参与合并企业控制权的一方为购买方，参与合并的其他企业为被购买方。</w:t>
      </w:r>
    </w:p>
    <w:p>
      <w:pPr>
        <w:pStyle w:val="BodyText"/>
        <w:spacing w:line="314" w:lineRule="auto" w:before="16"/>
        <w:ind w:right="98" w:firstLine="418"/>
        <w:jc w:val="left"/>
      </w:pPr>
      <w:r>
        <w:rPr/>
        <w:t>购买日为购买方实际取得对被合并方控制权的日期。当满足以下条件时，本公司认为实行了控制权的转移，并确定为 </w:t>
      </w:r>
      <w:r>
        <w:rPr>
          <w:spacing w:val="-4"/>
        </w:rPr>
        <w:t>购买日：企业合并合同或协议已获得股东大会等内部权利机构通过；按照规定，合并事项需要经过国家有关主管部门审批的，</w:t>
      </w:r>
      <w:r>
        <w:rPr>
          <w:spacing w:val="-44"/>
        </w:rPr>
        <w:t> </w:t>
      </w:r>
      <w:r>
        <w:rPr>
          <w:spacing w:val="-44"/>
        </w:rPr>
      </w:r>
      <w:r>
        <w:rPr>
          <w:spacing w:val="-5"/>
        </w:rPr>
        <w:t>已获得相关部门的批准；参与合并各方已办理了必要的财产权交接手续；购买方已支付了购买价款的大部分（一般超过</w:t>
      </w:r>
      <w:r>
        <w:rPr>
          <w:rFonts w:ascii="Times New Roman" w:hAnsi="Times New Roman" w:cs="Times New Roman" w:eastAsia="Times New Roman" w:hint="default"/>
          <w:spacing w:val="-5"/>
        </w:rPr>
        <w:t>50%</w:t>
      </w:r>
      <w:r>
        <w:rPr>
          <w:spacing w:val="-5"/>
        </w:rPr>
        <w:t>）</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36"/>
        </w:rPr>
        <w:t> </w:t>
      </w:r>
      <w:r>
        <w:rPr>
          <w:spacing w:val="-2"/>
        </w:rPr>
        <w:t>并且有能力、有计划支付剩余款项；购买方实际上已经控制了被购买方的财务和经营政策，享有相应的收益并承担相应的风</w:t>
      </w:r>
      <w:r>
        <w:rPr>
          <w:spacing w:val="-64"/>
        </w:rPr>
        <w:t> </w:t>
      </w:r>
      <w:r>
        <w:rPr>
          <w:spacing w:val="-64"/>
        </w:rPr>
      </w:r>
      <w:r>
        <w:rPr/>
        <w:t>险。</w:t>
      </w:r>
    </w:p>
    <w:p>
      <w:pPr>
        <w:pStyle w:val="BodyText"/>
        <w:spacing w:line="319" w:lineRule="auto" w:before="18"/>
        <w:ind w:right="108" w:firstLine="418"/>
        <w:jc w:val="both"/>
      </w:pPr>
      <w:r>
        <w:rPr/>
        <w:t>合并成本为购买日本公司为取得对被购买方的控制权而付出的资产、发生或承担的负债以及发行的权益性证券的公允 </w:t>
      </w:r>
      <w:r>
        <w:rPr>
          <w:spacing w:val="-2"/>
        </w:rPr>
        <w:t>价值。通过多次交换交易分步实现的企业合并，合并成本为每一单项交易成本之和。在合并合同中对可能影响合并成本的未</w:t>
      </w:r>
      <w:r>
        <w:rPr>
          <w:spacing w:val="-69"/>
        </w:rPr>
        <w:t> </w:t>
      </w:r>
      <w:r>
        <w:rPr>
          <w:spacing w:val="-69"/>
        </w:rPr>
      </w:r>
      <w:r>
        <w:rPr>
          <w:spacing w:val="-4"/>
        </w:rPr>
        <w:t>来事项作出约定的，购买日如果估计未来事项可能发生并且对合并成本的影响金额能够可靠计量的，本公司也计入合并成本。</w:t>
      </w:r>
    </w:p>
    <w:p>
      <w:pPr>
        <w:pStyle w:val="BodyText"/>
        <w:spacing w:line="316" w:lineRule="auto" w:before="14"/>
        <w:ind w:right="198" w:firstLine="418"/>
        <w:jc w:val="both"/>
      </w:pPr>
      <w:r>
        <w:rPr/>
        <w:t>对于吸收合并，合并成本大于合并中取得的被购买方可辨认净资产公允价值份额的差额，确认为商誉；合并成本小于 </w:t>
      </w:r>
      <w:r>
        <w:rPr>
          <w:spacing w:val="-2"/>
        </w:rPr>
        <w:t>合并中取得的被购买方可辨认净资产公允价值份额的差额，计入当期损益。对于控股合并，合并资产负债表中被购买方可辨</w:t>
      </w:r>
      <w:r>
        <w:rPr>
          <w:spacing w:val="-66"/>
        </w:rPr>
        <w:t> </w:t>
      </w:r>
      <w:r>
        <w:rPr>
          <w:spacing w:val="-66"/>
        </w:rPr>
      </w:r>
      <w:r>
        <w:rPr>
          <w:spacing w:val="-2"/>
        </w:rPr>
        <w:t>认资产、负债按照合并中确定的公允价值列示，合并成本大于合并中取得的各项可辨认资产、负债公允价值份额的差额，确</w:t>
      </w:r>
      <w:r>
        <w:rPr>
          <w:spacing w:val="-70"/>
        </w:rPr>
        <w:t> </w:t>
      </w:r>
      <w:r>
        <w:rPr>
          <w:spacing w:val="-70"/>
        </w:rPr>
      </w:r>
      <w:r>
        <w:rPr>
          <w:spacing w:val="-2"/>
        </w:rPr>
        <w:t>认为合并资产负债表中的商誉，企业合并成本小于合并中取得的各项可辨认资产、负债公允价值份额的差额，计入合并当期</w:t>
      </w:r>
      <w:r>
        <w:rPr>
          <w:spacing w:val="-69"/>
        </w:rPr>
        <w:t> </w:t>
      </w:r>
      <w:r>
        <w:rPr>
          <w:spacing w:val="-69"/>
        </w:rPr>
      </w:r>
      <w:r>
        <w:rPr/>
        <w:t>损益。</w:t>
      </w:r>
    </w:p>
    <w:p>
      <w:pPr>
        <w:pStyle w:val="BodyText"/>
        <w:spacing w:line="316" w:lineRule="auto" w:before="60"/>
        <w:ind w:right="98" w:firstLine="454"/>
        <w:jc w:val="left"/>
      </w:pPr>
      <w:r>
        <w:rPr>
          <w:spacing w:val="-2"/>
        </w:rPr>
        <w:t>公司为进行企业合并发生的各项中介费用以及其他相关管理费用，包括为进行企业合并而支付的审计费用、评估费用、</w:t>
      </w:r>
      <w:r>
        <w:rPr/>
        <w:t> </w:t>
      </w:r>
      <w:r>
        <w:rPr>
          <w:spacing w:val="-2"/>
        </w:rPr>
        <w:t>法律服务费用等，于发生时计入当期损益。为企业合并发行的债券或承担其他债务支付的手续费、佣金等，计入所发行债券</w:t>
      </w:r>
      <w:r>
        <w:rPr>
          <w:spacing w:val="-70"/>
        </w:rPr>
        <w:t> </w:t>
      </w:r>
      <w:r>
        <w:rPr>
          <w:spacing w:val="-70"/>
        </w:rPr>
      </w:r>
      <w:r>
        <w:rPr>
          <w:spacing w:val="-2"/>
        </w:rPr>
        <w:t>及其他债务的初始计量金额。企业合并中发行权益性证券发生的手续费、佣金等费用，抵减权益性证券溢价收入，溢价收入</w:t>
      </w:r>
      <w:r>
        <w:rPr>
          <w:spacing w:val="-68"/>
        </w:rPr>
        <w:t> </w:t>
      </w:r>
      <w:r>
        <w:rPr>
          <w:spacing w:val="-68"/>
        </w:rPr>
      </w:r>
      <w:r>
        <w:rPr/>
        <w:t>不足冲减的，冲减留存收益。</w:t>
      </w:r>
    </w:p>
    <w:p>
      <w:pPr>
        <w:spacing w:after="0" w:line="316" w:lineRule="auto"/>
        <w:jc w:val="left"/>
        <w:sectPr>
          <w:pgSz w:w="11910" w:h="16850"/>
          <w:pgMar w:header="746" w:footer="982" w:top="1060" w:bottom="1180" w:left="980" w:right="940"/>
        </w:sectPr>
      </w:pPr>
    </w:p>
    <w:p>
      <w:pPr>
        <w:spacing w:line="240" w:lineRule="auto" w:before="12"/>
        <w:rPr>
          <w:rFonts w:ascii="宋体" w:hAnsi="宋体" w:cs="宋体" w:eastAsia="宋体" w:hint="default"/>
          <w:sz w:val="24"/>
          <w:szCs w:val="24"/>
        </w:rPr>
      </w:pPr>
    </w:p>
    <w:p>
      <w:pPr>
        <w:pStyle w:val="Heading3"/>
        <w:spacing w:line="240" w:lineRule="auto" w:before="34"/>
        <w:ind w:right="98"/>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04" w:lineRule="auto" w:before="0"/>
        <w:ind w:right="151" w:firstLine="418"/>
        <w:jc w:val="both"/>
      </w:pPr>
      <w:r>
        <w:rPr>
          <w:rFonts w:ascii="Times New Roman" w:hAnsi="Times New Roman" w:cs="Times New Roman" w:eastAsia="Times New Roman" w:hint="default"/>
          <w:spacing w:val="-1"/>
        </w:rPr>
        <w:t>1</w:t>
      </w:r>
      <w:r>
        <w:rPr>
          <w:spacing w:val="-1"/>
        </w:rPr>
        <w:t>、公司对合并财务报表的合并范围以控制为基础予以确定。控制是指本公司能够决定被投资单位的财务和经营政策，</w:t>
      </w:r>
      <w:r>
        <w:rPr/>
        <w:t> 并能据以从其经营活动中获取利益的权力。被控制的被投资单位为本公司的子公司。</w:t>
      </w:r>
    </w:p>
    <w:p>
      <w:pPr>
        <w:pStyle w:val="BodyText"/>
        <w:spacing w:line="297" w:lineRule="auto" w:before="26"/>
        <w:ind w:right="201" w:firstLine="425"/>
        <w:jc w:val="both"/>
      </w:pPr>
      <w:r>
        <w:rPr>
          <w:rFonts w:ascii="Times New Roman" w:hAnsi="Times New Roman" w:cs="Times New Roman" w:eastAsia="Times New Roman" w:hint="default"/>
          <w:spacing w:val="-2"/>
        </w:rPr>
        <w:t>2</w:t>
      </w:r>
      <w:r>
        <w:rPr>
          <w:spacing w:val="-2"/>
        </w:rPr>
        <w:t>、合并财务报表系以本公司和列入合并范围内的子公司的个别财务报表为基础，经按照权益法调整了对子公司的长期</w:t>
      </w:r>
      <w:r>
        <w:rPr/>
        <w:t> 股权投资、且抵销了内部交易的影响后编制而成。少数股东所占的权益和损益，以单独项目列示于合并财务报表内。</w:t>
      </w:r>
    </w:p>
    <w:p>
      <w:pPr>
        <w:pStyle w:val="BodyText"/>
        <w:spacing w:line="297" w:lineRule="auto" w:before="38"/>
        <w:ind w:right="144" w:firstLine="425"/>
        <w:jc w:val="both"/>
      </w:pPr>
      <w:r>
        <w:rPr>
          <w:rFonts w:ascii="Times New Roman" w:hAnsi="Times New Roman" w:cs="Times New Roman" w:eastAsia="Times New Roman" w:hint="default"/>
          <w:spacing w:val="-1"/>
        </w:rPr>
        <w:t>3</w:t>
      </w:r>
      <w:r>
        <w:rPr>
          <w:spacing w:val="-1"/>
        </w:rPr>
        <w:t>、对于因非同一控制企业合并形成的子公司，合并成本大于合并中取得的子公司可辨认净资产公允价值份额的差额，</w:t>
      </w:r>
      <w:r>
        <w:rPr/>
        <w:t> 不调整投资成本，在合并财务报表中列作商誉。</w:t>
      </w:r>
    </w:p>
    <w:p>
      <w:pPr>
        <w:pStyle w:val="BodyText"/>
        <w:spacing w:line="314" w:lineRule="auto" w:before="31"/>
        <w:ind w:right="108" w:firstLine="425"/>
        <w:jc w:val="both"/>
      </w:pPr>
      <w:r>
        <w:rPr>
          <w:rFonts w:ascii="Times New Roman" w:hAnsi="Times New Roman" w:cs="Times New Roman" w:eastAsia="Times New Roman" w:hint="default"/>
        </w:rPr>
        <w:t>4</w:t>
      </w:r>
      <w:r>
        <w:rPr/>
        <w:t>、对于报告期内增加的子公司，若属于同一控制下企业合并的，调整合并资产负债表的期初数，并将该子公司当期期 </w:t>
      </w:r>
      <w:r>
        <w:rPr>
          <w:spacing w:val="-2"/>
        </w:rPr>
        <w:t>初至报告期末的收入、费用、利润纳入合并利润表，将同期的现金流量纳入合并现金流量表；若属于非同一控制下的企业合</w:t>
      </w:r>
      <w:r>
        <w:rPr>
          <w:spacing w:val="-70"/>
        </w:rPr>
        <w:t> </w:t>
      </w:r>
      <w:r>
        <w:rPr>
          <w:spacing w:val="-70"/>
        </w:rPr>
      </w:r>
      <w:r>
        <w:rPr>
          <w:spacing w:val="-2"/>
        </w:rPr>
        <w:t>并的，则不调整合并资产负债表的期初数，并将该子公司购买日至报告期末的收入、费用、利润纳入合并利润表，将同期的</w:t>
      </w:r>
      <w:r>
        <w:rPr>
          <w:spacing w:val="-65"/>
        </w:rPr>
        <w:t> </w:t>
      </w:r>
      <w:r>
        <w:rPr>
          <w:spacing w:val="-65"/>
        </w:rPr>
      </w:r>
      <w:r>
        <w:rPr>
          <w:spacing w:val="-2"/>
        </w:rPr>
        <w:t>现金流量纳入合并现金流量表。对于报告期内处置的子公司，不论属于同一控制抑或非同一控制企业合并，均不调整合并资</w:t>
      </w:r>
      <w:r>
        <w:rPr>
          <w:spacing w:val="-67"/>
        </w:rPr>
        <w:t> </w:t>
      </w:r>
      <w:r>
        <w:rPr>
          <w:spacing w:val="-67"/>
        </w:rPr>
      </w:r>
      <w:r>
        <w:rPr>
          <w:spacing w:val="-4"/>
        </w:rPr>
        <w:t>产负债表的期初数，并将该子公司期初至处置日收入、费用、利润纳入合并利润表，及同期的现金流量纳入合并现金流量表。</w:t>
      </w:r>
    </w:p>
    <w:p>
      <w:pPr>
        <w:pStyle w:val="BodyText"/>
        <w:spacing w:line="309" w:lineRule="auto" w:before="18"/>
        <w:ind w:right="202" w:firstLine="418"/>
        <w:jc w:val="both"/>
      </w:pPr>
      <w:r>
        <w:rPr>
          <w:rFonts w:ascii="Times New Roman" w:hAnsi="Times New Roman" w:cs="Times New Roman" w:eastAsia="Times New Roman" w:hint="default"/>
          <w:spacing w:val="-2"/>
        </w:rPr>
        <w:t>5</w:t>
      </w:r>
      <w:r>
        <w:rPr>
          <w:spacing w:val="-2"/>
        </w:rPr>
        <w:t>、如果子公司执行的会计政策与本公司不一致，编制合并财务报表时已按照本公司的会计政策对子公司财务报表进行</w:t>
      </w:r>
      <w:r>
        <w:rPr/>
        <w:t> </w:t>
      </w:r>
      <w:r>
        <w:rPr>
          <w:spacing w:val="-2"/>
        </w:rPr>
        <w:t>了相应的调整；对非同一控制下企业合并取得的子公司，已按照购买日该子公司可辨认的资产、负债及或有负债的公允价值</w:t>
      </w:r>
      <w:r>
        <w:rPr>
          <w:spacing w:val="-69"/>
        </w:rPr>
        <w:t> </w:t>
      </w:r>
      <w:r>
        <w:rPr>
          <w:spacing w:val="-69"/>
        </w:rPr>
      </w:r>
      <w:r>
        <w:rPr/>
        <w:t>对子公司财务报表进行了相应的调整。</w:t>
      </w:r>
    </w:p>
    <w:p>
      <w:pPr>
        <w:pStyle w:val="BodyText"/>
        <w:spacing w:line="240" w:lineRule="auto" w:before="22"/>
        <w:ind w:left="568" w:right="98"/>
        <w:jc w:val="left"/>
      </w:pPr>
      <w:r>
        <w:rPr>
          <w:rFonts w:ascii="Times New Roman" w:hAnsi="Times New Roman" w:cs="Times New Roman" w:eastAsia="Times New Roman" w:hint="default"/>
        </w:rPr>
        <w:t>6</w:t>
      </w:r>
      <w:r>
        <w:rPr/>
        <w:t>、在编制合并财务报表时，本公司与子公司及子公司相互之间的所有交易、往来余额、损益均予以抵销。</w:t>
      </w:r>
    </w:p>
    <w:p>
      <w:pPr>
        <w:pStyle w:val="BodyText"/>
        <w:spacing w:line="309" w:lineRule="auto" w:before="60"/>
        <w:ind w:right="202" w:firstLine="418"/>
        <w:jc w:val="both"/>
      </w:pPr>
      <w:r>
        <w:rPr>
          <w:rFonts w:ascii="Times New Roman" w:hAnsi="Times New Roman" w:cs="Times New Roman" w:eastAsia="Times New Roman" w:hint="default"/>
          <w:spacing w:val="2"/>
        </w:rPr>
        <w:t>7</w:t>
      </w:r>
      <w:r>
        <w:rPr>
          <w:spacing w:val="2"/>
        </w:rPr>
        <w:t>、少数股东权益包括子公司合并当日少数股东按股权比例拥有的权益金额以及自合并日起少数股东所占的权益变动</w:t>
      </w:r>
      <w:r>
        <w:rPr/>
        <w:t> </w:t>
      </w:r>
      <w:r>
        <w:rPr>
          <w:spacing w:val="-2"/>
        </w:rPr>
        <w:t>额。子公司少数股东分担的当期亏损超过了少数股东在该子公司期初所有者权益中所享有份额而形成的余额，冲减少数股东</w:t>
      </w:r>
      <w:r>
        <w:rPr>
          <w:spacing w:val="-70"/>
        </w:rPr>
        <w:t> </w:t>
      </w:r>
      <w:r>
        <w:rPr>
          <w:spacing w:val="-70"/>
        </w:rPr>
      </w:r>
      <w:r>
        <w:rPr/>
        <w:t>权益。</w:t>
      </w:r>
    </w:p>
    <w:p>
      <w:pPr>
        <w:spacing w:line="240" w:lineRule="auto" w:before="9"/>
        <w:rPr>
          <w:rFonts w:ascii="宋体" w:hAnsi="宋体" w:cs="宋体" w:eastAsia="宋体" w:hint="default"/>
          <w:sz w:val="22"/>
          <w:szCs w:val="22"/>
        </w:rPr>
      </w:pPr>
    </w:p>
    <w:p>
      <w:pPr>
        <w:pStyle w:val="Heading3"/>
        <w:spacing w:line="240" w:lineRule="auto"/>
        <w:ind w:right="98"/>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4" w:lineRule="auto" w:before="0"/>
        <w:ind w:right="209" w:firstLine="418"/>
        <w:jc w:val="both"/>
      </w:pPr>
      <w:r>
        <w:rPr/>
        <w:t>合营安排分为共同经营和合营企业。本公司确认与共同经营中利益份额相关的下列项目，并按照相关企业会计准则的 规定进行会计处理：</w:t>
      </w:r>
    </w:p>
    <w:p>
      <w:pPr>
        <w:pStyle w:val="BodyText"/>
        <w:spacing w:line="240" w:lineRule="auto" w:before="25"/>
        <w:ind w:left="568" w:right="98"/>
        <w:jc w:val="left"/>
      </w:pP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61"/>
        <w:ind w:left="568" w:right="98"/>
        <w:jc w:val="left"/>
      </w:pP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60"/>
        <w:ind w:left="568" w:right="98"/>
        <w:jc w:val="left"/>
      </w:pP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67"/>
        <w:ind w:left="568" w:right="98"/>
        <w:jc w:val="left"/>
      </w:pPr>
      <w:r>
        <w:rPr>
          <w:rFonts w:ascii="Times New Roman" w:hAnsi="Times New Roman" w:cs="Times New Roman" w:eastAsia="Times New Roman" w:hint="default"/>
        </w:rPr>
        <w:t>4</w:t>
      </w:r>
      <w:r>
        <w:rPr/>
        <w:t>、按其份额确认共同经营因出售产出所产生的收入；</w:t>
      </w:r>
    </w:p>
    <w:p>
      <w:pPr>
        <w:pStyle w:val="BodyText"/>
        <w:spacing w:line="240" w:lineRule="auto" w:before="61"/>
        <w:ind w:left="568" w:right="98"/>
        <w:jc w:val="left"/>
      </w:pPr>
      <w:r>
        <w:rPr>
          <w:rFonts w:ascii="Times New Roman" w:hAnsi="Times New Roman" w:cs="Times New Roman" w:eastAsia="Times New Roman" w:hint="default"/>
        </w:rPr>
        <w:t>5</w:t>
      </w:r>
      <w:r>
        <w:rPr/>
        <w:t>、确认单独所发生的费用，以及按其份额确认共同经营发生的费用。</w:t>
      </w:r>
    </w:p>
    <w:p>
      <w:pPr>
        <w:spacing w:line="240" w:lineRule="auto" w:before="8"/>
        <w:rPr>
          <w:rFonts w:ascii="宋体" w:hAnsi="宋体" w:cs="宋体" w:eastAsia="宋体" w:hint="default"/>
          <w:sz w:val="25"/>
          <w:szCs w:val="25"/>
        </w:rPr>
      </w:pPr>
    </w:p>
    <w:p>
      <w:pPr>
        <w:pStyle w:val="Heading3"/>
        <w:spacing w:line="240" w:lineRule="auto"/>
        <w:ind w:right="98"/>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9"/>
        <w:rPr>
          <w:rFonts w:ascii="宋体" w:hAnsi="宋体" w:cs="宋体" w:eastAsia="宋体" w:hint="default"/>
          <w:b/>
          <w:bCs/>
          <w:sz w:val="26"/>
          <w:szCs w:val="26"/>
        </w:rPr>
      </w:pPr>
    </w:p>
    <w:p>
      <w:pPr>
        <w:pStyle w:val="BodyText"/>
        <w:spacing w:line="321" w:lineRule="auto" w:before="0"/>
        <w:ind w:left="568" w:right="98"/>
        <w:jc w:val="left"/>
      </w:pPr>
      <w:r>
        <w:rPr/>
        <w:t>本公司在编制现金流量表时所确定的现金，是指本公司库存现金以及可以随时用于支付的存款。 本公司在编制现金流量表时所确定的现金等价物，是指本公司持有的期限短、流动性强、易于转换为已知金额现金、</w:t>
      </w:r>
    </w:p>
    <w:p>
      <w:pPr>
        <w:pStyle w:val="BodyText"/>
        <w:spacing w:line="240" w:lineRule="auto" w:before="13"/>
        <w:ind w:right="98"/>
        <w:jc w:val="left"/>
      </w:pPr>
      <w:r>
        <w:rPr/>
        <w:t>价值变动风险很小的投资。</w:t>
      </w:r>
    </w:p>
    <w:p>
      <w:pPr>
        <w:spacing w:line="240" w:lineRule="auto" w:before="9"/>
        <w:rPr>
          <w:rFonts w:ascii="宋体" w:hAnsi="宋体" w:cs="宋体" w:eastAsia="宋体" w:hint="default"/>
          <w:sz w:val="26"/>
          <w:szCs w:val="26"/>
        </w:rPr>
      </w:pPr>
    </w:p>
    <w:p>
      <w:pPr>
        <w:pStyle w:val="Heading3"/>
        <w:spacing w:line="240" w:lineRule="auto"/>
        <w:ind w:right="98"/>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
        <w:rPr>
          <w:rFonts w:ascii="宋体" w:hAnsi="宋体" w:cs="宋体" w:eastAsia="宋体" w:hint="default"/>
          <w:b/>
          <w:bCs/>
          <w:sz w:val="25"/>
          <w:szCs w:val="25"/>
        </w:rPr>
      </w:pPr>
    </w:p>
    <w:p>
      <w:pPr>
        <w:pStyle w:val="Heading3"/>
        <w:spacing w:line="240" w:lineRule="auto"/>
        <w:ind w:left="568" w:right="98"/>
        <w:jc w:val="left"/>
        <w:rPr>
          <w:b w:val="0"/>
          <w:bCs w:val="0"/>
        </w:rPr>
      </w:pPr>
      <w:r>
        <w:rPr>
          <w:rFonts w:ascii="Times New Roman" w:hAnsi="Times New Roman" w:cs="Times New Roman" w:eastAsia="Times New Roman" w:hint="default"/>
        </w:rPr>
        <w:t>1</w:t>
      </w:r>
      <w:r>
        <w:rPr/>
        <w:t>、外币业务折算</w:t>
      </w:r>
      <w:r>
        <w:rPr>
          <w:b w:val="0"/>
          <w:bCs w:val="0"/>
        </w:rPr>
      </w:r>
    </w:p>
    <w:p>
      <w:pPr>
        <w:pStyle w:val="BodyText"/>
        <w:spacing w:line="321" w:lineRule="auto" w:before="40"/>
        <w:ind w:left="568" w:right="220"/>
        <w:jc w:val="left"/>
      </w:pPr>
      <w:r>
        <w:rPr/>
        <w:t>对于发生的外币交易，初始采用交易发生日的即期汇率折算人民币入账。 在资产负债表日，外币货币性项目采用资产负债表日即期汇率计算，由此产生的汇兑差额，除了按照企业会计准则的</w:t>
      </w:r>
    </w:p>
    <w:p>
      <w:pPr>
        <w:pStyle w:val="BodyText"/>
        <w:spacing w:line="319" w:lineRule="auto" w:before="13"/>
        <w:ind w:right="98"/>
        <w:jc w:val="left"/>
      </w:pPr>
      <w:r>
        <w:rPr>
          <w:spacing w:val="-2"/>
        </w:rPr>
        <w:t>规定，与购建或生产符合资本化条件的资产相关的外币借款产生的汇兑差额予以资本化外，均计入当期损益。以历史成本计</w:t>
      </w:r>
      <w:r>
        <w:rPr>
          <w:spacing w:val="-69"/>
        </w:rPr>
        <w:t> </w:t>
      </w:r>
      <w:r>
        <w:rPr>
          <w:spacing w:val="-69"/>
        </w:rPr>
      </w:r>
      <w:r>
        <w:rPr/>
        <w:t>量的外币非货币性项目，仍采用交易发生日的即期汇率折算，不改变其记账本位币金额；以公允价值计量的非货币性项目， </w:t>
      </w:r>
      <w:r>
        <w:rPr>
          <w:spacing w:val="-2"/>
        </w:rPr>
        <w:t>如果期末的公允价值以外币反映，将该外币按照公允价值确定当日的即期汇率折算，折算后的记账本位币金额与原记账本位</w:t>
      </w:r>
    </w:p>
    <w:p>
      <w:pPr>
        <w:spacing w:after="0" w:line="319" w:lineRule="auto"/>
        <w:jc w:val="left"/>
        <w:sectPr>
          <w:pgSz w:w="11910" w:h="16850"/>
          <w:pgMar w:header="746"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ind w:right="0"/>
        <w:jc w:val="left"/>
      </w:pPr>
      <w:r>
        <w:rPr/>
        <w:t>币金额的差额，作为公允价值变动损益，计入当期损益或资本公积。</w:t>
      </w:r>
    </w:p>
    <w:p>
      <w:pPr>
        <w:pStyle w:val="Heading3"/>
        <w:spacing w:line="240" w:lineRule="auto" w:before="54"/>
        <w:ind w:left="568" w:right="0"/>
        <w:jc w:val="left"/>
        <w:rPr>
          <w:b w:val="0"/>
          <w:bCs w:val="0"/>
        </w:rPr>
      </w:pPr>
      <w:r>
        <w:rPr>
          <w:rFonts w:ascii="Times New Roman" w:hAnsi="Times New Roman" w:cs="Times New Roman" w:eastAsia="Times New Roman" w:hint="default"/>
        </w:rPr>
        <w:t>2</w:t>
      </w:r>
      <w:r>
        <w:rPr/>
        <w:t>、外币财务报表折算</w:t>
      </w:r>
      <w:r>
        <w:rPr>
          <w:b w:val="0"/>
          <w:bCs w:val="0"/>
        </w:rPr>
      </w:r>
    </w:p>
    <w:p>
      <w:pPr>
        <w:pStyle w:val="BodyText"/>
        <w:spacing w:line="314" w:lineRule="auto" w:before="46"/>
        <w:ind w:right="0" w:firstLine="418"/>
        <w:jc w:val="left"/>
      </w:pPr>
      <w:r>
        <w:rPr/>
        <w:t>本公司的控股子公司、合营企业、联营企业等，若采用与本公司不同的记账本位币，需对其外币财务报表折算后，再 进行会计核算及合并财务报表的编报。</w:t>
      </w:r>
    </w:p>
    <w:p>
      <w:pPr>
        <w:pStyle w:val="BodyText"/>
        <w:spacing w:line="304" w:lineRule="auto" w:before="18"/>
        <w:ind w:right="201" w:firstLine="418"/>
        <w:jc w:val="left"/>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 项目采用发生时的即期汇率折算。</w:t>
      </w:r>
    </w:p>
    <w:p>
      <w:pPr>
        <w:pStyle w:val="BodyText"/>
        <w:spacing w:line="314" w:lineRule="auto" w:before="25"/>
        <w:ind w:right="180" w:firstLine="418"/>
        <w:jc w:val="left"/>
      </w:pPr>
      <w:r>
        <w:rPr/>
        <w:t>利润表中的收入和费用项目，采用按照系统合理的方法确定的、与交易发生日即期汇率近似的汇率折算，折算产生的 外币财务报表折算差额，在资产负债表中所有者权益项目下单独列示。</w:t>
      </w:r>
    </w:p>
    <w:p>
      <w:pPr>
        <w:pStyle w:val="BodyText"/>
        <w:spacing w:line="314" w:lineRule="auto" w:before="26"/>
        <w:ind w:left="568" w:right="180"/>
        <w:jc w:val="left"/>
      </w:pPr>
      <w:r>
        <w:rPr/>
        <w:t>外币现金流量采用现金流量发生日即期汇率近似的汇率折算。汇率变动对现金的影响额，在现金流量表中单独列示。</w:t>
      </w:r>
      <w:r>
        <w:rPr>
          <w:spacing w:val="-87"/>
        </w:rPr>
        <w:t> </w:t>
      </w:r>
      <w:r>
        <w:rPr>
          <w:spacing w:val="-87"/>
        </w:rPr>
      </w:r>
      <w:r>
        <w:rPr/>
        <w:t>处置境外经营时，与该境外经营有关的外币报表折算差额，按比例转入处置当期损益。</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
        <w:rPr>
          <w:rFonts w:ascii="宋体" w:hAnsi="宋体" w:cs="宋体" w:eastAsia="宋体" w:hint="default"/>
          <w:b/>
          <w:bCs/>
          <w:sz w:val="25"/>
          <w:szCs w:val="25"/>
        </w:rPr>
      </w:pPr>
    </w:p>
    <w:p>
      <w:pPr>
        <w:spacing w:before="0"/>
        <w:ind w:left="568" w:right="0"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、金融资产和金融负债的确认依据：</w:t>
      </w:r>
      <w:r>
        <w:rPr>
          <w:rFonts w:ascii="宋体" w:hAnsi="宋体" w:cs="宋体" w:eastAsia="宋体" w:hint="default"/>
          <w:sz w:val="18"/>
          <w:szCs w:val="18"/>
        </w:rPr>
        <w:t>公司已经成为金融工具合同的一方。</w:t>
      </w:r>
    </w:p>
    <w:p>
      <w:pPr>
        <w:pStyle w:val="Heading3"/>
        <w:spacing w:line="240" w:lineRule="auto" w:before="26"/>
        <w:ind w:left="568" w:right="0"/>
        <w:jc w:val="left"/>
        <w:rPr>
          <w:b w:val="0"/>
          <w:bCs w:val="0"/>
        </w:rPr>
      </w:pPr>
      <w:r>
        <w:rPr>
          <w:rFonts w:ascii="Times New Roman" w:hAnsi="Times New Roman" w:cs="Times New Roman" w:eastAsia="Times New Roman" w:hint="default"/>
        </w:rPr>
        <w:t>2</w:t>
      </w:r>
      <w:r>
        <w:rPr/>
        <w:t>、金融资产和金融负债分类</w:t>
      </w:r>
      <w:r>
        <w:rPr>
          <w:b w:val="0"/>
          <w:bCs w:val="0"/>
        </w:rPr>
      </w:r>
    </w:p>
    <w:p>
      <w:pPr>
        <w:pStyle w:val="BodyText"/>
        <w:spacing w:line="240" w:lineRule="auto" w:before="40"/>
        <w:ind w:left="568" w:right="0"/>
        <w:jc w:val="left"/>
      </w:pPr>
      <w:r>
        <w:rPr/>
        <w:t>（</w:t>
      </w:r>
      <w:r>
        <w:rPr>
          <w:rFonts w:ascii="Times New Roman" w:hAnsi="Times New Roman" w:cs="Times New Roman" w:eastAsia="Times New Roman" w:hint="default"/>
        </w:rPr>
        <w:t>1</w:t>
      </w:r>
      <w:r>
        <w:rPr/>
        <w:t>）金融资产在初始确认时划分为四类</w:t>
      </w:r>
    </w:p>
    <w:p>
      <w:pPr>
        <w:pStyle w:val="BodyText"/>
        <w:spacing w:line="321" w:lineRule="auto" w:before="60"/>
        <w:ind w:right="0" w:firstLine="418"/>
        <w:jc w:val="left"/>
      </w:pPr>
      <w:r>
        <w:rPr/>
        <w:t>①以公允价值计量且其变动计入当期损益的金融资产，包括交易性金融资产和指定为以公允价值计量且其变动计入当 期损益的金融资产；</w:t>
      </w:r>
    </w:p>
    <w:p>
      <w:pPr>
        <w:pStyle w:val="BodyText"/>
        <w:spacing w:line="240" w:lineRule="auto" w:before="13"/>
        <w:ind w:left="568" w:right="0"/>
        <w:jc w:val="left"/>
      </w:pPr>
      <w:r>
        <w:rPr/>
        <w:t>②持有至到期投资；</w:t>
      </w:r>
    </w:p>
    <w:p>
      <w:pPr>
        <w:pStyle w:val="BodyText"/>
        <w:spacing w:line="240" w:lineRule="auto" w:before="74"/>
        <w:ind w:left="568" w:right="0"/>
        <w:jc w:val="left"/>
      </w:pPr>
      <w:r>
        <w:rPr/>
        <w:t>③应收款项；</w:t>
      </w:r>
    </w:p>
    <w:p>
      <w:pPr>
        <w:pStyle w:val="BodyText"/>
        <w:spacing w:line="240" w:lineRule="auto" w:before="81"/>
        <w:ind w:left="568" w:right="0"/>
        <w:jc w:val="left"/>
      </w:pPr>
      <w:r>
        <w:rPr/>
        <w:t>④可供出售金融资产。</w:t>
      </w:r>
    </w:p>
    <w:p>
      <w:pPr>
        <w:pStyle w:val="BodyText"/>
        <w:spacing w:line="240" w:lineRule="auto" w:before="74"/>
        <w:ind w:left="568" w:right="0"/>
        <w:jc w:val="left"/>
      </w:pPr>
      <w:r>
        <w:rPr/>
        <w:t>（</w:t>
      </w:r>
      <w:r>
        <w:rPr>
          <w:rFonts w:ascii="Times New Roman" w:hAnsi="Times New Roman" w:cs="Times New Roman" w:eastAsia="Times New Roman" w:hint="default"/>
        </w:rPr>
        <w:t>2</w:t>
      </w:r>
      <w:r>
        <w:rPr/>
        <w:t>）金融负债在初始确认时划分为两类</w:t>
      </w:r>
    </w:p>
    <w:p>
      <w:pPr>
        <w:pStyle w:val="BodyText"/>
        <w:spacing w:line="321" w:lineRule="auto" w:before="61"/>
        <w:ind w:right="0" w:firstLine="418"/>
        <w:jc w:val="left"/>
      </w:pPr>
      <w:r>
        <w:rPr/>
        <w:t>①以公允价值计量且其变动计入当期损益的金融负债，包括交易性金融负债和直接指定为以公允价值计量且其变动计 入当期损益的金融负债；</w:t>
      </w:r>
    </w:p>
    <w:p>
      <w:pPr>
        <w:pStyle w:val="BodyText"/>
        <w:spacing w:line="240" w:lineRule="auto" w:before="13"/>
        <w:ind w:left="568" w:right="0"/>
        <w:jc w:val="left"/>
      </w:pPr>
      <w:r>
        <w:rPr/>
        <w:t>②其他金融负债。</w:t>
      </w:r>
    </w:p>
    <w:p>
      <w:pPr>
        <w:pStyle w:val="Heading3"/>
        <w:spacing w:line="240" w:lineRule="auto" w:before="53"/>
        <w:ind w:left="568" w:right="0"/>
        <w:jc w:val="left"/>
        <w:rPr>
          <w:b w:val="0"/>
          <w:bCs w:val="0"/>
        </w:rPr>
      </w:pPr>
      <w:r>
        <w:rPr>
          <w:rFonts w:ascii="Times New Roman" w:hAnsi="Times New Roman" w:cs="Times New Roman" w:eastAsia="Times New Roman" w:hint="default"/>
        </w:rPr>
        <w:t>3</w:t>
      </w:r>
      <w:r>
        <w:rPr/>
        <w:t>、金融资产或金融负债的初始计量</w:t>
      </w:r>
      <w:r>
        <w:rPr>
          <w:b w:val="0"/>
          <w:bCs w:val="0"/>
        </w:rPr>
      </w:r>
    </w:p>
    <w:p>
      <w:pPr>
        <w:pStyle w:val="BodyText"/>
        <w:spacing w:line="314" w:lineRule="auto" w:before="47"/>
        <w:ind w:right="0" w:firstLine="418"/>
        <w:jc w:val="left"/>
      </w:pPr>
      <w:r>
        <w:rPr/>
        <w:t>初始确认金融资产或金融负债时，按照公允价值计量；对于以公允价值计量且其变动计入当期损益的金融资产和金融 负债，相关交易费用直接计入当期损益；对于其他类别的金融资产或金融负债，相关交易费用计入初始确认金额。</w:t>
      </w:r>
    </w:p>
    <w:p>
      <w:pPr>
        <w:pStyle w:val="Heading3"/>
        <w:spacing w:line="288" w:lineRule="exact"/>
        <w:ind w:left="568" w:right="0"/>
        <w:jc w:val="left"/>
        <w:rPr>
          <w:b w:val="0"/>
          <w:bCs w:val="0"/>
        </w:rPr>
      </w:pPr>
      <w:r>
        <w:rPr>
          <w:rFonts w:ascii="Times New Roman" w:hAnsi="Times New Roman" w:cs="Times New Roman" w:eastAsia="Times New Roman" w:hint="default"/>
        </w:rPr>
        <w:t>4</w:t>
      </w:r>
      <w:r>
        <w:rPr/>
        <w:t>、金融资产后续计量</w:t>
      </w:r>
      <w:r>
        <w:rPr>
          <w:b w:val="0"/>
          <w:bCs w:val="0"/>
        </w:rPr>
      </w:r>
    </w:p>
    <w:p>
      <w:pPr>
        <w:pStyle w:val="BodyText"/>
        <w:spacing w:line="240" w:lineRule="auto" w:before="47"/>
        <w:ind w:left="568" w:right="0"/>
        <w:jc w:val="left"/>
      </w:pPr>
      <w:r>
        <w:rPr/>
        <w:t>（</w:t>
      </w:r>
      <w:r>
        <w:rPr>
          <w:rFonts w:ascii="Times New Roman" w:hAnsi="Times New Roman" w:cs="Times New Roman" w:eastAsia="Times New Roman" w:hint="default"/>
        </w:rPr>
        <w:t>1</w:t>
      </w:r>
      <w:r>
        <w:rPr/>
        <w:t>）持有至到期投资和应收款项，采用实际利率法，按摊余成本计量。</w:t>
      </w:r>
    </w:p>
    <w:p>
      <w:pPr>
        <w:pStyle w:val="BodyText"/>
        <w:spacing w:line="297" w:lineRule="auto" w:before="60"/>
        <w:ind w:right="142" w:firstLine="418"/>
        <w:jc w:val="left"/>
      </w:pPr>
      <w:r>
        <w:rPr>
          <w:spacing w:val="-1"/>
        </w:rPr>
        <w:t>（</w:t>
      </w:r>
      <w:r>
        <w:rPr>
          <w:rFonts w:ascii="Times New Roman" w:hAnsi="Times New Roman" w:cs="Times New Roman" w:eastAsia="Times New Roman" w:hint="default"/>
          <w:spacing w:val="-1"/>
        </w:rPr>
        <w:t>2</w:t>
      </w:r>
      <w:r>
        <w:rPr>
          <w:spacing w:val="-1"/>
        </w:rPr>
        <w:t>）在活跃市场中没有报价且其公允价值不能可靠计量的权益工具投资，以及与该权益工具挂钩并须通过交付该权益</w:t>
      </w:r>
      <w:r>
        <w:rPr/>
        <w:t> 工具结算的衍生金融资产，按照成本计量。</w:t>
      </w:r>
    </w:p>
    <w:p>
      <w:pPr>
        <w:pStyle w:val="BodyText"/>
        <w:spacing w:line="297" w:lineRule="auto" w:before="38"/>
        <w:ind w:left="568" w:right="0"/>
        <w:jc w:val="left"/>
      </w:pPr>
      <w:r>
        <w:rPr/>
        <w:t>（</w:t>
      </w:r>
      <w:r>
        <w:rPr>
          <w:rFonts w:ascii="Times New Roman" w:hAnsi="Times New Roman" w:cs="Times New Roman" w:eastAsia="Times New Roman" w:hint="default"/>
        </w:rPr>
        <w:t>3</w:t>
      </w:r>
      <w:r>
        <w:rPr/>
        <w:t>）除此之外的金融资产按照公允价值进行后续计量，且不扣除将来处置该金融资产时可能发生的交易费用。 公司因持有意图或能力发生改变，使某项投资不再适合划分为持有至到期投资的，将其重分类为可供出售金融资产，</w:t>
      </w:r>
    </w:p>
    <w:p>
      <w:pPr>
        <w:pStyle w:val="BodyText"/>
        <w:spacing w:line="321" w:lineRule="auto" w:before="31"/>
        <w:ind w:right="0"/>
        <w:jc w:val="left"/>
      </w:pPr>
      <w:r>
        <w:rPr>
          <w:spacing w:val="-2"/>
        </w:rPr>
        <w:t>并以公允价值进行后续计量。重分类日，该投资的账面价值与公允价值之间的差额计入所有者权益，在该可供出售金融资产</w:t>
      </w:r>
      <w:r>
        <w:rPr>
          <w:spacing w:val="-69"/>
        </w:rPr>
        <w:t> </w:t>
      </w:r>
      <w:r>
        <w:rPr>
          <w:spacing w:val="-69"/>
        </w:rPr>
      </w:r>
      <w:r>
        <w:rPr/>
        <w:t>发生减值或终止确认时转出，计入当期损益。</w:t>
      </w:r>
    </w:p>
    <w:p>
      <w:pPr>
        <w:pStyle w:val="BodyText"/>
        <w:spacing w:line="240" w:lineRule="auto" w:before="13"/>
        <w:ind w:left="568" w:right="0"/>
        <w:jc w:val="left"/>
      </w:pPr>
      <w:r>
        <w:rPr/>
        <w:t>存在下列情况之一的，表明公司没有明确意图将金融资产投资持有至到期：</w:t>
      </w:r>
    </w:p>
    <w:p>
      <w:pPr>
        <w:pStyle w:val="BodyText"/>
        <w:spacing w:line="240" w:lineRule="auto" w:before="74"/>
        <w:ind w:left="568" w:right="0"/>
        <w:jc w:val="left"/>
      </w:pPr>
      <w:r>
        <w:rPr/>
        <w:t>①持有该金融资产的期限不确定。</w:t>
      </w:r>
    </w:p>
    <w:p>
      <w:pPr>
        <w:pStyle w:val="BodyText"/>
        <w:spacing w:line="321" w:lineRule="auto" w:before="74"/>
        <w:ind w:right="0" w:firstLine="418"/>
        <w:jc w:val="left"/>
      </w:pPr>
      <w:r>
        <w:rPr/>
        <w:t>②发生市场利率变化、流动性需要变化、替代投资机会及其投资收益率变化、融资来源和条件变化、外汇风险变化等 情况时，将出售该金融资产。</w:t>
      </w:r>
    </w:p>
    <w:p>
      <w:pPr>
        <w:pStyle w:val="BodyText"/>
        <w:spacing w:line="240" w:lineRule="auto" w:before="13"/>
        <w:ind w:left="568" w:right="0"/>
        <w:jc w:val="left"/>
      </w:pPr>
      <w:r>
        <w:rPr/>
        <w:t>③该金融资产的发行方可以按照明显低于其摊余成本的金额清偿。</w:t>
      </w:r>
    </w:p>
    <w:p>
      <w:pPr>
        <w:pStyle w:val="BodyText"/>
        <w:spacing w:line="240" w:lineRule="auto" w:before="74"/>
        <w:ind w:left="568" w:right="0"/>
        <w:jc w:val="left"/>
      </w:pPr>
      <w:r>
        <w:rPr/>
        <w:t>④其他表明公司没有明确意图将该金融资产持有至到期的情况。</w:t>
      </w:r>
    </w:p>
    <w:p>
      <w:pPr>
        <w:pStyle w:val="Heading3"/>
        <w:spacing w:line="240" w:lineRule="auto" w:before="60"/>
        <w:ind w:left="568" w:right="0"/>
        <w:jc w:val="left"/>
        <w:rPr>
          <w:b w:val="0"/>
          <w:bCs w:val="0"/>
        </w:rPr>
      </w:pPr>
      <w:r>
        <w:rPr>
          <w:rFonts w:ascii="Times New Roman" w:hAnsi="Times New Roman" w:cs="Times New Roman" w:eastAsia="Times New Roman" w:hint="default"/>
        </w:rPr>
        <w:t>5</w:t>
      </w:r>
      <w:r>
        <w:rPr/>
        <w:t>、金融负债的后续计量</w:t>
      </w:r>
      <w:r>
        <w:rPr>
          <w:b w:val="0"/>
          <w:bCs w:val="0"/>
        </w:rPr>
      </w:r>
    </w:p>
    <w:p>
      <w:pPr>
        <w:pStyle w:val="BodyText"/>
        <w:spacing w:line="240" w:lineRule="auto" w:before="40"/>
        <w:ind w:left="568" w:right="0"/>
        <w:jc w:val="left"/>
      </w:pPr>
      <w:r>
        <w:rPr/>
        <w:t>（</w:t>
      </w:r>
      <w:r>
        <w:rPr>
          <w:rFonts w:ascii="Times New Roman" w:hAnsi="Times New Roman" w:cs="Times New Roman" w:eastAsia="Times New Roman" w:hint="default"/>
        </w:rPr>
        <w:t>1</w:t>
      </w:r>
      <w:r>
        <w:rPr/>
        <w:t>）以公允价值计量且其变动计入当期损益的金融负债．按照公允价值计量，且不扣除将来结清金融负债时可能发生</w:t>
      </w:r>
    </w:p>
    <w:p>
      <w:pPr>
        <w:spacing w:after="0" w:line="240" w:lineRule="auto"/>
        <w:jc w:val="left"/>
        <w:sectPr>
          <w:pgSz w:w="11910" w:h="16850"/>
          <w:pgMar w:header="746"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ind w:right="98"/>
        <w:jc w:val="left"/>
      </w:pPr>
      <w:r>
        <w:rPr/>
        <w:t>的交易费用。</w:t>
      </w:r>
    </w:p>
    <w:p>
      <w:pPr>
        <w:pStyle w:val="BodyText"/>
        <w:spacing w:line="304" w:lineRule="auto" w:before="74"/>
        <w:ind w:right="98" w:firstLine="418"/>
        <w:jc w:val="left"/>
      </w:pPr>
      <w:r>
        <w:rPr>
          <w:spacing w:val="-3"/>
        </w:rPr>
        <w:t>（</w:t>
      </w:r>
      <w:r>
        <w:rPr>
          <w:rFonts w:ascii="Times New Roman" w:hAnsi="Times New Roman" w:cs="Times New Roman" w:eastAsia="Times New Roman" w:hint="default"/>
          <w:spacing w:val="-3"/>
        </w:rPr>
        <w:t>2</w:t>
      </w:r>
      <w:r>
        <w:rPr>
          <w:spacing w:val="-3"/>
        </w:rPr>
        <w:t>）与在活跃市场中没有报价，公允价值不能可靠计量的权益工具挂钩并须通过交付该权益工具结算的衍生金融负债，</w:t>
      </w:r>
      <w:r>
        <w:rPr/>
        <w:t> 按照成本计量。</w:t>
      </w:r>
    </w:p>
    <w:p>
      <w:pPr>
        <w:pStyle w:val="BodyText"/>
        <w:spacing w:line="309" w:lineRule="auto" w:before="25"/>
        <w:ind w:right="202" w:firstLine="418"/>
        <w:jc w:val="both"/>
      </w:pPr>
      <w:r>
        <w:rPr>
          <w:spacing w:val="-2"/>
        </w:rPr>
        <w:t>（</w:t>
      </w:r>
      <w:r>
        <w:rPr>
          <w:rFonts w:ascii="Times New Roman" w:hAnsi="Times New Roman" w:cs="Times New Roman" w:eastAsia="Times New Roman" w:hint="default"/>
          <w:spacing w:val="-2"/>
        </w:rPr>
        <w:t>3</w:t>
      </w:r>
      <w:r>
        <w:rPr>
          <w:spacing w:val="-2"/>
        </w:rPr>
        <w:t>）不属于指定为以公允价值计量且其变动计入当期损益的金融负债的财务担保合同，或没有指定为以公允价值计量</w:t>
      </w:r>
      <w:r>
        <w:rPr/>
        <w:t> </w:t>
      </w:r>
      <w:r>
        <w:rPr>
          <w:spacing w:val="-2"/>
        </w:rPr>
        <w:t>且其变动计入当期损益并将以低于市场利率贷款的贷款承诺，按照履行相关现时义务所需支出的最佳估计数与初始确认金额</w:t>
      </w:r>
      <w:r>
        <w:rPr>
          <w:spacing w:val="-70"/>
        </w:rPr>
        <w:t> </w:t>
      </w:r>
      <w:r>
        <w:rPr>
          <w:spacing w:val="-70"/>
        </w:rPr>
      </w:r>
      <w:r>
        <w:rPr/>
        <w:t>扣除按照实际利率法摊销的累计摊销额后的余额两项金额之中的较高者进行后续计量。</w:t>
      </w:r>
    </w:p>
    <w:p>
      <w:pPr>
        <w:pStyle w:val="BodyText"/>
        <w:spacing w:line="240" w:lineRule="auto" w:before="22"/>
        <w:ind w:left="568" w:right="98"/>
        <w:jc w:val="left"/>
      </w:pPr>
      <w:r>
        <w:rPr/>
        <w:t>（</w:t>
      </w:r>
      <w:r>
        <w:rPr>
          <w:rFonts w:ascii="Times New Roman" w:hAnsi="Times New Roman" w:cs="Times New Roman" w:eastAsia="Times New Roman" w:hint="default"/>
        </w:rPr>
        <w:t>4</w:t>
      </w:r>
      <w:r>
        <w:rPr/>
        <w:t>）除此之外的金融负债，采用实际利率法，按摊余成本计量。</w:t>
      </w:r>
    </w:p>
    <w:p>
      <w:pPr>
        <w:pStyle w:val="Heading3"/>
        <w:spacing w:line="240" w:lineRule="auto" w:before="39"/>
        <w:ind w:left="568" w:right="98"/>
        <w:jc w:val="left"/>
        <w:rPr>
          <w:b w:val="0"/>
          <w:bCs w:val="0"/>
        </w:rPr>
      </w:pPr>
      <w:r>
        <w:rPr>
          <w:rFonts w:ascii="Times New Roman" w:hAnsi="Times New Roman" w:cs="Times New Roman" w:eastAsia="Times New Roman" w:hint="default"/>
        </w:rPr>
        <w:t>6</w:t>
      </w:r>
      <w:r>
        <w:rPr/>
        <w:t>、金融资产转移确认依据</w:t>
      </w:r>
      <w:r>
        <w:rPr>
          <w:b w:val="0"/>
          <w:bCs w:val="0"/>
        </w:rPr>
      </w:r>
    </w:p>
    <w:p>
      <w:pPr>
        <w:pStyle w:val="BodyText"/>
        <w:spacing w:line="314" w:lineRule="auto" w:before="47"/>
        <w:ind w:right="200" w:firstLine="418"/>
        <w:jc w:val="both"/>
      </w:pPr>
      <w:r>
        <w:rPr/>
        <w:t>公司已将金融资产所有权上几乎所有的风险和报酬转移给了转入方的，终止确认该金融资产；保留了金融资产所有权 </w:t>
      </w:r>
      <w:r>
        <w:rPr>
          <w:spacing w:val="-2"/>
        </w:rPr>
        <w:t>上几乎所有的风险和报酬的，继续确认所转移的金融资产，并将收到的对价确认为一项金融负债。公司既没有转移也没有保</w:t>
      </w:r>
      <w:r>
        <w:rPr>
          <w:spacing w:val="-68"/>
        </w:rPr>
        <w:t> </w:t>
      </w:r>
      <w:r>
        <w:rPr>
          <w:spacing w:val="-68"/>
        </w:rPr>
      </w:r>
      <w:r>
        <w:rPr/>
        <w:t>留金融资产所有权上几乎所有的风险和报酬的，分别下列情况处理：</w:t>
      </w:r>
    </w:p>
    <w:p>
      <w:pPr>
        <w:pStyle w:val="BodyText"/>
        <w:spacing w:line="240" w:lineRule="auto" w:before="26"/>
        <w:ind w:left="568" w:right="98"/>
        <w:jc w:val="left"/>
      </w:pPr>
      <w:r>
        <w:rPr/>
        <w:t>（</w:t>
      </w:r>
      <w:r>
        <w:rPr>
          <w:rFonts w:ascii="Times New Roman" w:hAnsi="Times New Roman" w:cs="Times New Roman" w:eastAsia="Times New Roman" w:hint="default"/>
        </w:rPr>
        <w:t>1</w:t>
      </w:r>
      <w:r>
        <w:rPr/>
        <w:t>）放弃了对该金融资产控制的，终止确认该金融资产；</w:t>
      </w:r>
    </w:p>
    <w:p>
      <w:pPr>
        <w:pStyle w:val="BodyText"/>
        <w:spacing w:line="278" w:lineRule="auto" w:before="60"/>
        <w:ind w:left="568" w:right="295"/>
        <w:jc w:val="left"/>
      </w:pPr>
      <w:r>
        <w:rPr>
          <w:spacing w:val="-1"/>
        </w:rPr>
        <w:t>（</w:t>
      </w:r>
      <w:r>
        <w:rPr>
          <w:rFonts w:ascii="Times New Roman" w:hAnsi="Times New Roman" w:cs="Times New Roman" w:eastAsia="Times New Roman" w:hint="default"/>
          <w:spacing w:val="-1"/>
        </w:rPr>
        <w:t>2</w:t>
      </w:r>
      <w:r>
        <w:rPr>
          <w:spacing w:val="-1"/>
        </w:rPr>
        <w:t>）未放弃对该金融资产控制的，按照继续涉入所转移金融资产的程度确认有关金融资产，并相应确认有关负债。</w:t>
      </w:r>
      <w:r>
        <w:rPr>
          <w:spacing w:val="-43"/>
        </w:rPr>
        <w:t> </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、金融资产转移的确认和计量</w:t>
      </w:r>
      <w:r>
        <w:rPr>
          <w:rFonts w:ascii="宋体" w:hAnsi="宋体" w:cs="宋体" w:eastAsia="宋体" w:hint="default"/>
          <w:b/>
          <w:bCs/>
          <w:w w:val="99"/>
          <w:sz w:val="21"/>
          <w:szCs w:val="21"/>
        </w:rPr>
        <w:t> </w:t>
      </w:r>
      <w:r>
        <w:rPr/>
        <w:t>金融资产整体转移满足终止确认条件的，将下列两项金额的差额计入当期损益：</w:t>
      </w:r>
    </w:p>
    <w:p>
      <w:pPr>
        <w:pStyle w:val="BodyText"/>
        <w:spacing w:line="240" w:lineRule="auto" w:before="45"/>
        <w:ind w:left="568" w:right="98"/>
        <w:jc w:val="left"/>
      </w:pPr>
      <w:r>
        <w:rPr/>
        <w:t>（</w:t>
      </w:r>
      <w:r>
        <w:rPr>
          <w:rFonts w:ascii="Times New Roman" w:hAnsi="Times New Roman" w:cs="Times New Roman" w:eastAsia="Times New Roman" w:hint="default"/>
        </w:rPr>
        <w:t>1</w:t>
      </w:r>
      <w:r>
        <w:rPr/>
        <w:t>）所转移金融资产的账面价值；</w:t>
      </w:r>
    </w:p>
    <w:p>
      <w:pPr>
        <w:pStyle w:val="BodyText"/>
        <w:spacing w:line="304" w:lineRule="auto" w:before="60"/>
        <w:ind w:right="98" w:firstLine="418"/>
        <w:jc w:val="left"/>
      </w:pPr>
      <w:r>
        <w:rPr>
          <w:spacing w:val="-2"/>
        </w:rPr>
        <w:t>（</w:t>
      </w:r>
      <w:r>
        <w:rPr>
          <w:rFonts w:ascii="Times New Roman" w:hAnsi="Times New Roman" w:cs="Times New Roman" w:eastAsia="Times New Roman" w:hint="default"/>
          <w:spacing w:val="-2"/>
        </w:rPr>
        <w:t>2</w:t>
      </w:r>
      <w:r>
        <w:rPr>
          <w:spacing w:val="-2"/>
        </w:rPr>
        <w:t>）因转移而收到的对价，与原直接计入所有者权益的公允价值变动累计额（涉及转移的金融资产为可供出售金融资</w:t>
      </w:r>
      <w:r>
        <w:rPr/>
        <w:t> 产的情形）之和。</w:t>
      </w:r>
    </w:p>
    <w:p>
      <w:pPr>
        <w:pStyle w:val="BodyText"/>
        <w:spacing w:line="319" w:lineRule="auto" w:before="26"/>
        <w:ind w:right="92" w:firstLine="418"/>
        <w:jc w:val="left"/>
      </w:pPr>
      <w:r>
        <w:rPr>
          <w:spacing w:val="-1"/>
        </w:rPr>
        <w:t>金融资产部分转移满足终止确认条件的，将所转移金融资产整体的账面价值，在终止确认部分和未终止确认部分之间，</w:t>
      </w:r>
      <w:r>
        <w:rPr/>
        <w:t> </w:t>
      </w:r>
      <w:r>
        <w:rPr>
          <w:spacing w:val="-2"/>
        </w:rPr>
        <w:t>按照各自的相对公允价值进行分摊，并将下列两项金额的差额计入当期损益：①终止确认部分的账面价值；②终止确认部分</w:t>
      </w:r>
      <w:r>
        <w:rPr>
          <w:spacing w:val="-69"/>
        </w:rPr>
        <w:t> </w:t>
      </w:r>
      <w:r>
        <w:rPr>
          <w:spacing w:val="-69"/>
        </w:rPr>
      </w:r>
      <w:r>
        <w:rPr/>
        <w:t>的对价，与原直接计入所有者权益的公允价值变动累计额中对应终止确认部分的金额之和。</w:t>
      </w:r>
    </w:p>
    <w:p>
      <w:pPr>
        <w:pStyle w:val="Heading3"/>
        <w:spacing w:line="285" w:lineRule="exact"/>
        <w:ind w:left="568" w:right="98"/>
        <w:jc w:val="left"/>
        <w:rPr>
          <w:b w:val="0"/>
          <w:bCs w:val="0"/>
        </w:rPr>
      </w:pPr>
      <w:r>
        <w:rPr>
          <w:rFonts w:ascii="Times New Roman" w:hAnsi="Times New Roman" w:cs="Times New Roman" w:eastAsia="Times New Roman" w:hint="default"/>
        </w:rPr>
        <w:t>8</w:t>
      </w:r>
      <w:r>
        <w:rPr/>
        <w:t>、金融负债终止确认条件</w:t>
      </w:r>
      <w:r>
        <w:rPr>
          <w:b w:val="0"/>
          <w:bCs w:val="0"/>
        </w:rPr>
      </w:r>
    </w:p>
    <w:p>
      <w:pPr>
        <w:pStyle w:val="BodyText"/>
        <w:spacing w:line="321" w:lineRule="auto" w:before="40"/>
        <w:ind w:right="98" w:firstLine="418"/>
        <w:jc w:val="left"/>
      </w:pPr>
      <w:r>
        <w:rPr/>
        <w:t>金融负债的现时义务全部或部分已解除时才能终止确认该金融负债或其一部分。公司将用于偿付金融负债的资产转入 某个机构或设立信托，偿付债务的现时义务仍存在的，不终止确认该金融负债，也不能终止确认转出的资产。</w:t>
      </w:r>
    </w:p>
    <w:p>
      <w:pPr>
        <w:pStyle w:val="BodyText"/>
        <w:spacing w:line="314" w:lineRule="auto" w:before="13"/>
        <w:ind w:right="98" w:firstLine="418"/>
        <w:jc w:val="left"/>
      </w:pPr>
      <w:r>
        <w:rPr/>
        <w:t>公司（债务人）与债权人之间签订协议，以承担新金融负债方式替换现存金融负债，且新金融负债与现存金融负债的 合同条款实质上不同的，终止确认现存金融负债，并同时确认新金融负债。</w:t>
      </w:r>
    </w:p>
    <w:p>
      <w:pPr>
        <w:pStyle w:val="BodyText"/>
        <w:spacing w:line="314" w:lineRule="auto" w:before="26"/>
        <w:ind w:right="98" w:firstLine="418"/>
        <w:jc w:val="left"/>
      </w:pPr>
      <w:r>
        <w:rPr/>
        <w:t>公司对现存金融负债全部或部分的合同条款作出实质性修改的，终止确认现存金融负债或其一部分，同时将修改条款 后的金融负债确认为一项新金融负债。</w:t>
      </w:r>
    </w:p>
    <w:p>
      <w:pPr>
        <w:pStyle w:val="BodyText"/>
        <w:spacing w:line="324" w:lineRule="auto" w:before="18"/>
        <w:ind w:right="98" w:firstLine="418"/>
        <w:jc w:val="left"/>
      </w:pPr>
      <w:r>
        <w:rPr/>
        <w:t>金融负债全部或部分终止确认的，公司将终止确认部分的账面价值与支付的对价（包括转出的非现金资产或承担的新 金融负债）之间的差额，计入当期损益。</w:t>
      </w:r>
    </w:p>
    <w:p>
      <w:pPr>
        <w:pStyle w:val="BodyText"/>
        <w:spacing w:line="319" w:lineRule="auto" w:before="11"/>
        <w:ind w:right="98" w:firstLine="418"/>
        <w:jc w:val="left"/>
      </w:pPr>
      <w:r>
        <w:rPr/>
        <w:t>公司回购金融负债一部分的，在回购日按照继续确认部分和终止确认部分的相对公允价值，将该金融负债整体的账面 价值进行分配。分配给终止确认部分的账面价值与支付的对价（包括转出的非现金资产或承担的新金融负债）之间的差额， 计入当期损益。</w:t>
      </w:r>
    </w:p>
    <w:p>
      <w:pPr>
        <w:pStyle w:val="Heading3"/>
        <w:spacing w:line="285" w:lineRule="exact"/>
        <w:ind w:left="568" w:right="98"/>
        <w:jc w:val="left"/>
        <w:rPr>
          <w:b w:val="0"/>
          <w:bCs w:val="0"/>
        </w:rPr>
      </w:pPr>
      <w:r>
        <w:rPr>
          <w:rFonts w:ascii="Times New Roman" w:hAnsi="Times New Roman" w:cs="Times New Roman" w:eastAsia="Times New Roman" w:hint="default"/>
        </w:rPr>
        <w:t>9</w:t>
      </w:r>
      <w:r>
        <w:rPr/>
        <w:t>、金融资产和金融负债的公允价值确认方法</w:t>
      </w:r>
      <w:r>
        <w:rPr>
          <w:b w:val="0"/>
          <w:bCs w:val="0"/>
        </w:rPr>
      </w:r>
    </w:p>
    <w:p>
      <w:pPr>
        <w:pStyle w:val="BodyText"/>
        <w:spacing w:line="240" w:lineRule="auto" w:before="39"/>
        <w:ind w:left="568" w:right="98"/>
        <w:jc w:val="left"/>
      </w:pPr>
      <w:r>
        <w:rPr/>
        <w:t>（</w:t>
      </w:r>
      <w:r>
        <w:rPr>
          <w:rFonts w:ascii="Times New Roman" w:hAnsi="Times New Roman" w:cs="Times New Roman" w:eastAsia="Times New Roman" w:hint="default"/>
        </w:rPr>
        <w:t>1</w:t>
      </w:r>
      <w:r>
        <w:rPr/>
        <w:t>）存在活跃市场的金融资产或金融负债，以活跃市场中的报价确定其公允价值。</w:t>
      </w:r>
    </w:p>
    <w:p>
      <w:pPr>
        <w:pStyle w:val="BodyText"/>
        <w:spacing w:line="297" w:lineRule="auto" w:before="67"/>
        <w:ind w:right="98" w:firstLine="418"/>
        <w:jc w:val="left"/>
      </w:pPr>
      <w:r>
        <w:rPr>
          <w:spacing w:val="-2"/>
        </w:rPr>
        <w:t>（</w:t>
      </w:r>
      <w:r>
        <w:rPr>
          <w:rFonts w:ascii="Times New Roman" w:hAnsi="Times New Roman" w:cs="Times New Roman" w:eastAsia="Times New Roman" w:hint="default"/>
          <w:spacing w:val="-2"/>
        </w:rPr>
        <w:t>2</w:t>
      </w:r>
      <w:r>
        <w:rPr>
          <w:spacing w:val="-2"/>
        </w:rPr>
        <w:t>）金融工具不存在活跃市场的，公司采用估值技术（包括参考熟悉情况并自愿交易的各方最近进行的市场交易中使</w:t>
      </w:r>
      <w:r>
        <w:rPr/>
        <w:t> 用的价格、参照实质上相同的其他金融工具的当前公允价值、现金流量折现法和期权定价模型等）确定其公允价值。</w:t>
      </w:r>
    </w:p>
    <w:p>
      <w:pPr>
        <w:pStyle w:val="BodyText"/>
        <w:spacing w:line="278" w:lineRule="auto" w:before="31"/>
        <w:ind w:left="568" w:right="98"/>
        <w:jc w:val="left"/>
      </w:pPr>
      <w:r>
        <w:rPr/>
        <w:t>（</w:t>
      </w:r>
      <w:r>
        <w:rPr>
          <w:rFonts w:ascii="Times New Roman" w:hAnsi="Times New Roman" w:cs="Times New Roman" w:eastAsia="Times New Roman" w:hint="default"/>
        </w:rPr>
        <w:t>3</w:t>
      </w:r>
      <w:r>
        <w:rPr/>
        <w:t>）初始取得或源生的金融资产或承担的金融负债，以市场交易价格作为确定其公允价值的基础。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、金融资产减值</w:t>
      </w:r>
      <w:r>
        <w:rPr>
          <w:rFonts w:ascii="宋体" w:hAnsi="宋体" w:cs="宋体" w:eastAsia="宋体" w:hint="default"/>
          <w:b/>
          <w:bCs/>
          <w:w w:val="99"/>
          <w:sz w:val="21"/>
          <w:szCs w:val="21"/>
        </w:rPr>
        <w:t> </w:t>
      </w:r>
      <w:r>
        <w:rPr/>
        <w:t>公司在资产负债表日对以公允价值计量且其变动计入当期损益以外的金融资产的账面价值进行检查，有客观证据表明</w:t>
      </w:r>
    </w:p>
    <w:p>
      <w:pPr>
        <w:pStyle w:val="BodyText"/>
        <w:spacing w:line="240" w:lineRule="auto" w:before="45"/>
        <w:ind w:right="98"/>
        <w:jc w:val="left"/>
      </w:pPr>
      <w:r>
        <w:rPr/>
        <w:t>该金融资产发生减值的，确认减值损失，计提减值准备。</w:t>
      </w:r>
    </w:p>
    <w:p>
      <w:pPr>
        <w:pStyle w:val="BodyText"/>
        <w:spacing w:line="307" w:lineRule="auto" w:before="81"/>
        <w:ind w:right="201" w:firstLine="418"/>
        <w:jc w:val="both"/>
      </w:pPr>
      <w:r>
        <w:rPr>
          <w:spacing w:val="-2"/>
        </w:rPr>
        <w:t>（</w:t>
      </w:r>
      <w:r>
        <w:rPr>
          <w:rFonts w:ascii="Times New Roman" w:hAnsi="Times New Roman" w:cs="Times New Roman" w:eastAsia="Times New Roman" w:hint="default"/>
          <w:spacing w:val="-2"/>
        </w:rPr>
        <w:t>1</w:t>
      </w:r>
      <w:r>
        <w:rPr>
          <w:spacing w:val="-2"/>
        </w:rPr>
        <w:t>）对单项金额重大的金融资产单独进行减值测试；对单项金额不重大的金融资产，包括在具有类似信用风险特征的</w:t>
      </w:r>
      <w:r>
        <w:rPr/>
        <w:t> </w:t>
      </w:r>
      <w:r>
        <w:rPr>
          <w:spacing w:val="-2"/>
        </w:rPr>
        <w:t>金融资产组合中进行减值测试；单独测试未发生减值的金融资产（包括单项金额重大和不重大的金融资产），包括在具有类</w:t>
      </w:r>
      <w:r>
        <w:rPr>
          <w:spacing w:val="-70"/>
        </w:rPr>
        <w:t> </w:t>
      </w:r>
      <w:r>
        <w:rPr>
          <w:spacing w:val="-70"/>
        </w:rPr>
      </w:r>
      <w:r>
        <w:rPr/>
        <w:t>似信用风险特征的金融资产组合中进行减值测试。</w:t>
      </w:r>
    </w:p>
    <w:p>
      <w:pPr>
        <w:spacing w:after="0" w:line="307" w:lineRule="auto"/>
        <w:jc w:val="both"/>
        <w:sectPr>
          <w:pgSz w:w="11910" w:h="16850"/>
          <w:pgMar w:header="746" w:footer="982" w:top="1060" w:bottom="1180" w:left="980" w:right="940"/>
        </w:sectPr>
      </w:pPr>
    </w:p>
    <w:p>
      <w:pPr>
        <w:spacing w:line="240" w:lineRule="auto" w:before="9"/>
        <w:rPr>
          <w:rFonts w:ascii="宋体" w:hAnsi="宋体" w:cs="宋体" w:eastAsia="宋体" w:hint="default"/>
          <w:sz w:val="25"/>
          <w:szCs w:val="25"/>
        </w:rPr>
      </w:pPr>
    </w:p>
    <w:p>
      <w:pPr>
        <w:pStyle w:val="BodyText"/>
        <w:spacing w:line="312" w:lineRule="auto"/>
        <w:ind w:right="161" w:firstLine="418"/>
        <w:jc w:val="both"/>
      </w:pPr>
      <w:r>
        <w:rPr>
          <w:spacing w:val="-2"/>
        </w:rPr>
        <w:t>（</w:t>
      </w:r>
      <w:r>
        <w:rPr>
          <w:rFonts w:ascii="Times New Roman" w:hAnsi="Times New Roman" w:cs="Times New Roman" w:eastAsia="Times New Roman" w:hint="default"/>
          <w:spacing w:val="-2"/>
        </w:rPr>
        <w:t>2</w:t>
      </w:r>
      <w:r>
        <w:rPr>
          <w:spacing w:val="-2"/>
        </w:rPr>
        <w:t>）按摊余成本计量的金融资产，期末有客观证据表明其发生了减值的，根据其账面价值与预计未来现金流量现值之</w:t>
      </w:r>
      <w:r>
        <w:rPr/>
        <w:t> </w:t>
      </w:r>
      <w:r>
        <w:rPr>
          <w:spacing w:val="-2"/>
        </w:rPr>
        <w:t>间的差额确认减值损失。在活跃市场中没有报价且其公允价值不能可靠计量的权益工具投资，或与该权益工具挂钩并须通过</w:t>
      </w:r>
      <w:r>
        <w:rPr>
          <w:spacing w:val="-70"/>
        </w:rPr>
        <w:t> </w:t>
      </w:r>
      <w:r>
        <w:rPr>
          <w:spacing w:val="-70"/>
        </w:rPr>
      </w:r>
      <w:r>
        <w:rPr>
          <w:spacing w:val="-2"/>
        </w:rPr>
        <w:t>交付该权益工具结算的衍生金融资产发生减值时，将该权益工具投资或衍生金融资产的账面价值，与按照类似金融资产当时</w:t>
      </w:r>
      <w:r>
        <w:rPr>
          <w:spacing w:val="-70"/>
        </w:rPr>
        <w:t> </w:t>
      </w:r>
      <w:r>
        <w:rPr>
          <w:spacing w:val="-70"/>
        </w:rPr>
      </w:r>
      <w:r>
        <w:rPr/>
        <w:t>市场收益率对未来现金流量折现确定的现值之间的差额，确认为减值损失。</w:t>
      </w:r>
    </w:p>
    <w:p>
      <w:pPr>
        <w:pStyle w:val="BodyText"/>
        <w:spacing w:line="316" w:lineRule="auto" w:before="56"/>
        <w:ind w:right="149" w:firstLine="360"/>
        <w:jc w:val="both"/>
      </w:pPr>
      <w:r>
        <w:rPr>
          <w:spacing w:val="-2"/>
        </w:rPr>
        <w:t>可供出售金融资产：在资产负债表日本公司对可供出售金融资产的减值情况进行分析，判断该项金融资产公允价值是否</w:t>
      </w:r>
      <w:r>
        <w:rPr/>
        <w:t> 持续下降。通常情况下，如果可供出售金融资产的期末公允价值相对于成本的下跌幅度已达到或超过</w:t>
      </w:r>
      <w:r>
        <w:rPr>
          <w:spacing w:val="-73"/>
        </w:rPr>
        <w:t> </w:t>
      </w:r>
      <w:r>
        <w:rPr>
          <w:rFonts w:ascii="宋体" w:hAnsi="宋体" w:cs="宋体" w:eastAsia="宋体" w:hint="default"/>
        </w:rPr>
        <w:t>50%</w:t>
      </w:r>
      <w:r>
        <w:rPr/>
        <w:t>，或者持续下跌时 间已达到或超过</w:t>
      </w:r>
      <w:r>
        <w:rPr>
          <w:spacing w:val="-45"/>
        </w:rPr>
        <w:t> </w:t>
      </w:r>
      <w:r>
        <w:rPr>
          <w:rFonts w:ascii="宋体" w:hAnsi="宋体" w:cs="宋体" w:eastAsia="宋体" w:hint="default"/>
        </w:rPr>
        <w:t>12</w:t>
      </w:r>
      <w:r>
        <w:rPr>
          <w:rFonts w:ascii="宋体" w:hAnsi="宋体" w:cs="宋体" w:eastAsia="宋体" w:hint="default"/>
          <w:spacing w:val="-42"/>
        </w:rPr>
        <w:t> </w:t>
      </w:r>
      <w:r>
        <w:rPr/>
        <w:t>个月，在综合考虑各种相关因素后，预期这种下降趋势属于非暂时性的，可以认定该可供出售金融资产 </w:t>
      </w:r>
      <w:r>
        <w:rPr>
          <w:spacing w:val="-2"/>
        </w:rPr>
        <w:t>已发生减值，确认减值损失。可供出售金融资产发生减值的，在确认减值损失时，将原直接计入所有者权益的公允价值下降</w:t>
      </w:r>
      <w:r>
        <w:rPr>
          <w:spacing w:val="-70"/>
        </w:rPr>
        <w:t> </w:t>
      </w:r>
      <w:r>
        <w:rPr>
          <w:spacing w:val="-70"/>
        </w:rPr>
      </w:r>
      <w:r>
        <w:rPr/>
        <w:t>形成的累计损失一并转出，计入资产减值损失。</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BodyText"/>
        <w:spacing w:line="240" w:lineRule="auto"/>
        <w:ind w:left="0" w:right="159"/>
        <w:jc w:val="right"/>
      </w:pPr>
      <w:r>
        <w:rPr/>
        <w:pict>
          <v:shape style="position:absolute;margin-left:56.363998pt;margin-top:-98.5783pt;width:479.1pt;height:134.3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0"/>
                    <w:gridCol w:w="4791"/>
                  </w:tblGrid>
                  <w:tr>
                    <w:trPr>
                      <w:trHeight w:val="1023" w:hRule="exact"/>
                    </w:trPr>
                    <w:tc>
                      <w:tcPr>
                        <w:tcW w:w="478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91" w:type="dxa"/>
                        <w:tcBorders>
                          <w:top w:val="single" w:sz="3" w:space="0" w:color="000000"/>
                          <w:left w:val="single" w:sz="3" w:space="0" w:color="000000"/>
                          <w:bottom w:val="single" w:sz="3" w:space="0" w:color="000000"/>
                          <w:right w:val="single" w:sz="3" w:space="0" w:color="000000"/>
                        </w:tcBorders>
                      </w:tcPr>
                      <w:p>
                        <w:pPr>
                          <w:pStyle w:val="TableParagraph"/>
                          <w:spacing w:line="307" w:lineRule="auto" w:before="41"/>
                          <w:ind w:left="36" w:right="22"/>
                          <w:jc w:val="both"/>
                          <w:rPr>
                            <w:rFonts w:ascii="宋体" w:hAnsi="宋体" w:cs="宋体" w:eastAsia="宋体" w:hint="default"/>
                            <w:sz w:val="18"/>
                            <w:szCs w:val="18"/>
                          </w:rPr>
                        </w:pPr>
                        <w:r>
                          <w:rPr>
                            <w:rFonts w:ascii="宋体" w:hAnsi="宋体" w:cs="宋体" w:eastAsia="宋体" w:hint="default"/>
                            <w:sz w:val="18"/>
                            <w:szCs w:val="18"/>
                          </w:rPr>
                          <w:t>单项金额重大的应收账款、其他应收款是指单个客户金额在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万元以上（含</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万元）且占全部应收账款、其他应收款</w:t>
                        </w:r>
                        <w:r>
                          <w:rPr>
                            <w:rFonts w:ascii="宋体" w:hAnsi="宋体" w:cs="宋体" w:eastAsia="宋体" w:hint="default"/>
                            <w:sz w:val="18"/>
                            <w:szCs w:val="18"/>
                          </w:rPr>
                          <w:t> 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以上（含</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）的应收款项。</w:t>
                        </w:r>
                      </w:p>
                    </w:tc>
                  </w:tr>
                  <w:tr>
                    <w:trPr>
                      <w:trHeight w:val="1657" w:hRule="exact"/>
                    </w:trPr>
                    <w:tc>
                      <w:tcPr>
                        <w:tcW w:w="478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91"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1"/>
                          <w:ind w:left="36" w:right="65"/>
                          <w:jc w:val="both"/>
                          <w:rPr>
                            <w:rFonts w:ascii="宋体" w:hAnsi="宋体" w:cs="宋体" w:eastAsia="宋体" w:hint="default"/>
                            <w:sz w:val="18"/>
                            <w:szCs w:val="18"/>
                          </w:rPr>
                        </w:pPr>
                        <w:r>
                          <w:rPr>
                            <w:rFonts w:ascii="宋体" w:hAnsi="宋体" w:cs="宋体" w:eastAsia="宋体" w:hint="default"/>
                            <w:sz w:val="18"/>
                            <w:szCs w:val="18"/>
                          </w:rPr>
                          <w:t>对于单项金额重大的应收账款、其他应收款，单独进行减值 测试，根据未来现金流量现值低于其账面价值的差额，计提 坏账准备。以后如有客观证据表明价值已恢复，且客观上与 </w:t>
                        </w:r>
                        <w:r>
                          <w:rPr>
                            <w:rFonts w:ascii="宋体" w:hAnsi="宋体" w:cs="宋体" w:eastAsia="宋体" w:hint="default"/>
                            <w:spacing w:val="-2"/>
                            <w:sz w:val="18"/>
                            <w:szCs w:val="18"/>
                          </w:rPr>
                          <w:t>确认该损失后发生的事项有关，原确认的坏账准备予以转回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计入当期损益。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2"/>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3"/>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4784"/>
        <w:gridCol w:w="4791"/>
      </w:tblGrid>
      <w:tr>
        <w:trPr>
          <w:trHeight w:val="400" w:hRule="exact"/>
        </w:trPr>
        <w:tc>
          <w:tcPr>
            <w:tcW w:w="478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6"/>
              <w:ind w:left="7"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6"/>
              <w:ind w:left="13"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10" w:hRule="exact"/>
        </w:trPr>
        <w:tc>
          <w:tcPr>
            <w:tcW w:w="47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7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1"/>
        <w:ind w:right="0"/>
        <w:jc w:val="left"/>
      </w:pPr>
      <w:r>
        <w:rPr/>
        <w:t>组合中，采用账龄分析法计提坏账准备的：</w:t>
      </w:r>
    </w:p>
    <w:p>
      <w:pPr>
        <w:pStyle w:val="BodyText"/>
        <w:spacing w:line="240" w:lineRule="auto" w:before="11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p>
    <w:p>
      <w:pPr>
        <w:spacing w:line="240" w:lineRule="auto" w:before="0"/>
        <w:rPr>
          <w:rFonts w:ascii="宋体" w:hAnsi="宋体" w:cs="宋体" w:eastAsia="宋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3170"/>
        <w:gridCol w:w="3199"/>
        <w:gridCol w:w="3191"/>
      </w:tblGrid>
      <w:tr>
        <w:trPr>
          <w:trHeight w:val="403" w:hRule="exact"/>
        </w:trPr>
        <w:tc>
          <w:tcPr>
            <w:tcW w:w="31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31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878"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85"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4" w:hRule="exact"/>
        </w:trPr>
        <w:tc>
          <w:tcPr>
            <w:tcW w:w="31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年以内（含</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31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5.00%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5.00%</w:t>
            </w:r>
          </w:p>
        </w:tc>
      </w:tr>
      <w:tr>
        <w:trPr>
          <w:trHeight w:val="396" w:hRule="exact"/>
        </w:trPr>
        <w:tc>
          <w:tcPr>
            <w:tcW w:w="31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31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10.00%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10.00%</w:t>
            </w:r>
          </w:p>
        </w:tc>
      </w:tr>
      <w:tr>
        <w:trPr>
          <w:trHeight w:val="403" w:hRule="exact"/>
        </w:trPr>
        <w:tc>
          <w:tcPr>
            <w:tcW w:w="3170"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3199"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20.00%</w:t>
            </w:r>
          </w:p>
        </w:tc>
        <w:tc>
          <w:tcPr>
            <w:tcW w:w="3191"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20.00%</w:t>
            </w:r>
          </w:p>
        </w:tc>
      </w:tr>
      <w:tr>
        <w:trPr>
          <w:trHeight w:val="404" w:hRule="exact"/>
        </w:trPr>
        <w:tc>
          <w:tcPr>
            <w:tcW w:w="3170"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年以上</w:t>
            </w:r>
          </w:p>
        </w:tc>
        <w:tc>
          <w:tcPr>
            <w:tcW w:w="3199"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9"/>
              <w:ind w:right="28"/>
              <w:jc w:val="right"/>
              <w:rPr>
                <w:rFonts w:ascii="Times New Roman" w:hAnsi="Times New Roman" w:cs="Times New Roman" w:eastAsia="Times New Roman" w:hint="default"/>
                <w:sz w:val="18"/>
                <w:szCs w:val="18"/>
              </w:rPr>
            </w:pPr>
            <w:r>
              <w:rPr>
                <w:rFonts w:ascii="Times New Roman"/>
                <w:spacing w:val="-2"/>
                <w:sz w:val="18"/>
              </w:rPr>
              <w:t>50.00%</w:t>
            </w:r>
          </w:p>
        </w:tc>
        <w:tc>
          <w:tcPr>
            <w:tcW w:w="3191"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28"/>
              <w:jc w:val="right"/>
              <w:rPr>
                <w:rFonts w:ascii="Times New Roman" w:hAnsi="Times New Roman" w:cs="Times New Roman" w:eastAsia="Times New Roman" w:hint="default"/>
                <w:sz w:val="18"/>
                <w:szCs w:val="18"/>
              </w:rPr>
            </w:pPr>
            <w:r>
              <w:rPr>
                <w:rFonts w:ascii="Times New Roman"/>
                <w:spacing w:val="-2"/>
                <w:sz w:val="18"/>
              </w:rPr>
              <w:t>50.00%</w:t>
            </w:r>
          </w:p>
        </w:tc>
      </w:tr>
      <w:tr>
        <w:trPr>
          <w:trHeight w:val="403" w:hRule="exact"/>
        </w:trPr>
        <w:tc>
          <w:tcPr>
            <w:tcW w:w="31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31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50.00%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50.00%</w:t>
            </w:r>
          </w:p>
        </w:tc>
      </w:tr>
      <w:tr>
        <w:trPr>
          <w:trHeight w:val="403" w:hRule="exact"/>
        </w:trPr>
        <w:tc>
          <w:tcPr>
            <w:tcW w:w="31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31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50.00%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50.00%</w:t>
            </w:r>
          </w:p>
        </w:tc>
      </w:tr>
      <w:tr>
        <w:trPr>
          <w:trHeight w:val="404" w:hRule="exact"/>
        </w:trPr>
        <w:tc>
          <w:tcPr>
            <w:tcW w:w="31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年以上</w:t>
            </w:r>
          </w:p>
        </w:tc>
        <w:tc>
          <w:tcPr>
            <w:tcW w:w="31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2"/>
                <w:sz w:val="18"/>
              </w:rPr>
              <w:t>100.00%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100.00%</w:t>
            </w:r>
          </w:p>
        </w:tc>
      </w:tr>
    </w:tbl>
    <w:p>
      <w:pPr>
        <w:pStyle w:val="BodyText"/>
        <w:spacing w:line="240" w:lineRule="auto" w:before="41"/>
        <w:ind w:right="0"/>
        <w:jc w:val="left"/>
      </w:pPr>
      <w:r>
        <w:rPr/>
        <w:t>组合中，采用余额百分比法计提坏账准备的：</w:t>
      </w:r>
    </w:p>
    <w:p>
      <w:pPr>
        <w:pStyle w:val="BodyText"/>
        <w:spacing w:line="340" w:lineRule="auto" w:before="110"/>
        <w:ind w:right="65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组合中，采用其他方法计提坏账准备的：</w:t>
      </w:r>
    </w:p>
    <w:p>
      <w:pPr>
        <w:spacing w:after="0" w:line="340" w:lineRule="auto"/>
        <w:jc w:val="left"/>
        <w:sectPr>
          <w:pgSz w:w="11910" w:h="16850"/>
          <w:pgMar w:header="746" w:footer="982" w:top="1060" w:bottom="1180" w:left="980" w:right="980"/>
        </w:sectPr>
      </w:pPr>
    </w:p>
    <w:p>
      <w:pPr>
        <w:spacing w:line="240" w:lineRule="auto" w:before="2"/>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7" w:type="dxa"/>
        <w:tblLayout w:type="fixed"/>
        <w:tblCellMar>
          <w:top w:w="0" w:type="dxa"/>
          <w:left w:w="0" w:type="dxa"/>
          <w:bottom w:w="0" w:type="dxa"/>
          <w:right w:w="0" w:type="dxa"/>
        </w:tblCellMar>
        <w:tblLook w:val="01E0"/>
      </w:tblPr>
      <w:tblGrid>
        <w:gridCol w:w="4780"/>
        <w:gridCol w:w="4791"/>
      </w:tblGrid>
      <w:tr>
        <w:trPr>
          <w:trHeight w:val="1030" w:hRule="exact"/>
        </w:trPr>
        <w:tc>
          <w:tcPr>
            <w:tcW w:w="478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5"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91"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9"/>
              <w:ind w:left="36" w:right="65"/>
              <w:jc w:val="both"/>
              <w:rPr>
                <w:rFonts w:ascii="宋体" w:hAnsi="宋体" w:cs="宋体" w:eastAsia="宋体" w:hint="default"/>
                <w:sz w:val="18"/>
                <w:szCs w:val="18"/>
              </w:rPr>
            </w:pPr>
            <w:r>
              <w:rPr>
                <w:rFonts w:ascii="宋体" w:hAnsi="宋体" w:cs="宋体" w:eastAsia="宋体" w:hint="default"/>
                <w:sz w:val="18"/>
                <w:szCs w:val="18"/>
              </w:rPr>
              <w:t>单项金额不重大但按客户的以往信用记录、正常付款周期、 合同违约情况、客户的财务状况等信用风险特征组合后风险 较大的应收款项</w:t>
            </w:r>
          </w:p>
        </w:tc>
      </w:tr>
      <w:tr>
        <w:trPr>
          <w:trHeight w:val="1340" w:hRule="exact"/>
        </w:trPr>
        <w:tc>
          <w:tcPr>
            <w:tcW w:w="478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91"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2"/>
              <w:ind w:left="36" w:right="65"/>
              <w:jc w:val="both"/>
              <w:rPr>
                <w:rFonts w:ascii="宋体" w:hAnsi="宋体" w:cs="宋体" w:eastAsia="宋体" w:hint="default"/>
                <w:sz w:val="18"/>
                <w:szCs w:val="18"/>
              </w:rPr>
            </w:pPr>
            <w:r>
              <w:rPr>
                <w:rFonts w:ascii="宋体" w:hAnsi="宋体" w:cs="宋体" w:eastAsia="宋体" w:hint="default"/>
                <w:sz w:val="18"/>
                <w:szCs w:val="18"/>
              </w:rPr>
              <w:t>根据该组合的未来现金流量现值低于其账面价值的差额，计 提坏账准备。以后如有客观证据表明该组合价值已恢复，且 客观上与确认该损失后发生的事项有关，原确认的坏账准备 予以转回，计入当期损益。</w:t>
            </w:r>
          </w:p>
        </w:tc>
      </w:tr>
    </w:tbl>
    <w:p>
      <w:pPr>
        <w:spacing w:line="240" w:lineRule="auto" w:before="11"/>
        <w:rPr>
          <w:rFonts w:ascii="宋体" w:hAnsi="宋体" w:cs="宋体" w:eastAsia="宋体" w:hint="default"/>
          <w:b/>
          <w:bCs/>
          <w:sz w:val="18"/>
          <w:szCs w:val="18"/>
        </w:rPr>
      </w:pPr>
    </w:p>
    <w:p>
      <w:pPr>
        <w:pStyle w:val="Heading3"/>
        <w:spacing w:line="240" w:lineRule="auto" w:before="34"/>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5"/>
          <w:szCs w:val="25"/>
        </w:rPr>
      </w:pPr>
    </w:p>
    <w:p>
      <w:pPr>
        <w:spacing w:line="283" w:lineRule="auto" w:before="0"/>
        <w:ind w:left="568" w:right="32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b/>
          <w:bCs/>
          <w:w w:val="99"/>
          <w:sz w:val="21"/>
          <w:szCs w:val="21"/>
        </w:rPr>
        <w:t> </w:t>
      </w:r>
      <w:r>
        <w:rPr>
          <w:rFonts w:ascii="宋体" w:hAnsi="宋体" w:cs="宋体" w:eastAsia="宋体" w:hint="default"/>
          <w:sz w:val="18"/>
          <w:szCs w:val="18"/>
        </w:rPr>
        <w:t>公司存货包括生产经营过程中为销售或耗用而持有的原材料、低值易耗品等。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、存货取得和发出的计价方法</w:t>
      </w:r>
      <w:r>
        <w:rPr>
          <w:rFonts w:ascii="宋体" w:hAnsi="宋体" w:cs="宋体" w:eastAsia="宋体" w:hint="default"/>
          <w:sz w:val="21"/>
          <w:szCs w:val="21"/>
        </w:rPr>
      </w:r>
    </w:p>
    <w:p>
      <w:pPr>
        <w:pStyle w:val="BodyText"/>
        <w:spacing w:line="240" w:lineRule="auto" w:before="5"/>
        <w:ind w:left="568" w:right="0"/>
        <w:jc w:val="left"/>
      </w:pPr>
      <w:r>
        <w:rPr/>
        <w:t>（</w:t>
      </w:r>
      <w:r>
        <w:rPr>
          <w:rFonts w:ascii="Times New Roman" w:hAnsi="Times New Roman" w:cs="Times New Roman" w:eastAsia="Times New Roman" w:hint="default"/>
        </w:rPr>
        <w:t>1</w:t>
      </w:r>
      <w:r>
        <w:rPr/>
        <w:t>）库存商品入库时按实际成本记账，发出时采用个别认定法核算。</w:t>
      </w:r>
    </w:p>
    <w:p>
      <w:pPr>
        <w:pStyle w:val="BodyText"/>
        <w:spacing w:line="240" w:lineRule="auto" w:before="61"/>
        <w:ind w:left="568" w:right="0"/>
        <w:jc w:val="left"/>
      </w:pPr>
      <w:r>
        <w:rPr/>
        <w:t>（</w:t>
      </w:r>
      <w:r>
        <w:rPr>
          <w:rFonts w:ascii="Times New Roman" w:hAnsi="Times New Roman" w:cs="Times New Roman" w:eastAsia="Times New Roman" w:hint="default"/>
        </w:rPr>
        <w:t>2</w:t>
      </w:r>
      <w:r>
        <w:rPr/>
        <w:t>）除库存商品外的其他存货按实际成本记账，发出时采用加权平均法核算。</w:t>
      </w:r>
    </w:p>
    <w:p>
      <w:pPr>
        <w:pStyle w:val="BodyText"/>
        <w:spacing w:line="240" w:lineRule="auto" w:before="60"/>
        <w:ind w:left="568" w:right="0"/>
        <w:jc w:val="left"/>
      </w:pPr>
      <w:r>
        <w:rPr/>
        <w:t>（</w:t>
      </w:r>
      <w:r>
        <w:rPr>
          <w:rFonts w:ascii="Times New Roman" w:hAnsi="Times New Roman" w:cs="Times New Roman" w:eastAsia="Times New Roman" w:hint="default"/>
        </w:rPr>
        <w:t>3</w:t>
      </w:r>
      <w:r>
        <w:rPr/>
        <w:t>）低值易耗品采用一次摊销法核算。</w:t>
      </w:r>
    </w:p>
    <w:p>
      <w:pPr>
        <w:spacing w:line="283" w:lineRule="auto" w:before="47"/>
        <w:ind w:left="568" w:right="545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、存货数量的盘存方法</w:t>
      </w:r>
      <w:r>
        <w:rPr>
          <w:rFonts w:ascii="宋体" w:hAnsi="宋体" w:cs="宋体" w:eastAsia="宋体" w:hint="default"/>
          <w:b/>
          <w:bCs/>
          <w:w w:val="99"/>
          <w:sz w:val="21"/>
          <w:szCs w:val="21"/>
        </w:rPr>
        <w:t> </w:t>
      </w:r>
      <w:r>
        <w:rPr>
          <w:rFonts w:ascii="宋体" w:hAnsi="宋体" w:cs="宋体" w:eastAsia="宋体" w:hint="default"/>
          <w:sz w:val="18"/>
          <w:szCs w:val="18"/>
        </w:rPr>
        <w:t>公司存货数量的盘存方法采用永续盘存制。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、存货跌价准备</w:t>
      </w:r>
      <w:r>
        <w:rPr>
          <w:rFonts w:ascii="宋体" w:hAnsi="宋体" w:cs="宋体" w:eastAsia="宋体" w:hint="default"/>
          <w:sz w:val="21"/>
          <w:szCs w:val="21"/>
        </w:rPr>
      </w:r>
    </w:p>
    <w:p>
      <w:pPr>
        <w:pStyle w:val="BodyText"/>
        <w:spacing w:line="316" w:lineRule="auto" w:before="5"/>
        <w:ind w:right="162" w:firstLine="418"/>
        <w:jc w:val="both"/>
      </w:pPr>
      <w:r>
        <w:rPr/>
        <w:t>资产负债表日，公司存货按照成本与可变现净值孰低计量，并按单个存货项目的可变现净值低于存货成本的差额，计 </w:t>
      </w:r>
      <w:r>
        <w:rPr>
          <w:spacing w:val="-2"/>
        </w:rPr>
        <w:t>提存货跌价准备，计入当期损益；以前减记存货价值的影响因素已经消失的，减记的金额予以恢复，并在原已计提的存货跌</w:t>
      </w:r>
      <w:r>
        <w:rPr>
          <w:spacing w:val="-70"/>
        </w:rPr>
        <w:t> </w:t>
      </w:r>
      <w:r>
        <w:rPr>
          <w:spacing w:val="-70"/>
        </w:rPr>
      </w:r>
      <w:r>
        <w:rPr/>
        <w:t>价准备金额内转回，转回的金额计入当期损益。</w:t>
      </w:r>
    </w:p>
    <w:p>
      <w:pPr>
        <w:pStyle w:val="BodyText"/>
        <w:spacing w:line="314" w:lineRule="auto" w:before="23"/>
        <w:ind w:right="169" w:firstLine="418"/>
        <w:jc w:val="both"/>
      </w:pPr>
      <w:r>
        <w:rPr/>
        <w:t>存货可变现净值是指在日常活动中，存货的估计售价减去至完工时估计将要发生的成本、估计的销售费用以及相关税 费后的金额。</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1"/>
        <w:rPr>
          <w:rFonts w:ascii="宋体" w:hAnsi="宋体" w:cs="宋体" w:eastAsia="宋体" w:hint="default"/>
          <w:b/>
          <w:bCs/>
          <w:sz w:val="25"/>
          <w:szCs w:val="25"/>
        </w:rPr>
      </w:pPr>
    </w:p>
    <w:p>
      <w:pPr>
        <w:pStyle w:val="Heading3"/>
        <w:spacing w:line="240" w:lineRule="auto"/>
        <w:ind w:left="568" w:right="0"/>
        <w:jc w:val="left"/>
        <w:rPr>
          <w:b w:val="0"/>
          <w:bCs w:val="0"/>
        </w:rPr>
      </w:pPr>
      <w:r>
        <w:rPr>
          <w:rFonts w:ascii="Times New Roman" w:hAnsi="Times New Roman" w:cs="Times New Roman" w:eastAsia="Times New Roman" w:hint="default"/>
        </w:rPr>
        <w:t>1</w:t>
      </w:r>
      <w:r>
        <w:rPr/>
        <w:t>、划分为持有待售的资产确认标准</w:t>
      </w:r>
      <w:r>
        <w:rPr>
          <w:b w:val="0"/>
          <w:bCs w:val="0"/>
        </w:rPr>
      </w:r>
    </w:p>
    <w:p>
      <w:pPr>
        <w:pStyle w:val="BodyText"/>
        <w:spacing w:line="297" w:lineRule="auto" w:before="47"/>
        <w:ind w:right="160" w:firstLine="418"/>
        <w:jc w:val="both"/>
      </w:pPr>
      <w:r>
        <w:rPr>
          <w:spacing w:val="-1"/>
        </w:rPr>
        <w:t>同时满足下列条件</w:t>
      </w:r>
      <w:r>
        <w:rPr>
          <w:rFonts w:ascii="Times New Roman" w:hAnsi="Times New Roman" w:cs="Times New Roman" w:eastAsia="Times New Roman" w:hint="default"/>
          <w:spacing w:val="-1"/>
        </w:rPr>
        <w:t>:</w:t>
      </w:r>
      <w:r>
        <w:rPr>
          <w:spacing w:val="-1"/>
        </w:rPr>
        <w:t>公司已经就处置该资产作出决议；公司已经与受让方签订了不可撤消的转让协议；该项资产转让将</w:t>
      </w:r>
      <w:r>
        <w:rPr/>
        <w:t> 在一年内完成。</w:t>
      </w:r>
    </w:p>
    <w:p>
      <w:pPr>
        <w:pStyle w:val="Heading3"/>
        <w:spacing w:line="240" w:lineRule="auto" w:before="10"/>
        <w:ind w:left="568" w:right="0"/>
        <w:jc w:val="left"/>
        <w:rPr>
          <w:b w:val="0"/>
          <w:bCs w:val="0"/>
        </w:rPr>
      </w:pPr>
      <w:r>
        <w:rPr>
          <w:rFonts w:ascii="Times New Roman" w:hAnsi="Times New Roman" w:cs="Times New Roman" w:eastAsia="Times New Roman" w:hint="default"/>
        </w:rPr>
        <w:t>2</w:t>
      </w:r>
      <w:r>
        <w:rPr/>
        <w:t>、划分为持有待售的资产会计处理</w:t>
      </w:r>
      <w:r>
        <w:rPr>
          <w:b w:val="0"/>
          <w:bCs w:val="0"/>
        </w:rPr>
      </w:r>
    </w:p>
    <w:p>
      <w:pPr>
        <w:pStyle w:val="BodyText"/>
        <w:spacing w:line="307" w:lineRule="auto" w:before="46"/>
        <w:ind w:right="158" w:firstLine="418"/>
        <w:jc w:val="both"/>
      </w:pPr>
      <w:r>
        <w:rPr>
          <w:spacing w:val="-1"/>
        </w:rPr>
        <w:t>对于持有待售的固定资产</w:t>
      </w:r>
      <w:r>
        <w:rPr>
          <w:rFonts w:ascii="Times New Roman" w:hAnsi="Times New Roman" w:cs="Times New Roman" w:eastAsia="Times New Roman" w:hint="default"/>
          <w:spacing w:val="-1"/>
        </w:rPr>
        <w:t>,</w:t>
      </w:r>
      <w:r>
        <w:rPr>
          <w:spacing w:val="-1"/>
        </w:rPr>
        <w:t>应当调整该项固定资产的预计净残值，使该固定资产的预计净残值反映其公允价值减去处置</w:t>
      </w:r>
      <w:r>
        <w:rPr/>
        <w:t> </w:t>
      </w:r>
      <w:r>
        <w:rPr>
          <w:spacing w:val="-2"/>
        </w:rPr>
        <w:t>费用后的金额，但不得超过符合持有待售条件时该项固定资产的原账面价值，原账面价值高于调整后预计净残值的差额，应</w:t>
      </w:r>
      <w:r>
        <w:rPr>
          <w:spacing w:val="-66"/>
        </w:rPr>
        <w:t> </w:t>
      </w:r>
      <w:r>
        <w:rPr>
          <w:spacing w:val="-66"/>
        </w:rPr>
      </w:r>
      <w:r>
        <w:rPr/>
        <w:t>作为资产减值损失计入当期损益。</w:t>
      </w:r>
    </w:p>
    <w:p>
      <w:pPr>
        <w:pStyle w:val="BodyText"/>
        <w:spacing w:line="316" w:lineRule="auto" w:before="31"/>
        <w:ind w:right="169" w:firstLine="418"/>
        <w:jc w:val="both"/>
      </w:pPr>
      <w:r>
        <w:rPr/>
        <w:t>对于持有待售其他非流动资产，比照上述原则处理，持有待售的非流动资产包括单项资产和处置组，处置组是指作为 整体出售或其他方式一并处置的一组资产。</w:t>
      </w:r>
    </w:p>
    <w:p>
      <w:pPr>
        <w:spacing w:after="0" w:line="316" w:lineRule="auto"/>
        <w:jc w:val="both"/>
        <w:sectPr>
          <w:pgSz w:w="11910" w:h="16850"/>
          <w:pgMar w:header="746" w:footer="982" w:top="1060" w:bottom="1180" w:left="980" w:right="980"/>
        </w:sectPr>
      </w:pPr>
    </w:p>
    <w:p>
      <w:pPr>
        <w:spacing w:line="240" w:lineRule="auto" w:before="5"/>
        <w:rPr>
          <w:rFonts w:ascii="宋体" w:hAnsi="宋体" w:cs="宋体" w:eastAsia="宋体" w:hint="default"/>
          <w:sz w:val="24"/>
          <w:szCs w:val="24"/>
        </w:rPr>
      </w:pPr>
    </w:p>
    <w:p>
      <w:pPr>
        <w:pStyle w:val="Heading3"/>
        <w:spacing w:line="240" w:lineRule="auto" w:before="34"/>
        <w:ind w:right="98"/>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2"/>
        <w:rPr>
          <w:rFonts w:ascii="宋体" w:hAnsi="宋体" w:cs="宋体" w:eastAsia="宋体" w:hint="default"/>
          <w:b/>
          <w:bCs/>
          <w:sz w:val="25"/>
          <w:szCs w:val="25"/>
        </w:rPr>
      </w:pPr>
    </w:p>
    <w:p>
      <w:pPr>
        <w:pStyle w:val="Heading3"/>
        <w:spacing w:line="240" w:lineRule="auto"/>
        <w:ind w:left="568" w:right="98"/>
        <w:jc w:val="left"/>
        <w:rPr>
          <w:b w:val="0"/>
          <w:bCs w:val="0"/>
        </w:rPr>
      </w:pPr>
      <w:r>
        <w:rPr>
          <w:rFonts w:ascii="Times New Roman" w:hAnsi="Times New Roman" w:cs="Times New Roman" w:eastAsia="Times New Roman" w:hint="default"/>
        </w:rPr>
        <w:t>1</w:t>
      </w:r>
      <w:r>
        <w:rPr/>
        <w:t>、初始投资成本确定</w:t>
      </w:r>
      <w:r>
        <w:rPr>
          <w:b w:val="0"/>
          <w:bCs w:val="0"/>
        </w:rPr>
      </w:r>
    </w:p>
    <w:p>
      <w:pPr>
        <w:pStyle w:val="BodyText"/>
        <w:spacing w:line="297" w:lineRule="auto" w:before="46"/>
        <w:ind w:right="98" w:firstLine="418"/>
        <w:jc w:val="left"/>
      </w:pPr>
      <w:r>
        <w:rPr>
          <w:spacing w:val="-2"/>
        </w:rPr>
        <w:t>（</w:t>
      </w:r>
      <w:r>
        <w:rPr>
          <w:rFonts w:ascii="Times New Roman" w:hAnsi="Times New Roman" w:cs="Times New Roman" w:eastAsia="Times New Roman" w:hint="default"/>
          <w:spacing w:val="-2"/>
        </w:rPr>
        <w:t>1</w:t>
      </w:r>
      <w:r>
        <w:rPr>
          <w:spacing w:val="-2"/>
        </w:rPr>
        <w:t>）对于企业合并取得的长期股权投资，如为同一控制下的企业合并，应当按照取得被合并方所有者权益账面价值的</w:t>
      </w:r>
      <w:r>
        <w:rPr/>
        <w:t> 份额确认为初始成本；非同一控制下的企业合并，应当按购买日确定的合并成本确认为初始成本；</w:t>
      </w:r>
    </w:p>
    <w:p>
      <w:pPr>
        <w:pStyle w:val="BodyText"/>
        <w:spacing w:line="240" w:lineRule="auto" w:before="31"/>
        <w:ind w:left="568" w:right="98"/>
        <w:jc w:val="left"/>
      </w:pPr>
      <w:r>
        <w:rPr/>
        <w:t>（</w:t>
      </w:r>
      <w:r>
        <w:rPr>
          <w:rFonts w:ascii="Times New Roman" w:hAnsi="Times New Roman" w:cs="Times New Roman" w:eastAsia="Times New Roman" w:hint="default"/>
        </w:rPr>
        <w:t>2</w:t>
      </w:r>
      <w:r>
        <w:rPr/>
        <w:t>）以支付现金取得的长期股权投资，初始投资成本为实际支付的购买价款；</w:t>
      </w:r>
    </w:p>
    <w:p>
      <w:pPr>
        <w:pStyle w:val="BodyText"/>
        <w:spacing w:line="240" w:lineRule="auto" w:before="67"/>
        <w:ind w:left="568" w:right="98"/>
        <w:jc w:val="left"/>
      </w:pPr>
      <w:r>
        <w:rPr/>
        <w:t>（</w:t>
      </w:r>
      <w:r>
        <w:rPr>
          <w:rFonts w:ascii="Times New Roman" w:hAnsi="Times New Roman" w:cs="Times New Roman" w:eastAsia="Times New Roman" w:hint="default"/>
        </w:rPr>
        <w:t>3</w:t>
      </w:r>
      <w:r>
        <w:rPr/>
        <w:t>）以发行权益性证券取得的长期股权投资，初始投资成本为发行权益性证券的公允价值；</w:t>
      </w:r>
    </w:p>
    <w:p>
      <w:pPr>
        <w:pStyle w:val="BodyText"/>
        <w:spacing w:line="297" w:lineRule="auto" w:before="60"/>
        <w:ind w:right="98" w:firstLine="418"/>
        <w:jc w:val="left"/>
      </w:pPr>
      <w:r>
        <w:rPr>
          <w:spacing w:val="-2"/>
        </w:rPr>
        <w:t>（</w:t>
      </w:r>
      <w:r>
        <w:rPr>
          <w:rFonts w:ascii="Times New Roman" w:hAnsi="Times New Roman" w:cs="Times New Roman" w:eastAsia="Times New Roman" w:hint="default"/>
          <w:spacing w:val="-2"/>
        </w:rPr>
        <w:t>4</w:t>
      </w:r>
      <w:r>
        <w:rPr>
          <w:spacing w:val="-2"/>
        </w:rPr>
        <w:t>）通过债务重组取得的长期股权投资，其初始投资成本应当按照《企业会计准则第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债务重组》的有关规定</w:t>
      </w:r>
      <w:r>
        <w:rPr/>
        <w:t> 确定。</w:t>
      </w:r>
    </w:p>
    <w:p>
      <w:pPr>
        <w:pStyle w:val="BodyText"/>
        <w:spacing w:line="240" w:lineRule="auto" w:before="38"/>
        <w:ind w:left="568" w:right="98"/>
        <w:jc w:val="left"/>
      </w:pPr>
      <w:r>
        <w:rPr/>
        <w:t>（</w:t>
      </w:r>
      <w:r>
        <w:rPr>
          <w:rFonts w:ascii="Times New Roman" w:hAnsi="Times New Roman" w:cs="Times New Roman" w:eastAsia="Times New Roman" w:hint="default"/>
        </w:rPr>
        <w:t>5</w:t>
      </w:r>
      <w:r>
        <w:rPr/>
        <w:t>）非货币性资产交换取得，初始投资成本根据准则相关规定确定。</w:t>
      </w:r>
    </w:p>
    <w:p>
      <w:pPr>
        <w:pStyle w:val="Heading3"/>
        <w:spacing w:line="240" w:lineRule="auto" w:before="39"/>
        <w:ind w:left="568" w:right="98"/>
        <w:jc w:val="left"/>
        <w:rPr>
          <w:b w:val="0"/>
          <w:bCs w:val="0"/>
        </w:rPr>
      </w:pPr>
      <w:r>
        <w:rPr>
          <w:rFonts w:ascii="Times New Roman" w:hAnsi="Times New Roman" w:cs="Times New Roman" w:eastAsia="Times New Roman" w:hint="default"/>
        </w:rPr>
        <w:t>2</w:t>
      </w:r>
      <w:r>
        <w:rPr/>
        <w:t>、后续计量及损益确认方法</w:t>
      </w:r>
      <w:r>
        <w:rPr>
          <w:b w:val="0"/>
          <w:bCs w:val="0"/>
        </w:rPr>
      </w:r>
    </w:p>
    <w:p>
      <w:pPr>
        <w:pStyle w:val="BodyText"/>
        <w:spacing w:line="321" w:lineRule="auto" w:before="40"/>
        <w:ind w:right="98" w:firstLine="418"/>
        <w:jc w:val="left"/>
      </w:pPr>
      <w:r>
        <w:rPr/>
        <w:t>投资方能够对被投资单位实施控制的长期股权投资应当采用成本法核算。采用成本法核算的长期股权投资，除追加或 收回投资外，账面价值一般不变。当宣告分派的利润或现金股利计算应分得的部分，确认投资收益。</w:t>
      </w:r>
    </w:p>
    <w:p>
      <w:pPr>
        <w:pStyle w:val="BodyText"/>
        <w:spacing w:line="314" w:lineRule="auto" w:before="13"/>
        <w:ind w:right="196" w:firstLine="418"/>
        <w:jc w:val="both"/>
      </w:pPr>
      <w:r>
        <w:rPr/>
        <w:t>投资方对联营企业和合营企业的长期股权投资采用权益法核算。投资方对联营企业的权益性投资，其中一部分通过风 </w:t>
      </w:r>
      <w:r>
        <w:rPr>
          <w:spacing w:val="-2"/>
        </w:rPr>
        <w:t>险投资机构、共同基金、信托公司或包括投连险基金在内的类似主体间接持有的，无论以上主体是否对这部分投资具有重大</w:t>
      </w:r>
      <w:r>
        <w:rPr>
          <w:spacing w:val="-69"/>
        </w:rPr>
        <w:t> </w:t>
      </w:r>
      <w:r>
        <w:rPr>
          <w:spacing w:val="-69"/>
        </w:rPr>
      </w:r>
      <w:r>
        <w:rPr>
          <w:spacing w:val="-2"/>
        </w:rPr>
        <w:t>影响，投资方都可以按照《企业会计准则第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金融工具确认和计量》的有关规定，对间接持有的该部分投资选择以公</w:t>
      </w:r>
      <w:r>
        <w:rPr>
          <w:spacing w:val="-67"/>
        </w:rPr>
        <w:t> </w:t>
      </w:r>
      <w:r>
        <w:rPr>
          <w:spacing w:val="-67"/>
        </w:rPr>
      </w:r>
      <w:r>
        <w:rPr>
          <w:spacing w:val="-2"/>
        </w:rPr>
        <w:t>允价值计量且其变动计入损益，并对其余部分采用权益法核算。采用权益法核算的长期股权投资，按照应享有或应分担的被</w:t>
      </w:r>
      <w:r>
        <w:rPr>
          <w:spacing w:val="-69"/>
        </w:rPr>
        <w:t> </w:t>
      </w:r>
      <w:r>
        <w:rPr>
          <w:spacing w:val="-69"/>
        </w:rPr>
      </w:r>
      <w:r>
        <w:rPr>
          <w:spacing w:val="-2"/>
        </w:rPr>
        <w:t>投资单位实现的净损益的份额，确认投资收益并调整长期股权投资。当宣告分派的利润或现金股利计算应分得的部分，相应</w:t>
      </w:r>
      <w:r>
        <w:rPr>
          <w:spacing w:val="-64"/>
        </w:rPr>
        <w:t> </w:t>
      </w:r>
      <w:r>
        <w:rPr>
          <w:spacing w:val="-64"/>
        </w:rPr>
      </w:r>
      <w:r>
        <w:rPr/>
        <w:t>减少长期股权投资的账面价值。</w:t>
      </w:r>
    </w:p>
    <w:p>
      <w:pPr>
        <w:pStyle w:val="Heading3"/>
        <w:spacing w:line="288" w:lineRule="exact"/>
        <w:ind w:left="568" w:right="98"/>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319" w:lineRule="auto" w:before="39"/>
        <w:ind w:right="98" w:firstLine="418"/>
        <w:jc w:val="left"/>
      </w:pPr>
      <w:r>
        <w:rPr/>
        <w:t>公允价值计量转权益法核算：原持有的对被投资单位的股权投资（不具有控制、共同控制或重大影响的），按照金融 </w:t>
      </w:r>
      <w:r>
        <w:rPr>
          <w:spacing w:val="-4"/>
        </w:rPr>
        <w:t>工具确认和计量准则进行会计处理的，因追加投资等原因导致持股比例上升，能够对被投资单位施加共同控制或重大影响的，</w:t>
      </w:r>
      <w:r>
        <w:rPr>
          <w:spacing w:val="-44"/>
        </w:rPr>
        <w:t> </w:t>
      </w:r>
      <w:r>
        <w:rPr>
          <w:spacing w:val="-44"/>
        </w:rPr>
      </w:r>
      <w:r>
        <w:rPr>
          <w:spacing w:val="-2"/>
        </w:rPr>
        <w:t>在转按权益法核算时，投资方应当按照金融工具确认和计量准则确定的原股权投资的公允价值加上为取得新增投资而应支付</w:t>
      </w:r>
      <w:r>
        <w:rPr>
          <w:spacing w:val="-70"/>
        </w:rPr>
        <w:t> </w:t>
      </w:r>
      <w:r>
        <w:rPr>
          <w:spacing w:val="-70"/>
        </w:rPr>
      </w:r>
      <w:r>
        <w:rPr/>
        <w:t>对价的公允价值，作为改按权益法核算的初始投资成本。</w:t>
      </w:r>
    </w:p>
    <w:p>
      <w:pPr>
        <w:pStyle w:val="BodyText"/>
        <w:spacing w:line="316" w:lineRule="auto" w:before="22"/>
        <w:ind w:right="98" w:firstLine="418"/>
        <w:jc w:val="left"/>
      </w:pPr>
      <w:r>
        <w:rPr/>
        <w:t>公允价值计量或权益法核算转成本法核算：投资方原持有的对被投资单位不具有控制、共同控制或重大影响的按照金 </w:t>
      </w:r>
      <w:r>
        <w:rPr>
          <w:spacing w:val="-4"/>
        </w:rPr>
        <w:t>融工具确认和计量准则进行会计处理的权益性投资，或者原持有对联营企业、合营企业的长期股权投资，因追加投资等原因，</w:t>
      </w:r>
      <w:r>
        <w:rPr>
          <w:spacing w:val="-44"/>
        </w:rPr>
        <w:t> </w:t>
      </w:r>
      <w:r>
        <w:rPr>
          <w:spacing w:val="-44"/>
        </w:rPr>
      </w:r>
      <w:r>
        <w:rPr/>
        <w:t>能够对被投资单位实施控制的，按有关企业合并形成的长期股权投资进行会计处理。</w:t>
      </w:r>
    </w:p>
    <w:p>
      <w:pPr>
        <w:pStyle w:val="BodyText"/>
        <w:spacing w:line="316" w:lineRule="auto" w:before="23"/>
        <w:ind w:right="202" w:firstLine="418"/>
        <w:jc w:val="both"/>
      </w:pPr>
      <w:r>
        <w:rPr/>
        <w:t>权益法核算转公允价值计量：原持有的对被投资单位具有共同控制或重大影响的长期股权投资，因部分处置等原因导 </w:t>
      </w:r>
      <w:r>
        <w:rPr>
          <w:spacing w:val="-2"/>
        </w:rPr>
        <w:t>致持股比例下降，不能再对被投资单位实施共同控制或重大影响的，应改按金融工具确认和计量准则对剩余股权投资进行会</w:t>
      </w:r>
      <w:r>
        <w:rPr>
          <w:spacing w:val="-70"/>
        </w:rPr>
        <w:t> </w:t>
      </w:r>
      <w:r>
        <w:rPr>
          <w:spacing w:val="-70"/>
        </w:rPr>
      </w:r>
      <w:r>
        <w:rPr/>
        <w:t>计处理，其在丧失共同控制或重大影响之目的公允价值与账面价值之间的差额计入当期损益。</w:t>
      </w:r>
    </w:p>
    <w:p>
      <w:pPr>
        <w:pStyle w:val="BodyText"/>
        <w:spacing w:line="319" w:lineRule="auto" w:before="23"/>
        <w:ind w:right="98" w:firstLine="418"/>
        <w:jc w:val="left"/>
      </w:pPr>
      <w:r>
        <w:rPr/>
        <w:t>成本法转权益法：因处置投资等原因导致对被投资单位由能够实施控制转为具有重大影响或者与其他投资方一起实施 </w:t>
      </w:r>
      <w:r>
        <w:rPr>
          <w:spacing w:val="-2"/>
        </w:rPr>
        <w:t>共同控制的，首先应按处置投资的比例结转应终止确认的长期股权投资成本。然后比较剩余长期股权投资的成本与按照剩余</w:t>
      </w:r>
      <w:r>
        <w:rPr>
          <w:spacing w:val="-70"/>
        </w:rPr>
        <w:t> </w:t>
      </w:r>
      <w:r>
        <w:rPr>
          <w:spacing w:val="-70"/>
        </w:rPr>
      </w:r>
      <w:r>
        <w:rPr>
          <w:spacing w:val="-4"/>
        </w:rPr>
        <w:t>持股比例计算原投资时应享有被投资单位可辨认净资产公允价值的份额，前者大于后者的，属于投资作价中体现的商誉部分，</w:t>
      </w:r>
      <w:r>
        <w:rPr>
          <w:spacing w:val="-44"/>
        </w:rPr>
        <w:t> </w:t>
      </w:r>
      <w:r>
        <w:rPr>
          <w:spacing w:val="-44"/>
        </w:rPr>
      </w:r>
      <w:r>
        <w:rPr/>
        <w:t>不调整长期股权投资的账面价值；前者小于后者的，在调整长期股权投资成本的同时，调整留存收益。</w:t>
      </w:r>
    </w:p>
    <w:p>
      <w:pPr>
        <w:pStyle w:val="Heading3"/>
        <w:spacing w:line="285" w:lineRule="exact"/>
        <w:ind w:left="568" w:right="98"/>
        <w:jc w:val="left"/>
        <w:rPr>
          <w:b w:val="0"/>
          <w:bCs w:val="0"/>
        </w:rPr>
      </w:pPr>
      <w:r>
        <w:rPr>
          <w:rFonts w:ascii="Times New Roman" w:hAnsi="Times New Roman" w:cs="Times New Roman" w:eastAsia="Times New Roman" w:hint="default"/>
        </w:rPr>
        <w:t>4</w:t>
      </w:r>
      <w:r>
        <w:rPr/>
        <w:t>、确定对被投资单位具有共同控制、重大影响的依据</w:t>
      </w:r>
      <w:r>
        <w:rPr>
          <w:b w:val="0"/>
          <w:bCs w:val="0"/>
        </w:rPr>
      </w:r>
    </w:p>
    <w:p>
      <w:pPr>
        <w:pStyle w:val="BodyText"/>
        <w:spacing w:line="309" w:lineRule="auto" w:before="39"/>
        <w:ind w:right="199" w:firstLine="418"/>
        <w:jc w:val="both"/>
      </w:pPr>
      <w:r>
        <w:rPr>
          <w:spacing w:val="-1"/>
        </w:rPr>
        <w:t>（</w:t>
      </w:r>
      <w:r>
        <w:rPr>
          <w:rFonts w:ascii="Times New Roman" w:hAnsi="Times New Roman" w:cs="Times New Roman" w:eastAsia="Times New Roman" w:hint="default"/>
          <w:spacing w:val="-1"/>
        </w:rPr>
        <w:t>1</w:t>
      </w:r>
      <w:r>
        <w:rPr>
          <w:spacing w:val="-1"/>
        </w:rPr>
        <w:t>）确定对被投资单位具有共同控制的依据：是指对某项安排的回报产生重大影响的活动必须经过分享控制权的参与</w:t>
      </w:r>
      <w:r>
        <w:rPr/>
        <w:t> </w:t>
      </w:r>
      <w:r>
        <w:rPr>
          <w:spacing w:val="-2"/>
        </w:rPr>
        <w:t>方一致同意后才能决策。包括商品或劳务的销售和购买、金融资产的管理、资产的购买和处置、研究与开发活动以及融资活</w:t>
      </w:r>
      <w:r>
        <w:rPr>
          <w:spacing w:val="-70"/>
        </w:rPr>
        <w:t> </w:t>
      </w:r>
      <w:r>
        <w:rPr>
          <w:spacing w:val="-70"/>
        </w:rPr>
      </w:r>
      <w:r>
        <w:rPr/>
        <w:t>动等。</w:t>
      </w:r>
    </w:p>
    <w:p>
      <w:pPr>
        <w:pStyle w:val="BodyText"/>
        <w:spacing w:line="297" w:lineRule="auto" w:before="22"/>
        <w:ind w:right="190" w:firstLine="418"/>
        <w:jc w:val="left"/>
      </w:pPr>
      <w:r>
        <w:rPr/>
        <w:t>（</w:t>
      </w:r>
      <w:r>
        <w:rPr>
          <w:rFonts w:ascii="Times New Roman" w:hAnsi="Times New Roman" w:cs="Times New Roman" w:eastAsia="Times New Roman" w:hint="default"/>
        </w:rPr>
        <w:t>2</w:t>
      </w:r>
      <w:r>
        <w:rPr/>
        <w:t>）确定对被投资单位具有重大影响的依据：当持有被投资单位</w:t>
      </w:r>
      <w:r>
        <w:rPr>
          <w:rFonts w:ascii="Times New Roman" w:hAnsi="Times New Roman" w:cs="Times New Roman" w:eastAsia="Times New Roman" w:hint="default"/>
        </w:rPr>
        <w:t>20%</w:t>
      </w:r>
      <w:r>
        <w:rPr/>
        <w:t>以上至</w:t>
      </w:r>
      <w:r>
        <w:rPr>
          <w:rFonts w:ascii="Times New Roman" w:hAnsi="Times New Roman" w:cs="Times New Roman" w:eastAsia="Times New Roman" w:hint="default"/>
        </w:rPr>
        <w:t>50%</w:t>
      </w:r>
      <w:r>
        <w:rPr/>
        <w:t>的表决权资本时，具有重大影响。或 虽不足</w:t>
      </w:r>
      <w:r>
        <w:rPr>
          <w:rFonts w:ascii="Times New Roman" w:hAnsi="Times New Roman" w:cs="Times New Roman" w:eastAsia="Times New Roman" w:hint="default"/>
        </w:rPr>
        <w:t>20%</w:t>
      </w:r>
      <w:r>
        <w:rPr/>
        <w:t>，但符合下列条件之一时，具有重大影响：</w:t>
      </w:r>
    </w:p>
    <w:p>
      <w:pPr>
        <w:pStyle w:val="BodyText"/>
        <w:spacing w:line="240" w:lineRule="auto" w:before="20"/>
        <w:ind w:left="568" w:right="98"/>
        <w:jc w:val="left"/>
      </w:pPr>
      <w:r>
        <w:rPr/>
        <w:t>①在被投资单位的董事会或类似的权力机构中派有代表；</w:t>
      </w:r>
    </w:p>
    <w:p>
      <w:pPr>
        <w:pStyle w:val="BodyText"/>
        <w:spacing w:line="240" w:lineRule="auto" w:before="74"/>
        <w:ind w:left="568" w:right="98"/>
        <w:jc w:val="left"/>
      </w:pPr>
      <w:r>
        <w:rPr/>
        <w:t>②参与被投资单位的政策制定过程；</w:t>
      </w:r>
    </w:p>
    <w:p>
      <w:pPr>
        <w:pStyle w:val="BodyText"/>
        <w:spacing w:line="240" w:lineRule="auto" w:before="74"/>
        <w:ind w:left="568" w:right="98"/>
        <w:jc w:val="left"/>
      </w:pPr>
      <w:r>
        <w:rPr/>
        <w:t>③向被投资单位派出管理人员；</w:t>
      </w:r>
    </w:p>
    <w:p>
      <w:pPr>
        <w:pStyle w:val="BodyText"/>
        <w:spacing w:line="240" w:lineRule="auto" w:before="81"/>
        <w:ind w:left="568" w:right="98"/>
        <w:jc w:val="left"/>
      </w:pPr>
      <w:r>
        <w:rPr/>
        <w:t>④被投资单位依赖投资公司的技术或技术资料；</w:t>
      </w:r>
    </w:p>
    <w:p>
      <w:pPr>
        <w:spacing w:after="0" w:line="240" w:lineRule="auto"/>
        <w:jc w:val="left"/>
        <w:sectPr>
          <w:pgSz w:w="11910" w:h="16850"/>
          <w:pgMar w:header="746"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ind w:left="568" w:right="98"/>
        <w:jc w:val="left"/>
      </w:pPr>
      <w:r>
        <w:rPr/>
        <w:t>⑤与被投资单位之间发生重要交易。</w:t>
      </w:r>
    </w:p>
    <w:p>
      <w:pPr>
        <w:pStyle w:val="Heading3"/>
        <w:spacing w:line="240" w:lineRule="auto" w:before="54"/>
        <w:ind w:left="568" w:right="98"/>
        <w:jc w:val="left"/>
        <w:rPr>
          <w:b w:val="0"/>
          <w:bCs w:val="0"/>
        </w:rPr>
      </w:pPr>
      <w:r>
        <w:rPr>
          <w:rFonts w:ascii="Times New Roman" w:hAnsi="Times New Roman" w:cs="Times New Roman" w:eastAsia="Times New Roman" w:hint="default"/>
        </w:rPr>
        <w:t>5</w:t>
      </w:r>
      <w:r>
        <w:rPr/>
        <w:t>、减值测试方法及减值准备计提方法</w:t>
      </w:r>
      <w:r>
        <w:rPr>
          <w:b w:val="0"/>
          <w:bCs w:val="0"/>
        </w:rPr>
      </w:r>
    </w:p>
    <w:p>
      <w:pPr>
        <w:pStyle w:val="BodyText"/>
        <w:spacing w:line="314" w:lineRule="auto" w:before="46"/>
        <w:ind w:right="98" w:firstLine="418"/>
        <w:jc w:val="left"/>
      </w:pPr>
      <w:r>
        <w:rPr/>
        <w:t>资产负债表日，本公司对长期股权投资检查是否存在可能发生减值的迹象，当存在减值迹象时应进行减值测试确认其 可收回金额，按可收回金额低于账面价值部分计提减值准备，减值损失一经计提，在以后会计期间不再转回。</w:t>
      </w:r>
    </w:p>
    <w:p>
      <w:pPr>
        <w:pStyle w:val="BodyText"/>
        <w:spacing w:line="240" w:lineRule="auto" w:before="18"/>
        <w:ind w:left="568" w:right="98"/>
        <w:jc w:val="left"/>
      </w:pPr>
      <w:r>
        <w:rPr/>
        <w:t>可收回金额按照长期股权投资出售的公允价值净额与预计未来现金流量的现值之间孰高确定。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98"/>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2"/>
        <w:rPr>
          <w:rFonts w:ascii="宋体" w:hAnsi="宋体" w:cs="宋体" w:eastAsia="宋体" w:hint="default"/>
          <w:b/>
          <w:bCs/>
          <w:sz w:val="25"/>
          <w:szCs w:val="25"/>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right="98"/>
        <w:jc w:val="left"/>
      </w:pPr>
      <w:r>
        <w:rPr/>
        <w:t>为生产商品、提供劳务、出租或经营管理而持有且使用寿命超过一个会计年度且未列入存货的有形资产。</w:t>
      </w:r>
    </w:p>
    <w:p>
      <w:pPr>
        <w:spacing w:line="240" w:lineRule="auto" w:before="0"/>
        <w:rPr>
          <w:rFonts w:ascii="宋体" w:hAnsi="宋体" w:cs="宋体" w:eastAsia="宋体" w:hint="default"/>
          <w:sz w:val="18"/>
          <w:szCs w:val="18"/>
        </w:rPr>
      </w:pPr>
    </w:p>
    <w:p>
      <w:pPr>
        <w:pStyle w:val="Heading3"/>
        <w:spacing w:line="240" w:lineRule="auto" w:before="127"/>
        <w:ind w:right="98"/>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1917"/>
        <w:gridCol w:w="1916"/>
        <w:gridCol w:w="1917"/>
        <w:gridCol w:w="1909"/>
        <w:gridCol w:w="1916"/>
      </w:tblGrid>
      <w:tr>
        <w:trPr>
          <w:trHeight w:val="404" w:hRule="exact"/>
        </w:trPr>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4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折旧年限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90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5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4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p>
        </w:tc>
      </w:tr>
      <w:tr>
        <w:trPr>
          <w:trHeight w:val="403"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8-35</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sz w:val="18"/>
              </w:rPr>
              <w:t>3-5</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2.71-12.13</w:t>
            </w:r>
          </w:p>
        </w:tc>
      </w:tr>
      <w:tr>
        <w:trPr>
          <w:trHeight w:val="404"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5-12</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sz w:val="18"/>
              </w:rPr>
              <w:t>3-5</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7.92-19.40</w:t>
            </w:r>
          </w:p>
        </w:tc>
      </w:tr>
      <w:tr>
        <w:trPr>
          <w:trHeight w:val="403"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4-10</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sz w:val="18"/>
              </w:rPr>
              <w:t>3-5</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9.50-24.25</w:t>
            </w:r>
          </w:p>
        </w:tc>
      </w:tr>
      <w:tr>
        <w:trPr>
          <w:trHeight w:val="396"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6-10</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sz w:val="18"/>
              </w:rPr>
              <w:t>3-5</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9.50-16.17</w:t>
            </w:r>
          </w:p>
        </w:tc>
      </w:tr>
      <w:tr>
        <w:trPr>
          <w:trHeight w:val="411"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节能资产</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按节能效益分摊</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3-5</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36" w:right="0"/>
              <w:jc w:val="left"/>
              <w:rPr>
                <w:rFonts w:ascii="Times New Roman" w:hAnsi="Times New Roman" w:cs="Times New Roman" w:eastAsia="Times New Roman" w:hint="default"/>
                <w:sz w:val="18"/>
                <w:szCs w:val="18"/>
              </w:rPr>
            </w:pPr>
            <w:r>
              <w:rPr>
                <w:rFonts w:ascii="Times New Roman"/>
                <w:spacing w:val="-4"/>
                <w:sz w:val="18"/>
              </w:rPr>
              <w:t>20</w:t>
            </w:r>
            <w:r>
              <w:rPr>
                <w:rFonts w:ascii="Times New Roman"/>
                <w:sz w:val="18"/>
              </w:rPr>
            </w:r>
          </w:p>
        </w:tc>
      </w:tr>
    </w:tbl>
    <w:p>
      <w:pPr>
        <w:spacing w:line="240" w:lineRule="auto" w:before="11"/>
        <w:rPr>
          <w:rFonts w:ascii="宋体" w:hAnsi="宋体" w:cs="宋体" w:eastAsia="宋体" w:hint="default"/>
          <w:b/>
          <w:bCs/>
          <w:sz w:val="18"/>
          <w:szCs w:val="18"/>
        </w:rPr>
      </w:pPr>
    </w:p>
    <w:p>
      <w:pPr>
        <w:pStyle w:val="Heading3"/>
        <w:spacing w:line="240" w:lineRule="auto" w:before="34"/>
        <w:ind w:right="98"/>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07" w:lineRule="auto" w:before="0"/>
        <w:ind w:right="98"/>
        <w:jc w:val="left"/>
      </w:pPr>
      <w:r>
        <w:rPr/>
        <w:t>（</w:t>
      </w:r>
      <w:r>
        <w:rPr>
          <w:rFonts w:ascii="Times New Roman" w:hAnsi="Times New Roman" w:cs="Times New Roman" w:eastAsia="Times New Roman" w:hint="default"/>
        </w:rPr>
        <w:t>1</w:t>
      </w:r>
      <w:r>
        <w:rPr/>
        <w:t>）融资租赁租入的固定资产，按租赁开始日租赁资产公允价值与最低租赁付款额的现值两者中较低者，作为入账价值。 承租人在租赁谈判和签订租赁合同过程中发生的，可归属于租赁项目的手续费、律师费、差旅费、印花税等初始直接费用， 计入租入资产价值。</w:t>
      </w:r>
    </w:p>
    <w:p>
      <w:pPr>
        <w:pStyle w:val="BodyText"/>
        <w:spacing w:line="307" w:lineRule="auto" w:before="74"/>
        <w:ind w:right="98"/>
        <w:jc w:val="left"/>
      </w:pPr>
      <w:r>
        <w:rPr>
          <w:spacing w:val="-2"/>
        </w:rPr>
        <w:t>（</w:t>
      </w:r>
      <w:r>
        <w:rPr>
          <w:rFonts w:ascii="Times New Roman" w:hAnsi="Times New Roman" w:cs="Times New Roman" w:eastAsia="Times New Roman" w:hint="default"/>
          <w:spacing w:val="-2"/>
        </w:rPr>
        <w:t>2</w:t>
      </w:r>
      <w:r>
        <w:rPr>
          <w:spacing w:val="-2"/>
        </w:rPr>
        <w:t>）承租人采用与自有固定资产相一致的折旧政策计提租赁资产折旧。能够合理确定租赁期届满时取得租赁资产所有权的，</w:t>
      </w:r>
      <w:r>
        <w:rPr>
          <w:spacing w:val="-65"/>
        </w:rPr>
        <w:t> </w:t>
      </w:r>
      <w:r>
        <w:rPr>
          <w:spacing w:val="-65"/>
        </w:rPr>
      </w:r>
      <w:r>
        <w:rPr>
          <w:spacing w:val="-2"/>
        </w:rPr>
        <w:t>在租赁资产使用寿命内计提折旧；无法合理确定租赁期届满时能够取得租赁资产所有权的，在租赁期与租赁资产使用寿命两</w:t>
      </w:r>
      <w:r>
        <w:rPr>
          <w:spacing w:val="-70"/>
        </w:rPr>
        <w:t> </w:t>
      </w:r>
      <w:r>
        <w:rPr>
          <w:spacing w:val="-70"/>
        </w:rPr>
      </w:r>
      <w:r>
        <w:rPr/>
        <w:t>者中较短的期间内计提折旧。</w:t>
      </w:r>
    </w:p>
    <w:p>
      <w:pPr>
        <w:spacing w:line="240" w:lineRule="auto" w:before="12"/>
        <w:rPr>
          <w:rFonts w:ascii="宋体" w:hAnsi="宋体" w:cs="宋体" w:eastAsia="宋体" w:hint="default"/>
          <w:sz w:val="23"/>
          <w:szCs w:val="23"/>
        </w:rPr>
      </w:pPr>
    </w:p>
    <w:p>
      <w:pPr>
        <w:pStyle w:val="Heading3"/>
        <w:spacing w:line="240" w:lineRule="auto"/>
        <w:ind w:right="98"/>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2"/>
        <w:rPr>
          <w:rFonts w:ascii="宋体" w:hAnsi="宋体" w:cs="宋体" w:eastAsia="宋体" w:hint="default"/>
          <w:b/>
          <w:bCs/>
          <w:sz w:val="26"/>
          <w:szCs w:val="26"/>
        </w:rPr>
      </w:pPr>
    </w:p>
    <w:p>
      <w:pPr>
        <w:pStyle w:val="BodyText"/>
        <w:spacing w:line="314" w:lineRule="auto" w:before="0"/>
        <w:ind w:right="98" w:firstLine="418"/>
        <w:jc w:val="left"/>
      </w:pPr>
      <w:r>
        <w:rPr/>
        <w:t>在建工程是指正在施工中尚未完工或虽已完工但尚未达到预定可使用状态的工程。在建工程按实际发生的支出确定其 工程成本。</w:t>
      </w:r>
    </w:p>
    <w:p>
      <w:pPr>
        <w:pStyle w:val="BodyText"/>
        <w:spacing w:line="314" w:lineRule="auto" w:before="26"/>
        <w:ind w:right="98" w:firstLine="418"/>
        <w:jc w:val="left"/>
      </w:pPr>
      <w:r>
        <w:rPr/>
        <w:t>所建造的固定资产已达到预定可使用状态，但尚未办理竣工决算的，自达到预定可使用状态之日起，根据工程预算、 造价或者工程实际成本等，按估计的价值转入固定资产，待办理了竣工决算手续后再作调整。</w:t>
      </w:r>
    </w:p>
    <w:p>
      <w:pPr>
        <w:pStyle w:val="BodyText"/>
        <w:spacing w:line="240" w:lineRule="auto" w:before="18"/>
        <w:ind w:left="568" w:right="98"/>
        <w:jc w:val="left"/>
      </w:pPr>
      <w:r>
        <w:rPr/>
        <w:t>在建工程减值准备的计提按照资产减值核算方法处理。在建工程减值损失一经确认，在以后会计期间不再转回。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20"/>
        <w:ind w:right="98"/>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24" w:lineRule="auto" w:before="0"/>
        <w:ind w:right="92" w:firstLine="418"/>
        <w:jc w:val="left"/>
      </w:pPr>
      <w:r>
        <w:rPr>
          <w:spacing w:val="-1"/>
        </w:rPr>
        <w:t>借款费用包括借款利息、折价或者溢价的摊销、辅助费用以及因外币借款而发生的汇兑差额等。公司发生的借款费用，</w:t>
      </w:r>
      <w:r>
        <w:rPr/>
        <w:t> </w:t>
      </w:r>
      <w:r>
        <w:rPr>
          <w:spacing w:val="-2"/>
        </w:rPr>
        <w:t>可直接归属于符合资本化条件的资产的购建，予以资本化，计入相关资产成本；其他借款费用，在发生时根据其发生额确认</w:t>
      </w:r>
    </w:p>
    <w:p>
      <w:pPr>
        <w:spacing w:after="0" w:line="324" w:lineRule="auto"/>
        <w:jc w:val="left"/>
        <w:sectPr>
          <w:pgSz w:w="11910" w:h="16850"/>
          <w:pgMar w:header="746"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ind w:left="568" w:right="5400" w:hanging="419"/>
        <w:jc w:val="left"/>
      </w:pPr>
      <w:r>
        <w:rPr/>
        <w:t>为费用，计入当期损益。 借款费用同时满足下列条件的，才能开始资本化：</w:t>
      </w:r>
    </w:p>
    <w:p>
      <w:pPr>
        <w:pStyle w:val="BodyText"/>
        <w:spacing w:line="297" w:lineRule="auto" w:before="23"/>
        <w:ind w:right="0" w:firstLine="418"/>
        <w:jc w:val="left"/>
      </w:pPr>
      <w:r>
        <w:rPr>
          <w:spacing w:val="-2"/>
        </w:rPr>
        <w:t>（</w:t>
      </w:r>
      <w:r>
        <w:rPr>
          <w:rFonts w:ascii="Times New Roman" w:hAnsi="Times New Roman" w:cs="Times New Roman" w:eastAsia="Times New Roman" w:hint="default"/>
          <w:spacing w:val="-2"/>
        </w:rPr>
        <w:t>1</w:t>
      </w:r>
      <w:r>
        <w:rPr>
          <w:spacing w:val="-2"/>
        </w:rPr>
        <w:t>）资产支出已经发生，资产支出包括为购建符合资本化条件的资产而以支付现金、转移非现金资产或者承担带息债</w:t>
      </w:r>
      <w:r>
        <w:rPr/>
        <w:t> 务形式发生的支出；</w:t>
      </w:r>
    </w:p>
    <w:p>
      <w:pPr>
        <w:pStyle w:val="BodyText"/>
        <w:spacing w:line="240" w:lineRule="auto" w:before="31"/>
        <w:ind w:left="568" w:right="0"/>
        <w:jc w:val="left"/>
      </w:pPr>
      <w:r>
        <w:rPr/>
        <w:t>（</w:t>
      </w:r>
      <w:r>
        <w:rPr>
          <w:rFonts w:ascii="Times New Roman" w:hAnsi="Times New Roman" w:cs="Times New Roman" w:eastAsia="Times New Roman" w:hint="default"/>
        </w:rPr>
        <w:t>2</w:t>
      </w:r>
      <w:r>
        <w:rPr/>
        <w:t>）借款费用已经发生；</w:t>
      </w:r>
    </w:p>
    <w:p>
      <w:pPr>
        <w:pStyle w:val="BodyText"/>
        <w:spacing w:line="297" w:lineRule="auto" w:before="67"/>
        <w:ind w:left="568" w:right="0"/>
        <w:jc w:val="left"/>
      </w:pPr>
      <w:r>
        <w:rPr/>
        <w:t>（</w:t>
      </w:r>
      <w:r>
        <w:rPr>
          <w:rFonts w:ascii="Times New Roman" w:hAnsi="Times New Roman" w:cs="Times New Roman" w:eastAsia="Times New Roman" w:hint="default"/>
        </w:rPr>
        <w:t>3</w:t>
      </w:r>
      <w:r>
        <w:rPr/>
        <w:t>）为使资产达到预定可使用状态所必要的购建活动已经开始。 为购建符合资本化条件的资产而借入专门借款的，以专门借款当期实际发生的利息费用，减去将尚未动用的借款资金</w:t>
      </w:r>
    </w:p>
    <w:p>
      <w:pPr>
        <w:pStyle w:val="BodyText"/>
        <w:spacing w:line="324" w:lineRule="auto" w:before="31"/>
        <w:ind w:left="568" w:right="0" w:hanging="419"/>
        <w:jc w:val="left"/>
      </w:pPr>
      <w:r>
        <w:rPr/>
        <w:t>存入银行取得的利息收入或进行暂时性投资取得的投资收益后的金额确定。 为购建符合资本化条件的资产而占用了一般借款的，根据累计资产支出超过专门借款部分的资产支出加权平均数乘以</w:t>
      </w:r>
    </w:p>
    <w:p>
      <w:pPr>
        <w:pStyle w:val="BodyText"/>
        <w:spacing w:line="314" w:lineRule="auto" w:before="11"/>
        <w:ind w:left="568" w:right="142" w:hanging="419"/>
        <w:jc w:val="left"/>
      </w:pPr>
      <w:r>
        <w:rPr/>
        <w:t>所占用一般借款的资本化率，计算确定一般借款应予资本化的利息金额。资本化率根据一般借款加权平均利率计算确认。 </w:t>
      </w:r>
      <w:r>
        <w:rPr>
          <w:spacing w:val="-1"/>
        </w:rPr>
        <w:t>符合资本化条件的资产在购建过程中发生非正常中断、且中断时间连续超过</w:t>
      </w:r>
      <w:r>
        <w:rPr>
          <w:rFonts w:ascii="Times New Roman" w:hAnsi="Times New Roman" w:cs="Times New Roman" w:eastAsia="Times New Roman" w:hint="default"/>
          <w:spacing w:val="-1"/>
        </w:rPr>
        <w:t>3</w:t>
      </w:r>
      <w:r>
        <w:rPr>
          <w:spacing w:val="-1"/>
        </w:rPr>
        <w:t>个月的，暂停借款费用的资本化，在中断</w:t>
      </w:r>
    </w:p>
    <w:p>
      <w:pPr>
        <w:pStyle w:val="BodyText"/>
        <w:spacing w:line="314" w:lineRule="auto" w:before="6"/>
        <w:ind w:left="568" w:right="180" w:hanging="419"/>
        <w:jc w:val="left"/>
      </w:pPr>
      <w:r>
        <w:rPr/>
        <w:t>期间发生的借款费用，计入当期损益。 购建符合资本化条件的资产达到预定可使用状态之后所发生的借款费用，根据其发生额确认为费用，计入当期损益。</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04" w:lineRule="auto" w:before="0"/>
        <w:ind w:right="142" w:firstLine="418"/>
        <w:jc w:val="left"/>
      </w:pPr>
      <w:r>
        <w:rPr>
          <w:rFonts w:ascii="Times New Roman" w:hAnsi="Times New Roman" w:cs="Times New Roman" w:eastAsia="Times New Roman" w:hint="default"/>
          <w:spacing w:val="-1"/>
        </w:rPr>
        <w:t>1</w:t>
      </w:r>
      <w:r>
        <w:rPr>
          <w:spacing w:val="-1"/>
        </w:rPr>
        <w:t>、无形资产是指公司拥有或实际控制的没有实物形态的可辨认非货币性资产，只有与无形资产有关的经济利益很可能</w:t>
      </w:r>
      <w:r>
        <w:rPr/>
        <w:t> 流入公司，同时该无形资产的成本能够可靠计量时，无形资产才予以确认。</w:t>
      </w:r>
    </w:p>
    <w:p>
      <w:pPr>
        <w:pStyle w:val="BodyText"/>
        <w:spacing w:line="240" w:lineRule="auto" w:before="25"/>
        <w:ind w:left="568" w:right="0"/>
        <w:jc w:val="left"/>
      </w:pPr>
      <w:r>
        <w:rPr/>
        <w:t>根据其使用寿命分为使用寿命有限的无形资产和使用寿命不确定的无形资产无形资产按照成本作进行初始计量。</w:t>
      </w:r>
    </w:p>
    <w:p>
      <w:pPr>
        <w:pStyle w:val="BodyText"/>
        <w:spacing w:line="304" w:lineRule="auto" w:before="74"/>
        <w:ind w:right="0" w:firstLine="418"/>
        <w:jc w:val="left"/>
      </w:pPr>
      <w:r>
        <w:rPr>
          <w:rFonts w:ascii="Times New Roman" w:hAnsi="Times New Roman" w:cs="Times New Roman" w:eastAsia="Times New Roman" w:hint="default"/>
          <w:spacing w:val="-2"/>
        </w:rPr>
        <w:t>2</w:t>
      </w:r>
      <w:r>
        <w:rPr>
          <w:spacing w:val="-2"/>
        </w:rPr>
        <w:t>、公司取得的土地使用权按取得时的实际成本进行初始计量；企业取得的非专利技术按照双方协议确定的价格进行初</w:t>
      </w:r>
      <w:r>
        <w:rPr/>
        <w:t> 始计量。</w:t>
      </w:r>
    </w:p>
    <w:p>
      <w:pPr>
        <w:pStyle w:val="BodyText"/>
        <w:spacing w:line="240" w:lineRule="auto" w:before="25"/>
        <w:ind w:left="568" w:right="0"/>
        <w:jc w:val="left"/>
      </w:pPr>
      <w:r>
        <w:rPr>
          <w:rFonts w:ascii="Times New Roman" w:hAnsi="Times New Roman" w:cs="Times New Roman" w:eastAsia="Times New Roman" w:hint="default"/>
        </w:rPr>
        <w:t>3</w:t>
      </w:r>
      <w:r>
        <w:rPr/>
        <w:t>、无形资产使用寿命的确定及复核</w:t>
      </w:r>
    </w:p>
    <w:p>
      <w:pPr>
        <w:pStyle w:val="BodyText"/>
        <w:spacing w:line="304" w:lineRule="auto" w:before="60"/>
        <w:ind w:right="144" w:firstLine="418"/>
        <w:jc w:val="left"/>
      </w:pPr>
      <w:r>
        <w:rPr/>
        <w:t>（</w:t>
      </w:r>
      <w:r>
        <w:rPr>
          <w:rFonts w:ascii="Times New Roman" w:hAnsi="Times New Roman" w:cs="Times New Roman" w:eastAsia="Times New Roman" w:hint="default"/>
        </w:rPr>
        <w:t>1</w:t>
      </w:r>
      <w:r>
        <w:rPr/>
        <w:t>）公司无形资产源自合同性权利或其他法定权利</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且合同规定或法律规定有明确的使用年限，其使用寿命按照合同 性权利或其他法定权利的期限确定。</w:t>
      </w:r>
    </w:p>
    <w:p>
      <w:pPr>
        <w:pStyle w:val="BodyText"/>
        <w:spacing w:line="240" w:lineRule="auto" w:before="26"/>
        <w:ind w:left="568" w:right="0"/>
        <w:jc w:val="left"/>
      </w:pPr>
      <w:r>
        <w:rPr/>
        <w:t>（</w:t>
      </w:r>
      <w:r>
        <w:rPr>
          <w:rFonts w:ascii="Times New Roman" w:hAnsi="Times New Roman" w:cs="Times New Roman" w:eastAsia="Times New Roman" w:hint="default"/>
        </w:rPr>
        <w:t>2</w:t>
      </w:r>
      <w:r>
        <w:rPr/>
        <w:t>）没有明确的合同或法律规定的无形资产</w:t>
      </w:r>
      <w:r>
        <w:rPr>
          <w:rFonts w:ascii="Times New Roman" w:hAnsi="Times New Roman" w:cs="Times New Roman" w:eastAsia="Times New Roman" w:hint="default"/>
        </w:rPr>
        <w:t>,</w:t>
      </w:r>
      <w:r>
        <w:rPr/>
        <w:t>公司综合以下各方面情况</w:t>
      </w:r>
      <w:r>
        <w:rPr>
          <w:rFonts w:ascii="Times New Roman" w:hAnsi="Times New Roman" w:cs="Times New Roman" w:eastAsia="Times New Roman" w:hint="default"/>
        </w:rPr>
        <w:t>,</w:t>
      </w:r>
      <w:r>
        <w:rPr/>
        <w:t>来确定无形资产为公司带来未来经济利益的期</w:t>
      </w:r>
    </w:p>
    <w:p>
      <w:pPr>
        <w:pStyle w:val="BodyText"/>
        <w:spacing w:line="240" w:lineRule="auto" w:before="60"/>
        <w:ind w:right="0"/>
        <w:jc w:val="left"/>
      </w:pPr>
      <w:r>
        <w:rPr/>
        <w:t>限。</w:t>
      </w:r>
    </w:p>
    <w:p>
      <w:pPr>
        <w:pStyle w:val="BodyText"/>
        <w:spacing w:line="240" w:lineRule="auto" w:before="81"/>
        <w:ind w:left="568" w:right="0"/>
        <w:jc w:val="left"/>
      </w:pPr>
      <w:r>
        <w:rPr/>
        <w:t>①运用该资产生产的产品通常的寿命周期、可获得的类似资产使用寿命的信息；</w:t>
      </w:r>
    </w:p>
    <w:p>
      <w:pPr>
        <w:pStyle w:val="BodyText"/>
        <w:spacing w:line="240" w:lineRule="auto" w:before="74"/>
        <w:ind w:left="568" w:right="0"/>
        <w:jc w:val="left"/>
      </w:pPr>
      <w:r>
        <w:rPr/>
        <w:t>②技术、工艺等方面的现阶段情况及对未来发展趋势的估计；</w:t>
      </w:r>
    </w:p>
    <w:p>
      <w:pPr>
        <w:pStyle w:val="BodyText"/>
        <w:spacing w:line="240" w:lineRule="auto" w:before="74"/>
        <w:ind w:left="568" w:right="0"/>
        <w:jc w:val="left"/>
      </w:pPr>
      <w:r>
        <w:rPr/>
        <w:t>③以该资产生产的产品或提供劳务的市场需求情况；</w:t>
      </w:r>
    </w:p>
    <w:p>
      <w:pPr>
        <w:pStyle w:val="BodyText"/>
        <w:spacing w:line="240" w:lineRule="auto" w:before="81"/>
        <w:ind w:left="568" w:right="0"/>
        <w:jc w:val="left"/>
      </w:pPr>
      <w:r>
        <w:rPr/>
        <w:t>④现在或潜在的竞争者预期采取的行动；</w:t>
      </w:r>
    </w:p>
    <w:p>
      <w:pPr>
        <w:pStyle w:val="BodyText"/>
        <w:spacing w:line="240" w:lineRule="auto" w:before="74"/>
        <w:ind w:left="568" w:right="0"/>
        <w:jc w:val="left"/>
      </w:pPr>
      <w:r>
        <w:rPr/>
        <w:t>⑤为维持该资产带来经济利益能力的预期维护支出，以及公司预计支付有关支出的能力；</w:t>
      </w:r>
    </w:p>
    <w:p>
      <w:pPr>
        <w:pStyle w:val="BodyText"/>
        <w:spacing w:line="321" w:lineRule="auto" w:before="74"/>
        <w:ind w:left="568" w:right="315"/>
        <w:jc w:val="left"/>
      </w:pPr>
      <w:r>
        <w:rPr/>
        <w:t>⑥与公司持有其他资产使用寿命的关联性等。 如果经过上述努力确实无法合理确定无形资产为公司带来经济利益的期限</w:t>
      </w:r>
      <w:r>
        <w:rPr>
          <w:rFonts w:ascii="Times New Roman" w:hAnsi="Times New Roman" w:cs="Times New Roman" w:eastAsia="Times New Roman" w:hint="default"/>
        </w:rPr>
        <w:t>,</w:t>
      </w:r>
      <w:r>
        <w:rPr/>
        <w:t>则将其作为使用寿命不确定的无形资产。</w:t>
      </w:r>
    </w:p>
    <w:p>
      <w:pPr>
        <w:pStyle w:val="BodyText"/>
        <w:spacing w:line="242" w:lineRule="exact" w:before="0"/>
        <w:ind w:left="568" w:right="0"/>
        <w:jc w:val="left"/>
      </w:pPr>
      <w:r>
        <w:rPr/>
        <w:t>（</w:t>
      </w:r>
      <w:r>
        <w:rPr>
          <w:rFonts w:ascii="Times New Roman" w:hAnsi="Times New Roman" w:cs="Times New Roman" w:eastAsia="Times New Roman" w:hint="default"/>
        </w:rPr>
        <w:t>3</w:t>
      </w:r>
      <w:r>
        <w:rPr/>
        <w:t>）根据可获得的情况判断</w:t>
      </w:r>
      <w:r>
        <w:rPr>
          <w:rFonts w:ascii="Times New Roman" w:hAnsi="Times New Roman" w:cs="Times New Roman" w:eastAsia="Times New Roman" w:hint="default"/>
        </w:rPr>
        <w:t>,</w:t>
      </w:r>
      <w:r>
        <w:rPr/>
        <w:t>有确凿证据表明无法合理估计其使用寿命的无形资产</w:t>
      </w:r>
      <w:r>
        <w:rPr>
          <w:rFonts w:ascii="Times New Roman" w:hAnsi="Times New Roman" w:cs="Times New Roman" w:eastAsia="Times New Roman" w:hint="default"/>
        </w:rPr>
        <w:t>,</w:t>
      </w:r>
      <w:r>
        <w:rPr/>
        <w:t>作为使用寿命不确定的无形资产。</w:t>
      </w:r>
    </w:p>
    <w:p>
      <w:pPr>
        <w:pStyle w:val="BodyText"/>
        <w:spacing w:line="304" w:lineRule="auto" w:before="61"/>
        <w:ind w:right="148"/>
        <w:jc w:val="left"/>
      </w:pPr>
      <w:r>
        <w:rPr/>
        <w:t>如果期末重新复核后仍为不确定的</w:t>
      </w:r>
      <w:r>
        <w:rPr>
          <w:rFonts w:ascii="Times New Roman" w:hAnsi="Times New Roman" w:cs="Times New Roman" w:eastAsia="Times New Roman" w:hint="default"/>
        </w:rPr>
        <w:t>,</w:t>
      </w:r>
      <w:r>
        <w:rPr/>
        <w:t>公司在每个会计期间进行减值测试，严格按照计提资产减值核算方法的规定处理</w:t>
      </w:r>
      <w:r>
        <w:rPr>
          <w:rFonts w:ascii="Times New Roman" w:hAnsi="Times New Roman" w:cs="Times New Roman" w:eastAsia="Times New Roman" w:hint="default"/>
        </w:rPr>
        <w:t>,</w:t>
      </w:r>
      <w:r>
        <w:rPr/>
        <w:t>需要计</w:t>
      </w:r>
      <w:r>
        <w:rPr>
          <w:spacing w:val="-83"/>
        </w:rPr>
        <w:t> </w:t>
      </w:r>
      <w:r>
        <w:rPr/>
        <w:t>提减值准备的</w:t>
      </w:r>
      <w:r>
        <w:rPr>
          <w:rFonts w:ascii="Times New Roman" w:hAnsi="Times New Roman" w:cs="Times New Roman" w:eastAsia="Times New Roman" w:hint="default"/>
        </w:rPr>
        <w:t>,</w:t>
      </w:r>
      <w:r>
        <w:rPr/>
        <w:t>相应计提有关的减值准备。</w:t>
      </w:r>
    </w:p>
    <w:p>
      <w:pPr>
        <w:pStyle w:val="BodyText"/>
        <w:spacing w:line="297" w:lineRule="auto" w:before="6"/>
        <w:ind w:right="142" w:firstLine="418"/>
        <w:jc w:val="left"/>
      </w:pPr>
      <w:r>
        <w:rPr>
          <w:spacing w:val="-1"/>
        </w:rPr>
        <w:t>（</w:t>
      </w:r>
      <w:r>
        <w:rPr>
          <w:rFonts w:ascii="Times New Roman" w:hAnsi="Times New Roman" w:cs="Times New Roman" w:eastAsia="Times New Roman" w:hint="default"/>
          <w:spacing w:val="-1"/>
        </w:rPr>
        <w:t>4</w:t>
      </w:r>
      <w:r>
        <w:rPr>
          <w:spacing w:val="-1"/>
        </w:rPr>
        <w:t>）公司于每年年度终了，对使用寿命有限的无形资产的使用寿命及未来经济利益消耗方式进行复核。无形资产的预</w:t>
      </w:r>
      <w:r>
        <w:rPr/>
        <w:t> 计使用寿命及未来经济利益的预期消耗方式与以前估计不同的，相应改变摊销期限和摊销方法。</w:t>
      </w:r>
    </w:p>
    <w:p>
      <w:pPr>
        <w:pStyle w:val="BodyText"/>
        <w:spacing w:line="314" w:lineRule="auto" w:before="38"/>
        <w:ind w:right="0" w:firstLine="418"/>
        <w:jc w:val="left"/>
      </w:pPr>
      <w:r>
        <w:rPr/>
        <w:t>公司在每个会计期间对使用寿命不确定的无形资产的使用寿命进行复核。如果有证据表明无形资产的使用寿命是有限 的，估计其使用寿命，并按其估计使用寿命进行摊销。</w:t>
      </w:r>
    </w:p>
    <w:p>
      <w:pPr>
        <w:pStyle w:val="BodyText"/>
        <w:spacing w:line="240" w:lineRule="auto" w:before="18"/>
        <w:ind w:left="568" w:right="0"/>
        <w:jc w:val="left"/>
      </w:pPr>
      <w:r>
        <w:rPr>
          <w:rFonts w:ascii="Times New Roman" w:hAnsi="Times New Roman" w:cs="Times New Roman" w:eastAsia="Times New Roman" w:hint="default"/>
        </w:rPr>
        <w:t>4</w:t>
      </w:r>
      <w:r>
        <w:rPr/>
        <w:t>、无形资产摊销方法</w:t>
      </w:r>
    </w:p>
    <w:p>
      <w:pPr>
        <w:pStyle w:val="BodyText"/>
        <w:spacing w:line="240" w:lineRule="auto" w:before="67"/>
        <w:ind w:left="568" w:right="0"/>
        <w:jc w:val="left"/>
      </w:pPr>
      <w:r>
        <w:rPr/>
        <w:t>（</w:t>
      </w:r>
      <w:r>
        <w:rPr>
          <w:rFonts w:ascii="Times New Roman" w:hAnsi="Times New Roman" w:cs="Times New Roman" w:eastAsia="Times New Roman" w:hint="default"/>
        </w:rPr>
        <w:t>1</w:t>
      </w:r>
      <w:r>
        <w:rPr/>
        <w:t>）使用寿命有限的无形资产，公司根据其有关的经济利益的预期实现方式，确定无形资产摊销方法；无法可靠确定</w:t>
      </w:r>
    </w:p>
    <w:p>
      <w:pPr>
        <w:spacing w:after="0" w:line="240" w:lineRule="auto"/>
        <w:jc w:val="left"/>
        <w:sectPr>
          <w:pgSz w:w="11910" w:h="16850"/>
          <w:pgMar w:header="746"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ind w:right="0"/>
        <w:jc w:val="left"/>
      </w:pPr>
      <w:r>
        <w:rPr/>
        <w:t>其预期经济利益实现方式的，采用直线法摊销。</w:t>
      </w:r>
    </w:p>
    <w:p>
      <w:pPr>
        <w:pStyle w:val="BodyText"/>
        <w:spacing w:line="304" w:lineRule="auto" w:before="74"/>
        <w:ind w:left="568" w:right="0"/>
        <w:jc w:val="left"/>
      </w:pPr>
      <w:r>
        <w:rPr/>
        <w:t>（</w:t>
      </w:r>
      <w:r>
        <w:rPr>
          <w:rFonts w:ascii="Times New Roman" w:hAnsi="Times New Roman" w:cs="Times New Roman" w:eastAsia="Times New Roman" w:hint="default"/>
        </w:rPr>
        <w:t>2</w:t>
      </w:r>
      <w:r>
        <w:rPr/>
        <w:t>）对于使用寿命不确定的无形资产，不摊销。 土地使用权摊销期限，直接取得的土地使用权按照土地使用权证标明的使用年限在使用期内采用直线法摊销；间接取</w:t>
      </w:r>
    </w:p>
    <w:p>
      <w:pPr>
        <w:pStyle w:val="BodyText"/>
        <w:spacing w:line="316" w:lineRule="auto" w:before="25"/>
        <w:ind w:left="568" w:right="1319" w:hanging="419"/>
        <w:jc w:val="left"/>
      </w:pPr>
      <w:r>
        <w:rPr/>
        <w:t>得的土地使用权根据土地使用权证标明的使用年限在取得后的使用期内按尚可使用年限采用直线法摊销。； 采矿权摊销期限，按照探明经济可采储量与年开采能力计算预计使用年限。</w:t>
      </w:r>
    </w:p>
    <w:p>
      <w:pPr>
        <w:pStyle w:val="BodyText"/>
        <w:spacing w:line="297" w:lineRule="auto" w:before="23"/>
        <w:ind w:left="568" w:right="0"/>
        <w:jc w:val="left"/>
      </w:pPr>
      <w:r>
        <w:rPr>
          <w:rFonts w:ascii="Times New Roman" w:hAnsi="Times New Roman" w:cs="Times New Roman" w:eastAsia="Times New Roman" w:hint="default"/>
        </w:rPr>
        <w:t>5</w:t>
      </w:r>
      <w:r>
        <w:rPr/>
        <w:t>、无形资产减值准备 无形资产减值准备的计提按照资产减值核算方法处理。无形资产减值损失一经确认在以后会计期间不再转回，当该项</w:t>
      </w:r>
    </w:p>
    <w:p>
      <w:pPr>
        <w:pStyle w:val="BodyText"/>
        <w:spacing w:line="240" w:lineRule="auto" w:before="31"/>
        <w:ind w:right="0"/>
        <w:jc w:val="left"/>
      </w:pPr>
      <w:r>
        <w:rPr/>
        <w:t>资产处置时予以转出。</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468" w:right="0"/>
        <w:jc w:val="left"/>
      </w:pPr>
      <w:r>
        <w:rPr/>
        <w:t>公司内部研究开发项目开发阶段的支出，同时满足下列条件的，才能确认为无形资产：</w:t>
      </w:r>
    </w:p>
    <w:p>
      <w:pPr>
        <w:pStyle w:val="BodyText"/>
        <w:spacing w:line="240" w:lineRule="auto" w:before="74"/>
        <w:ind w:left="468" w:right="0"/>
        <w:jc w:val="left"/>
      </w:pPr>
      <w:r>
        <w:rPr/>
        <w:t>①完成该无形资产以使其能够使用或出售在技术上具有可行性；</w:t>
      </w:r>
    </w:p>
    <w:p>
      <w:pPr>
        <w:pStyle w:val="BodyText"/>
        <w:spacing w:line="240" w:lineRule="auto" w:before="74"/>
        <w:ind w:left="468" w:right="0"/>
        <w:jc w:val="left"/>
      </w:pPr>
      <w:r>
        <w:rPr/>
        <w:t>②具有完成该无形资产并使用或出售的意图；</w:t>
      </w:r>
    </w:p>
    <w:p>
      <w:pPr>
        <w:pStyle w:val="BodyText"/>
        <w:spacing w:line="316" w:lineRule="auto" w:before="81"/>
        <w:ind w:right="156" w:firstLine="317"/>
        <w:jc w:val="both"/>
      </w:pPr>
      <w:r>
        <w:rPr>
          <w:spacing w:val="-1"/>
        </w:rPr>
        <w:t>③无形资产产生经济利益的方式，包括能够证明运用该无形资产生产的产品存在市场或无形资产自身存在市场，无形资</w:t>
      </w:r>
      <w:r>
        <w:rPr/>
        <w:t> 产将在内部使用的，应当证明其有用性；</w:t>
      </w:r>
    </w:p>
    <w:p>
      <w:pPr>
        <w:pStyle w:val="BodyText"/>
        <w:spacing w:line="240" w:lineRule="auto" w:before="16"/>
        <w:ind w:left="468" w:right="0"/>
        <w:jc w:val="left"/>
      </w:pPr>
      <w:r>
        <w:rPr/>
        <w:t>④有足够的技术、财务资源和其他资源支持，以完成该无形资产的开发，并有能力使用或出售该无形资产；</w:t>
      </w:r>
    </w:p>
    <w:p>
      <w:pPr>
        <w:pStyle w:val="BodyText"/>
        <w:spacing w:line="316" w:lineRule="auto" w:before="81"/>
        <w:ind w:right="2938" w:firstLine="317"/>
        <w:jc w:val="left"/>
      </w:pPr>
      <w:r>
        <w:rPr/>
        <w:t>⑤归属于该无形资产开发阶段的支出能够可靠地计量。 除满足上述条件的开发阶段的支出外，其他研究、开发支出均于发生时计入当期损益。</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19</w:t>
      </w:r>
      <w:r>
        <w:rPr/>
        <w:t>、长期资产减值</w:t>
      </w:r>
      <w:r>
        <w:rPr>
          <w:b w:val="0"/>
          <w:bCs w:val="0"/>
        </w:rPr>
      </w:r>
    </w:p>
    <w:p>
      <w:pPr>
        <w:spacing w:line="240" w:lineRule="auto" w:before="2"/>
        <w:rPr>
          <w:rFonts w:ascii="宋体" w:hAnsi="宋体" w:cs="宋体" w:eastAsia="宋体" w:hint="default"/>
          <w:b/>
          <w:bCs/>
          <w:sz w:val="25"/>
          <w:szCs w:val="25"/>
        </w:rPr>
      </w:pPr>
    </w:p>
    <w:p>
      <w:pPr>
        <w:pStyle w:val="Heading3"/>
        <w:spacing w:line="240" w:lineRule="auto"/>
        <w:ind w:left="360" w:right="0"/>
        <w:jc w:val="left"/>
        <w:rPr>
          <w:b w:val="0"/>
          <w:bCs w:val="0"/>
        </w:rPr>
      </w:pPr>
      <w:r>
        <w:rPr/>
        <w:t>（</w:t>
      </w:r>
      <w:r>
        <w:rPr>
          <w:rFonts w:ascii="Times New Roman" w:hAnsi="Times New Roman" w:cs="Times New Roman" w:eastAsia="Times New Roman" w:hint="default"/>
        </w:rPr>
        <w:t>1</w:t>
      </w:r>
      <w:r>
        <w:rPr/>
        <w:t>）资产减值是指资产的可收回金额低于其账面价值。</w:t>
      </w:r>
      <w:r>
        <w:rPr>
          <w:b w:val="0"/>
          <w:bCs w:val="0"/>
        </w:rPr>
      </w:r>
    </w:p>
    <w:p>
      <w:pPr>
        <w:pStyle w:val="BodyText"/>
        <w:spacing w:line="319" w:lineRule="auto" w:before="39"/>
        <w:ind w:right="158" w:firstLine="317"/>
        <w:jc w:val="both"/>
      </w:pPr>
      <w:r>
        <w:rPr>
          <w:spacing w:val="-1"/>
        </w:rPr>
        <w:t>在财务报表中单独列示的商誉和使用寿命不确定的无形资产，无论是否存在减值迹象，至少每年进行减值测试。固定资</w:t>
      </w:r>
      <w:r>
        <w:rPr/>
        <w:t> </w:t>
      </w:r>
      <w:r>
        <w:rPr>
          <w:spacing w:val="-2"/>
        </w:rPr>
        <w:t>产、无形资产及长期投资等，公司在资产负债表日判断资产是否存在可能发生减值的迹象，资产存在减值迹象的，以单项资</w:t>
      </w:r>
      <w:r>
        <w:rPr>
          <w:spacing w:val="-67"/>
        </w:rPr>
        <w:t> </w:t>
      </w:r>
      <w:r>
        <w:rPr>
          <w:spacing w:val="-67"/>
        </w:rPr>
      </w:r>
      <w:r>
        <w:rPr>
          <w:spacing w:val="-2"/>
        </w:rPr>
        <w:t>产为基础估计其可收回金额；难以对单项资产的可收回金额进行估计的，以该资产所属的资产组为基础确定资产组的可收回</w:t>
      </w:r>
      <w:r>
        <w:rPr>
          <w:spacing w:val="-70"/>
        </w:rPr>
        <w:t> </w:t>
      </w:r>
      <w:r>
        <w:rPr>
          <w:spacing w:val="-70"/>
        </w:rPr>
      </w:r>
      <w:r>
        <w:rPr/>
        <w:t>金额。按照可收回金额低于账面价值的差额，计提减值准备。</w:t>
      </w:r>
    </w:p>
    <w:p>
      <w:pPr>
        <w:pStyle w:val="BodyText"/>
        <w:spacing w:line="312" w:lineRule="auto" w:before="22"/>
        <w:ind w:right="158" w:firstLine="209"/>
        <w:jc w:val="both"/>
      </w:pPr>
      <w:r>
        <w:rPr>
          <w:spacing w:val="-1"/>
        </w:rPr>
        <w:t>（</w:t>
      </w:r>
      <w:r>
        <w:rPr>
          <w:rFonts w:ascii="Times New Roman" w:hAnsi="Times New Roman" w:cs="Times New Roman" w:eastAsia="Times New Roman" w:hint="default"/>
          <w:spacing w:val="-1"/>
        </w:rPr>
        <w:t>2</w:t>
      </w:r>
      <w:r>
        <w:rPr>
          <w:spacing w:val="-1"/>
        </w:rPr>
        <w:t>）资产组是公司可以认定的最小资产组合，其产生的现金流入基本上独立于其他资产或资产组。能够独立于其他部门</w:t>
      </w:r>
      <w:r>
        <w:rPr/>
        <w:t> </w:t>
      </w:r>
      <w:r>
        <w:rPr>
          <w:spacing w:val="-2"/>
        </w:rPr>
        <w:t>或单位等形成收入、产生现金流入，或者其形成的收入和现金流入绝大部分独立于其他部门或单位、且属于可认定的最小资</w:t>
      </w:r>
      <w:r>
        <w:rPr>
          <w:spacing w:val="-69"/>
        </w:rPr>
        <w:t> </w:t>
      </w:r>
      <w:r>
        <w:rPr>
          <w:spacing w:val="-69"/>
        </w:rPr>
      </w:r>
      <w:r>
        <w:rPr>
          <w:spacing w:val="-2"/>
        </w:rPr>
        <w:t>产组合的公司的生产线、营业网点、业务部门通常被认定为一个资产组；几项资产组合生产产品存在活跃市场的，这些资产</w:t>
      </w:r>
      <w:r>
        <w:rPr>
          <w:spacing w:val="-65"/>
        </w:rPr>
        <w:t> </w:t>
      </w:r>
      <w:r>
        <w:rPr>
          <w:spacing w:val="-65"/>
        </w:rPr>
      </w:r>
      <w:r>
        <w:rPr/>
        <w:t>的组合也被认定为资产组。</w:t>
      </w:r>
    </w:p>
    <w:p>
      <w:pPr>
        <w:pStyle w:val="BodyText"/>
        <w:spacing w:line="240" w:lineRule="auto" w:before="20"/>
        <w:ind w:left="360" w:right="0"/>
        <w:jc w:val="left"/>
      </w:pPr>
      <w:r>
        <w:rPr/>
        <w:t>（</w:t>
      </w:r>
      <w:r>
        <w:rPr>
          <w:rFonts w:ascii="Times New Roman" w:hAnsi="Times New Roman" w:cs="Times New Roman" w:eastAsia="Times New Roman" w:hint="default"/>
        </w:rPr>
        <w:t>3</w:t>
      </w:r>
      <w:r>
        <w:rPr/>
        <w:t>）可收回金额根据资产的公允价值减去处置费用后的净额与资产预计未来现金流量的现值两者之间较高者确定。</w:t>
      </w:r>
    </w:p>
    <w:p>
      <w:pPr>
        <w:pStyle w:val="BodyText"/>
        <w:spacing w:line="240" w:lineRule="auto" w:before="60"/>
        <w:ind w:left="295" w:right="0"/>
        <w:jc w:val="left"/>
      </w:pPr>
      <w:r>
        <w:rPr/>
        <w:t>（</w:t>
      </w:r>
      <w:r>
        <w:rPr>
          <w:rFonts w:ascii="Times New Roman" w:hAnsi="Times New Roman" w:cs="Times New Roman" w:eastAsia="Times New Roman" w:hint="default"/>
        </w:rPr>
        <w:t>4</w:t>
      </w:r>
      <w:r>
        <w:rPr/>
        <w:t>）上述资产减值损失一经确认，如果以后期间价值得以恢复，也不予转回。</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10"/>
        <w:rPr>
          <w:rFonts w:ascii="宋体" w:hAnsi="宋体" w:cs="宋体" w:eastAsia="宋体" w:hint="default"/>
          <w:b/>
          <w:bCs/>
          <w:sz w:val="26"/>
          <w:szCs w:val="26"/>
        </w:rPr>
      </w:pPr>
    </w:p>
    <w:p>
      <w:pPr>
        <w:pStyle w:val="BodyText"/>
        <w:spacing w:line="314" w:lineRule="auto" w:before="0"/>
        <w:ind w:right="154" w:firstLine="367"/>
        <w:jc w:val="both"/>
      </w:pPr>
      <w:r>
        <w:rPr>
          <w:spacing w:val="-2"/>
        </w:rPr>
        <w:t>长期待摊费用按实际发生额核算，在项目受益期内平均摊销。如果长期摊销的费用项目不能使以后会计期间受益的，应</w:t>
      </w:r>
      <w:r>
        <w:rPr/>
        <w:t> </w:t>
      </w:r>
      <w:r>
        <w:rPr>
          <w:spacing w:val="-2"/>
        </w:rPr>
        <w:t>当将尚未摊销的该项目的摊余价值全部转入当期损益。长期待摊费用包括主要为租入固定资产的改良支出等。租入固定资产</w:t>
      </w:r>
      <w:r>
        <w:rPr>
          <w:spacing w:val="-70"/>
        </w:rPr>
        <w:t> </w:t>
      </w:r>
      <w:r>
        <w:rPr>
          <w:spacing w:val="-70"/>
        </w:rPr>
      </w:r>
      <w:r>
        <w:rPr/>
        <w:t>改良支出，在租赁使用年限与租赁资产尚可使用年限孰短的期限内平均摊销；其他长期待摊费用在受益期内平均摊销。</w:t>
      </w:r>
    </w:p>
    <w:p>
      <w:pPr>
        <w:spacing w:line="240" w:lineRule="auto" w:before="1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21</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568" w:right="0"/>
        <w:jc w:val="left"/>
      </w:pPr>
      <w:r>
        <w:rPr/>
        <w:t>短期薪酬，是指企业预期在职工提供相关服务的年度报告期间结束后十二个月内将全部予以支付的职工薪酬，因解除</w:t>
      </w:r>
    </w:p>
    <w:p>
      <w:pPr>
        <w:spacing w:after="0" w:line="240" w:lineRule="auto"/>
        <w:jc w:val="left"/>
        <w:sectPr>
          <w:pgSz w:w="11910" w:h="16850"/>
          <w:pgMar w:header="746"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ind w:left="568" w:right="400" w:hanging="419"/>
        <w:jc w:val="left"/>
      </w:pPr>
      <w:r>
        <w:rPr/>
        <w:t>与职工的劳动关系给予的补偿除外。 公司在职工提供服务的会计期间，将实际发生的职工短期薪酬确认为负债，并计入当期损益或者相关资产的成本。</w:t>
      </w:r>
    </w:p>
    <w:p>
      <w:pPr>
        <w:spacing w:line="240" w:lineRule="auto" w:before="10"/>
        <w:rPr>
          <w:rFonts w:ascii="宋体" w:hAnsi="宋体" w:cs="宋体" w:eastAsia="宋体" w:hint="default"/>
          <w:sz w:val="22"/>
          <w:szCs w:val="22"/>
        </w:rPr>
      </w:pPr>
    </w:p>
    <w:p>
      <w:pPr>
        <w:pStyle w:val="Heading3"/>
        <w:spacing w:line="240" w:lineRule="auto"/>
        <w:ind w:right="98"/>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4" w:lineRule="auto" w:before="0"/>
        <w:ind w:right="108" w:firstLine="418"/>
        <w:jc w:val="both"/>
      </w:pPr>
      <w:r>
        <w:rPr>
          <w:spacing w:val="-1"/>
        </w:rPr>
        <w:t>离职后福利，是指企业为获得职工提供的服务而在职工退休或与企业解除劳动关系后，提供的各种形式的报酬和福利，</w:t>
      </w:r>
      <w:r>
        <w:rPr/>
        <w:t> 属于短期薪酬和辞退福利的除外。</w:t>
      </w:r>
    </w:p>
    <w:p>
      <w:pPr>
        <w:pStyle w:val="BodyText"/>
        <w:spacing w:line="319" w:lineRule="auto" w:before="18"/>
        <w:ind w:right="202" w:firstLine="418"/>
        <w:jc w:val="both"/>
      </w:pPr>
      <w:r>
        <w:rPr/>
        <w:t>离职后福利计划分类为设定提存计划和设定受益计划。对于设定提存计划，企业应当在职工为其提供的会计期间，将 </w:t>
      </w:r>
      <w:r>
        <w:rPr>
          <w:spacing w:val="-2"/>
        </w:rPr>
        <w:t>根据设定提存计划计算的应缴存金额确认为负债，并计入当期损益或者相关资产成本。对于设定受益计划，企业应当根据预</w:t>
      </w:r>
      <w:r>
        <w:rPr>
          <w:spacing w:val="-69"/>
        </w:rPr>
        <w:t> </w:t>
      </w:r>
      <w:r>
        <w:rPr>
          <w:spacing w:val="-69"/>
        </w:rPr>
      </w:r>
      <w:r>
        <w:rPr>
          <w:spacing w:val="-2"/>
        </w:rPr>
        <w:t>期累计福利单位法确认设定受益计划的福利义务，按照归属于职工提供服务的期间，因设定受益计划所产生的服务成本、设</w:t>
      </w:r>
      <w:r>
        <w:rPr>
          <w:spacing w:val="-69"/>
        </w:rPr>
        <w:t> </w:t>
      </w:r>
      <w:r>
        <w:rPr>
          <w:spacing w:val="-69"/>
        </w:rPr>
      </w:r>
      <w:r>
        <w:rPr>
          <w:spacing w:val="-2"/>
        </w:rPr>
        <w:t>定受益计划净负债或净资产的利息净额，一次性计入当期损益或者相关资产成本；因重新计量设定受益计划净负债或净资产</w:t>
      </w:r>
      <w:r>
        <w:rPr>
          <w:spacing w:val="-70"/>
        </w:rPr>
        <w:t> </w:t>
      </w:r>
      <w:r>
        <w:rPr>
          <w:spacing w:val="-70"/>
        </w:rPr>
      </w:r>
      <w:r>
        <w:rPr/>
        <w:t>所产生的变动，应当计入其他综合收益，并且在后续会计期间不允许转回至损益。</w:t>
      </w:r>
    </w:p>
    <w:p>
      <w:pPr>
        <w:spacing w:line="240" w:lineRule="auto" w:before="1"/>
        <w:rPr>
          <w:rFonts w:ascii="宋体" w:hAnsi="宋体" w:cs="宋体" w:eastAsia="宋体" w:hint="default"/>
          <w:sz w:val="22"/>
          <w:szCs w:val="22"/>
        </w:rPr>
      </w:pPr>
    </w:p>
    <w:p>
      <w:pPr>
        <w:pStyle w:val="Heading3"/>
        <w:spacing w:line="240" w:lineRule="auto"/>
        <w:ind w:right="98"/>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568" w:right="98"/>
        <w:jc w:val="left"/>
      </w:pPr>
      <w:r>
        <w:rPr/>
        <w:t>辞退福利，是指企业在职工劳动合同到期之前解除与职工的劳动关系，或者为鼓励职工自愿接受裁减而给予职工的补</w:t>
      </w:r>
    </w:p>
    <w:p>
      <w:pPr>
        <w:pStyle w:val="BodyText"/>
        <w:spacing w:line="240" w:lineRule="auto" w:before="74"/>
        <w:ind w:right="98"/>
        <w:jc w:val="left"/>
      </w:pPr>
      <w:r>
        <w:rPr/>
        <w:t>偿。</w:t>
      </w:r>
    </w:p>
    <w:p>
      <w:pPr>
        <w:pStyle w:val="BodyText"/>
        <w:spacing w:line="240" w:lineRule="auto" w:before="74"/>
        <w:ind w:left="568" w:right="0"/>
        <w:jc w:val="left"/>
      </w:pPr>
      <w:r>
        <w:rPr/>
        <w:t>对于辞退福利，同时满足下列条件的，确认因解除与职工的劳动关系给予补偿而产生的预计负债，同时计入当期损益：</w:t>
      </w:r>
    </w:p>
    <w:p>
      <w:pPr>
        <w:pStyle w:val="BodyText"/>
        <w:spacing w:line="316" w:lineRule="auto" w:before="81"/>
        <w:ind w:right="98"/>
        <w:jc w:val="left"/>
      </w:pPr>
      <w:r>
        <w:rPr>
          <w:spacing w:val="-2"/>
        </w:rPr>
        <w:t>①公司已经制定正式的解除劳动关系计划或提出自愿裁减建议，并即将实施；②公司不能单方面撤回解除劳动关系计划或裁</w:t>
      </w:r>
      <w:r>
        <w:rPr>
          <w:spacing w:val="-70"/>
        </w:rPr>
        <w:t> </w:t>
      </w:r>
      <w:r>
        <w:rPr>
          <w:spacing w:val="-70"/>
        </w:rPr>
      </w:r>
      <w:r>
        <w:rPr/>
        <w:t>减建议。</w:t>
      </w:r>
    </w:p>
    <w:p>
      <w:pPr>
        <w:pStyle w:val="BodyText"/>
        <w:spacing w:line="319" w:lineRule="auto" w:before="16"/>
        <w:ind w:right="199" w:firstLine="425"/>
        <w:jc w:val="both"/>
      </w:pPr>
      <w:r>
        <w:rPr/>
        <w:t>职工内部退休计划采用上述辞退福利相同的原则处理。公司将自职工停止提供服务日至正常退休日的期间、公司拟支 </w:t>
      </w:r>
      <w:r>
        <w:rPr>
          <w:spacing w:val="-2"/>
        </w:rPr>
        <w:t>付的内退人员工资和缴纳的社会保险费等确认为预计负债，一次计入当期管理费用，不在职工内退后各期分期确认因支付内</w:t>
      </w:r>
      <w:r>
        <w:rPr>
          <w:spacing w:val="-66"/>
        </w:rPr>
        <w:t> </w:t>
      </w:r>
      <w:r>
        <w:rPr>
          <w:spacing w:val="-66"/>
        </w:rPr>
      </w:r>
      <w:r>
        <w:rPr/>
        <w:t>退职工工资和为其缴纳社会保险费而产生的义务。</w:t>
      </w:r>
    </w:p>
    <w:p>
      <w:pPr>
        <w:spacing w:line="240" w:lineRule="auto" w:before="1"/>
        <w:rPr>
          <w:rFonts w:ascii="宋体" w:hAnsi="宋体" w:cs="宋体" w:eastAsia="宋体" w:hint="default"/>
          <w:sz w:val="22"/>
          <w:szCs w:val="22"/>
        </w:rPr>
      </w:pPr>
    </w:p>
    <w:p>
      <w:pPr>
        <w:pStyle w:val="Heading3"/>
        <w:spacing w:line="240" w:lineRule="auto"/>
        <w:ind w:right="98"/>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0"/>
        <w:rPr>
          <w:rFonts w:ascii="宋体" w:hAnsi="宋体" w:cs="宋体" w:eastAsia="宋体" w:hint="default"/>
          <w:b/>
          <w:bCs/>
          <w:sz w:val="26"/>
          <w:szCs w:val="26"/>
        </w:rPr>
      </w:pPr>
    </w:p>
    <w:p>
      <w:pPr>
        <w:pStyle w:val="BodyText"/>
        <w:spacing w:line="321" w:lineRule="auto" w:before="0"/>
        <w:ind w:right="202" w:firstLine="425"/>
        <w:jc w:val="both"/>
      </w:pPr>
      <w:r>
        <w:rPr/>
        <w:t>其他长期职工福利，是指除短期薪酬、离职工后福利、辞退福利之外所有的职工薪酬，包括长期带薪缺勤、长期残疾 福利、长期利润分享计划等。</w:t>
      </w:r>
    </w:p>
    <w:p>
      <w:pPr>
        <w:pStyle w:val="BodyText"/>
        <w:spacing w:line="319" w:lineRule="auto" w:before="13"/>
        <w:ind w:right="202" w:firstLine="425"/>
        <w:jc w:val="both"/>
      </w:pPr>
      <w:r>
        <w:rPr/>
        <w:t>企业向职工提供的其他长期职工福利，符合设定提存计划条件的，应当按照设定提存计划的有关规定进行会计处理。 </w:t>
      </w:r>
      <w:r>
        <w:rPr>
          <w:spacing w:val="-2"/>
        </w:rPr>
        <w:t>企业向职工提供的其他长期职工福利，符合设定受益计划条件的，企业应当设定受益计划的有关规定，确认和计量其他长期</w:t>
      </w:r>
      <w:r>
        <w:rPr>
          <w:spacing w:val="-69"/>
        </w:rPr>
        <w:t> </w:t>
      </w:r>
      <w:r>
        <w:rPr>
          <w:spacing w:val="-69"/>
        </w:rPr>
      </w:r>
      <w:r>
        <w:rPr/>
        <w:t>职工净负债或资产。在报告期末，企业应当将其他长期职工福利产生的职工薪酬成本确认为下列组成部分：</w:t>
      </w:r>
    </w:p>
    <w:p>
      <w:pPr>
        <w:pStyle w:val="BodyText"/>
        <w:spacing w:line="240" w:lineRule="auto" w:before="14"/>
        <w:ind w:left="568" w:right="98"/>
        <w:jc w:val="left"/>
      </w:pPr>
      <w:r>
        <w:rPr/>
        <w:t>（</w:t>
      </w:r>
      <w:r>
        <w:rPr>
          <w:rFonts w:ascii="Times New Roman" w:hAnsi="Times New Roman" w:cs="Times New Roman" w:eastAsia="Times New Roman" w:hint="default"/>
        </w:rPr>
        <w:t>1</w:t>
      </w:r>
      <w:r>
        <w:rPr/>
        <w:t>）服务成本。</w:t>
      </w:r>
    </w:p>
    <w:p>
      <w:pPr>
        <w:pStyle w:val="BodyText"/>
        <w:spacing w:line="240" w:lineRule="auto" w:before="60"/>
        <w:ind w:left="568" w:right="98"/>
        <w:jc w:val="left"/>
      </w:pPr>
      <w:r>
        <w:rPr/>
        <w:t>（</w:t>
      </w:r>
      <w:r>
        <w:rPr>
          <w:rFonts w:ascii="Times New Roman" w:hAnsi="Times New Roman" w:cs="Times New Roman" w:eastAsia="Times New Roman" w:hint="default"/>
        </w:rPr>
        <w:t>2</w:t>
      </w:r>
      <w:r>
        <w:rPr/>
        <w:t>）其他长期职工福利净负债或净资产的利息净额。</w:t>
      </w:r>
    </w:p>
    <w:p>
      <w:pPr>
        <w:pStyle w:val="BodyText"/>
        <w:spacing w:line="307" w:lineRule="auto" w:before="68"/>
        <w:ind w:left="576" w:right="98"/>
        <w:jc w:val="left"/>
      </w:pPr>
      <w:r>
        <w:rPr/>
        <w:t>（</w:t>
      </w:r>
      <w:r>
        <w:rPr>
          <w:rFonts w:ascii="Times New Roman" w:hAnsi="Times New Roman" w:cs="Times New Roman" w:eastAsia="Times New Roman" w:hint="default"/>
        </w:rPr>
        <w:t>3</w:t>
      </w:r>
      <w:r>
        <w:rPr/>
        <w:t>）重新计量跟其他长期职工福利净负债或净资产所产生的变动。 上述项目的总净额应计入当期损益或相关资产成本。 长期残疾福利水平取决于职工提供服务期间长短的，企业应在职工提供服务的期间确认应付长期残疾福利义务，计量</w:t>
      </w:r>
    </w:p>
    <w:p>
      <w:pPr>
        <w:pStyle w:val="BodyText"/>
        <w:spacing w:line="314" w:lineRule="auto" w:before="31"/>
        <w:ind w:right="98"/>
        <w:jc w:val="left"/>
      </w:pPr>
      <w:r>
        <w:rPr>
          <w:spacing w:val="-2"/>
        </w:rPr>
        <w:t>时应当考虑长期残疾福利支付的可能性和预期支付的期限；与职工提供服务期间长短无关的，企业应当在导致职工长期残疾</w:t>
      </w:r>
      <w:r>
        <w:rPr>
          <w:spacing w:val="-70"/>
        </w:rPr>
        <w:t> </w:t>
      </w:r>
      <w:r>
        <w:rPr>
          <w:spacing w:val="-70"/>
        </w:rPr>
      </w:r>
      <w:r>
        <w:rPr/>
        <w:t>的事件的当期确认应付长期残疾福利义务。</w:t>
      </w:r>
    </w:p>
    <w:p>
      <w:pPr>
        <w:spacing w:line="240" w:lineRule="auto" w:before="5"/>
        <w:rPr>
          <w:rFonts w:ascii="宋体" w:hAnsi="宋体" w:cs="宋体" w:eastAsia="宋体" w:hint="default"/>
          <w:sz w:val="22"/>
          <w:szCs w:val="22"/>
        </w:rPr>
      </w:pPr>
    </w:p>
    <w:p>
      <w:pPr>
        <w:pStyle w:val="Heading3"/>
        <w:spacing w:line="240" w:lineRule="auto"/>
        <w:ind w:right="98"/>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2"/>
        <w:rPr>
          <w:rFonts w:ascii="宋体" w:hAnsi="宋体" w:cs="宋体" w:eastAsia="宋体" w:hint="default"/>
          <w:b/>
          <w:bCs/>
          <w:sz w:val="25"/>
          <w:szCs w:val="25"/>
        </w:rPr>
      </w:pPr>
    </w:p>
    <w:p>
      <w:pPr>
        <w:pStyle w:val="Heading3"/>
        <w:spacing w:line="240" w:lineRule="auto"/>
        <w:ind w:left="568" w:right="98"/>
        <w:jc w:val="left"/>
        <w:rPr>
          <w:b w:val="0"/>
          <w:bCs w:val="0"/>
        </w:rPr>
      </w:pPr>
      <w:r>
        <w:rPr>
          <w:rFonts w:ascii="Times New Roman" w:hAnsi="Times New Roman" w:cs="Times New Roman" w:eastAsia="Times New Roman" w:hint="default"/>
        </w:rPr>
        <w:t>1</w:t>
      </w:r>
      <w:r>
        <w:rPr/>
        <w:t>、确认原则</w:t>
      </w:r>
      <w:r>
        <w:rPr>
          <w:b w:val="0"/>
          <w:bCs w:val="0"/>
        </w:rPr>
      </w:r>
    </w:p>
    <w:p>
      <w:pPr>
        <w:pStyle w:val="BodyText"/>
        <w:spacing w:line="324" w:lineRule="auto" w:before="39"/>
        <w:ind w:right="209" w:firstLine="418"/>
        <w:jc w:val="both"/>
      </w:pPr>
      <w:r>
        <w:rPr/>
        <w:t>当与对外担保、未决诉讼或仲裁、产品质量保证、裁员计划、亏损合同、重组义务等或有事项相关的业务同时符合以 下条件时，确认为预计负债：</w:t>
      </w:r>
    </w:p>
    <w:p>
      <w:pPr>
        <w:pStyle w:val="BodyText"/>
        <w:spacing w:line="240" w:lineRule="auto" w:before="11"/>
        <w:ind w:left="568" w:right="98"/>
        <w:jc w:val="left"/>
      </w:pPr>
      <w:r>
        <w:rPr/>
        <w:t>（</w:t>
      </w:r>
      <w:r>
        <w:rPr>
          <w:rFonts w:ascii="Times New Roman" w:hAnsi="Times New Roman" w:cs="Times New Roman" w:eastAsia="Times New Roman" w:hint="default"/>
        </w:rPr>
        <w:t>1</w:t>
      </w:r>
      <w:r>
        <w:rPr/>
        <w:t>）该义务是企业承担的现时义务；</w:t>
      </w:r>
    </w:p>
    <w:p>
      <w:pPr>
        <w:spacing w:after="0" w:line="240" w:lineRule="auto"/>
        <w:jc w:val="left"/>
        <w:sectPr>
          <w:footerReference w:type="default" r:id="rId12"/>
          <w:pgSz w:w="11910" w:h="16850"/>
          <w:pgMar w:footer="982" w:header="746" w:top="1060" w:bottom="1180" w:left="980" w:right="940"/>
          <w:pgNumType w:start="86"/>
        </w:sectPr>
      </w:pPr>
    </w:p>
    <w:p>
      <w:pPr>
        <w:spacing w:line="240" w:lineRule="auto" w:before="9"/>
        <w:rPr>
          <w:rFonts w:ascii="宋体" w:hAnsi="宋体" w:cs="宋体" w:eastAsia="宋体" w:hint="default"/>
          <w:sz w:val="25"/>
          <w:szCs w:val="25"/>
        </w:rPr>
      </w:pPr>
    </w:p>
    <w:p>
      <w:pPr>
        <w:pStyle w:val="BodyText"/>
        <w:spacing w:line="240" w:lineRule="auto"/>
        <w:ind w:left="568" w:right="0"/>
        <w:jc w:val="left"/>
      </w:pPr>
      <w:r>
        <w:rPr/>
        <w:t>（</w:t>
      </w:r>
      <w:r>
        <w:rPr>
          <w:rFonts w:ascii="Times New Roman" w:hAnsi="Times New Roman" w:cs="Times New Roman" w:eastAsia="Times New Roman" w:hint="default"/>
        </w:rPr>
        <w:t>2</w:t>
      </w:r>
      <w:r>
        <w:rPr/>
        <w:t>）履行该义务很可能导致经济利益流出企业；</w:t>
      </w:r>
    </w:p>
    <w:p>
      <w:pPr>
        <w:pStyle w:val="BodyText"/>
        <w:spacing w:line="240" w:lineRule="auto" w:before="61"/>
        <w:ind w:left="568" w:right="0"/>
        <w:jc w:val="left"/>
      </w:pPr>
      <w:r>
        <w:rPr/>
        <w:t>（</w:t>
      </w:r>
      <w:r>
        <w:rPr>
          <w:rFonts w:ascii="Times New Roman" w:hAnsi="Times New Roman" w:cs="Times New Roman" w:eastAsia="Times New Roman" w:hint="default"/>
        </w:rPr>
        <w:t>3</w:t>
      </w:r>
      <w:r>
        <w:rPr/>
        <w:t>）该义务的金额能够可靠地计量。</w:t>
      </w:r>
    </w:p>
    <w:p>
      <w:pPr>
        <w:pStyle w:val="Heading3"/>
        <w:spacing w:line="240" w:lineRule="auto" w:before="47"/>
        <w:ind w:left="568" w:right="0"/>
        <w:jc w:val="left"/>
        <w:rPr>
          <w:b w:val="0"/>
          <w:bCs w:val="0"/>
        </w:rPr>
      </w:pPr>
      <w:r>
        <w:rPr>
          <w:rFonts w:ascii="Times New Roman" w:hAnsi="Times New Roman" w:cs="Times New Roman" w:eastAsia="Times New Roman" w:hint="default"/>
        </w:rPr>
        <w:t>2</w:t>
      </w:r>
      <w:r>
        <w:rPr/>
        <w:t>、计量方法</w:t>
      </w:r>
      <w:r>
        <w:rPr>
          <w:b w:val="0"/>
          <w:bCs w:val="0"/>
        </w:rPr>
      </w:r>
    </w:p>
    <w:p>
      <w:pPr>
        <w:pStyle w:val="BodyText"/>
        <w:spacing w:line="316" w:lineRule="auto" w:before="39"/>
        <w:ind w:right="0" w:firstLine="418"/>
        <w:jc w:val="left"/>
      </w:pPr>
      <w:r>
        <w:rPr/>
        <w:t>预计负债按照履行相关现实义务所需支出的最佳估计数进行初始计量，并在资产负债表日对预计负债的账面价值进行 复核。</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23</w:t>
      </w:r>
      <w:r>
        <w:rPr/>
        <w:t>、股份支付</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before="0"/>
        <w:ind w:left="568" w:right="0"/>
        <w:jc w:val="left"/>
      </w:pPr>
      <w:r>
        <w:rPr/>
        <w:t>公司的股份支付分为以权益结算的股份支付和以现金结算的股份支付。</w:t>
      </w:r>
    </w:p>
    <w:p>
      <w:pPr>
        <w:pStyle w:val="Heading3"/>
        <w:spacing w:line="240" w:lineRule="auto" w:before="53"/>
        <w:ind w:left="568" w:right="0"/>
        <w:jc w:val="left"/>
        <w:rPr>
          <w:b w:val="0"/>
          <w:bCs w:val="0"/>
        </w:rPr>
      </w:pPr>
      <w:r>
        <w:rPr>
          <w:rFonts w:ascii="Times New Roman" w:hAnsi="Times New Roman" w:cs="Times New Roman" w:eastAsia="Times New Roman" w:hint="default"/>
        </w:rPr>
        <w:t>1</w:t>
      </w:r>
      <w:r>
        <w:rPr/>
        <w:t>、权益工具公允价值的确定</w:t>
      </w:r>
      <w:r>
        <w:rPr>
          <w:b w:val="0"/>
          <w:bCs w:val="0"/>
        </w:rPr>
      </w:r>
    </w:p>
    <w:p>
      <w:pPr>
        <w:pStyle w:val="BodyText"/>
        <w:spacing w:line="324" w:lineRule="auto" w:before="39"/>
        <w:ind w:right="0" w:firstLine="418"/>
        <w:jc w:val="left"/>
      </w:pPr>
      <w:r>
        <w:rPr/>
        <w:t>以权益结算的股份支付，以授予职工权益工具的公允价值计量。以现金结算的股份支付，按照公司承担的以股份或其 他权益工具为基础计算确定的负债的公允价值计量。</w:t>
      </w:r>
    </w:p>
    <w:p>
      <w:pPr>
        <w:pStyle w:val="BodyText"/>
        <w:spacing w:line="314" w:lineRule="auto" w:before="11"/>
        <w:ind w:right="0" w:firstLine="418"/>
        <w:jc w:val="left"/>
      </w:pPr>
      <w:r>
        <w:rPr/>
        <w:t>对于授予的存在活跃市场的期权等权益工具，按照活跃市场中的报价确定其公允价值。对于授予的不存在活跃市场的 期权等权益工具，采用期权定价模型等确定其公允价值，选用的期权定价模型考虑以下因素：</w:t>
      </w:r>
    </w:p>
    <w:p>
      <w:pPr>
        <w:pStyle w:val="BodyText"/>
        <w:spacing w:line="316" w:lineRule="auto" w:before="25"/>
        <w:ind w:right="0" w:firstLine="418"/>
        <w:jc w:val="left"/>
      </w:pPr>
      <w:r>
        <w:rPr/>
        <w:t>期权的行权价格、期权的有效期、标的股份的现行价格、股价预计波动率、股份的预计股利、期权有效期内的无风险 利率。</w:t>
      </w:r>
    </w:p>
    <w:p>
      <w:pPr>
        <w:pStyle w:val="Heading3"/>
        <w:spacing w:line="287" w:lineRule="exact"/>
        <w:ind w:left="568" w:right="0"/>
        <w:jc w:val="left"/>
        <w:rPr>
          <w:b w:val="0"/>
          <w:bCs w:val="0"/>
        </w:rPr>
      </w:pPr>
      <w:r>
        <w:rPr>
          <w:rFonts w:ascii="Times New Roman" w:hAnsi="Times New Roman" w:cs="Times New Roman" w:eastAsia="Times New Roman" w:hint="default"/>
        </w:rPr>
        <w:t>2</w:t>
      </w:r>
      <w:r>
        <w:rPr/>
        <w:t>、以权益工具结算的股份支付会计处理</w:t>
      </w:r>
      <w:r>
        <w:rPr>
          <w:b w:val="0"/>
          <w:bCs w:val="0"/>
        </w:rPr>
      </w:r>
    </w:p>
    <w:p>
      <w:pPr>
        <w:pStyle w:val="BodyText"/>
        <w:spacing w:line="297" w:lineRule="auto" w:before="46"/>
        <w:ind w:right="142" w:firstLine="418"/>
        <w:jc w:val="left"/>
      </w:pPr>
      <w:r>
        <w:rPr>
          <w:spacing w:val="-1"/>
        </w:rPr>
        <w:t>（</w:t>
      </w:r>
      <w:r>
        <w:rPr>
          <w:rFonts w:ascii="Times New Roman" w:hAnsi="Times New Roman" w:cs="Times New Roman" w:eastAsia="Times New Roman" w:hint="default"/>
          <w:spacing w:val="-1"/>
        </w:rPr>
        <w:t>1</w:t>
      </w:r>
      <w:r>
        <w:rPr>
          <w:spacing w:val="-1"/>
        </w:rPr>
        <w:t>）授予后立即可行权的以权益结算的股份支付，在授予日以权益工具的公允价值计入相关成本或费用，相应增加资</w:t>
      </w:r>
      <w:r>
        <w:rPr/>
        <w:t> 本公积。</w:t>
      </w:r>
    </w:p>
    <w:p>
      <w:pPr>
        <w:pStyle w:val="BodyText"/>
        <w:spacing w:line="240" w:lineRule="auto" w:before="31"/>
        <w:ind w:left="568" w:right="0"/>
        <w:jc w:val="left"/>
      </w:pPr>
      <w:r>
        <w:rPr/>
        <w:t>授予日，是指股份支付协议获得批准的日期。</w:t>
      </w:r>
    </w:p>
    <w:p>
      <w:pPr>
        <w:pStyle w:val="BodyText"/>
        <w:spacing w:line="307" w:lineRule="auto" w:before="81"/>
        <w:ind w:right="162" w:firstLine="418"/>
        <w:jc w:val="both"/>
      </w:pPr>
      <w:r>
        <w:rPr>
          <w:spacing w:val="-2"/>
        </w:rPr>
        <w:t>（</w:t>
      </w:r>
      <w:r>
        <w:rPr>
          <w:rFonts w:ascii="Times New Roman" w:hAnsi="Times New Roman" w:cs="Times New Roman" w:eastAsia="Times New Roman" w:hint="default"/>
          <w:spacing w:val="-2"/>
        </w:rPr>
        <w:t>2</w:t>
      </w:r>
      <w:r>
        <w:rPr>
          <w:spacing w:val="-2"/>
        </w:rPr>
        <w:t>）完成等待期内的服务或达到规定业绩条件才可行权的换取职工服务的以权益结算的股份支付，在等待期内的每个</w:t>
      </w:r>
      <w:r>
        <w:rPr/>
        <w:t> </w:t>
      </w:r>
      <w:r>
        <w:rPr>
          <w:spacing w:val="-2"/>
        </w:rPr>
        <w:t>资产负债表日，以对可行权权益工具数量的最佳估计为基础，按照权益工具授予日的公允价值，将当期取得的服务计入相关</w:t>
      </w:r>
      <w:r>
        <w:rPr>
          <w:spacing w:val="-69"/>
        </w:rPr>
        <w:t> </w:t>
      </w:r>
      <w:r>
        <w:rPr>
          <w:spacing w:val="-69"/>
        </w:rPr>
      </w:r>
      <w:r>
        <w:rPr/>
        <w:t>成本或费用和资本公积，不确认后续公允价值变动。</w:t>
      </w:r>
    </w:p>
    <w:p>
      <w:pPr>
        <w:pStyle w:val="BodyText"/>
        <w:spacing w:line="314" w:lineRule="auto" w:before="31"/>
        <w:ind w:right="0" w:firstLine="418"/>
        <w:jc w:val="left"/>
      </w:pPr>
      <w:r>
        <w:rPr/>
        <w:t>等待期内每个资产负债表日，公司根据最新取得的可行权职工人数变动等后续信息作出最佳估计，修正预计可行权的 权益工具数量。在可行权日，最终预计可行权权益工具的数量与实际可行权工具的数量一致。</w:t>
      </w:r>
    </w:p>
    <w:p>
      <w:pPr>
        <w:pStyle w:val="BodyText"/>
        <w:spacing w:line="304" w:lineRule="auto" w:before="18"/>
        <w:ind w:right="142" w:firstLine="418"/>
        <w:jc w:val="left"/>
      </w:pPr>
      <w:r>
        <w:rPr>
          <w:spacing w:val="-1"/>
        </w:rPr>
        <w:t>（</w:t>
      </w:r>
      <w:r>
        <w:rPr>
          <w:rFonts w:ascii="Times New Roman" w:hAnsi="Times New Roman" w:cs="Times New Roman" w:eastAsia="Times New Roman" w:hint="default"/>
          <w:spacing w:val="-1"/>
        </w:rPr>
        <w:t>3</w:t>
      </w:r>
      <w:r>
        <w:rPr>
          <w:spacing w:val="-1"/>
        </w:rPr>
        <w:t>）对于权益结算的股份支付，在可行权日之后不再对已确认的成本费用和所有者权益总额进行调整。公司在行权日</w:t>
      </w:r>
      <w:r>
        <w:rPr/>
        <w:t> 根据行权情况，确认股本和股本溢价，同时结转等待期内确认的资本公积。</w:t>
      </w:r>
    </w:p>
    <w:p>
      <w:pPr>
        <w:pStyle w:val="Heading3"/>
        <w:spacing w:line="240" w:lineRule="auto" w:before="5"/>
        <w:ind w:left="568" w:right="0"/>
        <w:jc w:val="left"/>
        <w:rPr>
          <w:b w:val="0"/>
          <w:bCs w:val="0"/>
        </w:rPr>
      </w:pPr>
      <w:r>
        <w:rPr>
          <w:rFonts w:ascii="Times New Roman" w:hAnsi="Times New Roman" w:cs="Times New Roman" w:eastAsia="Times New Roman" w:hint="default"/>
        </w:rPr>
        <w:t>3</w:t>
      </w:r>
      <w:r>
        <w:rPr/>
        <w:t>、以现金结算的股份支付的会计处理</w:t>
      </w:r>
      <w:r>
        <w:rPr>
          <w:b w:val="0"/>
          <w:bCs w:val="0"/>
        </w:rPr>
      </w:r>
    </w:p>
    <w:p>
      <w:pPr>
        <w:pStyle w:val="BodyText"/>
        <w:spacing w:line="304" w:lineRule="auto" w:before="39"/>
        <w:ind w:right="142" w:firstLine="418"/>
        <w:jc w:val="left"/>
      </w:pPr>
      <w:r>
        <w:rPr>
          <w:spacing w:val="-1"/>
        </w:rPr>
        <w:t>（</w:t>
      </w:r>
      <w:r>
        <w:rPr>
          <w:rFonts w:ascii="Times New Roman" w:hAnsi="Times New Roman" w:cs="Times New Roman" w:eastAsia="Times New Roman" w:hint="default"/>
          <w:spacing w:val="-1"/>
        </w:rPr>
        <w:t>1</w:t>
      </w:r>
      <w:r>
        <w:rPr>
          <w:spacing w:val="-1"/>
        </w:rPr>
        <w:t>）授予后立即可行权的以现金结算的股份支付，在授予日以本公司承担负债的公允价值计入相关成本或费用，相应</w:t>
      </w:r>
      <w:r>
        <w:rPr/>
        <w:t> 增加应付职工薪酬。</w:t>
      </w:r>
    </w:p>
    <w:p>
      <w:pPr>
        <w:pStyle w:val="BodyText"/>
        <w:spacing w:line="309" w:lineRule="auto" w:before="25"/>
        <w:ind w:right="160" w:firstLine="418"/>
        <w:jc w:val="both"/>
      </w:pPr>
      <w:r>
        <w:rPr>
          <w:spacing w:val="-2"/>
        </w:rPr>
        <w:t>（</w:t>
      </w:r>
      <w:r>
        <w:rPr>
          <w:rFonts w:ascii="Times New Roman" w:hAnsi="Times New Roman" w:cs="Times New Roman" w:eastAsia="Times New Roman" w:hint="default"/>
          <w:spacing w:val="-2"/>
        </w:rPr>
        <w:t>2</w:t>
      </w:r>
      <w:r>
        <w:rPr>
          <w:spacing w:val="-2"/>
        </w:rPr>
        <w:t>）完成等待期内的服务或达到规定业绩条件以后才可行权的以现金结算的股份支付，在等待期内的每个资产负债表</w:t>
      </w:r>
      <w:r>
        <w:rPr/>
        <w:t> </w:t>
      </w:r>
      <w:r>
        <w:rPr>
          <w:spacing w:val="-2"/>
        </w:rPr>
        <w:t>日，以对可行权情况的最佳估计为基础，按照公司承担负债的公允价值金额，将当期取得的服务计入成本或费用和相应的负</w:t>
      </w:r>
      <w:r>
        <w:rPr>
          <w:spacing w:val="-66"/>
        </w:rPr>
        <w:t> </w:t>
      </w:r>
      <w:r>
        <w:rPr>
          <w:spacing w:val="-66"/>
        </w:rPr>
      </w:r>
      <w:r>
        <w:rPr/>
        <w:t>债。</w:t>
      </w:r>
    </w:p>
    <w:p>
      <w:pPr>
        <w:pStyle w:val="BodyText"/>
        <w:spacing w:line="297" w:lineRule="auto" w:before="22"/>
        <w:ind w:right="150" w:firstLine="418"/>
        <w:jc w:val="left"/>
      </w:pPr>
      <w:r>
        <w:rPr/>
        <w:t>（</w:t>
      </w:r>
      <w:r>
        <w:rPr>
          <w:rFonts w:ascii="Times New Roman" w:hAnsi="Times New Roman" w:cs="Times New Roman" w:eastAsia="Times New Roman" w:hint="default"/>
        </w:rPr>
        <w:t>3</w:t>
      </w:r>
      <w:r>
        <w:rPr/>
        <w:t>）对于现金结算的股份支付，公司在可行权日之后不再确认成本费用，负债</w:t>
      </w: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公允价值的变动计入当 期损益</w:t>
      </w:r>
      <w:r>
        <w:rPr>
          <w:rFonts w:ascii="Times New Roman" w:hAnsi="Times New Roman" w:cs="Times New Roman" w:eastAsia="Times New Roman" w:hint="default"/>
        </w:rPr>
        <w:t>(</w:t>
      </w:r>
      <w:r>
        <w:rPr/>
        <w:t>公允价值变动损益</w:t>
      </w:r>
      <w:r>
        <w:rPr>
          <w:rFonts w:ascii="Times New Roman" w:hAnsi="Times New Roman" w:cs="Times New Roman" w:eastAsia="Times New Roman" w:hint="default"/>
        </w:rPr>
        <w:t>)</w:t>
      </w:r>
      <w:r>
        <w:rPr/>
        <w:t>。</w:t>
      </w:r>
    </w:p>
    <w:p>
      <w:pPr>
        <w:pStyle w:val="Heading3"/>
        <w:spacing w:line="290" w:lineRule="exact"/>
        <w:ind w:left="568" w:right="0"/>
        <w:jc w:val="left"/>
        <w:rPr>
          <w:b w:val="0"/>
          <w:bCs w:val="0"/>
        </w:rPr>
      </w:pPr>
      <w:r>
        <w:rPr>
          <w:rFonts w:ascii="Times New Roman" w:hAnsi="Times New Roman" w:cs="Times New Roman" w:eastAsia="Times New Roman" w:hint="default"/>
        </w:rPr>
        <w:t>4</w:t>
      </w:r>
      <w:r>
        <w:rPr/>
        <w:t>、股份支付计划的修改、终止</w:t>
      </w:r>
      <w:r>
        <w:rPr>
          <w:b w:val="0"/>
          <w:bCs w:val="0"/>
        </w:rPr>
      </w:r>
    </w:p>
    <w:p>
      <w:pPr>
        <w:pStyle w:val="BodyText"/>
        <w:spacing w:line="314" w:lineRule="auto" w:before="40"/>
        <w:ind w:right="162" w:firstLine="418"/>
        <w:jc w:val="both"/>
      </w:pPr>
      <w:r>
        <w:rPr/>
        <w:t>无论已授予的权益工具的条款和条件如何修改，或者取消权益工具的授予或结算该权益工具，公司确认按照所授予的 </w:t>
      </w:r>
      <w:r>
        <w:rPr>
          <w:spacing w:val="-2"/>
        </w:rPr>
        <w:t>权益工具在授予日的公允价值来计量获取的相应的服务，除非因不能满足权益工具的可行权条件（除市场条件外）而无法可</w:t>
      </w:r>
      <w:r>
        <w:rPr>
          <w:spacing w:val="-69"/>
        </w:rPr>
        <w:t> </w:t>
      </w:r>
      <w:r>
        <w:rPr>
          <w:spacing w:val="-69"/>
        </w:rPr>
      </w:r>
      <w:r>
        <w:rPr/>
        <w:t>行权。</w:t>
      </w:r>
    </w:p>
    <w:p>
      <w:pPr>
        <w:spacing w:line="240" w:lineRule="auto" w:before="1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24</w:t>
      </w:r>
      <w:r>
        <w:rPr/>
        <w:t>、收入</w:t>
      </w:r>
      <w:r>
        <w:rPr>
          <w:b w:val="0"/>
          <w:bCs w:val="0"/>
        </w:rPr>
      </w:r>
    </w:p>
    <w:p>
      <w:pPr>
        <w:spacing w:line="240" w:lineRule="auto" w:before="1"/>
        <w:rPr>
          <w:rFonts w:ascii="宋体" w:hAnsi="宋体" w:cs="宋体" w:eastAsia="宋体" w:hint="default"/>
          <w:b/>
          <w:bCs/>
          <w:sz w:val="25"/>
          <w:szCs w:val="25"/>
        </w:rPr>
      </w:pPr>
    </w:p>
    <w:p>
      <w:pPr>
        <w:pStyle w:val="Heading3"/>
        <w:spacing w:line="240" w:lineRule="auto"/>
        <w:ind w:left="576" w:right="0"/>
        <w:jc w:val="left"/>
        <w:rPr>
          <w:b w:val="0"/>
          <w:bCs w:val="0"/>
        </w:rPr>
      </w:pPr>
      <w:r>
        <w:rPr/>
        <w:t>（</w:t>
      </w:r>
      <w:r>
        <w:rPr>
          <w:rFonts w:ascii="Times New Roman" w:hAnsi="Times New Roman" w:cs="Times New Roman" w:eastAsia="Times New Roman" w:hint="default"/>
        </w:rPr>
        <w:t>1</w:t>
      </w:r>
      <w:r>
        <w:rPr/>
        <w:t>）销售商品收入的确认原则</w:t>
      </w:r>
      <w:r>
        <w:rPr>
          <w:b w:val="0"/>
          <w:bCs w:val="0"/>
        </w:rPr>
      </w:r>
    </w:p>
    <w:p>
      <w:pPr>
        <w:pStyle w:val="BodyText"/>
        <w:spacing w:line="240" w:lineRule="auto" w:before="39"/>
        <w:ind w:left="576" w:right="0"/>
        <w:jc w:val="left"/>
      </w:pPr>
      <w:r>
        <w:rPr/>
        <w:t>①公司已将商品所有权上的主要风险和报酬转移给购货方；</w:t>
      </w:r>
    </w:p>
    <w:p>
      <w:pPr>
        <w:pStyle w:val="BodyText"/>
        <w:spacing w:line="240" w:lineRule="auto" w:before="74"/>
        <w:ind w:left="576" w:right="0"/>
        <w:jc w:val="left"/>
      </w:pPr>
      <w:r>
        <w:rPr/>
        <w:t>②公司既没有保留通常与所有权相联系的继续管理权，也没有对已售出的商品实施有效控制；</w:t>
      </w:r>
    </w:p>
    <w:p>
      <w:pPr>
        <w:spacing w:after="0" w:line="240" w:lineRule="auto"/>
        <w:jc w:val="left"/>
        <w:sectPr>
          <w:footerReference w:type="default" r:id="rId13"/>
          <w:pgSz w:w="11910" w:h="16850"/>
          <w:pgMar w:footer="982" w:header="746" w:top="1060" w:bottom="1180" w:left="980" w:right="980"/>
          <w:pgNumType w:start="87"/>
        </w:sectPr>
      </w:pPr>
    </w:p>
    <w:p>
      <w:pPr>
        <w:spacing w:line="240" w:lineRule="auto" w:before="9"/>
        <w:rPr>
          <w:rFonts w:ascii="宋体" w:hAnsi="宋体" w:cs="宋体" w:eastAsia="宋体" w:hint="default"/>
          <w:sz w:val="25"/>
          <w:szCs w:val="25"/>
        </w:rPr>
      </w:pPr>
    </w:p>
    <w:p>
      <w:pPr>
        <w:pStyle w:val="BodyText"/>
        <w:spacing w:line="240" w:lineRule="auto"/>
        <w:ind w:left="576" w:right="98"/>
        <w:jc w:val="left"/>
      </w:pPr>
      <w:r>
        <w:rPr/>
        <w:t>③收入的金额能够可靠地计量；</w:t>
      </w:r>
    </w:p>
    <w:p>
      <w:pPr>
        <w:pStyle w:val="BodyText"/>
        <w:spacing w:line="240" w:lineRule="auto" w:before="74"/>
        <w:ind w:left="576" w:right="98"/>
        <w:jc w:val="left"/>
      </w:pPr>
      <w:r>
        <w:rPr/>
        <w:t>④相关的经济利益很可能流入公司；</w:t>
      </w:r>
    </w:p>
    <w:p>
      <w:pPr>
        <w:pStyle w:val="BodyText"/>
        <w:spacing w:line="314" w:lineRule="auto" w:before="81"/>
        <w:ind w:left="576" w:right="98"/>
        <w:jc w:val="left"/>
      </w:pPr>
      <w:r>
        <w:rPr/>
        <w:t>⑤相关的已发生或将发生的成本能够可靠地计量。 在具体业务中，公司根据合同内容的不同，对于一般销售项目，根据合同约定公司只负指导安装的职责，在货物运至</w:t>
      </w:r>
    </w:p>
    <w:p>
      <w:pPr>
        <w:pStyle w:val="BodyText"/>
        <w:spacing w:line="321" w:lineRule="auto" w:before="18"/>
        <w:ind w:right="98"/>
        <w:jc w:val="left"/>
      </w:pPr>
      <w:r>
        <w:rPr/>
        <w:t>合同规定的交货地点，并得到对方的验收后，开具销售发票，确认销售收入；对大包项目（公司负责安装并完成试运行）， 在货物发出且运至合同规定的交货地点，验收合格后安装且试运行结束后，开具销售发票，确认销售收入。</w:t>
      </w:r>
    </w:p>
    <w:p>
      <w:pPr>
        <w:pStyle w:val="BodyText"/>
        <w:spacing w:line="314" w:lineRule="auto" w:before="13"/>
        <w:ind w:left="576" w:right="98"/>
        <w:jc w:val="left"/>
      </w:pPr>
      <w:r>
        <w:rPr/>
        <w:t>⑥分期收款销售商品收入的确认原则 对于实质上具有融资性质的分期收款商品销售，按照合同或协议应收价款的现值或同样商品的现销价格确定销售收入</w:t>
      </w:r>
    </w:p>
    <w:p>
      <w:pPr>
        <w:pStyle w:val="BodyText"/>
        <w:spacing w:line="314" w:lineRule="auto" w:before="26"/>
        <w:ind w:right="98"/>
        <w:jc w:val="left"/>
      </w:pPr>
      <w:r>
        <w:rPr>
          <w:spacing w:val="-2"/>
        </w:rPr>
        <w:t>额，在销售商品符合收入确认的条件时确认销售收入；按应收的合同或协议价款与其公允价值之间的差额，在合同或协议期</w:t>
      </w:r>
      <w:r>
        <w:rPr>
          <w:spacing w:val="-69"/>
        </w:rPr>
        <w:t> </w:t>
      </w:r>
      <w:r>
        <w:rPr>
          <w:spacing w:val="-69"/>
        </w:rPr>
      </w:r>
      <w:r>
        <w:rPr/>
        <w:t>间内，按照应收款项摊余成本和实际利率计算确定的摊销金额，递减财务费用。</w:t>
      </w:r>
    </w:p>
    <w:p>
      <w:pPr>
        <w:pStyle w:val="Heading3"/>
        <w:spacing w:line="288" w:lineRule="exact"/>
        <w:ind w:left="576" w:right="98"/>
        <w:jc w:val="left"/>
        <w:rPr>
          <w:b w:val="0"/>
          <w:bCs w:val="0"/>
        </w:rPr>
      </w:pPr>
      <w:r>
        <w:rPr/>
        <w:t>（</w:t>
      </w:r>
      <w:r>
        <w:rPr>
          <w:rFonts w:ascii="Times New Roman" w:hAnsi="Times New Roman" w:cs="Times New Roman" w:eastAsia="Times New Roman" w:hint="default"/>
        </w:rPr>
        <w:t>2</w:t>
      </w:r>
      <w:r>
        <w:rPr/>
        <w:t>）提供劳务收入的确认</w:t>
      </w:r>
      <w:r>
        <w:rPr>
          <w:b w:val="0"/>
          <w:bCs w:val="0"/>
        </w:rPr>
      </w:r>
    </w:p>
    <w:p>
      <w:pPr>
        <w:pStyle w:val="BodyText"/>
        <w:spacing w:line="240" w:lineRule="auto" w:before="47"/>
        <w:ind w:left="576" w:right="98"/>
        <w:jc w:val="left"/>
      </w:pPr>
      <w:r>
        <w:rPr/>
        <w:t>①公司在资产负债表日提供劳务交易的结果能够可靠估计的，采用完工百分比法确认提供劳务收入。</w:t>
      </w:r>
    </w:p>
    <w:p>
      <w:pPr>
        <w:pStyle w:val="BodyText"/>
        <w:spacing w:line="314" w:lineRule="auto" w:before="74"/>
        <w:ind w:left="576" w:right="98"/>
        <w:jc w:val="left"/>
      </w:pPr>
      <w:r>
        <w:rPr/>
        <w:t>②公司在资产负债表日提供劳务交易结果不能够可靠估计的，分别下列情况处理：</w:t>
      </w:r>
      <w:r>
        <w:rPr>
          <w:spacing w:val="-87"/>
        </w:rPr>
        <w:t> </w:t>
      </w:r>
      <w:r>
        <w:rPr>
          <w:spacing w:val="-87"/>
        </w:rPr>
      </w:r>
      <w:r>
        <w:rPr/>
        <w:t>已经发生的劳务成本预计能够得到补偿的，按照已经发生的劳务成本金额确认提供劳务收入，并按相同金额结转劳务</w:t>
      </w:r>
    </w:p>
    <w:p>
      <w:pPr>
        <w:pStyle w:val="BodyText"/>
        <w:spacing w:line="240" w:lineRule="auto" w:before="25"/>
        <w:ind w:right="98"/>
        <w:jc w:val="left"/>
      </w:pPr>
      <w:r>
        <w:rPr/>
        <w:t>成本。</w:t>
      </w:r>
    </w:p>
    <w:p>
      <w:pPr>
        <w:pStyle w:val="BodyText"/>
        <w:spacing w:line="240" w:lineRule="auto" w:before="74"/>
        <w:ind w:left="576" w:right="98"/>
        <w:jc w:val="left"/>
      </w:pPr>
      <w:r>
        <w:rPr/>
        <w:t>已经发生的劳务成本预计不能够得到补偿的，将已经发生的劳务成本计入当期损益，不确认提供劳务收入。</w:t>
      </w:r>
    </w:p>
    <w:p>
      <w:pPr>
        <w:pStyle w:val="Heading3"/>
        <w:spacing w:line="240" w:lineRule="auto" w:before="53"/>
        <w:ind w:left="576" w:right="98"/>
        <w:jc w:val="left"/>
        <w:rPr>
          <w:b w:val="0"/>
          <w:bCs w:val="0"/>
        </w:rPr>
      </w:pPr>
      <w:r>
        <w:rPr/>
        <w:t>（</w:t>
      </w:r>
      <w:r>
        <w:rPr>
          <w:rFonts w:ascii="Times New Roman" w:hAnsi="Times New Roman" w:cs="Times New Roman" w:eastAsia="Times New Roman" w:hint="default"/>
        </w:rPr>
        <w:t>3</w:t>
      </w:r>
      <w:r>
        <w:rPr/>
        <w:t>）让渡资产使用权收入的确认</w:t>
      </w:r>
      <w:r>
        <w:rPr>
          <w:b w:val="0"/>
          <w:bCs w:val="0"/>
        </w:rPr>
      </w:r>
    </w:p>
    <w:p>
      <w:pPr>
        <w:pStyle w:val="BodyText"/>
        <w:spacing w:line="316" w:lineRule="auto" w:before="46"/>
        <w:ind w:right="108" w:firstLine="425"/>
        <w:jc w:val="both"/>
      </w:pPr>
      <w:r>
        <w:rPr>
          <w:spacing w:val="-2"/>
        </w:rPr>
        <w:t>让渡资产使用权收入包括利息收入、使用费收入。同时满足下列条件时，予以确认：相关的经济利益很可能流入公司；</w:t>
      </w:r>
      <w:r>
        <w:rPr/>
        <w:t> 收入的金额能够可靠计量。</w:t>
      </w:r>
    </w:p>
    <w:p>
      <w:pPr>
        <w:pStyle w:val="BodyText"/>
        <w:spacing w:line="304" w:lineRule="auto" w:before="16"/>
        <w:ind w:right="204" w:firstLine="425"/>
        <w:jc w:val="both"/>
      </w:pPr>
      <w:r>
        <w:rPr/>
        <w:t>公司对于拥有产权的办公房屋出租等租赁收入确认的具体条件：（</w:t>
      </w:r>
      <w:r>
        <w:rPr>
          <w:rFonts w:ascii="Times New Roman" w:hAnsi="Times New Roman" w:cs="Times New Roman" w:eastAsia="Times New Roman" w:hint="default"/>
        </w:rPr>
        <w:t>1</w:t>
      </w:r>
      <w:r>
        <w:rPr/>
        <w:t>）根据合同，约定的义务已经履行；（</w:t>
      </w:r>
      <w:r>
        <w:rPr>
          <w:rFonts w:ascii="Times New Roman" w:hAnsi="Times New Roman" w:cs="Times New Roman" w:eastAsia="Times New Roman" w:hint="default"/>
        </w:rPr>
        <w:t>2</w:t>
      </w:r>
      <w:r>
        <w:rPr/>
        <w:t>）房屋出 租相应的租赁款项已收到或按合同约定取得收款的权利。</w:t>
      </w:r>
    </w:p>
    <w:p>
      <w:pPr>
        <w:pStyle w:val="Heading3"/>
        <w:spacing w:line="240" w:lineRule="auto" w:before="5"/>
        <w:ind w:left="576" w:right="98"/>
        <w:jc w:val="left"/>
        <w:rPr>
          <w:b w:val="0"/>
          <w:bCs w:val="0"/>
        </w:rPr>
      </w:pPr>
      <w:r>
        <w:rPr/>
        <w:t>（</w:t>
      </w:r>
      <w:r>
        <w:rPr>
          <w:rFonts w:ascii="Times New Roman" w:hAnsi="Times New Roman" w:cs="Times New Roman" w:eastAsia="Times New Roman" w:hint="default"/>
        </w:rPr>
        <w:t>4</w:t>
      </w:r>
      <w:r>
        <w:rPr/>
        <w:t>）建造合同收入</w:t>
      </w:r>
      <w:r>
        <w:rPr>
          <w:b w:val="0"/>
          <w:bCs w:val="0"/>
        </w:rPr>
      </w:r>
    </w:p>
    <w:p>
      <w:pPr>
        <w:pStyle w:val="BodyText"/>
        <w:spacing w:line="319" w:lineRule="auto" w:before="40"/>
        <w:ind w:right="202" w:firstLine="425"/>
        <w:jc w:val="both"/>
      </w:pPr>
      <w:r>
        <w:rPr/>
        <w:t>本公司在资产负债表日，建造合同的结果能够可靠估计的，根据完工百分比法确认合同收入和费用。完工百分比法， </w:t>
      </w:r>
      <w:r>
        <w:rPr>
          <w:spacing w:val="-2"/>
        </w:rPr>
        <w:t>是指根据合同完工进度确认收入与费用的方法。本公司采用累计实际发生的合同成本占合同预计总成本的比例确定合同完工</w:t>
      </w:r>
      <w:r>
        <w:rPr>
          <w:spacing w:val="-70"/>
        </w:rPr>
        <w:t> </w:t>
      </w:r>
      <w:r>
        <w:rPr>
          <w:spacing w:val="-70"/>
        </w:rPr>
      </w:r>
      <w:r>
        <w:rPr/>
        <w:t>进度根据累计实际发生的合同成本占合同预计总成本的比例确定。</w:t>
      </w:r>
    </w:p>
    <w:p>
      <w:pPr>
        <w:pStyle w:val="BodyText"/>
        <w:spacing w:line="319" w:lineRule="auto" w:before="14"/>
        <w:ind w:right="196" w:firstLine="425"/>
        <w:jc w:val="both"/>
      </w:pPr>
      <w:r>
        <w:rPr/>
        <w:t>固定造价合同的结果能够可靠估计确定依据为：①合同总收入能够可靠地计量；②与合同相关的经济利益很可能流入 </w:t>
      </w:r>
      <w:r>
        <w:rPr>
          <w:spacing w:val="-2"/>
        </w:rPr>
        <w:t>本公司；③实际发生的合同成本能够清楚地区分和可靠地计量；④合同完工进度和为完成合同尚需发生的成本能够可靠地确</w:t>
      </w:r>
      <w:r>
        <w:rPr>
          <w:spacing w:val="-65"/>
        </w:rPr>
        <w:t> </w:t>
      </w:r>
      <w:r>
        <w:rPr>
          <w:spacing w:val="-65"/>
        </w:rPr>
      </w:r>
      <w:r>
        <w:rPr/>
        <w:t>定。</w:t>
      </w:r>
    </w:p>
    <w:p>
      <w:pPr>
        <w:pStyle w:val="BodyText"/>
        <w:spacing w:line="324" w:lineRule="auto" w:before="14"/>
        <w:ind w:right="202" w:firstLine="425"/>
        <w:jc w:val="both"/>
      </w:pPr>
      <w:r>
        <w:rPr/>
        <w:t>成本加成合同的结果能够可靠估计，确定依据为：①与合同相关的经济利益很可能流入本公司；②实际发生的合同成 本能够清楚地区分和可靠地计量。</w:t>
      </w:r>
    </w:p>
    <w:p>
      <w:pPr>
        <w:pStyle w:val="BodyText"/>
        <w:spacing w:line="319" w:lineRule="auto" w:before="11"/>
        <w:ind w:right="202" w:firstLine="425"/>
        <w:jc w:val="both"/>
      </w:pPr>
      <w:r>
        <w:rPr/>
        <w:t>建造合同的结果不能可靠估计的，分别情况进行处理：①合同成本能够收回的，合同收入根据能够收回的实际合同成 </w:t>
      </w:r>
      <w:r>
        <w:rPr>
          <w:spacing w:val="-2"/>
        </w:rPr>
        <w:t>本予以确认，合同成本在其发生的当期确认为合同费用；②合同成本不可能收回的，在发生时立即确认为合同费用，不确认</w:t>
      </w:r>
      <w:r>
        <w:rPr>
          <w:spacing w:val="-70"/>
        </w:rPr>
        <w:t> </w:t>
      </w:r>
      <w:r>
        <w:rPr>
          <w:spacing w:val="-70"/>
        </w:rPr>
      </w:r>
      <w:r>
        <w:rPr/>
        <w:t>合同收入。</w:t>
      </w:r>
    </w:p>
    <w:p>
      <w:pPr>
        <w:pStyle w:val="BodyText"/>
        <w:spacing w:line="240" w:lineRule="auto" w:before="15"/>
        <w:ind w:left="576" w:right="98"/>
        <w:jc w:val="left"/>
      </w:pPr>
      <w:r>
        <w:rPr/>
        <w:t>公司机械成套装备按照完工百分比法确认收入。</w:t>
      </w:r>
    </w:p>
    <w:p>
      <w:pPr>
        <w:spacing w:line="240" w:lineRule="auto" w:before="8"/>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25</w:t>
      </w:r>
      <w:r>
        <w:rPr/>
        <w:t>、政府补助</w:t>
      </w:r>
      <w:r>
        <w:rPr>
          <w:b w:val="0"/>
          <w:bCs w:val="0"/>
        </w:rPr>
      </w:r>
    </w:p>
    <w:p>
      <w:pPr>
        <w:spacing w:line="240" w:lineRule="auto" w:before="2"/>
        <w:rPr>
          <w:rFonts w:ascii="宋体" w:hAnsi="宋体" w:cs="宋体" w:eastAsia="宋体" w:hint="default"/>
          <w:b/>
          <w:bCs/>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24" w:lineRule="auto" w:before="0"/>
        <w:ind w:left="576" w:right="98"/>
        <w:jc w:val="left"/>
      </w:pPr>
      <w:r>
        <w:rPr/>
        <w:t>企业取得的政府补助，用于补助长期资产购置、建造等直接相关支出，为与资产相关的政府补助。 公司取得与资产相关的政府补助，确认为递延收益，递延收益自相关资产可供使用时起，在该资产使用寿命内平均分</w:t>
      </w:r>
    </w:p>
    <w:p>
      <w:pPr>
        <w:pStyle w:val="BodyText"/>
        <w:spacing w:line="302" w:lineRule="auto" w:before="11"/>
        <w:ind w:right="196"/>
        <w:jc w:val="both"/>
      </w:pPr>
      <w:r>
        <w:rPr/>
        <w:t>配，分次计入以后各期的损益（营业外收入）。递延收益摊销期限的起点是</w:t>
      </w:r>
      <w:r>
        <w:rPr>
          <w:rFonts w:ascii="Times New Roman" w:hAnsi="Times New Roman" w:cs="Times New Roman" w:eastAsia="Times New Roman" w:hint="default"/>
        </w:rPr>
        <w:t>“</w:t>
      </w:r>
      <w:r>
        <w:rPr/>
        <w:t>相关资产可供使用时</w:t>
      </w:r>
      <w:r>
        <w:rPr>
          <w:rFonts w:ascii="Times New Roman" w:hAnsi="Times New Roman" w:cs="Times New Roman" w:eastAsia="Times New Roman" w:hint="default"/>
        </w:rPr>
        <w:t>”</w:t>
      </w:r>
      <w:r>
        <w:rPr/>
        <w:t>，摊销的终点是</w:t>
      </w:r>
      <w:r>
        <w:rPr>
          <w:rFonts w:ascii="Times New Roman" w:hAnsi="Times New Roman" w:cs="Times New Roman" w:eastAsia="Times New Roman" w:hint="default"/>
        </w:rPr>
        <w:t>“</w:t>
      </w:r>
      <w:r>
        <w:rPr/>
        <w:t>资产使</w:t>
      </w:r>
      <w:r>
        <w:rPr>
          <w:spacing w:val="-53"/>
        </w:rPr>
        <w:t> </w:t>
      </w:r>
      <w:r>
        <w:rPr/>
        <w:t>用寿命结束或资产被处置时（孰早）</w:t>
      </w:r>
      <w:r>
        <w:rPr>
          <w:rFonts w:ascii="Times New Roman" w:hAnsi="Times New Roman" w:cs="Times New Roman" w:eastAsia="Times New Roman" w:hint="default"/>
        </w:rPr>
        <w:t>”</w:t>
      </w:r>
      <w:r>
        <w:rPr/>
        <w:t>，相关资产在使用寿命结束时或结束前被处置（出售、转让、报废）的，尚未分摊的</w:t>
      </w:r>
      <w:r>
        <w:rPr>
          <w:spacing w:val="-76"/>
        </w:rPr>
        <w:t> </w:t>
      </w:r>
      <w:r>
        <w:rPr>
          <w:spacing w:val="-76"/>
        </w:rPr>
      </w:r>
      <w:r>
        <w:rPr/>
        <w:t>递延收益余额一次性转入资产处置当期的收益，不再递延。</w:t>
      </w:r>
    </w:p>
    <w:p>
      <w:pPr>
        <w:spacing w:after="0" w:line="302" w:lineRule="auto"/>
        <w:jc w:val="both"/>
        <w:sectPr>
          <w:pgSz w:w="11910" w:h="16850"/>
          <w:pgMar w:header="746" w:footer="982" w:top="1060" w:bottom="1180" w:left="980" w:right="940"/>
        </w:sectPr>
      </w:pPr>
    </w:p>
    <w:p>
      <w:pPr>
        <w:spacing w:line="240" w:lineRule="auto" w:before="5"/>
        <w:rPr>
          <w:rFonts w:ascii="宋体" w:hAnsi="宋体" w:cs="宋体" w:eastAsia="宋体" w:hint="default"/>
          <w:sz w:val="24"/>
          <w:szCs w:val="24"/>
        </w:rPr>
      </w:pPr>
    </w:p>
    <w:p>
      <w:pPr>
        <w:pStyle w:val="Heading3"/>
        <w:spacing w:line="240" w:lineRule="auto" w:before="34"/>
        <w:ind w:right="98"/>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0"/>
        <w:rPr>
          <w:rFonts w:ascii="宋体" w:hAnsi="宋体" w:cs="宋体" w:eastAsia="宋体" w:hint="default"/>
          <w:b/>
          <w:bCs/>
          <w:sz w:val="26"/>
          <w:szCs w:val="26"/>
        </w:rPr>
      </w:pPr>
    </w:p>
    <w:p>
      <w:pPr>
        <w:pStyle w:val="BodyText"/>
        <w:spacing w:line="321" w:lineRule="auto" w:before="0"/>
        <w:ind w:left="576" w:right="98"/>
        <w:jc w:val="left"/>
      </w:pPr>
      <w:r>
        <w:rPr/>
        <w:t>企业取得的政府补助，用于补助补偿的期间费用或损失的，为与收益相关的政府补助。 公司取得与收益相关的政府补助，用于补偿公司以后期间的相关费用或损失的，取得时确认为递延收益，在确认相关</w:t>
      </w:r>
    </w:p>
    <w:p>
      <w:pPr>
        <w:pStyle w:val="BodyText"/>
        <w:spacing w:line="314" w:lineRule="auto" w:before="13"/>
        <w:ind w:right="98"/>
        <w:jc w:val="left"/>
      </w:pPr>
      <w:r>
        <w:rPr>
          <w:spacing w:val="-2"/>
        </w:rPr>
        <w:t>费用的期间计入当期损益（营业外收入）。用于补偿企业已发生的相关费用或损失的，取得时直接计入当期损益（营业外收</w:t>
      </w:r>
      <w:r>
        <w:rPr>
          <w:spacing w:val="-65"/>
        </w:rPr>
        <w:t> </w:t>
      </w:r>
      <w:r>
        <w:rPr>
          <w:spacing w:val="-65"/>
        </w:rPr>
      </w:r>
      <w:r>
        <w:rPr/>
        <w:t>入）</w:t>
      </w:r>
    </w:p>
    <w:p>
      <w:pPr>
        <w:pStyle w:val="BodyText"/>
        <w:spacing w:line="240" w:lineRule="auto" w:before="148"/>
        <w:ind w:left="576" w:right="98"/>
        <w:jc w:val="left"/>
      </w:pPr>
      <w:r>
        <w:rPr/>
        <w:t>公司取得与收益相关的政府补助，难以区分的，视情况不同，计入当期损益或者在项目期内分期确认为当期收益。</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98"/>
        <w:jc w:val="left"/>
        <w:rPr>
          <w:b w:val="0"/>
          <w:bCs w:val="0"/>
        </w:rPr>
      </w:pP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09" w:lineRule="auto" w:before="0"/>
        <w:ind w:right="201" w:firstLine="418"/>
        <w:jc w:val="both"/>
      </w:pPr>
      <w:r>
        <w:rPr>
          <w:rFonts w:ascii="Times New Roman" w:hAnsi="Times New Roman" w:cs="Times New Roman" w:eastAsia="Times New Roman" w:hint="default"/>
          <w:spacing w:val="-2"/>
        </w:rPr>
        <w:t>1</w:t>
      </w:r>
      <w:r>
        <w:rPr>
          <w:spacing w:val="-2"/>
        </w:rPr>
        <w:t>、公司根据资产、负债的账面价值与其计税基础之间的差额（未作为资产和负债确认的项目按照税法规定可以确定其</w:t>
      </w:r>
      <w:r>
        <w:rPr/>
        <w:t> </w:t>
      </w:r>
      <w:r>
        <w:rPr>
          <w:spacing w:val="-2"/>
        </w:rPr>
        <w:t>计税基础的，该计税基础与其账面数之间的差额），按照预期收回该资产或清偿该负债期间的适用税率计算确认递延所得税</w:t>
      </w:r>
      <w:r>
        <w:rPr>
          <w:spacing w:val="-69"/>
        </w:rPr>
        <w:t> </w:t>
      </w:r>
      <w:r>
        <w:rPr>
          <w:spacing w:val="-69"/>
        </w:rPr>
      </w:r>
      <w:r>
        <w:rPr/>
        <w:t>资产或递延所得税负债。</w:t>
      </w:r>
    </w:p>
    <w:p>
      <w:pPr>
        <w:pStyle w:val="BodyText"/>
        <w:spacing w:line="297" w:lineRule="auto" w:before="22"/>
        <w:ind w:right="194" w:firstLine="418"/>
        <w:jc w:val="both"/>
      </w:pPr>
      <w:r>
        <w:rPr>
          <w:rFonts w:ascii="Times New Roman" w:hAnsi="Times New Roman" w:cs="Times New Roman" w:eastAsia="Times New Roman" w:hint="default"/>
          <w:spacing w:val="-1"/>
        </w:rPr>
        <w:t>2</w:t>
      </w:r>
      <w:r>
        <w:rPr>
          <w:spacing w:val="-1"/>
        </w:rPr>
        <w:t>、确认递延所得税资产以很可能取得用来抵扣可抵扣暂时性差异的应纳税所得额为限。资产负债表日，有确凿证据表</w:t>
      </w:r>
      <w:r>
        <w:rPr/>
        <w:t> 明未来期间很可能获得足够的应纳税所得额用来抵扣可抵扣暂时性差异的，确认以前会计期间未确认的递延所得税资产。</w:t>
      </w:r>
    </w:p>
    <w:p>
      <w:pPr>
        <w:pStyle w:val="BodyText"/>
        <w:spacing w:line="307" w:lineRule="auto" w:before="38"/>
        <w:ind w:right="198" w:firstLine="418"/>
        <w:jc w:val="both"/>
      </w:pPr>
      <w:r>
        <w:rPr>
          <w:rFonts w:ascii="Times New Roman" w:hAnsi="Times New Roman" w:cs="Times New Roman" w:eastAsia="Times New Roman" w:hint="default"/>
          <w:spacing w:val="-2"/>
        </w:rPr>
        <w:t>3</w:t>
      </w:r>
      <w:r>
        <w:rPr>
          <w:spacing w:val="-2"/>
        </w:rPr>
        <w:t>、资产负债表日，对已确认的递延所得税资产账面价值进行复核，如果未来期间很可能无法获得足够的应纳税所得额</w:t>
      </w:r>
      <w:r>
        <w:rPr/>
        <w:t> </w:t>
      </w:r>
      <w:r>
        <w:rPr>
          <w:spacing w:val="-2"/>
        </w:rPr>
        <w:t>用以抵扣递延所得税资产时，则减记递延所得税资产的账面价值。在很可能获得足够的应纳税所得额时，减记的金额予以转</w:t>
      </w:r>
      <w:r>
        <w:rPr>
          <w:spacing w:val="-66"/>
        </w:rPr>
        <w:t> </w:t>
      </w:r>
      <w:r>
        <w:rPr>
          <w:spacing w:val="-66"/>
        </w:rPr>
      </w:r>
      <w:r>
        <w:rPr/>
        <w:t>回。公司未来期间很可能获得足够的应纳税所得额的金额是依据管理层批准的经营计划（或盈利预测）确定。</w:t>
      </w:r>
    </w:p>
    <w:p>
      <w:pPr>
        <w:pStyle w:val="BodyText"/>
        <w:spacing w:line="240" w:lineRule="auto" w:before="31"/>
        <w:ind w:left="568" w:right="98"/>
        <w:jc w:val="left"/>
      </w:pPr>
      <w:r>
        <w:rPr>
          <w:rFonts w:ascii="Times New Roman" w:hAnsi="Times New Roman" w:cs="Times New Roman" w:eastAsia="Times New Roman" w:hint="default"/>
        </w:rPr>
        <w:t>4</w:t>
      </w:r>
      <w:r>
        <w:rPr/>
        <w:t>、公司当期所得税和递延所得税作为所得税费用或收益计入当期损益，但不包括下列情况产生的所得税：</w:t>
      </w:r>
    </w:p>
    <w:p>
      <w:pPr>
        <w:pStyle w:val="BodyText"/>
        <w:spacing w:line="240" w:lineRule="auto" w:before="60"/>
        <w:ind w:left="568" w:right="98"/>
        <w:jc w:val="left"/>
      </w:pPr>
      <w:r>
        <w:rPr/>
        <w:t>（</w:t>
      </w:r>
      <w:r>
        <w:rPr>
          <w:rFonts w:ascii="Times New Roman" w:hAnsi="Times New Roman" w:cs="Times New Roman" w:eastAsia="Times New Roman" w:hint="default"/>
        </w:rPr>
        <w:t>1</w:t>
      </w:r>
      <w:r>
        <w:rPr/>
        <w:t>）企业合并；</w:t>
      </w:r>
    </w:p>
    <w:p>
      <w:pPr>
        <w:pStyle w:val="BodyText"/>
        <w:spacing w:line="240" w:lineRule="auto" w:before="60"/>
        <w:ind w:left="568" w:right="98"/>
        <w:jc w:val="left"/>
      </w:pPr>
      <w:r>
        <w:rPr/>
        <w:t>（</w:t>
      </w:r>
      <w:r>
        <w:rPr>
          <w:rFonts w:ascii="Times New Roman" w:hAnsi="Times New Roman" w:cs="Times New Roman" w:eastAsia="Times New Roman" w:hint="default"/>
        </w:rPr>
        <w:t>2</w:t>
      </w:r>
      <w:r>
        <w:rPr/>
        <w:t>）直接在所有者权益中确认的交易或者事项。</w:t>
      </w:r>
    </w:p>
    <w:p>
      <w:pPr>
        <w:spacing w:line="240" w:lineRule="auto" w:before="2"/>
        <w:rPr>
          <w:rFonts w:ascii="宋体" w:hAnsi="宋体" w:cs="宋体" w:eastAsia="宋体" w:hint="default"/>
          <w:sz w:val="26"/>
          <w:szCs w:val="26"/>
        </w:rPr>
      </w:pPr>
    </w:p>
    <w:p>
      <w:pPr>
        <w:pStyle w:val="Heading3"/>
        <w:spacing w:line="240" w:lineRule="auto"/>
        <w:ind w:right="98"/>
        <w:jc w:val="left"/>
        <w:rPr>
          <w:b w:val="0"/>
          <w:bCs w:val="0"/>
        </w:rPr>
      </w:pPr>
      <w:r>
        <w:rPr>
          <w:rFonts w:ascii="Times New Roman" w:hAnsi="Times New Roman" w:cs="Times New Roman" w:eastAsia="Times New Roman" w:hint="default"/>
        </w:rPr>
        <w:t>27</w:t>
      </w:r>
      <w:r>
        <w:rPr/>
        <w:t>、租赁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0"/>
        <w:rPr>
          <w:rFonts w:ascii="宋体" w:hAnsi="宋体" w:cs="宋体" w:eastAsia="宋体" w:hint="default"/>
          <w:b/>
          <w:bCs/>
          <w:sz w:val="26"/>
          <w:szCs w:val="26"/>
        </w:rPr>
      </w:pPr>
    </w:p>
    <w:p>
      <w:pPr>
        <w:pStyle w:val="BodyText"/>
        <w:spacing w:line="297" w:lineRule="auto" w:before="0"/>
        <w:ind w:right="188"/>
        <w:jc w:val="left"/>
      </w:pPr>
      <w:r>
        <w:rPr/>
        <w:t>（</w:t>
      </w:r>
      <w:r>
        <w:rPr>
          <w:rFonts w:ascii="Times New Roman" w:hAnsi="Times New Roman" w:cs="Times New Roman" w:eastAsia="Times New Roman" w:hint="default"/>
        </w:rPr>
        <w:t>1</w:t>
      </w:r>
      <w:r>
        <w:rPr/>
        <w:t>）对于经营租赁的租金，承租人（公司）在租赁期内各个期间按照直线法确认为当期损益；其他方法更为系统合理的，</w:t>
      </w:r>
      <w:r>
        <w:rPr>
          <w:spacing w:val="-87"/>
        </w:rPr>
        <w:t> </w:t>
      </w:r>
      <w:r>
        <w:rPr>
          <w:spacing w:val="-87"/>
        </w:rPr>
      </w:r>
      <w:r>
        <w:rPr/>
        <w:t>可以采用其他方法。</w:t>
      </w:r>
    </w:p>
    <w:p>
      <w:pPr>
        <w:pStyle w:val="BodyText"/>
        <w:spacing w:line="240" w:lineRule="auto" w:before="31"/>
        <w:ind w:right="98"/>
        <w:jc w:val="left"/>
      </w:pPr>
      <w:r>
        <w:rPr/>
        <w:t>承租人（公司）发生的初始直接费用，计入当期损益。或有租金在实际发生时计入当期损益。</w:t>
      </w:r>
    </w:p>
    <w:p>
      <w:pPr>
        <w:pStyle w:val="BodyText"/>
        <w:spacing w:line="297" w:lineRule="auto" w:before="81"/>
        <w:ind w:right="188"/>
        <w:jc w:val="left"/>
      </w:pPr>
      <w:r>
        <w:rPr/>
        <w:t>（</w:t>
      </w:r>
      <w:r>
        <w:rPr>
          <w:rFonts w:ascii="Times New Roman" w:hAnsi="Times New Roman" w:cs="Times New Roman" w:eastAsia="Times New Roman" w:hint="default"/>
        </w:rPr>
        <w:t>2</w:t>
      </w:r>
      <w:r>
        <w:rPr/>
        <w:t>）对于经营租赁的租金，出租人（公司）在租赁期内各个期间按照直线法确认为当期损益；其他方法更为系统合理的，</w:t>
      </w:r>
      <w:r>
        <w:rPr>
          <w:spacing w:val="-87"/>
        </w:rPr>
        <w:t> </w:t>
      </w:r>
      <w:r>
        <w:rPr>
          <w:spacing w:val="-87"/>
        </w:rPr>
      </w:r>
      <w:r>
        <w:rPr/>
        <w:t>可以采用其他方法。</w:t>
      </w:r>
    </w:p>
    <w:p>
      <w:pPr>
        <w:pStyle w:val="BodyText"/>
        <w:spacing w:line="319" w:lineRule="auto" w:before="31"/>
        <w:ind w:right="98"/>
        <w:jc w:val="left"/>
      </w:pPr>
      <w:r>
        <w:rPr/>
        <w:t>出租人（公司）发生的初始直接费用，计入当期损益。 </w:t>
      </w:r>
      <w:r>
        <w:rPr>
          <w:spacing w:val="-2"/>
        </w:rPr>
        <w:t>对于经营租赁资产中的固定资产，出租人（公司）采用类似资产的折旧政策计提折旧；对于其它经营租赁资产，采用系统合</w:t>
      </w:r>
      <w:r>
        <w:rPr>
          <w:spacing w:val="-65"/>
        </w:rPr>
        <w:t> </w:t>
      </w:r>
      <w:r>
        <w:rPr>
          <w:spacing w:val="-65"/>
        </w:rPr>
      </w:r>
      <w:r>
        <w:rPr/>
        <w:t>理的方法进行摊销。</w:t>
      </w:r>
    </w:p>
    <w:p>
      <w:pPr>
        <w:pStyle w:val="BodyText"/>
        <w:spacing w:line="240" w:lineRule="auto" w:before="14"/>
        <w:ind w:right="98"/>
        <w:jc w:val="left"/>
      </w:pPr>
      <w:r>
        <w:rPr/>
        <w:t>出租人（公司）或有租金在实际发生时计入当期损益。</w:t>
      </w:r>
    </w:p>
    <w:p>
      <w:pPr>
        <w:spacing w:line="240" w:lineRule="auto" w:before="0"/>
        <w:rPr>
          <w:rFonts w:ascii="宋体" w:hAnsi="宋体" w:cs="宋体" w:eastAsia="宋体" w:hint="default"/>
          <w:sz w:val="18"/>
          <w:szCs w:val="18"/>
        </w:rPr>
      </w:pPr>
    </w:p>
    <w:p>
      <w:pPr>
        <w:pStyle w:val="Heading3"/>
        <w:spacing w:line="240" w:lineRule="auto" w:before="121"/>
        <w:ind w:right="98"/>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4" w:lineRule="auto" w:before="0"/>
        <w:ind w:right="188"/>
        <w:jc w:val="left"/>
      </w:pPr>
      <w:r>
        <w:rPr/>
        <w:t>（</w:t>
      </w:r>
      <w:r>
        <w:rPr>
          <w:rFonts w:ascii="Times New Roman" w:hAnsi="Times New Roman" w:cs="Times New Roman" w:eastAsia="Times New Roman" w:hint="default"/>
        </w:rPr>
        <w:t>1</w:t>
      </w:r>
      <w:r>
        <w:rPr/>
        <w:t>）在租赁期开始日，承租人（公司）将租赁开始日租赁资产公允价值与最低租赁付款额现值两者中较低者作为租入资产</w:t>
      </w:r>
      <w:r>
        <w:rPr>
          <w:spacing w:val="-83"/>
        </w:rPr>
        <w:t> </w:t>
      </w:r>
      <w:r>
        <w:rPr>
          <w:spacing w:val="-83"/>
        </w:rPr>
      </w:r>
      <w:r>
        <w:rPr/>
        <w:t>的入账价值，将最低租赁付款额作为长期应付款的入账价值，其差额作为未确认融资费用。</w:t>
      </w:r>
    </w:p>
    <w:p>
      <w:pPr>
        <w:pStyle w:val="BodyText"/>
        <w:spacing w:line="312" w:lineRule="auto" w:before="25"/>
        <w:ind w:right="98"/>
        <w:jc w:val="left"/>
      </w:pPr>
      <w:r>
        <w:rPr>
          <w:spacing w:val="-2"/>
        </w:rPr>
        <w:t>（</w:t>
      </w:r>
      <w:r>
        <w:rPr>
          <w:rFonts w:ascii="Times New Roman" w:hAnsi="Times New Roman" w:cs="Times New Roman" w:eastAsia="Times New Roman" w:hint="default"/>
          <w:spacing w:val="-2"/>
        </w:rPr>
        <w:t>2</w:t>
      </w:r>
      <w:r>
        <w:rPr>
          <w:spacing w:val="-2"/>
        </w:rPr>
        <w:t>）在租赁期开始日，出租人（公司）将租赁开始日最低租赁收款额与初始直接费用之和作为应收融资租赁款的入账价值，</w:t>
      </w:r>
      <w:r>
        <w:rPr>
          <w:spacing w:val="-65"/>
        </w:rPr>
        <w:t> </w:t>
      </w:r>
      <w:r>
        <w:rPr>
          <w:spacing w:val="-65"/>
        </w:rPr>
      </w:r>
      <w:r>
        <w:rPr/>
        <w:t>同时记录未担保余值；将最低租赁收款额、初始直接费用及未担保余值之和与其现值之和的差额确认为未实现融资收益。 </w:t>
      </w:r>
      <w:r>
        <w:rPr>
          <w:spacing w:val="-2"/>
        </w:rPr>
        <w:t>融资租入的固定资产按同类固定资产的折旧政策采用直线法计提折旧。对能够合理确定租赁期届满时取得租入资产所有权的</w:t>
      </w:r>
      <w:r>
        <w:rPr>
          <w:spacing w:val="-70"/>
        </w:rPr>
        <w:t> </w:t>
      </w:r>
      <w:r>
        <w:rPr>
          <w:spacing w:val="-70"/>
        </w:rPr>
      </w:r>
      <w:r>
        <w:rPr/>
        <w:t>租入资产在使用寿命内计提折旧。否则，租赁资产在租赁期与租赁资产使用寿命两者中较短的期间内计提折旧。</w:t>
      </w:r>
    </w:p>
    <w:p>
      <w:pPr>
        <w:spacing w:after="0" w:line="312" w:lineRule="auto"/>
        <w:jc w:val="left"/>
        <w:sectPr>
          <w:pgSz w:w="11910" w:h="16850"/>
          <w:pgMar w:header="746" w:footer="982" w:top="1060" w:bottom="1180" w:left="980" w:right="940"/>
        </w:sectPr>
      </w:pPr>
    </w:p>
    <w:p>
      <w:pPr>
        <w:spacing w:line="240" w:lineRule="auto" w:before="9"/>
        <w:rPr>
          <w:rFonts w:ascii="宋体" w:hAnsi="宋体" w:cs="宋体" w:eastAsia="宋体" w:hint="default"/>
          <w:sz w:val="25"/>
          <w:szCs w:val="25"/>
        </w:rPr>
      </w:pPr>
      <w:r>
        <w:rPr/>
        <w:pict>
          <v:group style="position:absolute;margin-left:216.479996pt;margin-top:519.335999pt;width:159.25pt;height:248.9pt;mso-position-horizontal-relative:page;mso-position-vertical-relative:page;z-index:-828520" coordorigin="4330,10387" coordsize="3185,4978">
            <v:shape style="position:absolute;left:4330;top:10387;width:3185;height:4978" coordorigin="4330,10387" coordsize="3185,4978" path="m4330,15364l7514,15364,7514,10387,4330,10387,4330,15364xe" filled="true" fillcolor="#ffffff" stroked="false">
              <v:path arrowok="t"/>
              <v:fill type="solid"/>
            </v:shape>
            <w10:wrap type="none"/>
          </v:group>
        </w:pict>
      </w:r>
    </w:p>
    <w:p>
      <w:pPr>
        <w:pStyle w:val="BodyText"/>
        <w:spacing w:line="319" w:lineRule="auto"/>
        <w:ind w:right="0"/>
        <w:jc w:val="left"/>
      </w:pPr>
      <w:r>
        <w:rPr/>
        <w:t>本公司对未确认融资费用采用实际利率法在租赁期内各个期间进行分摊，并按照借款费用的原则处理。 </w:t>
      </w:r>
      <w:r>
        <w:rPr>
          <w:spacing w:val="-2"/>
        </w:rPr>
        <w:t>资产负债表日，本公司将与融资租赁相关的长期应付款减去未确认融资费用的差额，分别以长期负债和一年内到期的长期负</w:t>
      </w:r>
      <w:r>
        <w:rPr>
          <w:spacing w:val="-70"/>
        </w:rPr>
        <w:t> </w:t>
      </w:r>
      <w:r>
        <w:rPr>
          <w:spacing w:val="-70"/>
        </w:rPr>
      </w:r>
      <w:r>
        <w:rPr/>
        <w:t>债列示。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28</w:t>
      </w:r>
      <w:r>
        <w:rPr/>
        <w:t>、重要会计政策和会计估计变更</w:t>
      </w:r>
      <w:r>
        <w:rPr>
          <w:b w:val="0"/>
          <w:bCs w:val="0"/>
        </w:rPr>
      </w:r>
    </w:p>
    <w:p>
      <w:pPr>
        <w:spacing w:line="240" w:lineRule="auto" w:before="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p>
    <w:p>
      <w:pPr>
        <w:spacing w:line="240" w:lineRule="auto" w:before="0"/>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3"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4" w:hRule="exact"/>
        </w:trPr>
        <w:tc>
          <w:tcPr>
            <w:tcW w:w="3192"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国家财政部于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日起对企</w:t>
            </w:r>
          </w:p>
        </w:tc>
        <w:tc>
          <w:tcPr>
            <w:tcW w:w="3192" w:type="dxa"/>
            <w:tcBorders>
              <w:top w:val="single" w:sz="3" w:space="0" w:color="000000"/>
              <w:left w:val="single" w:sz="3" w:space="0" w:color="000000"/>
              <w:bottom w:val="nil" w:sz="6" w:space="0" w:color="auto"/>
              <w:right w:val="single" w:sz="3" w:space="0" w:color="000000"/>
            </w:tcBorders>
          </w:tcPr>
          <w:p>
            <w:pPr/>
          </w:p>
        </w:tc>
        <w:tc>
          <w:tcPr>
            <w:tcW w:w="3191" w:type="dxa"/>
            <w:vMerge w:val="restart"/>
            <w:tcBorders>
              <w:top w:val="single" w:sz="3" w:space="0" w:color="000000"/>
              <w:left w:val="single" w:sz="3" w:space="0" w:color="000000"/>
              <w:right w:val="single" w:sz="3" w:space="0" w:color="000000"/>
            </w:tcBorders>
          </w:tcPr>
          <w:p>
            <w:pPr/>
          </w:p>
        </w:tc>
      </w:tr>
      <w:tr>
        <w:trPr>
          <w:trHeight w:val="308"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业会计准则进行大规模修订，相继修订</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8"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和发布了《企业会计准则第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3"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工薪酬</w:t>
            </w:r>
            <w:r>
              <w:rPr>
                <w:rFonts w:ascii="宋体" w:hAnsi="宋体" w:cs="宋体" w:eastAsia="宋体" w:hint="default"/>
                <w:spacing w:val="-87"/>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《企业会计准则第</w:t>
            </w:r>
            <w:r>
              <w:rPr>
                <w:rFonts w:ascii="宋体" w:hAnsi="宋体" w:cs="宋体" w:eastAsia="宋体" w:hint="default"/>
                <w:spacing w:val="-3"/>
                <w:sz w:val="18"/>
                <w:szCs w:val="18"/>
              </w:rPr>
              <w:t> </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0"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务报表列报</w:t>
            </w:r>
            <w:r>
              <w:rPr>
                <w:rFonts w:ascii="宋体" w:hAnsi="宋体" w:cs="宋体" w:eastAsia="宋体" w:hint="default"/>
                <w:spacing w:val="-86"/>
                <w:sz w:val="18"/>
                <w:szCs w:val="18"/>
              </w:rPr>
              <w:t>》</w:t>
            </w:r>
            <w:r>
              <w:rPr>
                <w:rFonts w:ascii="宋体" w:hAnsi="宋体" w:cs="宋体" w:eastAsia="宋体" w:hint="default"/>
                <w:spacing w:val="-87"/>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3"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w:t>
            </w:r>
            <w:r>
              <w:rPr>
                <w:rFonts w:ascii="宋体" w:hAnsi="宋体" w:cs="宋体" w:eastAsia="宋体" w:hint="default"/>
                <w:spacing w:val="-87"/>
                <w:sz w:val="18"/>
                <w:szCs w:val="18"/>
              </w:rPr>
              <w:t>》、</w:t>
            </w:r>
            <w:r>
              <w:rPr>
                <w:rFonts w:ascii="宋体" w:hAnsi="宋体" w:cs="宋体" w:eastAsia="宋体" w:hint="default"/>
                <w:sz w:val="18"/>
                <w:szCs w:val="18"/>
              </w:rPr>
              <w:t>《企业会计准则第</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3"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公允价值计量</w:t>
            </w:r>
            <w:r>
              <w:rPr>
                <w:rFonts w:ascii="宋体" w:hAnsi="宋体" w:cs="宋体" w:eastAsia="宋体" w:hint="default"/>
                <w:spacing w:val="-87"/>
                <w:sz w:val="18"/>
                <w:szCs w:val="18"/>
              </w:rPr>
              <w:t>》、</w:t>
            </w:r>
            <w:r>
              <w:rPr>
                <w:rFonts w:ascii="宋体" w:hAnsi="宋体" w:cs="宋体" w:eastAsia="宋体" w:hint="default"/>
                <w:sz w:val="18"/>
                <w:szCs w:val="18"/>
              </w:rPr>
              <w:t>《企业会计准</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0"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4</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合营安排</w:t>
            </w:r>
            <w:r>
              <w:rPr>
                <w:rFonts w:ascii="宋体" w:hAnsi="宋体" w:cs="宋体" w:eastAsia="宋体" w:hint="default"/>
                <w:spacing w:val="-87"/>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《企业会计准</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3"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则第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长期股权投资》和《企业</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3"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在其他主体中权益</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05"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的披露》等七项具体的会计准则（以下</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8"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pacing w:val="6"/>
                <w:w w:val="100"/>
                <w:sz w:val="18"/>
                <w:szCs w:val="18"/>
              </w:rPr>
              <w:t>“</w:t>
            </w:r>
            <w:r>
              <w:rPr>
                <w:rFonts w:ascii="宋体" w:hAnsi="宋体" w:cs="宋体" w:eastAsia="宋体" w:hint="default"/>
                <w:sz w:val="18"/>
                <w:szCs w:val="18"/>
              </w:rPr>
              <w:t>新会计准则</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87"/>
                <w:sz w:val="18"/>
                <w:szCs w:val="18"/>
              </w:rPr>
              <w:t>）。</w:t>
            </w:r>
            <w:r>
              <w:rPr>
                <w:rFonts w:ascii="宋体" w:hAnsi="宋体" w:cs="宋体" w:eastAsia="宋体" w:hint="default"/>
                <w:sz w:val="18"/>
                <w:szCs w:val="18"/>
              </w:rPr>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3"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8"/>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根据财政部的要求，新会计准则自</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0"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日起在所有执行企业会计准则</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4"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4"/>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的企业范围内施行。本公司自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3"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日起执行新会计准则。并对公司采</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05"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用的会计基本准则根据中华人民共和国</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8"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财政部</w:t>
            </w:r>
            <w:r>
              <w:rPr>
                <w:rFonts w:ascii="宋体" w:hAnsi="宋体" w:cs="宋体" w:eastAsia="宋体" w:hint="default"/>
                <w:spacing w:val="-8"/>
                <w:sz w:val="18"/>
                <w:szCs w:val="18"/>
              </w:rPr>
              <w:t>令</w:t>
            </w:r>
            <w:r>
              <w:rPr>
                <w:rFonts w:ascii="宋体" w:hAnsi="宋体" w:cs="宋体" w:eastAsia="宋体" w:hint="default"/>
                <w:sz w:val="18"/>
                <w:szCs w:val="18"/>
              </w:rPr>
              <w:t>【第</w:t>
            </w:r>
            <w:r>
              <w:rPr>
                <w:rFonts w:ascii="宋体" w:hAnsi="宋体" w:cs="宋体" w:eastAsia="宋体" w:hint="default"/>
                <w:spacing w:val="-3"/>
                <w:sz w:val="18"/>
                <w:szCs w:val="18"/>
              </w:rPr>
              <w:t> </w:t>
            </w:r>
            <w:r>
              <w:rPr>
                <w:rFonts w:ascii="Times New Roman" w:hAnsi="Times New Roman" w:cs="Times New Roman" w:eastAsia="Times New Roman" w:hint="default"/>
                <w:spacing w:val="-4"/>
                <w:sz w:val="18"/>
                <w:szCs w:val="18"/>
              </w:rPr>
              <w:t>7</w:t>
            </w:r>
            <w:r>
              <w:rPr>
                <w:rFonts w:ascii="Times New Roman" w:hAnsi="Times New Roman" w:cs="Times New Roman" w:eastAsia="Times New Roman" w:hint="default"/>
                <w:sz w:val="18"/>
                <w:szCs w:val="18"/>
              </w:rPr>
              <w:t>6  </w:t>
            </w:r>
            <w:r>
              <w:rPr>
                <w:rFonts w:ascii="宋体" w:hAnsi="宋体" w:cs="宋体" w:eastAsia="宋体" w:hint="default"/>
                <w:sz w:val="18"/>
                <w:szCs w:val="18"/>
              </w:rPr>
              <w:t>号</w:t>
            </w:r>
            <w:r>
              <w:rPr>
                <w:rFonts w:ascii="宋体" w:hAnsi="宋体" w:cs="宋体" w:eastAsia="宋体" w:hint="default"/>
                <w:spacing w:val="-94"/>
                <w:sz w:val="18"/>
                <w:szCs w:val="18"/>
              </w:rPr>
              <w:t>】</w:t>
            </w:r>
            <w:r>
              <w:rPr>
                <w:rFonts w:ascii="宋体" w:hAnsi="宋体" w:cs="宋体" w:eastAsia="宋体" w:hint="default"/>
                <w:sz w:val="18"/>
                <w:szCs w:val="18"/>
              </w:rPr>
              <w:t>《财政部关于修改</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3"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w:t>
            </w:r>
            <w:r>
              <w:rPr>
                <w:rFonts w:ascii="Times New Roman" w:hAnsi="Times New Roman" w:cs="Times New Roman" w:eastAsia="Times New Roman" w:hint="default"/>
                <w:sz w:val="18"/>
                <w:szCs w:val="18"/>
              </w:rPr>
              <w:t>——</w:t>
            </w:r>
            <w:r>
              <w:rPr>
                <w:rFonts w:ascii="宋体" w:hAnsi="宋体" w:cs="宋体" w:eastAsia="宋体" w:hint="default"/>
                <w:sz w:val="18"/>
                <w:szCs w:val="18"/>
              </w:rPr>
              <w:t>基本准则</w:t>
            </w:r>
            <w:r>
              <w:rPr>
                <w:rFonts w:ascii="Times New Roman" w:hAnsi="Times New Roman" w:cs="Times New Roman" w:eastAsia="Times New Roman" w:hint="default"/>
                <w:sz w:val="18"/>
                <w:szCs w:val="18"/>
              </w:rPr>
              <w:t>&gt;</w:t>
            </w:r>
            <w:r>
              <w:rPr>
                <w:rFonts w:ascii="宋体" w:hAnsi="宋体" w:cs="宋体" w:eastAsia="宋体" w:hint="default"/>
                <w:sz w:val="18"/>
                <w:szCs w:val="18"/>
              </w:rPr>
              <w:t>的决定》</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05"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进行变更。本次变更前公司执行中国财</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8"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政部于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日颁布的《企业</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3"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会计准则</w:t>
            </w:r>
            <w:r>
              <w:rPr>
                <w:rFonts w:ascii="Times New Roman" w:hAnsi="Times New Roman" w:cs="Times New Roman" w:eastAsia="Times New Roman" w:hint="default"/>
                <w:sz w:val="18"/>
                <w:szCs w:val="18"/>
              </w:rPr>
              <w:t>——</w:t>
            </w:r>
            <w:r>
              <w:rPr>
                <w:rFonts w:ascii="宋体" w:hAnsi="宋体" w:cs="宋体" w:eastAsia="宋体" w:hint="default"/>
                <w:sz w:val="18"/>
                <w:szCs w:val="18"/>
              </w:rPr>
              <w:t>基本准则》和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项具体</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05"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会计准则、企业会计准则应用指南、企</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3"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业会计准则解释公告以及其他相关规</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4"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定。本次变更后公司采用的会计政策为</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5"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上述新会计准则和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日修</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3"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改</w:t>
            </w:r>
            <w:r>
              <w:rPr>
                <w:rFonts w:ascii="宋体" w:hAnsi="宋体" w:cs="宋体" w:eastAsia="宋体" w:hint="default"/>
                <w:spacing w:val="-8"/>
                <w:sz w:val="18"/>
                <w:szCs w:val="18"/>
              </w:rPr>
              <w:t>的</w:t>
            </w:r>
            <w:r>
              <w:rPr>
                <w:rFonts w:ascii="宋体" w:hAnsi="宋体" w:cs="宋体" w:eastAsia="宋体" w:hint="default"/>
                <w:sz w:val="18"/>
                <w:szCs w:val="18"/>
              </w:rPr>
              <w:t>《企业会计准则</w:t>
            </w:r>
            <w:r>
              <w:rPr>
                <w:rFonts w:ascii="Times New Roman" w:hAnsi="Times New Roman" w:cs="Times New Roman" w:eastAsia="Times New Roman" w:hint="default"/>
                <w:sz w:val="18"/>
                <w:szCs w:val="18"/>
              </w:rPr>
              <w:t>——</w:t>
            </w:r>
            <w:r>
              <w:rPr>
                <w:rFonts w:ascii="宋体" w:hAnsi="宋体" w:cs="宋体" w:eastAsia="宋体" w:hint="default"/>
                <w:sz w:val="18"/>
                <w:szCs w:val="18"/>
              </w:rPr>
              <w:t>基本准则</w:t>
            </w:r>
            <w:r>
              <w:rPr>
                <w:rFonts w:ascii="宋体" w:hAnsi="宋体" w:cs="宋体" w:eastAsia="宋体" w:hint="default"/>
                <w:spacing w:val="-87"/>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其</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3"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8"/>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余未变更部分仍采用财政部在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0"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日颁布的相关准则及有关规定。根</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08"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据中国证监会会计部《关于做好新颁布</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3"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或修订的会计准则相关财务信息披露工</w:t>
            </w:r>
          </w:p>
        </w:tc>
        <w:tc>
          <w:tcPr>
            <w:tcW w:w="3192" w:type="dxa"/>
            <w:tcBorders>
              <w:top w:val="nil" w:sz="6" w:space="0" w:color="auto"/>
              <w:left w:val="single" w:sz="3" w:space="0" w:color="000000"/>
              <w:bottom w:val="nil" w:sz="6" w:space="0" w:color="auto"/>
              <w:right w:val="single" w:sz="3" w:space="0" w:color="000000"/>
            </w:tcBorders>
          </w:tcPr>
          <w:p>
            <w:pPr/>
          </w:p>
        </w:tc>
        <w:tc>
          <w:tcPr>
            <w:tcW w:w="3191" w:type="dxa"/>
            <w:vMerge/>
            <w:tcBorders>
              <w:left w:val="single" w:sz="3" w:space="0" w:color="000000"/>
              <w:right w:val="single" w:sz="3" w:space="0" w:color="000000"/>
            </w:tcBorders>
          </w:tcPr>
          <w:p>
            <w:pPr/>
          </w:p>
        </w:tc>
      </w:tr>
      <w:tr>
        <w:trPr>
          <w:trHeight w:val="315" w:hRule="exact"/>
        </w:trPr>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作的通知</w:t>
            </w:r>
            <w:r>
              <w:rPr>
                <w:rFonts w:ascii="宋体" w:hAnsi="宋体" w:cs="宋体" w:eastAsia="宋体" w:hint="default"/>
                <w:spacing w:val="-173"/>
                <w:sz w:val="18"/>
                <w:szCs w:val="18"/>
              </w:rPr>
              <w:t>》</w:t>
            </w:r>
            <w:r>
              <w:rPr>
                <w:rFonts w:ascii="宋体" w:hAnsi="宋体" w:cs="宋体" w:eastAsia="宋体" w:hint="default"/>
                <w:sz w:val="18"/>
                <w:szCs w:val="18"/>
              </w:rPr>
              <w:t>（会计部函</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4"/>
                <w:sz w:val="18"/>
                <w:szCs w:val="18"/>
              </w:rPr>
              <w:t>201</w:t>
            </w:r>
            <w:r>
              <w:rPr>
                <w:rFonts w:ascii="Times New Roman" w:hAnsi="Times New Roman" w:cs="Times New Roman" w:eastAsia="Times New Roman" w:hint="default"/>
                <w:spacing w:val="3"/>
                <w:sz w:val="18"/>
                <w:szCs w:val="18"/>
              </w:rPr>
              <w:t>4</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4</w:t>
            </w:r>
            <w:r>
              <w:rPr>
                <w:rFonts w:ascii="Times New Roman" w:hAnsi="Times New Roman" w:cs="Times New Roman" w:eastAsia="Times New Roman" w:hint="default"/>
                <w:spacing w:val="-4"/>
                <w:sz w:val="18"/>
                <w:szCs w:val="18"/>
              </w:rPr>
              <w:t>6</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宋体" w:hAnsi="宋体" w:cs="宋体" w:eastAsia="宋体" w:hint="default"/>
                <w:spacing w:val="-87"/>
                <w:sz w:val="18"/>
                <w:szCs w:val="18"/>
              </w:rPr>
              <w:t>）</w:t>
            </w:r>
            <w:r>
              <w:rPr>
                <w:rFonts w:ascii="宋体" w:hAnsi="宋体" w:cs="宋体" w:eastAsia="宋体" w:hint="default"/>
                <w:sz w:val="18"/>
                <w:szCs w:val="18"/>
              </w:rPr>
              <w:t>要求</w:t>
            </w:r>
          </w:p>
        </w:tc>
        <w:tc>
          <w:tcPr>
            <w:tcW w:w="3192" w:type="dxa"/>
            <w:tcBorders>
              <w:top w:val="nil" w:sz="6" w:space="0" w:color="auto"/>
              <w:left w:val="single" w:sz="3" w:space="0" w:color="000000"/>
              <w:bottom w:val="nil" w:sz="6" w:space="0" w:color="auto"/>
              <w:right w:val="single" w:sz="3" w:space="0" w:color="000000"/>
            </w:tcBorders>
          </w:tcPr>
          <w:p>
            <w:pPr>
              <w:pStyle w:val="TableParagraph"/>
              <w:spacing w:line="240" w:lineRule="auto" w:before="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3191" w:type="dxa"/>
            <w:vMerge/>
            <w:tcBorders>
              <w:left w:val="single" w:sz="3" w:space="0" w:color="000000"/>
              <w:right w:val="single" w:sz="3" w:space="0" w:color="000000"/>
            </w:tcBorders>
          </w:tcPr>
          <w:p>
            <w:pPr/>
          </w:p>
        </w:tc>
      </w:tr>
      <w:tr>
        <w:trPr>
          <w:trHeight w:val="319" w:hRule="exact"/>
        </w:trPr>
        <w:tc>
          <w:tcPr>
            <w:tcW w:w="3192"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公司分析了新会计准则涉及的相关会计</w:t>
            </w:r>
          </w:p>
        </w:tc>
        <w:tc>
          <w:tcPr>
            <w:tcW w:w="3192" w:type="dxa"/>
            <w:tcBorders>
              <w:top w:val="nil" w:sz="6" w:space="0" w:color="auto"/>
              <w:left w:val="single" w:sz="3" w:space="0" w:color="000000"/>
              <w:bottom w:val="single" w:sz="3" w:space="0" w:color="000000"/>
              <w:right w:val="single" w:sz="3" w:space="0" w:color="000000"/>
            </w:tcBorders>
          </w:tcPr>
          <w:p>
            <w:pPr/>
          </w:p>
        </w:tc>
        <w:tc>
          <w:tcPr>
            <w:tcW w:w="3191" w:type="dxa"/>
            <w:vMerge/>
            <w:tcBorders>
              <w:left w:val="single" w:sz="3" w:space="0" w:color="000000"/>
              <w:bottom w:val="single" w:sz="3" w:space="0" w:color="000000"/>
              <w:right w:val="single" w:sz="3" w:space="0" w:color="000000"/>
            </w:tcBorders>
          </w:tcPr>
          <w:p>
            <w:pPr/>
          </w:p>
        </w:tc>
      </w:tr>
    </w:tbl>
    <w:p>
      <w:pPr>
        <w:spacing w:after="0"/>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987"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5"/>
              <w:ind w:left="28" w:right="93"/>
              <w:jc w:val="both"/>
              <w:rPr>
                <w:rFonts w:ascii="宋体" w:hAnsi="宋体" w:cs="宋体" w:eastAsia="宋体" w:hint="default"/>
                <w:sz w:val="18"/>
                <w:szCs w:val="18"/>
              </w:rPr>
            </w:pPr>
            <w:r>
              <w:rPr>
                <w:rFonts w:ascii="宋体" w:hAnsi="宋体" w:cs="宋体" w:eastAsia="宋体" w:hint="default"/>
                <w:sz w:val="18"/>
                <w:szCs w:val="18"/>
              </w:rPr>
              <w:t>政策变动对自身财务状况、经营成果的 影响，新会计准则变动对公司及公司财 务报表的影响如下</w:t>
            </w:r>
          </w:p>
        </w:tc>
        <w:tc>
          <w:tcPr>
            <w:tcW w:w="3192" w:type="dxa"/>
            <w:tcBorders>
              <w:top w:val="single" w:sz="3" w:space="0" w:color="000000"/>
              <w:left w:val="single" w:sz="3" w:space="0" w:color="000000"/>
              <w:bottom w:val="single" w:sz="3" w:space="0" w:color="000000"/>
              <w:right w:val="single" w:sz="3" w:space="0" w:color="000000"/>
            </w:tcBorders>
          </w:tcPr>
          <w:p>
            <w:pPr/>
          </w:p>
        </w:tc>
        <w:tc>
          <w:tcPr>
            <w:tcW w:w="3191" w:type="dxa"/>
            <w:tcBorders>
              <w:top w:val="single" w:sz="3" w:space="0" w:color="000000"/>
              <w:left w:val="single" w:sz="3" w:space="0" w:color="000000"/>
              <w:bottom w:val="single" w:sz="3" w:space="0" w:color="000000"/>
              <w:right w:val="single" w:sz="3" w:space="0" w:color="000000"/>
            </w:tcBorders>
          </w:tcPr>
          <w:p>
            <w:pPr/>
          </w:p>
        </w:tc>
      </w:tr>
    </w:tbl>
    <w:p>
      <w:pPr>
        <w:spacing w:line="240" w:lineRule="auto" w:before="6"/>
        <w:rPr>
          <w:rFonts w:ascii="宋体" w:hAnsi="宋体" w:cs="宋体" w:eastAsia="宋体" w:hint="default"/>
          <w:sz w:val="20"/>
          <w:szCs w:val="20"/>
        </w:rPr>
      </w:pPr>
    </w:p>
    <w:p>
      <w:pPr>
        <w:pStyle w:val="Heading4"/>
        <w:spacing w:line="266" w:lineRule="auto" w:before="34"/>
        <w:ind w:right="182" w:firstLine="418"/>
        <w:jc w:val="both"/>
      </w:pPr>
      <w:r>
        <w:rPr>
          <w:spacing w:val="2"/>
        </w:rPr>
        <w:t>本公司根据新会计准则之《企业会计准则第</w:t>
      </w:r>
      <w:r>
        <w:rPr>
          <w:spacing w:val="-27"/>
        </w:rPr>
        <w:t> </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财务报表列报》的相关要求调整财务报表的列</w:t>
      </w:r>
      <w:r>
        <w:rPr>
          <w:w w:val="99"/>
        </w:rPr>
        <w:t> </w:t>
      </w:r>
      <w:r>
        <w:rPr>
          <w:w w:val="95"/>
        </w:rPr>
        <w:t>报项目，并对涉及有关报表比较的数据进行了相应列报调整。该调整对本期末资产总额、负债总额和净资</w:t>
      </w:r>
      <w:r>
        <w:rPr>
          <w:spacing w:val="48"/>
          <w:w w:val="95"/>
        </w:rPr>
        <w:t> </w:t>
      </w:r>
      <w:r>
        <w:rPr>
          <w:spacing w:val="48"/>
          <w:w w:val="95"/>
        </w:rPr>
      </w:r>
      <w:r>
        <w:rPr>
          <w:w w:val="95"/>
        </w:rPr>
        <w:t>产以及本期净利润未产生影响，对本公司会计政策变更之前财务状况、经营成果及现金流量未产生影响，</w:t>
      </w:r>
      <w:r>
        <w:rPr>
          <w:spacing w:val="70"/>
          <w:w w:val="95"/>
        </w:rPr>
        <w:t> </w:t>
      </w:r>
      <w:r>
        <w:rPr>
          <w:spacing w:val="70"/>
          <w:w w:val="95"/>
        </w:rPr>
      </w:r>
      <w:r>
        <w:rPr/>
        <w:t>故只需要对列报进行追溯调整，调整如下：</w:t>
      </w:r>
    </w:p>
    <w:p>
      <w:pPr>
        <w:spacing w:line="240" w:lineRule="auto" w:before="12"/>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3293"/>
        <w:gridCol w:w="1924"/>
        <w:gridCol w:w="2125"/>
        <w:gridCol w:w="1873"/>
      </w:tblGrid>
      <w:tr>
        <w:trPr>
          <w:trHeight w:val="662" w:hRule="exact"/>
        </w:trPr>
        <w:tc>
          <w:tcPr>
            <w:tcW w:w="32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1008" w:right="0"/>
              <w:jc w:val="left"/>
              <w:rPr>
                <w:rFonts w:ascii="宋体" w:hAnsi="宋体" w:cs="宋体" w:eastAsia="宋体" w:hint="default"/>
                <w:sz w:val="18"/>
                <w:szCs w:val="18"/>
              </w:rPr>
            </w:pPr>
            <w:r>
              <w:rPr>
                <w:rFonts w:ascii="宋体" w:hAnsi="宋体" w:cs="宋体" w:eastAsia="宋体" w:hint="default"/>
                <w:b/>
                <w:bCs/>
                <w:sz w:val="18"/>
                <w:szCs w:val="18"/>
              </w:rPr>
              <w:t>资产负债表科目</w:t>
            </w:r>
            <w:r>
              <w:rPr>
                <w:rFonts w:ascii="宋体" w:hAnsi="宋体" w:cs="宋体" w:eastAsia="宋体" w:hint="default"/>
                <w:sz w:val="18"/>
                <w:szCs w:val="18"/>
              </w:rPr>
            </w:r>
          </w:p>
        </w:tc>
        <w:tc>
          <w:tcPr>
            <w:tcW w:w="1924" w:type="dxa"/>
            <w:tcBorders>
              <w:top w:val="single" w:sz="6" w:space="0" w:color="000000"/>
              <w:left w:val="single" w:sz="6" w:space="0" w:color="000000"/>
              <w:bottom w:val="single" w:sz="12" w:space="0" w:color="000000"/>
              <w:right w:val="single" w:sz="6" w:space="0" w:color="000000"/>
            </w:tcBorders>
          </w:tcPr>
          <w:p>
            <w:pPr>
              <w:pStyle w:val="TableParagraph"/>
              <w:spacing w:line="297" w:lineRule="auto" w:before="13"/>
              <w:ind w:left="777" w:right="48" w:hanging="72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日（调整</w:t>
            </w:r>
            <w:r>
              <w:rPr>
                <w:rFonts w:ascii="宋体" w:hAnsi="宋体" w:cs="宋体" w:eastAsia="宋体" w:hint="default"/>
                <w:b/>
                <w:bCs/>
                <w:w w:val="99"/>
                <w:sz w:val="18"/>
                <w:szCs w:val="18"/>
              </w:rPr>
              <w:t> </w:t>
            </w:r>
            <w:r>
              <w:rPr>
                <w:rFonts w:ascii="宋体" w:hAnsi="宋体" w:cs="宋体" w:eastAsia="宋体" w:hint="default"/>
                <w:b/>
                <w:bCs/>
                <w:sz w:val="18"/>
                <w:szCs w:val="18"/>
              </w:rPr>
              <w:t>前）</w:t>
            </w:r>
            <w:r>
              <w:rPr>
                <w:rFonts w:ascii="宋体" w:hAnsi="宋体" w:cs="宋体" w:eastAsia="宋体" w:hint="default"/>
                <w:sz w:val="18"/>
                <w:szCs w:val="18"/>
              </w:rPr>
            </w:r>
          </w:p>
        </w:tc>
        <w:tc>
          <w:tcPr>
            <w:tcW w:w="21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518" w:right="0"/>
              <w:jc w:val="left"/>
              <w:rPr>
                <w:rFonts w:ascii="宋体" w:hAnsi="宋体" w:cs="宋体" w:eastAsia="宋体" w:hint="default"/>
                <w:sz w:val="18"/>
                <w:szCs w:val="18"/>
              </w:rPr>
            </w:pPr>
            <w:r>
              <w:rPr>
                <w:rFonts w:ascii="宋体" w:hAnsi="宋体" w:cs="宋体" w:eastAsia="宋体" w:hint="default"/>
                <w:b/>
                <w:bCs/>
                <w:sz w:val="18"/>
                <w:szCs w:val="18"/>
              </w:rPr>
              <w:t>调整影响金额</w:t>
            </w:r>
            <w:r>
              <w:rPr>
                <w:rFonts w:ascii="宋体" w:hAnsi="宋体" w:cs="宋体" w:eastAsia="宋体" w:hint="default"/>
                <w:sz w:val="18"/>
                <w:szCs w:val="18"/>
              </w:rPr>
            </w:r>
          </w:p>
        </w:tc>
        <w:tc>
          <w:tcPr>
            <w:tcW w:w="1873" w:type="dxa"/>
            <w:tcBorders>
              <w:top w:val="single" w:sz="6" w:space="0" w:color="000000"/>
              <w:left w:val="single" w:sz="6" w:space="0" w:color="000000"/>
              <w:bottom w:val="single" w:sz="12" w:space="0" w:color="000000"/>
              <w:right w:val="nil" w:sz="6" w:space="0" w:color="auto"/>
            </w:tcBorders>
          </w:tcPr>
          <w:p>
            <w:pPr>
              <w:pStyle w:val="TableParagraph"/>
              <w:spacing w:line="297" w:lineRule="auto" w:before="13"/>
              <w:ind w:left="748" w:right="27" w:hanging="7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日（调整</w:t>
            </w:r>
            <w:r>
              <w:rPr>
                <w:rFonts w:ascii="宋体" w:hAnsi="宋体" w:cs="宋体" w:eastAsia="宋体" w:hint="default"/>
                <w:b/>
                <w:bCs/>
                <w:w w:val="99"/>
                <w:sz w:val="18"/>
                <w:szCs w:val="18"/>
              </w:rPr>
              <w:t> </w:t>
            </w:r>
            <w:r>
              <w:rPr>
                <w:rFonts w:ascii="宋体" w:hAnsi="宋体" w:cs="宋体" w:eastAsia="宋体" w:hint="default"/>
                <w:b/>
                <w:bCs/>
                <w:sz w:val="18"/>
                <w:szCs w:val="18"/>
              </w:rPr>
              <w:t>后）</w:t>
            </w:r>
            <w:r>
              <w:rPr>
                <w:rFonts w:ascii="宋体" w:hAnsi="宋体" w:cs="宋体" w:eastAsia="宋体" w:hint="default"/>
                <w:sz w:val="18"/>
                <w:szCs w:val="18"/>
              </w:rPr>
            </w:r>
          </w:p>
        </w:tc>
      </w:tr>
      <w:tr>
        <w:trPr>
          <w:trHeight w:val="353" w:hRule="exact"/>
        </w:trPr>
        <w:tc>
          <w:tcPr>
            <w:tcW w:w="3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9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4,854,943.28</w:t>
            </w:r>
          </w:p>
        </w:tc>
        <w:tc>
          <w:tcPr>
            <w:tcW w:w="21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-4,854,943.28</w:t>
            </w:r>
          </w:p>
        </w:tc>
        <w:tc>
          <w:tcPr>
            <w:tcW w:w="187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4" w:type="dxa"/>
            <w:tcBorders>
              <w:top w:val="single" w:sz="12" w:space="0" w:color="000000"/>
              <w:left w:val="single" w:sz="6" w:space="0" w:color="000000"/>
              <w:bottom w:val="single" w:sz="12" w:space="0" w:color="000000"/>
              <w:right w:val="single" w:sz="6" w:space="0" w:color="000000"/>
            </w:tcBorders>
          </w:tcPr>
          <w:p>
            <w:pPr/>
          </w:p>
        </w:tc>
        <w:tc>
          <w:tcPr>
            <w:tcW w:w="21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4,854,943.28</w:t>
            </w:r>
          </w:p>
        </w:tc>
        <w:tc>
          <w:tcPr>
            <w:tcW w:w="18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right="9"/>
              <w:jc w:val="right"/>
              <w:rPr>
                <w:rFonts w:ascii="Times New Roman" w:hAnsi="Times New Roman" w:cs="Times New Roman" w:eastAsia="Times New Roman" w:hint="default"/>
                <w:sz w:val="18"/>
                <w:szCs w:val="18"/>
              </w:rPr>
            </w:pPr>
            <w:r>
              <w:rPr>
                <w:rFonts w:ascii="Times New Roman"/>
                <w:spacing w:val="-1"/>
                <w:sz w:val="18"/>
              </w:rPr>
              <w:t>4,854,943.28</w:t>
            </w:r>
          </w:p>
        </w:tc>
      </w:tr>
      <w:tr>
        <w:trPr>
          <w:trHeight w:val="353" w:hRule="exact"/>
        </w:trPr>
        <w:tc>
          <w:tcPr>
            <w:tcW w:w="3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7"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9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-16,937,114.80</w:t>
            </w:r>
          </w:p>
        </w:tc>
        <w:tc>
          <w:tcPr>
            <w:tcW w:w="21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16,937,114.80</w:t>
            </w:r>
          </w:p>
        </w:tc>
        <w:tc>
          <w:tcPr>
            <w:tcW w:w="187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24" w:type="dxa"/>
            <w:tcBorders>
              <w:top w:val="single" w:sz="12" w:space="0" w:color="000000"/>
              <w:left w:val="single" w:sz="6" w:space="0" w:color="000000"/>
              <w:bottom w:val="single" w:sz="12" w:space="0" w:color="000000"/>
              <w:right w:val="single" w:sz="6" w:space="0" w:color="000000"/>
            </w:tcBorders>
          </w:tcPr>
          <w:p>
            <w:pPr/>
          </w:p>
        </w:tc>
        <w:tc>
          <w:tcPr>
            <w:tcW w:w="21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-16,937,114.80</w:t>
            </w:r>
          </w:p>
        </w:tc>
        <w:tc>
          <w:tcPr>
            <w:tcW w:w="18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-16,937,114.80</w:t>
            </w:r>
          </w:p>
        </w:tc>
      </w:tr>
      <w:tr>
        <w:trPr>
          <w:trHeight w:val="353" w:hRule="exact"/>
        </w:trPr>
        <w:tc>
          <w:tcPr>
            <w:tcW w:w="3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19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14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年度（调整前）</w:t>
            </w:r>
            <w:r>
              <w:rPr>
                <w:rFonts w:ascii="宋体" w:hAnsi="宋体" w:cs="宋体" w:eastAsia="宋体" w:hint="default"/>
                <w:sz w:val="18"/>
                <w:szCs w:val="18"/>
              </w:rPr>
            </w:r>
          </w:p>
        </w:tc>
        <w:tc>
          <w:tcPr>
            <w:tcW w:w="21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518" w:right="0"/>
              <w:jc w:val="left"/>
              <w:rPr>
                <w:rFonts w:ascii="宋体" w:hAnsi="宋体" w:cs="宋体" w:eastAsia="宋体" w:hint="default"/>
                <w:sz w:val="18"/>
                <w:szCs w:val="18"/>
              </w:rPr>
            </w:pPr>
            <w:r>
              <w:rPr>
                <w:rFonts w:ascii="宋体" w:hAnsi="宋体" w:cs="宋体" w:eastAsia="宋体" w:hint="default"/>
                <w:b/>
                <w:bCs/>
                <w:sz w:val="18"/>
                <w:szCs w:val="18"/>
              </w:rPr>
              <w:t>调整影响金额</w:t>
            </w:r>
            <w:r>
              <w:rPr>
                <w:rFonts w:ascii="宋体" w:hAnsi="宋体" w:cs="宋体" w:eastAsia="宋体" w:hint="default"/>
                <w:sz w:val="18"/>
                <w:szCs w:val="18"/>
              </w:rPr>
            </w:r>
          </w:p>
        </w:tc>
        <w:tc>
          <w:tcPr>
            <w:tcW w:w="18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
              <w:ind w:left="11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年度（调整后）</w:t>
            </w:r>
            <w:r>
              <w:rPr>
                <w:rFonts w:ascii="宋体" w:hAnsi="宋体" w:cs="宋体" w:eastAsia="宋体" w:hint="default"/>
                <w:sz w:val="18"/>
                <w:szCs w:val="18"/>
              </w:rPr>
            </w:r>
          </w:p>
        </w:tc>
      </w:tr>
      <w:tr>
        <w:trPr>
          <w:trHeight w:val="353" w:hRule="exact"/>
        </w:trPr>
        <w:tc>
          <w:tcPr>
            <w:tcW w:w="3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-17,926,016.48</w:t>
            </w:r>
          </w:p>
        </w:tc>
        <w:tc>
          <w:tcPr>
            <w:tcW w:w="2125" w:type="dxa"/>
            <w:tcBorders>
              <w:top w:val="single" w:sz="12" w:space="0" w:color="000000"/>
              <w:left w:val="single" w:sz="6" w:space="0" w:color="000000"/>
              <w:bottom w:val="single" w:sz="12" w:space="0" w:color="000000"/>
              <w:right w:val="single" w:sz="6" w:space="0" w:color="000000"/>
            </w:tcBorders>
          </w:tcPr>
          <w:p>
            <w:pPr/>
          </w:p>
        </w:tc>
        <w:tc>
          <w:tcPr>
            <w:tcW w:w="18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right="10"/>
              <w:jc w:val="right"/>
              <w:rPr>
                <w:rFonts w:ascii="Times New Roman" w:hAnsi="Times New Roman" w:cs="Times New Roman" w:eastAsia="Times New Roman" w:hint="default"/>
                <w:sz w:val="18"/>
                <w:szCs w:val="18"/>
              </w:rPr>
            </w:pPr>
            <w:r>
              <w:rPr>
                <w:rFonts w:ascii="Times New Roman"/>
                <w:spacing w:val="-1"/>
                <w:sz w:val="18"/>
              </w:rPr>
              <w:t>-17,926,016.48</w:t>
            </w:r>
          </w:p>
        </w:tc>
      </w:tr>
      <w:tr>
        <w:trPr>
          <w:trHeight w:val="663" w:hRule="exact"/>
        </w:trPr>
        <w:tc>
          <w:tcPr>
            <w:tcW w:w="329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
              <w:ind w:left="7" w:right="7"/>
              <w:jc w:val="left"/>
              <w:rPr>
                <w:rFonts w:ascii="宋体" w:hAnsi="宋体" w:cs="宋体" w:eastAsia="宋体" w:hint="default"/>
                <w:sz w:val="18"/>
                <w:szCs w:val="18"/>
              </w:rPr>
            </w:pPr>
            <w:r>
              <w:rPr>
                <w:rFonts w:ascii="宋体" w:hAnsi="宋体" w:cs="宋体" w:eastAsia="宋体" w:hint="default"/>
                <w:sz w:val="18"/>
                <w:szCs w:val="18"/>
              </w:rPr>
              <w:t>（一）以后会计期间在满足规定条件时将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重分类进损益的项目</w:t>
            </w:r>
          </w:p>
        </w:tc>
        <w:tc>
          <w:tcPr>
            <w:tcW w:w="1924" w:type="dxa"/>
            <w:tcBorders>
              <w:top w:val="single" w:sz="12" w:space="0" w:color="000000"/>
              <w:left w:val="single" w:sz="6" w:space="0" w:color="000000"/>
              <w:bottom w:val="single" w:sz="12" w:space="0" w:color="000000"/>
              <w:right w:val="single" w:sz="6" w:space="0" w:color="000000"/>
            </w:tcBorders>
          </w:tcPr>
          <w:p>
            <w:pPr/>
          </w:p>
        </w:tc>
        <w:tc>
          <w:tcPr>
            <w:tcW w:w="2125" w:type="dxa"/>
            <w:tcBorders>
              <w:top w:val="single" w:sz="12" w:space="0" w:color="000000"/>
              <w:left w:val="single" w:sz="6" w:space="0" w:color="000000"/>
              <w:bottom w:val="single" w:sz="12" w:space="0" w:color="000000"/>
              <w:right w:val="single" w:sz="6" w:space="0" w:color="000000"/>
            </w:tcBorders>
          </w:tcPr>
          <w:p>
            <w:pPr/>
          </w:p>
        </w:tc>
        <w:tc>
          <w:tcPr>
            <w:tcW w:w="187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、外币财务报表折算差额</w:t>
            </w:r>
          </w:p>
        </w:tc>
        <w:tc>
          <w:tcPr>
            <w:tcW w:w="1924" w:type="dxa"/>
            <w:tcBorders>
              <w:top w:val="single" w:sz="12" w:space="0" w:color="000000"/>
              <w:left w:val="single" w:sz="6" w:space="0" w:color="000000"/>
              <w:bottom w:val="single" w:sz="12" w:space="0" w:color="000000"/>
              <w:right w:val="single" w:sz="6" w:space="0" w:color="000000"/>
            </w:tcBorders>
          </w:tcPr>
          <w:p>
            <w:pPr/>
          </w:p>
        </w:tc>
        <w:tc>
          <w:tcPr>
            <w:tcW w:w="21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-17,926,016.48</w:t>
            </w:r>
          </w:p>
        </w:tc>
        <w:tc>
          <w:tcPr>
            <w:tcW w:w="18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right="10"/>
              <w:jc w:val="right"/>
              <w:rPr>
                <w:rFonts w:ascii="Times New Roman" w:hAnsi="Times New Roman" w:cs="Times New Roman" w:eastAsia="Times New Roman" w:hint="default"/>
                <w:sz w:val="18"/>
                <w:szCs w:val="18"/>
              </w:rPr>
            </w:pPr>
            <w:r>
              <w:rPr>
                <w:rFonts w:ascii="Times New Roman"/>
                <w:spacing w:val="-1"/>
                <w:sz w:val="18"/>
              </w:rPr>
              <w:t>-17,926,016.48</w:t>
            </w:r>
          </w:p>
        </w:tc>
      </w:tr>
    </w:tbl>
    <w:p>
      <w:pPr>
        <w:pStyle w:val="Heading4"/>
        <w:spacing w:line="276" w:lineRule="exact"/>
        <w:ind w:left="568" w:right="98"/>
        <w:jc w:val="left"/>
        <w:rPr>
          <w:rFonts w:ascii="Times New Roman" w:hAnsi="Times New Roman" w:cs="Times New Roman" w:eastAsia="Times New Roman" w:hint="default"/>
        </w:rPr>
      </w:pPr>
      <w:r>
        <w:rPr/>
        <w:pict>
          <v:shape style="position:absolute;margin-left:56.183998pt;margin-top:15.48pt;width:462.55pt;height:175.4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5"/>
                    <w:gridCol w:w="1873"/>
                    <w:gridCol w:w="241"/>
                    <w:gridCol w:w="1632"/>
                    <w:gridCol w:w="1873"/>
                  </w:tblGrid>
                  <w:tr>
                    <w:trPr>
                      <w:trHeight w:val="353" w:hRule="exact"/>
                    </w:trPr>
                    <w:tc>
                      <w:tcPr>
                        <w:tcW w:w="35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160" w:right="0"/>
                          <w:jc w:val="left"/>
                          <w:rPr>
                            <w:rFonts w:ascii="宋体" w:hAnsi="宋体" w:cs="宋体" w:eastAsia="宋体" w:hint="default"/>
                            <w:sz w:val="18"/>
                            <w:szCs w:val="18"/>
                          </w:rPr>
                        </w:pPr>
                        <w:r>
                          <w:rPr>
                            <w:rFonts w:ascii="宋体" w:hAnsi="宋体" w:cs="宋体" w:eastAsia="宋体" w:hint="default"/>
                            <w:b/>
                            <w:bCs/>
                            <w:sz w:val="18"/>
                            <w:szCs w:val="18"/>
                          </w:rPr>
                          <w:t>资产负债表科目</w:t>
                        </w:r>
                        <w:r>
                          <w:rPr>
                            <w:rFonts w:ascii="宋体" w:hAnsi="宋体" w:cs="宋体" w:eastAsia="宋体" w:hint="default"/>
                            <w:sz w:val="18"/>
                            <w:szCs w:val="18"/>
                          </w:rPr>
                        </w:r>
                      </w:p>
                    </w:tc>
                    <w:tc>
                      <w:tcPr>
                        <w:tcW w:w="18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b/>
                            <w:bCs/>
                            <w:spacing w:val="-4"/>
                            <w:sz w:val="18"/>
                            <w:szCs w:val="18"/>
                          </w:rPr>
                          <w:t>2013</w:t>
                        </w:r>
                        <w:r>
                          <w:rPr>
                            <w:rFonts w:ascii="宋体" w:hAnsi="宋体" w:cs="宋体" w:eastAsia="宋体" w:hint="default"/>
                            <w:b/>
                            <w:bCs/>
                            <w:spacing w:val="-4"/>
                            <w:sz w:val="18"/>
                            <w:szCs w:val="18"/>
                          </w:rPr>
                          <w:t>年</w:t>
                        </w:r>
                        <w:r>
                          <w:rPr>
                            <w:rFonts w:ascii="Times New Roman" w:hAnsi="Times New Roman" w:cs="Times New Roman" w:eastAsia="Times New Roman" w:hint="default"/>
                            <w:b/>
                            <w:bCs/>
                            <w:spacing w:val="-4"/>
                            <w:sz w:val="18"/>
                            <w:szCs w:val="18"/>
                          </w:rPr>
                          <w:t>1</w:t>
                        </w:r>
                        <w:r>
                          <w:rPr>
                            <w:rFonts w:ascii="宋体" w:hAnsi="宋体" w:cs="宋体" w:eastAsia="宋体" w:hint="default"/>
                            <w:b/>
                            <w:bCs/>
                            <w:spacing w:val="-4"/>
                            <w:sz w:val="18"/>
                            <w:szCs w:val="18"/>
                          </w:rPr>
                          <w:t>月</w:t>
                        </w:r>
                        <w:r>
                          <w:rPr>
                            <w:rFonts w:ascii="Times New Roman" w:hAnsi="Times New Roman" w:cs="Times New Roman" w:eastAsia="Times New Roman" w:hint="default"/>
                            <w:b/>
                            <w:bCs/>
                            <w:spacing w:val="-4"/>
                            <w:sz w:val="18"/>
                            <w:szCs w:val="18"/>
                          </w:rPr>
                          <w:t>1</w:t>
                        </w:r>
                        <w:r>
                          <w:rPr>
                            <w:rFonts w:ascii="宋体" w:hAnsi="宋体" w:cs="宋体" w:eastAsia="宋体" w:hint="default"/>
                            <w:b/>
                            <w:bCs/>
                            <w:spacing w:val="-4"/>
                            <w:sz w:val="18"/>
                            <w:szCs w:val="18"/>
                          </w:rPr>
                          <w:t>日（调整前</w:t>
                        </w:r>
                        <w:r>
                          <w:rPr>
                            <w:rFonts w:ascii="宋体" w:hAnsi="宋体" w:cs="宋体" w:eastAsia="宋体" w:hint="default"/>
                            <w:spacing w:val="-4"/>
                            <w:sz w:val="18"/>
                            <w:szCs w:val="18"/>
                          </w:rPr>
                        </w:r>
                      </w:p>
                    </w:tc>
                    <w:tc>
                      <w:tcPr>
                        <w:tcW w:w="24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63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0"/>
                          <w:ind w:left="155" w:right="0"/>
                          <w:jc w:val="left"/>
                          <w:rPr>
                            <w:rFonts w:ascii="宋体" w:hAnsi="宋体" w:cs="宋体" w:eastAsia="宋体" w:hint="default"/>
                            <w:sz w:val="18"/>
                            <w:szCs w:val="18"/>
                          </w:rPr>
                        </w:pPr>
                        <w:r>
                          <w:rPr>
                            <w:rFonts w:ascii="宋体" w:hAnsi="宋体" w:cs="宋体" w:eastAsia="宋体" w:hint="default"/>
                            <w:b/>
                            <w:bCs/>
                            <w:sz w:val="18"/>
                            <w:szCs w:val="18"/>
                          </w:rPr>
                          <w:t>调整影响金额</w:t>
                        </w:r>
                        <w:r>
                          <w:rPr>
                            <w:rFonts w:ascii="宋体" w:hAnsi="宋体" w:cs="宋体" w:eastAsia="宋体" w:hint="default"/>
                            <w:sz w:val="18"/>
                            <w:szCs w:val="18"/>
                          </w:rPr>
                        </w:r>
                      </w:p>
                    </w:tc>
                    <w:tc>
                      <w:tcPr>
                        <w:tcW w:w="18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b/>
                            <w:bCs/>
                            <w:spacing w:val="-4"/>
                            <w:sz w:val="18"/>
                            <w:szCs w:val="18"/>
                          </w:rPr>
                          <w:t>2013</w:t>
                        </w:r>
                        <w:r>
                          <w:rPr>
                            <w:rFonts w:ascii="宋体" w:hAnsi="宋体" w:cs="宋体" w:eastAsia="宋体" w:hint="default"/>
                            <w:b/>
                            <w:bCs/>
                            <w:spacing w:val="-4"/>
                            <w:sz w:val="18"/>
                            <w:szCs w:val="18"/>
                          </w:rPr>
                          <w:t>年</w:t>
                        </w:r>
                        <w:r>
                          <w:rPr>
                            <w:rFonts w:ascii="Times New Roman" w:hAnsi="Times New Roman" w:cs="Times New Roman" w:eastAsia="Times New Roman" w:hint="default"/>
                            <w:b/>
                            <w:bCs/>
                            <w:spacing w:val="-4"/>
                            <w:sz w:val="18"/>
                            <w:szCs w:val="18"/>
                          </w:rPr>
                          <w:t>1</w:t>
                        </w:r>
                        <w:r>
                          <w:rPr>
                            <w:rFonts w:ascii="宋体" w:hAnsi="宋体" w:cs="宋体" w:eastAsia="宋体" w:hint="default"/>
                            <w:b/>
                            <w:bCs/>
                            <w:spacing w:val="-4"/>
                            <w:sz w:val="18"/>
                            <w:szCs w:val="18"/>
                          </w:rPr>
                          <w:t>月</w:t>
                        </w:r>
                        <w:r>
                          <w:rPr>
                            <w:rFonts w:ascii="Times New Roman" w:hAnsi="Times New Roman" w:cs="Times New Roman" w:eastAsia="Times New Roman" w:hint="default"/>
                            <w:b/>
                            <w:bCs/>
                            <w:spacing w:val="-4"/>
                            <w:sz w:val="18"/>
                            <w:szCs w:val="18"/>
                          </w:rPr>
                          <w:t>1</w:t>
                        </w:r>
                        <w:r>
                          <w:rPr>
                            <w:rFonts w:ascii="宋体" w:hAnsi="宋体" w:cs="宋体" w:eastAsia="宋体" w:hint="default"/>
                            <w:b/>
                            <w:bCs/>
                            <w:spacing w:val="-4"/>
                            <w:sz w:val="18"/>
                            <w:szCs w:val="18"/>
                          </w:rPr>
                          <w:t>日（调整后</w:t>
                        </w:r>
                        <w:r>
                          <w:rPr>
                            <w:rFonts w:ascii="宋体" w:hAnsi="宋体" w:cs="宋体" w:eastAsia="宋体" w:hint="default"/>
                            <w:spacing w:val="-4"/>
                            <w:sz w:val="18"/>
                            <w:szCs w:val="18"/>
                          </w:rPr>
                        </w:r>
                      </w:p>
                    </w:tc>
                  </w:tr>
                  <w:tr>
                    <w:trPr>
                      <w:trHeight w:val="353" w:hRule="exact"/>
                    </w:trPr>
                    <w:tc>
                      <w:tcPr>
                        <w:tcW w:w="35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6,788,459.51</w:t>
                        </w:r>
                      </w:p>
                    </w:tc>
                    <w:tc>
                      <w:tcPr>
                        <w:tcW w:w="1873"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850" w:right="0"/>
                          <w:jc w:val="left"/>
                          <w:rPr>
                            <w:rFonts w:ascii="Times New Roman" w:hAnsi="Times New Roman" w:cs="Times New Roman" w:eastAsia="Times New Roman" w:hint="default"/>
                            <w:sz w:val="18"/>
                            <w:szCs w:val="18"/>
                          </w:rPr>
                        </w:pPr>
                        <w:r>
                          <w:rPr>
                            <w:rFonts w:ascii="Times New Roman"/>
                            <w:sz w:val="18"/>
                          </w:rPr>
                          <w:t>-6,788,459.51</w:t>
                        </w:r>
                      </w:p>
                    </w:tc>
                    <w:tc>
                      <w:tcPr>
                        <w:tcW w:w="187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5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73" w:type="dxa"/>
                        <w:tcBorders>
                          <w:top w:val="single" w:sz="12" w:space="0" w:color="000000"/>
                          <w:left w:val="single" w:sz="6" w:space="0" w:color="000000"/>
                          <w:bottom w:val="single" w:sz="12" w:space="0" w:color="000000"/>
                          <w:right w:val="single" w:sz="6" w:space="0" w:color="000000"/>
                        </w:tcBorders>
                      </w:tcPr>
                      <w:p>
                        <w:pPr/>
                      </w:p>
                    </w:tc>
                    <w:tc>
                      <w:tcPr>
                        <w:tcW w:w="1873"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915" w:right="0"/>
                          <w:jc w:val="left"/>
                          <w:rPr>
                            <w:rFonts w:ascii="Times New Roman" w:hAnsi="Times New Roman" w:cs="Times New Roman" w:eastAsia="Times New Roman" w:hint="default"/>
                            <w:sz w:val="18"/>
                            <w:szCs w:val="18"/>
                          </w:rPr>
                        </w:pPr>
                        <w:r>
                          <w:rPr>
                            <w:rFonts w:ascii="Times New Roman"/>
                            <w:sz w:val="18"/>
                          </w:rPr>
                          <w:t>6,788,459.51</w:t>
                        </w:r>
                      </w:p>
                    </w:tc>
                    <w:tc>
                      <w:tcPr>
                        <w:tcW w:w="18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right="9"/>
                          <w:jc w:val="right"/>
                          <w:rPr>
                            <w:rFonts w:ascii="Times New Roman" w:hAnsi="Times New Roman" w:cs="Times New Roman" w:eastAsia="Times New Roman" w:hint="default"/>
                            <w:sz w:val="18"/>
                            <w:szCs w:val="18"/>
                          </w:rPr>
                        </w:pPr>
                        <w:r>
                          <w:rPr>
                            <w:rFonts w:ascii="Times New Roman"/>
                            <w:spacing w:val="-1"/>
                            <w:sz w:val="18"/>
                          </w:rPr>
                          <w:t>6,788,459.51</w:t>
                        </w:r>
                      </w:p>
                    </w:tc>
                  </w:tr>
                  <w:tr>
                    <w:trPr>
                      <w:trHeight w:val="353" w:hRule="exact"/>
                    </w:trPr>
                    <w:tc>
                      <w:tcPr>
                        <w:tcW w:w="35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7"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-134,411.5</w:t>
                        </w:r>
                      </w:p>
                    </w:tc>
                    <w:tc>
                      <w:tcPr>
                        <w:tcW w:w="1873"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1138" w:right="0"/>
                          <w:jc w:val="left"/>
                          <w:rPr>
                            <w:rFonts w:ascii="Times New Roman" w:hAnsi="Times New Roman" w:cs="Times New Roman" w:eastAsia="Times New Roman" w:hint="default"/>
                            <w:sz w:val="18"/>
                            <w:szCs w:val="18"/>
                          </w:rPr>
                        </w:pPr>
                        <w:r>
                          <w:rPr>
                            <w:rFonts w:ascii="Times New Roman"/>
                            <w:sz w:val="18"/>
                          </w:rPr>
                          <w:t>134,411.5</w:t>
                        </w:r>
                      </w:p>
                    </w:tc>
                    <w:tc>
                      <w:tcPr>
                        <w:tcW w:w="187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5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73" w:type="dxa"/>
                        <w:tcBorders>
                          <w:top w:val="single" w:sz="12" w:space="0" w:color="000000"/>
                          <w:left w:val="single" w:sz="6" w:space="0" w:color="000000"/>
                          <w:bottom w:val="single" w:sz="12" w:space="0" w:color="000000"/>
                          <w:right w:val="single" w:sz="6" w:space="0" w:color="000000"/>
                        </w:tcBorders>
                      </w:tcPr>
                      <w:p>
                        <w:pPr/>
                      </w:p>
                    </w:tc>
                    <w:tc>
                      <w:tcPr>
                        <w:tcW w:w="1873"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1081" w:right="0"/>
                          <w:jc w:val="left"/>
                          <w:rPr>
                            <w:rFonts w:ascii="Times New Roman" w:hAnsi="Times New Roman" w:cs="Times New Roman" w:eastAsia="Times New Roman" w:hint="default"/>
                            <w:sz w:val="18"/>
                            <w:szCs w:val="18"/>
                          </w:rPr>
                        </w:pPr>
                        <w:r>
                          <w:rPr>
                            <w:rFonts w:ascii="Times New Roman"/>
                            <w:sz w:val="18"/>
                          </w:rPr>
                          <w:t>-134,411.5</w:t>
                        </w:r>
                      </w:p>
                    </w:tc>
                    <w:tc>
                      <w:tcPr>
                        <w:tcW w:w="18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right="9"/>
                          <w:jc w:val="right"/>
                          <w:rPr>
                            <w:rFonts w:ascii="Times New Roman" w:hAnsi="Times New Roman" w:cs="Times New Roman" w:eastAsia="Times New Roman" w:hint="default"/>
                            <w:sz w:val="18"/>
                            <w:szCs w:val="18"/>
                          </w:rPr>
                        </w:pPr>
                        <w:r>
                          <w:rPr>
                            <w:rFonts w:ascii="Times New Roman"/>
                            <w:spacing w:val="-1"/>
                            <w:sz w:val="18"/>
                          </w:rPr>
                          <w:t>-134,411.5</w:t>
                        </w:r>
                      </w:p>
                    </w:tc>
                  </w:tr>
                  <w:tr>
                    <w:trPr>
                      <w:trHeight w:val="353" w:hRule="exact"/>
                    </w:trPr>
                    <w:tc>
                      <w:tcPr>
                        <w:tcW w:w="35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13" w:right="0"/>
                          <w:jc w:val="center"/>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11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年度（调整前）</w:t>
                        </w:r>
                        <w:r>
                          <w:rPr>
                            <w:rFonts w:ascii="宋体" w:hAnsi="宋体" w:cs="宋体" w:eastAsia="宋体" w:hint="default"/>
                            <w:sz w:val="18"/>
                            <w:szCs w:val="18"/>
                          </w:rPr>
                        </w:r>
                      </w:p>
                    </w:tc>
                    <w:tc>
                      <w:tcPr>
                        <w:tcW w:w="1873"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389" w:right="0"/>
                          <w:jc w:val="left"/>
                          <w:rPr>
                            <w:rFonts w:ascii="宋体" w:hAnsi="宋体" w:cs="宋体" w:eastAsia="宋体" w:hint="default"/>
                            <w:sz w:val="18"/>
                            <w:szCs w:val="18"/>
                          </w:rPr>
                        </w:pPr>
                        <w:r>
                          <w:rPr>
                            <w:rFonts w:ascii="宋体" w:hAnsi="宋体" w:cs="宋体" w:eastAsia="宋体" w:hint="default"/>
                            <w:b/>
                            <w:bCs/>
                            <w:sz w:val="18"/>
                            <w:szCs w:val="18"/>
                          </w:rPr>
                          <w:t>调整影响金额</w:t>
                        </w:r>
                        <w:r>
                          <w:rPr>
                            <w:rFonts w:ascii="宋体" w:hAnsi="宋体" w:cs="宋体" w:eastAsia="宋体" w:hint="default"/>
                            <w:sz w:val="18"/>
                            <w:szCs w:val="18"/>
                          </w:rPr>
                        </w:r>
                      </w:p>
                    </w:tc>
                    <w:tc>
                      <w:tcPr>
                        <w:tcW w:w="18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
                          <w:ind w:left="11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年度（调整后）</w:t>
                        </w:r>
                        <w:r>
                          <w:rPr>
                            <w:rFonts w:ascii="宋体" w:hAnsi="宋体" w:cs="宋体" w:eastAsia="宋体" w:hint="default"/>
                            <w:sz w:val="18"/>
                            <w:szCs w:val="18"/>
                          </w:rPr>
                        </w:r>
                      </w:p>
                    </w:tc>
                  </w:tr>
                  <w:tr>
                    <w:trPr>
                      <w:trHeight w:val="353" w:hRule="exact"/>
                    </w:trPr>
                    <w:tc>
                      <w:tcPr>
                        <w:tcW w:w="35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left="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2"/>
                            <w:sz w:val="18"/>
                          </w:rPr>
                          <w:t>831,735.21</w:t>
                        </w:r>
                      </w:p>
                    </w:tc>
                    <w:tc>
                      <w:tcPr>
                        <w:tcW w:w="1873" w:type="dxa"/>
                        <w:gridSpan w:val="2"/>
                        <w:tcBorders>
                          <w:top w:val="single" w:sz="12" w:space="0" w:color="000000"/>
                          <w:left w:val="single" w:sz="6" w:space="0" w:color="000000"/>
                          <w:bottom w:val="single" w:sz="12" w:space="0" w:color="000000"/>
                          <w:right w:val="single" w:sz="6" w:space="0" w:color="000000"/>
                        </w:tcBorders>
                      </w:tcPr>
                      <w:p>
                        <w:pPr/>
                      </w:p>
                    </w:tc>
                    <w:tc>
                      <w:tcPr>
                        <w:tcW w:w="18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right="9"/>
                          <w:jc w:val="right"/>
                          <w:rPr>
                            <w:rFonts w:ascii="Times New Roman" w:hAnsi="Times New Roman" w:cs="Times New Roman" w:eastAsia="Times New Roman" w:hint="default"/>
                            <w:sz w:val="18"/>
                            <w:szCs w:val="18"/>
                          </w:rPr>
                        </w:pPr>
                        <w:r>
                          <w:rPr>
                            <w:rFonts w:ascii="Times New Roman"/>
                            <w:spacing w:val="-2"/>
                            <w:sz w:val="18"/>
                          </w:rPr>
                          <w:t>831,735.21</w:t>
                        </w:r>
                      </w:p>
                    </w:tc>
                  </w:tr>
                  <w:tr>
                    <w:trPr>
                      <w:trHeight w:val="662" w:hRule="exact"/>
                    </w:trPr>
                    <w:tc>
                      <w:tcPr>
                        <w:tcW w:w="3595" w:type="dxa"/>
                        <w:tcBorders>
                          <w:top w:val="single" w:sz="12" w:space="0" w:color="000000"/>
                          <w:left w:val="single" w:sz="6" w:space="0" w:color="000000"/>
                          <w:bottom w:val="single" w:sz="12" w:space="0" w:color="000000"/>
                          <w:right w:val="single" w:sz="6" w:space="0" w:color="000000"/>
                        </w:tcBorders>
                      </w:tcPr>
                      <w:p>
                        <w:pPr>
                          <w:pStyle w:val="TableParagraph"/>
                          <w:spacing w:line="314" w:lineRule="auto" w:before="5"/>
                          <w:ind w:left="7" w:right="-5"/>
                          <w:jc w:val="left"/>
                          <w:rPr>
                            <w:rFonts w:ascii="宋体" w:hAnsi="宋体" w:cs="宋体" w:eastAsia="宋体" w:hint="default"/>
                            <w:sz w:val="18"/>
                            <w:szCs w:val="18"/>
                          </w:rPr>
                        </w:pPr>
                        <w:r>
                          <w:rPr>
                            <w:rFonts w:ascii="宋体" w:hAnsi="宋体" w:cs="宋体" w:eastAsia="宋体" w:hint="default"/>
                            <w:spacing w:val="-2"/>
                            <w:sz w:val="18"/>
                            <w:szCs w:val="18"/>
                          </w:rPr>
                          <w:t>（一）以后会计期间在满足规定条件时将重分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类进损益的项目</w:t>
                        </w:r>
                      </w:p>
                    </w:tc>
                    <w:tc>
                      <w:tcPr>
                        <w:tcW w:w="1873" w:type="dxa"/>
                        <w:tcBorders>
                          <w:top w:val="single" w:sz="12" w:space="0" w:color="000000"/>
                          <w:left w:val="single" w:sz="6" w:space="0" w:color="000000"/>
                          <w:bottom w:val="single" w:sz="12" w:space="0" w:color="000000"/>
                          <w:right w:val="single" w:sz="6" w:space="0" w:color="000000"/>
                        </w:tcBorders>
                      </w:tcPr>
                      <w:p>
                        <w:pPr/>
                      </w:p>
                    </w:tc>
                    <w:tc>
                      <w:tcPr>
                        <w:tcW w:w="1873" w:type="dxa"/>
                        <w:gridSpan w:val="2"/>
                        <w:tcBorders>
                          <w:top w:val="single" w:sz="12" w:space="0" w:color="000000"/>
                          <w:left w:val="single" w:sz="6" w:space="0" w:color="000000"/>
                          <w:bottom w:val="single" w:sz="12" w:space="0" w:color="000000"/>
                          <w:right w:val="single" w:sz="6" w:space="0" w:color="000000"/>
                        </w:tcBorders>
                      </w:tcPr>
                      <w:p>
                        <w:pPr/>
                      </w:p>
                    </w:tc>
                    <w:tc>
                      <w:tcPr>
                        <w:tcW w:w="187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5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、外币财务报表折算差额</w:t>
                        </w:r>
                      </w:p>
                    </w:tc>
                    <w:tc>
                      <w:tcPr>
                        <w:tcW w:w="1873" w:type="dxa"/>
                        <w:tcBorders>
                          <w:top w:val="single" w:sz="12" w:space="0" w:color="000000"/>
                          <w:left w:val="single" w:sz="6" w:space="0" w:color="000000"/>
                          <w:bottom w:val="single" w:sz="12" w:space="0" w:color="000000"/>
                          <w:right w:val="single" w:sz="6" w:space="0" w:color="000000"/>
                        </w:tcBorders>
                      </w:tcPr>
                      <w:p>
                        <w:pPr/>
                      </w:p>
                    </w:tc>
                    <w:tc>
                      <w:tcPr>
                        <w:tcW w:w="1873"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1052" w:right="0"/>
                          <w:jc w:val="left"/>
                          <w:rPr>
                            <w:rFonts w:ascii="Times New Roman" w:hAnsi="Times New Roman" w:cs="Times New Roman" w:eastAsia="Times New Roman" w:hint="default"/>
                            <w:sz w:val="18"/>
                            <w:szCs w:val="18"/>
                          </w:rPr>
                        </w:pPr>
                        <w:r>
                          <w:rPr>
                            <w:rFonts w:ascii="Times New Roman"/>
                            <w:sz w:val="18"/>
                          </w:rPr>
                          <w:t>831,735.21</w:t>
                        </w:r>
                      </w:p>
                    </w:tc>
                    <w:tc>
                      <w:tcPr>
                        <w:tcW w:w="18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right="9"/>
                          <w:jc w:val="right"/>
                          <w:rPr>
                            <w:rFonts w:ascii="Times New Roman" w:hAnsi="Times New Roman" w:cs="Times New Roman" w:eastAsia="Times New Roman" w:hint="default"/>
                            <w:sz w:val="18"/>
                            <w:szCs w:val="18"/>
                          </w:rPr>
                        </w:pPr>
                        <w:r>
                          <w:rPr>
                            <w:rFonts w:ascii="Times New Roman"/>
                            <w:spacing w:val="-2"/>
                            <w:sz w:val="18"/>
                          </w:rPr>
                          <w:t>831,735.21</w:t>
                        </w:r>
                      </w:p>
                    </w:tc>
                  </w:tr>
                </w:tbl>
                <w:p>
                  <w:pPr/>
                </w:p>
              </w:txbxContent>
            </v:textbox>
            <w10:wrap type="none"/>
          </v:shape>
        </w:pic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p>
    <w:p>
      <w:pPr>
        <w:spacing w:before="68"/>
        <w:ind w:left="0" w:right="535" w:firstLine="0"/>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pStyle w:val="Heading3"/>
        <w:spacing w:line="240" w:lineRule="auto" w:before="34"/>
        <w:ind w:right="98"/>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9"/>
        <w:rPr>
          <w:rFonts w:ascii="宋体" w:hAnsi="宋体" w:cs="宋体" w:eastAsia="宋体" w:hint="default"/>
          <w:sz w:val="26"/>
          <w:szCs w:val="26"/>
        </w:rPr>
      </w:pPr>
    </w:p>
    <w:p>
      <w:pPr>
        <w:pStyle w:val="Heading3"/>
        <w:spacing w:line="240" w:lineRule="auto"/>
        <w:ind w:right="98"/>
        <w:jc w:val="left"/>
        <w:rPr>
          <w:b w:val="0"/>
          <w:bCs w:val="0"/>
        </w:rPr>
      </w:pPr>
      <w:r>
        <w:rPr>
          <w:rFonts w:ascii="Times New Roman" w:hAnsi="Times New Roman" w:cs="Times New Roman" w:eastAsia="Times New Roman" w:hint="default"/>
        </w:rPr>
        <w:t>29</w:t>
      </w:r>
      <w:r>
        <w:rPr/>
        <w:t>、重大会计判断和估计</w:t>
      </w:r>
      <w:r>
        <w:rPr>
          <w:b w:val="0"/>
          <w:bCs w:val="0"/>
        </w:rPr>
      </w:r>
    </w:p>
    <w:p>
      <w:pPr>
        <w:spacing w:line="240" w:lineRule="auto" w:before="2"/>
        <w:rPr>
          <w:rFonts w:ascii="宋体" w:hAnsi="宋体" w:cs="宋体" w:eastAsia="宋体" w:hint="default"/>
          <w:b/>
          <w:bCs/>
          <w:sz w:val="26"/>
          <w:szCs w:val="26"/>
        </w:rPr>
      </w:pPr>
    </w:p>
    <w:p>
      <w:pPr>
        <w:pStyle w:val="BodyText"/>
        <w:spacing w:line="319" w:lineRule="auto" w:before="0"/>
        <w:ind w:right="98"/>
        <w:jc w:val="left"/>
      </w:pPr>
      <w:r>
        <w:rPr>
          <w:spacing w:val="-4"/>
        </w:rPr>
        <w:t>本公司在运用会计政策过程中，由于经营活动内在的不确定性，本公司需要对无法准确计量的报表项目的账面价值进行判断、</w:t>
      </w:r>
      <w:r>
        <w:rPr>
          <w:spacing w:val="-41"/>
        </w:rPr>
        <w:t> </w:t>
      </w:r>
      <w:r>
        <w:rPr>
          <w:spacing w:val="-41"/>
        </w:rPr>
      </w:r>
      <w:r>
        <w:rPr>
          <w:spacing w:val="-2"/>
        </w:rPr>
        <w:t>估计和假设。这些判断、估计和假设是基于本公司管理层过去的历史经验，并在考虑其他相关因素的基础上做出的。这些判</w:t>
      </w:r>
      <w:r>
        <w:rPr>
          <w:spacing w:val="-70"/>
        </w:rPr>
        <w:t> </w:t>
      </w:r>
      <w:r>
        <w:rPr>
          <w:spacing w:val="-70"/>
        </w:rPr>
      </w:r>
      <w:r>
        <w:rPr>
          <w:spacing w:val="-2"/>
        </w:rPr>
        <w:t>断、估计和假设会影响收入、费用、资产和负债的报告金额以及资产负债表日或有负债的披露。然而，这些估计的不确定性</w:t>
      </w:r>
    </w:p>
    <w:p>
      <w:pPr>
        <w:spacing w:after="0" w:line="319" w:lineRule="auto"/>
        <w:jc w:val="left"/>
        <w:sectPr>
          <w:pgSz w:w="11910" w:h="16850"/>
          <w:pgMar w:header="746"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ind w:right="98"/>
        <w:jc w:val="left"/>
      </w:pPr>
      <w:r>
        <w:rPr/>
        <w:t>所导致的实际结果可能与本公司管理层当前的估计存在差异，进而造成对未来受影响的资产或负债的账面金额进行重大调 整。 </w:t>
      </w:r>
      <w:r>
        <w:rPr>
          <w:spacing w:val="-2"/>
        </w:rPr>
        <w:t>本公司对前述判断、估计和假设在持续经营的基础上进行定期复核，会计估计的变更仅影响变更当期的，其影响数在变更当</w:t>
      </w:r>
      <w:r>
        <w:rPr>
          <w:spacing w:val="-69"/>
        </w:rPr>
        <w:t> </w:t>
      </w:r>
      <w:r>
        <w:rPr>
          <w:spacing w:val="-69"/>
        </w:rPr>
      </w:r>
      <w:r>
        <w:rPr/>
        <w:t>期予以确认；既影响变更当期又影响未来期间的，其影响数在变更当期和未来期间予以确认。</w:t>
      </w:r>
      <w:r>
        <w:rPr/>
        <w:t> 于资产负债表日，本公司需对财务报表项目金额进行判断、估计和假设的重要领域如下：</w:t>
      </w:r>
    </w:p>
    <w:p>
      <w:pPr>
        <w:pStyle w:val="BodyText"/>
        <w:spacing w:line="312" w:lineRule="auto" w:before="23"/>
        <w:ind w:right="98"/>
        <w:jc w:val="left"/>
      </w:pPr>
      <w:r>
        <w:rPr>
          <w:rFonts w:ascii="Times New Roman" w:hAnsi="Times New Roman" w:cs="Times New Roman" w:eastAsia="Times New Roman" w:hint="default"/>
        </w:rPr>
        <w:t>1</w:t>
      </w:r>
      <w:r>
        <w:rPr/>
        <w:t>、坏账准备计提 </w:t>
      </w:r>
      <w:r>
        <w:rPr>
          <w:spacing w:val="-2"/>
        </w:rPr>
        <w:t>本公司根据应收款项的会计政策，采用备抵法核算坏账损失。应收账款减值是基于评估应收账款的可收回性。鉴定应收账款</w:t>
      </w:r>
      <w:r>
        <w:rPr>
          <w:spacing w:val="-69"/>
        </w:rPr>
        <w:t> </w:t>
      </w:r>
      <w:r>
        <w:rPr>
          <w:spacing w:val="-69"/>
        </w:rPr>
      </w:r>
      <w:r>
        <w:rPr>
          <w:spacing w:val="-2"/>
        </w:rPr>
        <w:t>减值要求管理层的判断和估计。实际的结果与原先估计的差异将在估计被改变的期间影响应收账款的账面价值及应收账款坏</w:t>
      </w:r>
      <w:r>
        <w:rPr>
          <w:spacing w:val="-70"/>
        </w:rPr>
        <w:t> </w:t>
      </w:r>
      <w:r>
        <w:rPr>
          <w:spacing w:val="-70"/>
        </w:rPr>
      </w:r>
      <w:r>
        <w:rPr/>
        <w:t>账准备的计提或转回。</w:t>
      </w:r>
    </w:p>
    <w:p>
      <w:pPr>
        <w:pStyle w:val="BodyText"/>
        <w:spacing w:line="312" w:lineRule="auto" w:before="20"/>
        <w:ind w:right="98"/>
        <w:jc w:val="left"/>
      </w:pPr>
      <w:r>
        <w:rPr>
          <w:rFonts w:ascii="Times New Roman" w:hAnsi="Times New Roman" w:cs="Times New Roman" w:eastAsia="Times New Roman" w:hint="default"/>
        </w:rPr>
        <w:t>2</w:t>
      </w:r>
      <w:r>
        <w:rPr/>
        <w:t>、存货跌价准备 </w:t>
      </w:r>
      <w:r>
        <w:rPr>
          <w:spacing w:val="-2"/>
        </w:rPr>
        <w:t>本公司根据存货会计政策，按照成本与可变现净值孰低计量，对成本高于可变现净值及陈旧和滞销的存货，计提存货跌价准</w:t>
      </w:r>
      <w:r>
        <w:rPr>
          <w:spacing w:val="-64"/>
        </w:rPr>
        <w:t> </w:t>
      </w:r>
      <w:r>
        <w:rPr>
          <w:spacing w:val="-64"/>
        </w:rPr>
      </w:r>
      <w:r>
        <w:rPr>
          <w:spacing w:val="-2"/>
        </w:rPr>
        <w:t>备。存货减值至可变现净值是基于评估存货的可售性及其可变现净值。鉴定存货减值要求管理层在取得确凿证据，并且考虑</w:t>
      </w:r>
      <w:r>
        <w:rPr>
          <w:spacing w:val="-69"/>
        </w:rPr>
        <w:t> </w:t>
      </w:r>
      <w:r>
        <w:rPr>
          <w:spacing w:val="-69"/>
        </w:rPr>
      </w:r>
      <w:r>
        <w:rPr>
          <w:spacing w:val="-2"/>
        </w:rPr>
        <w:t>持有存货的目的、资产负债表日后事项的影响等因素的基础上作出判断和估计。实际的结果与原先估计的差异将在估计被改</w:t>
      </w:r>
      <w:r>
        <w:rPr>
          <w:spacing w:val="-70"/>
        </w:rPr>
        <w:t> </w:t>
      </w:r>
      <w:r>
        <w:rPr>
          <w:spacing w:val="-70"/>
        </w:rPr>
      </w:r>
      <w:r>
        <w:rPr/>
        <w:t>变的期间影响存货的账面价值及存货跌价准备的计提或转回。</w:t>
      </w:r>
    </w:p>
    <w:p>
      <w:pPr>
        <w:pStyle w:val="BodyText"/>
        <w:spacing w:line="314" w:lineRule="auto" w:before="27"/>
        <w:ind w:right="98"/>
        <w:jc w:val="left"/>
      </w:pPr>
      <w:r>
        <w:rPr>
          <w:rFonts w:ascii="Times New Roman" w:hAnsi="Times New Roman" w:cs="Times New Roman" w:eastAsia="Times New Roman" w:hint="default"/>
        </w:rPr>
        <w:t>3</w:t>
      </w:r>
      <w:r>
        <w:rPr/>
        <w:t>、持有至到期投资 本公司将符合条件的有固定或可确定还款金额和固定到期日且本公司有明确意图和能力持有至到期的非衍生金融资产归类 </w:t>
      </w:r>
      <w:r>
        <w:rPr>
          <w:spacing w:val="-2"/>
        </w:rPr>
        <w:t>为持有至到期投资。进行此项归类工作需涉及大量的判断。在进行判断的过程中，本公司会对其持有该类投资至到期日的意</w:t>
      </w:r>
      <w:r>
        <w:rPr>
          <w:spacing w:val="-64"/>
        </w:rPr>
        <w:t> </w:t>
      </w:r>
      <w:r>
        <w:rPr>
          <w:spacing w:val="-64"/>
        </w:rPr>
      </w:r>
      <w:r>
        <w:rPr>
          <w:spacing w:val="-2"/>
        </w:rPr>
        <w:t>愿和能力进行评估。除特定情况外（例如在接近到期日时出售金额不重大的投资），如果本公司未能将这些投资持有至到期</w:t>
      </w:r>
      <w:r>
        <w:rPr>
          <w:spacing w:val="-70"/>
        </w:rPr>
        <w:t> </w:t>
      </w:r>
      <w:r>
        <w:rPr>
          <w:spacing w:val="-70"/>
        </w:rPr>
      </w:r>
      <w:r>
        <w:rPr>
          <w:spacing w:val="-2"/>
        </w:rPr>
        <w:t>日，则须将全部该类投资重分类至可供出售金融资产，且在本会计年度及以后两个完整的会计年度内不得再将该金融资产划</w:t>
      </w:r>
      <w:r>
        <w:rPr>
          <w:spacing w:val="-70"/>
        </w:rPr>
        <w:t> </w:t>
      </w:r>
      <w:r>
        <w:rPr>
          <w:spacing w:val="-70"/>
        </w:rPr>
      </w:r>
      <w:r>
        <w:rPr>
          <w:spacing w:val="-2"/>
        </w:rPr>
        <w:t>分为持有至到期投资。如出现此类情况，可能对财务报表上所列报的相关金融资产价值产生重大的影响，并且可能影响本公</w:t>
      </w:r>
      <w:r>
        <w:rPr>
          <w:spacing w:val="-69"/>
        </w:rPr>
        <w:t> </w:t>
      </w:r>
      <w:r>
        <w:rPr>
          <w:spacing w:val="-69"/>
        </w:rPr>
      </w:r>
      <w:r>
        <w:rPr/>
        <w:t>司的金融工具风险管理策略。</w:t>
      </w:r>
    </w:p>
    <w:p>
      <w:pPr>
        <w:pStyle w:val="BodyText"/>
        <w:spacing w:line="312" w:lineRule="auto" w:before="18"/>
        <w:ind w:right="98"/>
        <w:jc w:val="left"/>
      </w:pPr>
      <w:r>
        <w:rPr>
          <w:rFonts w:ascii="Times New Roman" w:hAnsi="Times New Roman" w:cs="Times New Roman" w:eastAsia="Times New Roman" w:hint="default"/>
        </w:rPr>
        <w:t>4</w:t>
      </w:r>
      <w:r>
        <w:rPr/>
        <w:t>、持有至到期投资减值 </w:t>
      </w:r>
      <w:r>
        <w:rPr>
          <w:spacing w:val="-2"/>
        </w:rPr>
        <w:t>本公司确定持有至到期投资是否减值在很大程度上依赖于管理层的判断。发生减值的客观证据包括发行方发生严重财务困难</w:t>
      </w:r>
      <w:r>
        <w:rPr>
          <w:spacing w:val="-70"/>
        </w:rPr>
        <w:t> </w:t>
      </w:r>
      <w:r>
        <w:rPr>
          <w:spacing w:val="-70"/>
        </w:rPr>
      </w:r>
      <w:r>
        <w:rPr/>
        <w:t>使该金融资产无法在活跃市场继续交易、无法履行合同条款（例如，偿付利息或本金发生违约）等。在进行判断的过程中，</w:t>
      </w:r>
      <w:r>
        <w:rPr/>
        <w:t> 本公司需评估发生减值的客观证据对该项投资预计未来现金流的影响。</w:t>
      </w:r>
    </w:p>
    <w:p>
      <w:pPr>
        <w:pStyle w:val="BodyText"/>
        <w:spacing w:line="312" w:lineRule="auto" w:before="20"/>
        <w:ind w:right="98"/>
        <w:jc w:val="left"/>
      </w:pPr>
      <w:r>
        <w:rPr>
          <w:rFonts w:ascii="Times New Roman" w:hAnsi="Times New Roman" w:cs="Times New Roman" w:eastAsia="Times New Roman" w:hint="default"/>
        </w:rPr>
        <w:t>5</w:t>
      </w:r>
      <w:r>
        <w:rPr/>
        <w:t>、可供出售金融资产减值 </w:t>
      </w:r>
      <w:r>
        <w:rPr>
          <w:spacing w:val="-2"/>
        </w:rPr>
        <w:t>本公司确定可供出售金融资产是否减值在很大程度上依赖于管理层的判断和假设，以确定是否需要在利润表中确认其减值损</w:t>
      </w:r>
      <w:r>
        <w:rPr>
          <w:spacing w:val="-70"/>
        </w:rPr>
        <w:t> </w:t>
      </w:r>
      <w:r>
        <w:rPr>
          <w:spacing w:val="-70"/>
        </w:rPr>
      </w:r>
      <w:r>
        <w:rPr>
          <w:spacing w:val="-2"/>
        </w:rPr>
        <w:t>失。在进行判断和作出假设的过程中，本公司需评估该项投资的公允价值低于成本的程度和持续期间，以及被投资对象的财</w:t>
      </w:r>
      <w:r>
        <w:rPr>
          <w:spacing w:val="-69"/>
        </w:rPr>
        <w:t> </w:t>
      </w:r>
      <w:r>
        <w:rPr>
          <w:spacing w:val="-69"/>
        </w:rPr>
      </w:r>
      <w:r>
        <w:rPr/>
        <w:t>务状况和短期业务展望，包括行业状况、技术变革、信用评级、违约率和对手方的风险。</w:t>
      </w:r>
    </w:p>
    <w:p>
      <w:pPr>
        <w:pStyle w:val="BodyText"/>
        <w:spacing w:line="316" w:lineRule="auto" w:before="27"/>
        <w:ind w:right="98"/>
        <w:jc w:val="left"/>
      </w:pPr>
      <w:r>
        <w:rPr>
          <w:rFonts w:ascii="Times New Roman" w:hAnsi="Times New Roman" w:cs="Times New Roman" w:eastAsia="Times New Roman" w:hint="default"/>
        </w:rPr>
        <w:t>6</w:t>
      </w:r>
      <w:r>
        <w:rPr/>
        <w:t>、非金融非流动资产减值准备 本公司于资产负债表日对除金融资产之外的非流动资产判断是否存在可能发生减值的迹象。对使用寿命不确定的无形资产， </w:t>
      </w:r>
      <w:r>
        <w:rPr>
          <w:spacing w:val="-2"/>
        </w:rPr>
        <w:t>除每年进行的减值测试外，当其存在减值迹象时，也进行减值测试。其他除金融资产之外的非流动资产，当存在迹象表明其</w:t>
      </w:r>
      <w:r>
        <w:rPr>
          <w:spacing w:val="-70"/>
        </w:rPr>
        <w:t> </w:t>
      </w:r>
      <w:r>
        <w:rPr>
          <w:spacing w:val="-70"/>
        </w:rPr>
      </w:r>
      <w:r>
        <w:rPr/>
        <w:t>账面金额不可收回时，进行减值测试。 </w:t>
      </w:r>
      <w:r>
        <w:rPr>
          <w:spacing w:val="-2"/>
        </w:rPr>
        <w:t>当资产或资产组的账面价值高于可收回金额，即公允价值减去处置费用后的净额和预计未来现金流量的现值中的较高者，表</w:t>
      </w:r>
      <w:r>
        <w:rPr>
          <w:spacing w:val="-70"/>
        </w:rPr>
        <w:t> </w:t>
      </w:r>
      <w:r>
        <w:rPr>
          <w:spacing w:val="-70"/>
        </w:rPr>
      </w:r>
      <w:r>
        <w:rPr/>
        <w:t>明发生了减值。 </w:t>
      </w:r>
      <w:r>
        <w:rPr>
          <w:spacing w:val="-2"/>
        </w:rPr>
        <w:t>公允价值减去处置费用后的净额，参考公平交易中类似资产的销售协议价格或可观察到的市场价格，减去可直接归属于该资</w:t>
      </w:r>
      <w:r>
        <w:rPr>
          <w:spacing w:val="-70"/>
        </w:rPr>
        <w:t> </w:t>
      </w:r>
      <w:r>
        <w:rPr>
          <w:spacing w:val="-70"/>
        </w:rPr>
      </w:r>
      <w:r>
        <w:rPr/>
        <w:t>产处置的增量成本确定。 </w:t>
      </w:r>
      <w:r>
        <w:rPr>
          <w:spacing w:val="-2"/>
        </w:rPr>
        <w:t>在预计未来现金流量现值时，需要对该资产（或资产组）的产量、售价、相关经营成本以及计算现值时使用的折现率等作出</w:t>
      </w:r>
      <w:r>
        <w:rPr>
          <w:spacing w:val="-73"/>
        </w:rPr>
        <w:t> </w:t>
      </w:r>
      <w:r>
        <w:rPr>
          <w:spacing w:val="-73"/>
        </w:rPr>
      </w:r>
      <w:r>
        <w:rPr>
          <w:spacing w:val="-2"/>
        </w:rPr>
        <w:t>重大判断。本公司在估计可收回金额时会采用所有能够获得的相关资料，包括根据合理和可支持的假设所作出有关产量、售</w:t>
      </w:r>
      <w:r>
        <w:rPr>
          <w:spacing w:val="-69"/>
        </w:rPr>
        <w:t> </w:t>
      </w:r>
      <w:r>
        <w:rPr>
          <w:spacing w:val="-69"/>
        </w:rPr>
      </w:r>
      <w:r>
        <w:rPr/>
        <w:t>价和相关经营成本的预测。 </w:t>
      </w:r>
      <w:r>
        <w:rPr>
          <w:spacing w:val="-2"/>
        </w:rPr>
        <w:t>本公司至少每年测试商誉是否发生减值。这要求对分配了商誉的资产组或者资产组组合的未来现金流量的现值进行预计。对</w:t>
      </w:r>
      <w:r>
        <w:rPr>
          <w:spacing w:val="-70"/>
        </w:rPr>
        <w:t> </w:t>
      </w:r>
      <w:r>
        <w:rPr>
          <w:spacing w:val="-70"/>
        </w:rPr>
      </w:r>
      <w:r>
        <w:rPr>
          <w:spacing w:val="-2"/>
        </w:rPr>
        <w:t>未来现金流量的现值进行预计时，本公司需要预计未来资产组或者资产组组合产生的现金流量，同时选择恰当的折现率确定</w:t>
      </w:r>
      <w:r>
        <w:rPr>
          <w:spacing w:val="-70"/>
        </w:rPr>
        <w:t> </w:t>
      </w:r>
      <w:r>
        <w:rPr>
          <w:spacing w:val="-70"/>
        </w:rPr>
      </w:r>
      <w:r>
        <w:rPr/>
        <w:t>未来现金流量的现值。</w:t>
      </w:r>
    </w:p>
    <w:p>
      <w:pPr>
        <w:pStyle w:val="BodyText"/>
        <w:spacing w:line="240" w:lineRule="auto" w:before="17"/>
        <w:ind w:right="98"/>
        <w:jc w:val="left"/>
      </w:pPr>
      <w:r>
        <w:rPr>
          <w:rFonts w:ascii="Times New Roman" w:hAnsi="Times New Roman" w:cs="Times New Roman" w:eastAsia="Times New Roman" w:hint="default"/>
        </w:rPr>
        <w:t>7</w:t>
      </w:r>
      <w:r>
        <w:rPr/>
        <w:t>、折旧和摊销</w:t>
      </w:r>
    </w:p>
    <w:p>
      <w:pPr>
        <w:spacing w:after="0" w:line="240" w:lineRule="auto"/>
        <w:jc w:val="left"/>
        <w:sectPr>
          <w:pgSz w:w="11910" w:h="16850"/>
          <w:pgMar w:header="746" w:footer="982" w:top="1060" w:bottom="1180" w:left="980" w:right="940"/>
        </w:sectPr>
      </w:pPr>
    </w:p>
    <w:p>
      <w:pPr>
        <w:spacing w:line="240" w:lineRule="auto" w:before="9"/>
        <w:rPr>
          <w:rFonts w:ascii="宋体" w:hAnsi="宋体" w:cs="宋体" w:eastAsia="宋体" w:hint="default"/>
          <w:sz w:val="25"/>
          <w:szCs w:val="25"/>
        </w:rPr>
      </w:pPr>
    </w:p>
    <w:p>
      <w:pPr>
        <w:pStyle w:val="BodyText"/>
        <w:spacing w:line="319" w:lineRule="auto"/>
        <w:ind w:right="160"/>
        <w:jc w:val="both"/>
      </w:pPr>
      <w:r>
        <w:rPr>
          <w:spacing w:val="-2"/>
        </w:rPr>
        <w:t>本公司对投资性房地产、固定资产和无形资产在考虑其残值后，在使用寿命内按直线法计提折旧和摊销。本公司定期复核使</w:t>
      </w:r>
      <w:r>
        <w:rPr>
          <w:spacing w:val="-68"/>
        </w:rPr>
        <w:t> </w:t>
      </w:r>
      <w:r>
        <w:rPr>
          <w:spacing w:val="-68"/>
        </w:rPr>
      </w:r>
      <w:r>
        <w:rPr>
          <w:spacing w:val="-2"/>
        </w:rPr>
        <w:t>用寿命，以决定将计入每个报告期的折旧和摊销费用数额。使用寿命是本公司根据对同类资产的以往经验并结合预期的技术</w:t>
      </w:r>
      <w:r>
        <w:rPr>
          <w:spacing w:val="-70"/>
        </w:rPr>
        <w:t> </w:t>
      </w:r>
      <w:r>
        <w:rPr>
          <w:spacing w:val="-70"/>
        </w:rPr>
      </w:r>
      <w:r>
        <w:rPr/>
        <w:t>更新而确定的。如果以前的估计发生重大变化，则会在未来期间对折旧和摊销费用进行调整。</w:t>
      </w:r>
    </w:p>
    <w:p>
      <w:pPr>
        <w:pStyle w:val="BodyText"/>
        <w:spacing w:line="312" w:lineRule="auto" w:before="14"/>
        <w:ind w:right="0"/>
        <w:jc w:val="left"/>
      </w:pPr>
      <w:r>
        <w:rPr>
          <w:rFonts w:ascii="Times New Roman" w:hAnsi="Times New Roman" w:cs="Times New Roman" w:eastAsia="Times New Roman" w:hint="default"/>
        </w:rPr>
        <w:t>8</w:t>
      </w:r>
      <w:r>
        <w:rPr/>
        <w:t>、所得税 </w:t>
      </w:r>
      <w:r>
        <w:rPr>
          <w:spacing w:val="-2"/>
        </w:rPr>
        <w:t>本公司在正常的经营活动中，有部分交易其最终的税务处理和计算存在一定的不确定性。部分项目是否能够在税前列支需要</w:t>
      </w:r>
      <w:r>
        <w:rPr>
          <w:spacing w:val="-70"/>
        </w:rPr>
        <w:t> </w:t>
      </w:r>
      <w:r>
        <w:rPr>
          <w:spacing w:val="-70"/>
        </w:rPr>
      </w:r>
      <w:r>
        <w:rPr>
          <w:spacing w:val="-2"/>
        </w:rPr>
        <w:t>税收主管机关的审批。如果这些税务事项的最终认定结果同最初估计的金额存在差异，则该差异将对其最终认定期间的当期</w:t>
      </w:r>
      <w:r>
        <w:rPr>
          <w:spacing w:val="-70"/>
        </w:rPr>
        <w:t> </w:t>
      </w:r>
      <w:r>
        <w:rPr>
          <w:spacing w:val="-70"/>
        </w:rPr>
      </w:r>
      <w:r>
        <w:rPr/>
        <w:t>所得税和递延所得税产生影响。</w:t>
      </w:r>
    </w:p>
    <w:p>
      <w:pPr>
        <w:pStyle w:val="BodyText"/>
        <w:spacing w:line="314" w:lineRule="auto" w:before="20"/>
        <w:ind w:right="0"/>
        <w:jc w:val="left"/>
      </w:pPr>
      <w:r>
        <w:rPr>
          <w:rFonts w:ascii="Times New Roman" w:hAnsi="Times New Roman" w:cs="Times New Roman" w:eastAsia="Times New Roman" w:hint="default"/>
        </w:rPr>
        <w:t>9</w:t>
      </w:r>
      <w:r>
        <w:rPr/>
        <w:t>、内部退养福利及补充退休福利 </w:t>
      </w:r>
      <w:r>
        <w:rPr>
          <w:spacing w:val="-2"/>
        </w:rPr>
        <w:t>本公司内部退养福利和补充退休福利费用支出及负债的金额依据各种假设条件确定。这些假设条件包括折现率、平均医疗费</w:t>
      </w:r>
      <w:r>
        <w:rPr>
          <w:spacing w:val="-70"/>
        </w:rPr>
        <w:t> </w:t>
      </w:r>
      <w:r>
        <w:rPr>
          <w:spacing w:val="-70"/>
        </w:rPr>
      </w:r>
      <w:r>
        <w:rPr>
          <w:spacing w:val="-2"/>
        </w:rPr>
        <w:t>用增长率、内退人员及离退人员补贴增长率和其他因素。实际结果和假设的差异将在发生时立即确认并计入当年费用。尽管</w:t>
      </w:r>
      <w:r>
        <w:rPr>
          <w:spacing w:val="-69"/>
        </w:rPr>
        <w:t> </w:t>
      </w:r>
      <w:r>
        <w:rPr>
          <w:spacing w:val="-69"/>
        </w:rPr>
      </w:r>
      <w:r>
        <w:rPr>
          <w:spacing w:val="-2"/>
        </w:rPr>
        <w:t>管理层认为已采用了合理假设，但实际经验值及假设条件的变化仍将影响本公司内部退养福利和补充退休福利的费用及负债</w:t>
      </w:r>
      <w:r>
        <w:rPr>
          <w:spacing w:val="-70"/>
        </w:rPr>
        <w:t> </w:t>
      </w:r>
      <w:r>
        <w:rPr>
          <w:spacing w:val="-70"/>
        </w:rPr>
      </w:r>
      <w:r>
        <w:rPr/>
        <w:t>余额。</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2"/>
        <w:spacing w:line="240" w:lineRule="auto"/>
        <w:ind w:right="0"/>
        <w:jc w:val="left"/>
        <w:rPr>
          <w:b w:val="0"/>
          <w:bCs w:val="0"/>
        </w:rPr>
      </w:pPr>
      <w:r>
        <w:rPr>
          <w:spacing w:val="2"/>
          <w:w w:val="105"/>
        </w:rPr>
        <w:t>六、税项</w:t>
      </w:r>
      <w:r>
        <w:rPr>
          <w:b w:val="0"/>
          <w:bCs w:val="0"/>
          <w:spacing w:val="2"/>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58" w:type="dxa"/>
        <w:tblLayout w:type="fixed"/>
        <w:tblCellMar>
          <w:top w:w="0" w:type="dxa"/>
          <w:left w:w="0" w:type="dxa"/>
          <w:bottom w:w="0" w:type="dxa"/>
          <w:right w:w="0" w:type="dxa"/>
        </w:tblCellMar>
        <w:tblLook w:val="01E0"/>
      </w:tblPr>
      <w:tblGrid>
        <w:gridCol w:w="3170"/>
        <w:gridCol w:w="3199"/>
        <w:gridCol w:w="3191"/>
      </w:tblGrid>
      <w:tr>
        <w:trPr>
          <w:trHeight w:val="404" w:hRule="exact"/>
        </w:trPr>
        <w:tc>
          <w:tcPr>
            <w:tcW w:w="3170"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税种</w:t>
            </w:r>
          </w:p>
        </w:tc>
        <w:tc>
          <w:tcPr>
            <w:tcW w:w="3199"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70"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9"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应纳税销售收入</w:t>
            </w:r>
          </w:p>
        </w:tc>
        <w:tc>
          <w:tcPr>
            <w:tcW w:w="3191"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3" w:hRule="exact"/>
        </w:trPr>
        <w:tc>
          <w:tcPr>
            <w:tcW w:w="31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应纳税收入</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4"/>
                <w:sz w:val="18"/>
              </w:rPr>
              <w:t>5%</w:t>
            </w:r>
            <w:r>
              <w:rPr>
                <w:rFonts w:ascii="Times New Roman"/>
                <w:sz w:val="18"/>
              </w:rPr>
            </w:r>
          </w:p>
        </w:tc>
      </w:tr>
      <w:tr>
        <w:trPr>
          <w:trHeight w:val="404" w:hRule="exact"/>
        </w:trPr>
        <w:tc>
          <w:tcPr>
            <w:tcW w:w="31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4"/>
                <w:sz w:val="18"/>
              </w:rPr>
              <w:t>7%</w:t>
            </w:r>
            <w:r>
              <w:rPr>
                <w:rFonts w:ascii="Times New Roman"/>
                <w:sz w:val="18"/>
              </w:rPr>
            </w:r>
          </w:p>
        </w:tc>
      </w:tr>
      <w:tr>
        <w:trPr>
          <w:trHeight w:val="403" w:hRule="exact"/>
        </w:trPr>
        <w:tc>
          <w:tcPr>
            <w:tcW w:w="31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396" w:hRule="exact"/>
        </w:trPr>
        <w:tc>
          <w:tcPr>
            <w:tcW w:w="31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4"/>
                <w:sz w:val="18"/>
              </w:rPr>
              <w:t>3%</w:t>
            </w:r>
            <w:r>
              <w:rPr>
                <w:rFonts w:ascii="Times New Roman"/>
                <w:sz w:val="18"/>
              </w:rPr>
            </w:r>
          </w:p>
        </w:tc>
      </w:tr>
      <w:tr>
        <w:trPr>
          <w:trHeight w:val="404" w:hRule="exact"/>
        </w:trPr>
        <w:tc>
          <w:tcPr>
            <w:tcW w:w="31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left="28" w:right="0"/>
              <w:jc w:val="left"/>
              <w:rPr>
                <w:rFonts w:ascii="Times New Roman" w:hAnsi="Times New Roman" w:cs="Times New Roman" w:eastAsia="Times New Roman" w:hint="default"/>
                <w:sz w:val="18"/>
                <w:szCs w:val="18"/>
              </w:rPr>
            </w:pPr>
            <w:r>
              <w:rPr>
                <w:rFonts w:ascii="Times New Roman"/>
                <w:spacing w:val="-4"/>
                <w:sz w:val="18"/>
              </w:rPr>
              <w:t>2%</w:t>
            </w:r>
            <w:r>
              <w:rPr>
                <w:rFonts w:ascii="Times New Roman"/>
                <w:sz w:val="18"/>
              </w:rPr>
            </w:r>
          </w:p>
        </w:tc>
      </w:tr>
      <w:tr>
        <w:trPr>
          <w:trHeight w:val="403" w:hRule="exact"/>
        </w:trPr>
        <w:tc>
          <w:tcPr>
            <w:tcW w:w="31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地方水利基金</w:t>
            </w:r>
          </w:p>
        </w:tc>
        <w:tc>
          <w:tcPr>
            <w:tcW w:w="31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28" w:right="0"/>
              <w:jc w:val="left"/>
              <w:rPr>
                <w:rFonts w:ascii="Times New Roman" w:hAnsi="Times New Roman" w:cs="Times New Roman" w:eastAsia="Times New Roman" w:hint="default"/>
                <w:sz w:val="18"/>
                <w:szCs w:val="18"/>
              </w:rPr>
            </w:pPr>
            <w:r>
              <w:rPr>
                <w:rFonts w:ascii="Times New Roman"/>
                <w:spacing w:val="-4"/>
                <w:sz w:val="18"/>
              </w:rPr>
              <w:t>1%</w:t>
            </w:r>
            <w:r>
              <w:rPr>
                <w:rFonts w:ascii="Times New Roman"/>
                <w:sz w:val="18"/>
              </w:rPr>
            </w:r>
          </w:p>
        </w:tc>
      </w:tr>
    </w:tbl>
    <w:p>
      <w:pPr>
        <w:pStyle w:val="BodyText"/>
        <w:spacing w:line="240" w:lineRule="auto" w:before="41"/>
        <w:ind w:right="0"/>
        <w:jc w:val="left"/>
      </w:pPr>
      <w:r>
        <w:rPr/>
        <w:t>存在不同企业所得税税率纳税主体的，披露情况说明</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4784"/>
        <w:gridCol w:w="4791"/>
      </w:tblGrid>
      <w:tr>
        <w:trPr>
          <w:trHeight w:val="403" w:hRule="exact"/>
        </w:trPr>
        <w:tc>
          <w:tcPr>
            <w:tcW w:w="478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1"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中国境内公司和印度尼西亚境内公司</w:t>
            </w:r>
          </w:p>
        </w:tc>
        <w:tc>
          <w:tcPr>
            <w:tcW w:w="47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pacing w:val="-4"/>
                <w:sz w:val="18"/>
              </w:rPr>
              <w:t>25%</w:t>
            </w:r>
            <w:r>
              <w:rPr>
                <w:rFonts w:ascii="Times New Roman"/>
                <w:sz w:val="18"/>
              </w:rPr>
            </w:r>
          </w:p>
        </w:tc>
      </w:tr>
      <w:tr>
        <w:trPr>
          <w:trHeight w:val="396" w:hRule="exact"/>
        </w:trPr>
        <w:tc>
          <w:tcPr>
            <w:tcW w:w="47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新加坡公司</w:t>
            </w:r>
          </w:p>
        </w:tc>
        <w:tc>
          <w:tcPr>
            <w:tcW w:w="47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pacing w:val="-4"/>
                <w:sz w:val="18"/>
              </w:rPr>
              <w:t>17%</w:t>
            </w:r>
            <w:r>
              <w:rPr>
                <w:rFonts w:ascii="Times New Roman"/>
                <w:sz w:val="18"/>
              </w:rPr>
            </w:r>
          </w:p>
        </w:tc>
      </w:tr>
      <w:tr>
        <w:trPr>
          <w:trHeight w:val="410" w:hRule="exact"/>
        </w:trPr>
        <w:tc>
          <w:tcPr>
            <w:tcW w:w="47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香港公司</w:t>
            </w:r>
          </w:p>
        </w:tc>
        <w:tc>
          <w:tcPr>
            <w:tcW w:w="47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36" w:right="0"/>
              <w:jc w:val="left"/>
              <w:rPr>
                <w:rFonts w:ascii="Times New Roman" w:hAnsi="Times New Roman" w:cs="Times New Roman" w:eastAsia="Times New Roman" w:hint="default"/>
                <w:sz w:val="18"/>
                <w:szCs w:val="18"/>
              </w:rPr>
            </w:pPr>
            <w:r>
              <w:rPr>
                <w:rFonts w:ascii="Times New Roman"/>
                <w:sz w:val="18"/>
              </w:rPr>
              <w:t>16.5%</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201" w:firstLine="418"/>
        <w:jc w:val="left"/>
      </w:pPr>
      <w:r>
        <w:rPr/>
        <w:t>青岛市科学技术局</w:t>
      </w:r>
      <w:r>
        <w:rPr>
          <w:rFonts w:ascii="MS Gothic" w:hAnsi="MS Gothic" w:cs="MS Gothic" w:eastAsia="MS Gothic" w:hint="default"/>
        </w:rPr>
        <w:t>､</w:t>
      </w:r>
      <w:r>
        <w:rPr/>
        <w:t>青岛市财政局</w:t>
      </w:r>
      <w:r>
        <w:rPr>
          <w:rFonts w:ascii="MS Gothic" w:hAnsi="MS Gothic" w:cs="MS Gothic" w:eastAsia="MS Gothic" w:hint="default"/>
        </w:rPr>
        <w:t>､</w:t>
      </w:r>
      <w:r>
        <w:rPr/>
        <w:t>山东省青岛市国家税务局</w:t>
      </w:r>
      <w:r>
        <w:rPr>
          <w:rFonts w:ascii="MS Gothic" w:hAnsi="MS Gothic" w:cs="MS Gothic" w:eastAsia="MS Gothic" w:hint="default"/>
        </w:rPr>
        <w:t>､</w:t>
      </w:r>
      <w:r>
        <w:rPr/>
        <w:t>青岛市地方税务局于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日联</w:t>
      </w:r>
      <w:r>
        <w:rPr>
          <w:w w:val="99"/>
        </w:rPr>
        <w:t> </w:t>
      </w:r>
      <w:r>
        <w:rPr/>
        <w:t>合向公司颁发编号为</w:t>
      </w:r>
      <w:r>
        <w:rPr>
          <w:rFonts w:ascii="Times New Roman" w:hAnsi="Times New Roman" w:cs="Times New Roman" w:eastAsia="Times New Roman" w:hint="default"/>
        </w:rPr>
        <w:t>GF201237100039</w:t>
      </w:r>
      <w:r>
        <w:rPr>
          <w:rFonts w:ascii="Times New Roman" w:hAnsi="Times New Roman" w:cs="Times New Roman" w:eastAsia="Times New Roman" w:hint="default"/>
          <w:spacing w:val="16"/>
        </w:rPr>
        <w:t> </w:t>
      </w:r>
      <w:r>
        <w:rPr/>
        <w:t>的《高新技术企业证书》，按照《中华人民共和国企业所得税法》</w:t>
      </w:r>
      <w:r>
        <w:rPr>
          <w:w w:val="99"/>
        </w:rPr>
        <w:t> </w:t>
      </w:r>
      <w:r>
        <w:rPr/>
        <w:t>的规定，公司可以自</w:t>
      </w:r>
      <w:r>
        <w:rPr>
          <w:rFonts w:ascii="Times New Roman" w:hAnsi="Times New Roman" w:cs="Times New Roman" w:eastAsia="Times New Roman" w:hint="default"/>
        </w:rPr>
        <w:t>2012</w:t>
      </w:r>
      <w:r>
        <w:rPr/>
        <w:t>年度起连续三年执行</w:t>
      </w:r>
      <w:r>
        <w:rPr>
          <w:rFonts w:ascii="Times New Roman" w:hAnsi="Times New Roman" w:cs="Times New Roman" w:eastAsia="Times New Roman" w:hint="default"/>
        </w:rPr>
        <w:t>15%</w:t>
      </w:r>
      <w:r>
        <w:rPr/>
        <w:t>的所得税优惠税率。</w:t>
      </w:r>
    </w:p>
    <w:p>
      <w:pPr>
        <w:pStyle w:val="Heading4"/>
        <w:spacing w:line="273" w:lineRule="auto"/>
        <w:ind w:right="164" w:firstLine="418"/>
        <w:jc w:val="both"/>
      </w:pPr>
      <w:r>
        <w:rPr>
          <w:w w:val="95"/>
        </w:rPr>
        <w:t>根据《中华人民共和国企业所得税法》以及《中华人民共和国企业所得税法实施条例》，公司为开发</w:t>
      </w:r>
      <w:r>
        <w:rPr>
          <w:w w:val="99"/>
        </w:rPr>
        <w:t> </w:t>
      </w:r>
      <w:r>
        <w:rPr>
          <w:w w:val="95"/>
        </w:rPr>
        <w:t>新技术、新产品、新工艺发生的研究开发费，未形成无形资产计入当期损益的，在按照规定据实扣除的基</w:t>
      </w:r>
      <w:r>
        <w:rPr>
          <w:spacing w:val="46"/>
          <w:w w:val="95"/>
        </w:rPr>
        <w:t> </w:t>
      </w:r>
      <w:r>
        <w:rPr>
          <w:spacing w:val="46"/>
          <w:w w:val="95"/>
        </w:rPr>
      </w:r>
      <w:r>
        <w:rPr/>
        <w:t>础上，按照研究开发费用的</w:t>
      </w:r>
      <w:r>
        <w:rPr>
          <w:rFonts w:ascii="Times New Roman" w:hAnsi="Times New Roman" w:cs="Times New Roman" w:eastAsia="Times New Roman" w:hint="default"/>
        </w:rPr>
        <w:t>50%</w:t>
      </w:r>
      <w:r>
        <w:rPr/>
        <w:t>加计扣除。</w:t>
      </w:r>
    </w:p>
    <w:p>
      <w:pPr>
        <w:pStyle w:val="Heading4"/>
        <w:spacing w:line="262" w:lineRule="exact"/>
        <w:ind w:left="568" w:right="0"/>
        <w:jc w:val="left"/>
      </w:pPr>
      <w:r>
        <w:rPr/>
        <w:t>根据财政部</w:t>
      </w:r>
      <w:r>
        <w:rPr>
          <w:rFonts w:ascii="MS Gothic" w:hAnsi="MS Gothic" w:cs="MS Gothic" w:eastAsia="MS Gothic" w:hint="default"/>
        </w:rPr>
        <w:t>､</w:t>
      </w:r>
      <w:r>
        <w:rPr/>
        <w:t>国家税务总局根据税收法律法规有关规定和《国务院办公厅转发发展改革委等部门关于</w:t>
      </w:r>
    </w:p>
    <w:p>
      <w:pPr>
        <w:spacing w:after="0" w:line="262" w:lineRule="exact"/>
        <w:jc w:val="left"/>
        <w:sectPr>
          <w:pgSz w:w="11910" w:h="16850"/>
          <w:pgMar w:header="746" w:footer="982" w:top="1060" w:bottom="1180" w:left="980" w:right="980"/>
        </w:sectPr>
      </w:pPr>
    </w:p>
    <w:p>
      <w:pPr>
        <w:spacing w:line="240" w:lineRule="auto" w:before="12"/>
        <w:rPr>
          <w:rFonts w:ascii="宋体" w:hAnsi="宋体" w:cs="宋体" w:eastAsia="宋体" w:hint="default"/>
          <w:sz w:val="24"/>
          <w:szCs w:val="24"/>
        </w:rPr>
      </w:pPr>
    </w:p>
    <w:p>
      <w:pPr>
        <w:pStyle w:val="Heading4"/>
        <w:spacing w:line="261" w:lineRule="auto" w:before="34"/>
        <w:ind w:right="0"/>
        <w:jc w:val="left"/>
      </w:pPr>
      <w:r>
        <w:rPr>
          <w:spacing w:val="-1"/>
          <w:w w:val="95"/>
        </w:rPr>
        <w:t>加快推进合同能源管理促进节能服务产业发展意见的通知》</w:t>
      </w:r>
      <w:r>
        <w:rPr>
          <w:rFonts w:ascii="Times New Roman" w:hAnsi="Times New Roman" w:cs="Times New Roman" w:eastAsia="Times New Roman" w:hint="default"/>
          <w:spacing w:val="-1"/>
          <w:w w:val="95"/>
        </w:rPr>
        <w:t>(</w:t>
      </w:r>
      <w:r>
        <w:rPr>
          <w:spacing w:val="-1"/>
          <w:w w:val="95"/>
        </w:rPr>
        <w:t>国办发</w:t>
      </w:r>
      <w:r>
        <w:rPr>
          <w:rFonts w:ascii="Times New Roman" w:hAnsi="Times New Roman" w:cs="Times New Roman" w:eastAsia="Times New Roman" w:hint="default"/>
          <w:spacing w:val="-1"/>
          <w:w w:val="95"/>
        </w:rPr>
        <w:t>[2010]25</w:t>
      </w:r>
      <w:r>
        <w:rPr>
          <w:spacing w:val="-1"/>
          <w:w w:val="95"/>
        </w:rPr>
        <w:t>号</w:t>
      </w:r>
      <w:r>
        <w:rPr>
          <w:rFonts w:ascii="Times New Roman" w:hAnsi="Times New Roman" w:cs="Times New Roman" w:eastAsia="Times New Roman" w:hint="default"/>
          <w:spacing w:val="-1"/>
          <w:w w:val="95"/>
        </w:rPr>
        <w:t>)</w:t>
      </w:r>
      <w:r>
        <w:rPr>
          <w:spacing w:val="-1"/>
          <w:w w:val="95"/>
        </w:rPr>
        <w:t>下发的《关于促进节能服务</w:t>
      </w:r>
      <w:r>
        <w:rPr>
          <w:spacing w:val="37"/>
          <w:w w:val="95"/>
        </w:rPr>
        <w:t> </w:t>
      </w:r>
      <w:r>
        <w:rPr>
          <w:spacing w:val="37"/>
          <w:w w:val="95"/>
        </w:rPr>
      </w:r>
      <w:r>
        <w:rPr>
          <w:spacing w:val="-1"/>
          <w:w w:val="95"/>
        </w:rPr>
        <w:t>产业发展增值税</w:t>
      </w:r>
      <w:r>
        <w:rPr>
          <w:rFonts w:ascii="Times New Roman" w:hAnsi="Times New Roman" w:cs="Times New Roman" w:eastAsia="Times New Roman" w:hint="default"/>
          <w:spacing w:val="-1"/>
          <w:w w:val="95"/>
        </w:rPr>
        <w:t>¤</w:t>
      </w:r>
      <w:r>
        <w:rPr>
          <w:spacing w:val="-1"/>
          <w:w w:val="95"/>
        </w:rPr>
        <w:t>营业税和企业所得税政策问题的通知》</w:t>
      </w:r>
      <w:r>
        <w:rPr>
          <w:rFonts w:ascii="Times New Roman" w:hAnsi="Times New Roman" w:cs="Times New Roman" w:eastAsia="Times New Roman" w:hint="default"/>
          <w:spacing w:val="-1"/>
          <w:w w:val="95"/>
        </w:rPr>
        <w:t>(</w:t>
      </w:r>
      <w:r>
        <w:rPr>
          <w:spacing w:val="-1"/>
          <w:w w:val="95"/>
        </w:rPr>
        <w:t>财税</w:t>
      </w:r>
      <w:r>
        <w:rPr>
          <w:rFonts w:ascii="Times New Roman" w:hAnsi="Times New Roman" w:cs="Times New Roman" w:eastAsia="Times New Roman" w:hint="default"/>
          <w:spacing w:val="-1"/>
          <w:w w:val="95"/>
        </w:rPr>
        <w:t>[2010]110</w:t>
      </w:r>
      <w:r>
        <w:rPr>
          <w:spacing w:val="-1"/>
          <w:w w:val="95"/>
        </w:rPr>
        <w:t>号文件</w:t>
      </w:r>
      <w:r>
        <w:rPr>
          <w:rFonts w:ascii="Times New Roman" w:hAnsi="Times New Roman" w:cs="Times New Roman" w:eastAsia="Times New Roman" w:hint="default"/>
          <w:spacing w:val="-1"/>
          <w:w w:val="95"/>
        </w:rPr>
        <w:t>)</w:t>
      </w:r>
      <w:r>
        <w:rPr>
          <w:spacing w:val="-1"/>
          <w:w w:val="95"/>
        </w:rPr>
        <w:t>，子公司青岛恒顺节能科技</w:t>
      </w:r>
      <w:r>
        <w:rPr>
          <w:spacing w:val="38"/>
          <w:w w:val="95"/>
        </w:rPr>
        <w:t> </w:t>
      </w:r>
      <w:r>
        <w:rPr>
          <w:spacing w:val="38"/>
          <w:w w:val="95"/>
        </w:rPr>
      </w:r>
      <w:r>
        <w:rPr/>
        <w:t>有限公司享受免征营业税以及企业所得税三免三减半的政策。根据财政部</w:t>
      </w:r>
      <w:r>
        <w:rPr>
          <w:rFonts w:ascii="MS Gothic" w:hAnsi="MS Gothic" w:cs="MS Gothic" w:eastAsia="MS Gothic" w:hint="default"/>
        </w:rPr>
        <w:t>､</w:t>
      </w:r>
      <w:r>
        <w:rPr/>
        <w:t>国家税务总局《关于在全国开</w:t>
      </w:r>
      <w:r>
        <w:rPr>
          <w:w w:val="99"/>
        </w:rPr>
        <w:t> </w:t>
      </w:r>
      <w:r>
        <w:rPr>
          <w:w w:val="95"/>
        </w:rPr>
        <w:t>展交通运输业和部分现代服务业营业税改征增值税试点税收政策的通知》（财税【</w:t>
      </w:r>
      <w:r>
        <w:rPr>
          <w:rFonts w:ascii="Times New Roman" w:hAnsi="Times New Roman" w:cs="Times New Roman" w:eastAsia="Times New Roman" w:hint="default"/>
          <w:w w:val="95"/>
        </w:rPr>
        <w:t>2013</w:t>
      </w:r>
      <w:r>
        <w:rPr>
          <w:w w:val="95"/>
        </w:rPr>
        <w:t>】</w:t>
      </w:r>
      <w:r>
        <w:rPr>
          <w:rFonts w:ascii="Times New Roman" w:hAnsi="Times New Roman" w:cs="Times New Roman" w:eastAsia="Times New Roman" w:hint="default"/>
          <w:w w:val="95"/>
        </w:rPr>
        <w:t>37</w:t>
      </w:r>
      <w:r>
        <w:rPr>
          <w:w w:val="95"/>
        </w:rPr>
        <w:t>号）的规定，</w:t>
      </w:r>
      <w:r>
        <w:rPr>
          <w:spacing w:val="73"/>
          <w:w w:val="95"/>
        </w:rPr>
        <w:t> </w:t>
      </w:r>
      <w:r>
        <w:rPr>
          <w:spacing w:val="73"/>
          <w:w w:val="95"/>
        </w:rPr>
      </w:r>
      <w:r>
        <w:rPr/>
        <w:t>子公司青岛恒顺节能科技有限公司自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日起，开始征收增值税并享受免征增值税的政策。</w:t>
      </w:r>
    </w:p>
    <w:p>
      <w:pPr>
        <w:pStyle w:val="Heading4"/>
        <w:spacing w:line="240" w:lineRule="auto" w:before="5"/>
        <w:ind w:left="568" w:right="0"/>
        <w:jc w:val="left"/>
      </w:pPr>
      <w:r>
        <w:rPr/>
        <w:t>本公司出口产品实行</w:t>
      </w:r>
      <w:r>
        <w:rPr>
          <w:rFonts w:ascii="Times New Roman" w:hAnsi="Times New Roman" w:cs="Times New Roman" w:eastAsia="Times New Roman" w:hint="default"/>
        </w:rPr>
        <w:t>“</w:t>
      </w:r>
      <w:r>
        <w:rPr/>
        <w:t>免、抵、退</w:t>
      </w:r>
      <w:r>
        <w:rPr>
          <w:rFonts w:ascii="Times New Roman" w:hAnsi="Times New Roman" w:cs="Times New Roman" w:eastAsia="Times New Roman" w:hint="default"/>
        </w:rPr>
        <w:t>”</w:t>
      </w:r>
      <w:r>
        <w:rPr/>
        <w:t>税政策。</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2"/>
        <w:rPr>
          <w:rFonts w:ascii="宋体" w:hAnsi="宋体" w:cs="宋体" w:eastAsia="宋体" w:hint="default"/>
          <w:b/>
          <w:bCs/>
          <w:sz w:val="25"/>
          <w:szCs w:val="25"/>
        </w:rPr>
      </w:pPr>
    </w:p>
    <w:p>
      <w:pPr>
        <w:pStyle w:val="Heading4"/>
        <w:spacing w:line="256" w:lineRule="auto"/>
        <w:ind w:right="0"/>
        <w:jc w:val="left"/>
      </w:pPr>
      <w:r>
        <w:rPr>
          <w:w w:val="95"/>
        </w:rPr>
        <w:t>主要税种及税率备注：中国境内公司（除研发和技术服务业务）适用</w:t>
      </w:r>
      <w:r>
        <w:rPr>
          <w:rFonts w:ascii="Times New Roman" w:hAnsi="Times New Roman" w:cs="Times New Roman" w:eastAsia="Times New Roman" w:hint="default"/>
          <w:w w:val="95"/>
        </w:rPr>
        <w:t>17%</w:t>
      </w:r>
      <w:r>
        <w:rPr>
          <w:w w:val="95"/>
        </w:rPr>
        <w:t>的增值税税率、研发和技术服务</w:t>
      </w:r>
      <w:r>
        <w:rPr>
          <w:spacing w:val="71"/>
          <w:w w:val="95"/>
        </w:rPr>
        <w:t> </w:t>
      </w:r>
      <w:r>
        <w:rPr>
          <w:spacing w:val="71"/>
          <w:w w:val="95"/>
        </w:rPr>
      </w:r>
      <w:r>
        <w:rPr/>
        <w:t>业务使用</w:t>
      </w:r>
      <w:r>
        <w:rPr>
          <w:rFonts w:ascii="Times New Roman" w:hAnsi="Times New Roman" w:cs="Times New Roman" w:eastAsia="Times New Roman" w:hint="default"/>
        </w:rPr>
        <w:t>6%</w:t>
      </w:r>
      <w:r>
        <w:rPr/>
        <w:t>的增值税税率，印度尼西亚境内公司适用</w:t>
      </w:r>
      <w:r>
        <w:rPr>
          <w:rFonts w:ascii="Times New Roman" w:hAnsi="Times New Roman" w:cs="Times New Roman" w:eastAsia="Times New Roman" w:hint="default"/>
        </w:rPr>
        <w:t>10%</w:t>
      </w:r>
      <w:r>
        <w:rPr/>
        <w:t>的增值税税率。</w:t>
      </w:r>
    </w:p>
    <w:p>
      <w:pPr>
        <w:spacing w:line="240" w:lineRule="auto" w:before="1"/>
        <w:rPr>
          <w:rFonts w:ascii="宋体" w:hAnsi="宋体" w:cs="宋体" w:eastAsia="宋体" w:hint="default"/>
          <w:sz w:val="22"/>
          <w:szCs w:val="22"/>
        </w:rPr>
      </w:pPr>
    </w:p>
    <w:p>
      <w:pPr>
        <w:pStyle w:val="Heading2"/>
        <w:spacing w:line="240" w:lineRule="auto"/>
        <w:ind w:right="0"/>
        <w:jc w:val="left"/>
        <w:rPr>
          <w:b w:val="0"/>
          <w:bCs w:val="0"/>
        </w:rPr>
      </w:pPr>
      <w:r>
        <w:rPr>
          <w:spacing w:val="2"/>
          <w:w w:val="105"/>
        </w:rPr>
        <w:t>七、合并财务报表项目注释</w:t>
      </w:r>
      <w:r>
        <w:rPr>
          <w:b w:val="0"/>
          <w:bCs w:val="0"/>
          <w:spacing w:val="2"/>
        </w:rPr>
      </w:r>
    </w:p>
    <w:p>
      <w:pPr>
        <w:spacing w:line="240" w:lineRule="auto" w:before="0"/>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49"/>
        <w:jc w:val="right"/>
      </w:pPr>
      <w:r>
        <w:rPr/>
        <w:t>单位：</w:t>
      </w:r>
      <w:r>
        <w:rPr>
          <w:spacing w:val="-4"/>
        </w:rPr>
        <w:t> </w:t>
      </w:r>
      <w:r>
        <w:rPr/>
        <w:t>元</w:t>
      </w:r>
    </w:p>
    <w:p>
      <w:pPr>
        <w:spacing w:line="240" w:lineRule="auto" w:before="7"/>
        <w:rPr>
          <w:rFonts w:ascii="宋体" w:hAnsi="宋体" w:cs="宋体" w:eastAsia="宋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3170"/>
        <w:gridCol w:w="3199"/>
        <w:gridCol w:w="3191"/>
      </w:tblGrid>
      <w:tr>
        <w:trPr>
          <w:trHeight w:val="403" w:hRule="exact"/>
        </w:trPr>
        <w:tc>
          <w:tcPr>
            <w:tcW w:w="3170"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70"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9"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9"/>
              <w:ind w:right="24"/>
              <w:jc w:val="right"/>
              <w:rPr>
                <w:rFonts w:ascii="Times New Roman" w:hAnsi="Times New Roman" w:cs="Times New Roman" w:eastAsia="Times New Roman" w:hint="default"/>
                <w:sz w:val="18"/>
                <w:szCs w:val="18"/>
              </w:rPr>
            </w:pPr>
            <w:r>
              <w:rPr>
                <w:rFonts w:ascii="Times New Roman"/>
                <w:spacing w:val="-1"/>
                <w:sz w:val="18"/>
              </w:rPr>
              <w:t>52,891.69</w:t>
            </w:r>
          </w:p>
        </w:tc>
        <w:tc>
          <w:tcPr>
            <w:tcW w:w="3191"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24"/>
              <w:jc w:val="right"/>
              <w:rPr>
                <w:rFonts w:ascii="Times New Roman" w:hAnsi="Times New Roman" w:cs="Times New Roman" w:eastAsia="Times New Roman" w:hint="default"/>
                <w:sz w:val="18"/>
                <w:szCs w:val="18"/>
              </w:rPr>
            </w:pPr>
            <w:r>
              <w:rPr>
                <w:rFonts w:ascii="Times New Roman"/>
                <w:spacing w:val="-2"/>
                <w:sz w:val="18"/>
              </w:rPr>
              <w:t>577,640.34</w:t>
            </w:r>
          </w:p>
        </w:tc>
      </w:tr>
      <w:tr>
        <w:trPr>
          <w:trHeight w:val="403" w:hRule="exact"/>
        </w:trPr>
        <w:tc>
          <w:tcPr>
            <w:tcW w:w="31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105,207,336.56</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235,509,786.13</w:t>
            </w:r>
          </w:p>
        </w:tc>
      </w:tr>
      <w:tr>
        <w:trPr>
          <w:trHeight w:val="403" w:hRule="exact"/>
        </w:trPr>
        <w:tc>
          <w:tcPr>
            <w:tcW w:w="31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6,571,170.46</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2,836,404.52</w:t>
            </w:r>
          </w:p>
        </w:tc>
      </w:tr>
      <w:tr>
        <w:trPr>
          <w:trHeight w:val="404" w:hRule="exact"/>
        </w:trPr>
        <w:tc>
          <w:tcPr>
            <w:tcW w:w="31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111,831,398.71</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238,923,830.99</w:t>
            </w:r>
          </w:p>
        </w:tc>
      </w:tr>
    </w:tbl>
    <w:p>
      <w:pPr>
        <w:pStyle w:val="BodyText"/>
        <w:spacing w:line="240" w:lineRule="auto" w:before="4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3184"/>
        <w:gridCol w:w="3184"/>
        <w:gridCol w:w="3191"/>
      </w:tblGrid>
      <w:tr>
        <w:trPr>
          <w:trHeight w:val="403" w:hRule="exact"/>
        </w:trPr>
        <w:tc>
          <w:tcPr>
            <w:tcW w:w="318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1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6" w:hRule="exact"/>
        </w:trPr>
        <w:tc>
          <w:tcPr>
            <w:tcW w:w="3184"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84"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2,323,000.00</w:t>
            </w:r>
          </w:p>
        </w:tc>
        <w:tc>
          <w:tcPr>
            <w:tcW w:w="3191"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33,628,720.00</w:t>
            </w:r>
          </w:p>
        </w:tc>
      </w:tr>
      <w:tr>
        <w:trPr>
          <w:trHeight w:val="410" w:hRule="exact"/>
        </w:trPr>
        <w:tc>
          <w:tcPr>
            <w:tcW w:w="3184"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2,323,000.00</w:t>
            </w:r>
          </w:p>
        </w:tc>
        <w:tc>
          <w:tcPr>
            <w:tcW w:w="3191"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33,628,720.00</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7"/>
        <w:rPr>
          <w:rFonts w:ascii="宋体" w:hAnsi="宋体" w:cs="宋体" w:eastAsia="宋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3170"/>
        <w:gridCol w:w="3199"/>
        <w:gridCol w:w="3191"/>
      </w:tblGrid>
      <w:tr>
        <w:trPr>
          <w:trHeight w:val="403" w:hRule="exact"/>
        </w:trPr>
        <w:tc>
          <w:tcPr>
            <w:tcW w:w="31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785"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4" w:hRule="exact"/>
        </w:trPr>
        <w:tc>
          <w:tcPr>
            <w:tcW w:w="31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39,037,700.00</w:t>
            </w:r>
          </w:p>
        </w:tc>
        <w:tc>
          <w:tcPr>
            <w:tcW w:w="3191"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317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39,037,700.00</w:t>
            </w:r>
          </w:p>
        </w:tc>
        <w:tc>
          <w:tcPr>
            <w:tcW w:w="3191" w:type="dxa"/>
            <w:tcBorders>
              <w:top w:val="single" w:sz="3" w:space="0" w:color="000000"/>
              <w:left w:val="single" w:sz="3" w:space="0" w:color="000000"/>
              <w:bottom w:val="single" w:sz="3" w:space="0" w:color="000000"/>
              <w:right w:val="single" w:sz="3" w:space="0" w:color="000000"/>
            </w:tcBorders>
          </w:tcPr>
          <w:p>
            <w:pPr/>
          </w:p>
        </w:tc>
      </w:tr>
    </w:tbl>
    <w:p>
      <w:pPr>
        <w:spacing w:after="0"/>
        <w:sectPr>
          <w:pgSz w:w="11910" w:h="16850"/>
          <w:pgMar w:header="746" w:footer="982" w:top="1060" w:bottom="1180" w:left="980" w:right="980"/>
        </w:sectPr>
      </w:pPr>
    </w:p>
    <w:p>
      <w:pPr>
        <w:spacing w:line="240" w:lineRule="auto" w:before="5"/>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1628"/>
        <w:gridCol w:w="757"/>
        <w:gridCol w:w="764"/>
        <w:gridCol w:w="764"/>
        <w:gridCol w:w="764"/>
        <w:gridCol w:w="785"/>
        <w:gridCol w:w="656"/>
        <w:gridCol w:w="764"/>
        <w:gridCol w:w="814"/>
        <w:gridCol w:w="929"/>
        <w:gridCol w:w="936"/>
      </w:tblGrid>
      <w:tr>
        <w:trPr>
          <w:trHeight w:val="400" w:hRule="exact"/>
        </w:trPr>
        <w:tc>
          <w:tcPr>
            <w:tcW w:w="1628" w:type="dxa"/>
            <w:vMerge w:val="restart"/>
            <w:tcBorders>
              <w:top w:val="single" w:sz="3" w:space="0" w:color="000000"/>
              <w:left w:val="single" w:sz="3" w:space="0" w:color="000000"/>
              <w:right w:val="single" w:sz="3" w:space="0" w:color="000000"/>
            </w:tcBorders>
            <w:shd w:val="clear" w:color="auto" w:fill="D2D2D2"/>
          </w:tcPr>
          <w:p>
            <w:pPr/>
          </w:p>
        </w:tc>
        <w:tc>
          <w:tcPr>
            <w:tcW w:w="3833" w:type="dxa"/>
            <w:gridSpan w:val="5"/>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5"/>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8" w:type="dxa"/>
            <w:vMerge/>
            <w:tcBorders>
              <w:left w:val="single" w:sz="3" w:space="0" w:color="000000"/>
              <w:bottom w:val="nil" w:sz="6" w:space="0" w:color="auto"/>
              <w:right w:val="single" w:sz="3" w:space="0" w:color="000000"/>
            </w:tcBorders>
            <w:shd w:val="clear" w:color="auto" w:fill="D2D2D2"/>
          </w:tcPr>
          <w:p>
            <w:pPr/>
          </w:p>
        </w:tc>
        <w:tc>
          <w:tcPr>
            <w:tcW w:w="1520" w:type="dxa"/>
            <w:gridSpan w:val="2"/>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4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5" w:type="dxa"/>
            <w:vMerge w:val="restart"/>
            <w:tcBorders>
              <w:top w:val="single" w:sz="3" w:space="0" w:color="000000"/>
              <w:left w:val="single" w:sz="3" w:space="0" w:color="000000"/>
              <w:right w:val="single" w:sz="3" w:space="0" w:color="000000"/>
            </w:tcBorders>
            <w:shd w:val="clear" w:color="auto" w:fill="D2D2D2"/>
          </w:tcPr>
          <w:p>
            <w:pPr/>
          </w:p>
        </w:tc>
        <w:tc>
          <w:tcPr>
            <w:tcW w:w="1419" w:type="dxa"/>
            <w:gridSpan w:val="2"/>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3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3" w:type="dxa"/>
            <w:gridSpan w:val="2"/>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6" w:type="dxa"/>
            <w:vMerge w:val="restart"/>
            <w:tcBorders>
              <w:top w:val="single" w:sz="3" w:space="0" w:color="000000"/>
              <w:left w:val="single" w:sz="3" w:space="0" w:color="000000"/>
              <w:right w:val="single" w:sz="3" w:space="0" w:color="000000"/>
            </w:tcBorders>
            <w:shd w:val="clear" w:color="auto" w:fill="D2D2D2"/>
          </w:tcPr>
          <w:p>
            <w:pPr/>
          </w:p>
        </w:tc>
      </w:tr>
      <w:tr>
        <w:trPr>
          <w:trHeight w:val="241" w:hRule="exact"/>
        </w:trPr>
        <w:tc>
          <w:tcPr>
            <w:tcW w:w="1628"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right="19"/>
              <w:jc w:val="center"/>
              <w:rPr>
                <w:rFonts w:ascii="宋体" w:hAnsi="宋体" w:cs="宋体" w:eastAsia="宋体" w:hint="default"/>
                <w:sz w:val="18"/>
                <w:szCs w:val="18"/>
              </w:rPr>
            </w:pPr>
            <w:r>
              <w:rPr>
                <w:rFonts w:ascii="宋体" w:hAnsi="宋体" w:cs="宋体" w:eastAsia="宋体" w:hint="default"/>
                <w:sz w:val="18"/>
                <w:szCs w:val="18"/>
              </w:rPr>
              <w:t>类别</w:t>
            </w:r>
          </w:p>
        </w:tc>
        <w:tc>
          <w:tcPr>
            <w:tcW w:w="1520" w:type="dxa"/>
            <w:gridSpan w:val="2"/>
            <w:vMerge/>
            <w:tcBorders>
              <w:left w:val="single" w:sz="3" w:space="0" w:color="000000"/>
              <w:bottom w:val="single" w:sz="3" w:space="0" w:color="000000"/>
              <w:right w:val="single" w:sz="3" w:space="0" w:color="000000"/>
            </w:tcBorders>
            <w:shd w:val="clear" w:color="auto" w:fill="D2D2D2"/>
          </w:tcPr>
          <w:p>
            <w:pPr/>
          </w:p>
        </w:tc>
        <w:tc>
          <w:tcPr>
            <w:tcW w:w="1527" w:type="dxa"/>
            <w:gridSpan w:val="2"/>
            <w:vMerge/>
            <w:tcBorders>
              <w:left w:val="single" w:sz="3" w:space="0" w:color="000000"/>
              <w:bottom w:val="single" w:sz="3" w:space="0" w:color="000000"/>
              <w:right w:val="single" w:sz="3" w:space="0" w:color="000000"/>
            </w:tcBorders>
            <w:shd w:val="clear" w:color="auto" w:fill="D2D2D2"/>
          </w:tcPr>
          <w:p>
            <w:pPr/>
          </w:p>
        </w:tc>
        <w:tc>
          <w:tcPr>
            <w:tcW w:w="785" w:type="dxa"/>
            <w:vMerge/>
            <w:tcBorders>
              <w:left w:val="single" w:sz="3" w:space="0" w:color="000000"/>
              <w:bottom w:val="nil" w:sz="6" w:space="0" w:color="auto"/>
              <w:right w:val="single" w:sz="3" w:space="0" w:color="000000"/>
            </w:tcBorders>
            <w:shd w:val="clear" w:color="auto" w:fill="D2D2D2"/>
          </w:tcPr>
          <w:p>
            <w:pPr/>
          </w:p>
        </w:tc>
        <w:tc>
          <w:tcPr>
            <w:tcW w:w="1419" w:type="dxa"/>
            <w:gridSpan w:val="2"/>
            <w:vMerge/>
            <w:tcBorders>
              <w:left w:val="single" w:sz="3" w:space="0" w:color="000000"/>
              <w:bottom w:val="single" w:sz="3" w:space="0" w:color="000000"/>
              <w:right w:val="single" w:sz="3" w:space="0" w:color="000000"/>
            </w:tcBorders>
            <w:shd w:val="clear" w:color="auto" w:fill="D2D2D2"/>
          </w:tcPr>
          <w:p>
            <w:pPr/>
          </w:p>
        </w:tc>
        <w:tc>
          <w:tcPr>
            <w:tcW w:w="1743" w:type="dxa"/>
            <w:gridSpan w:val="2"/>
            <w:vMerge/>
            <w:tcBorders>
              <w:left w:val="single" w:sz="3" w:space="0" w:color="000000"/>
              <w:bottom w:val="single" w:sz="3" w:space="0" w:color="000000"/>
              <w:right w:val="single" w:sz="3" w:space="0" w:color="000000"/>
            </w:tcBorders>
            <w:shd w:val="clear" w:color="auto" w:fill="D2D2D2"/>
          </w:tcPr>
          <w:p>
            <w:pPr/>
          </w:p>
        </w:tc>
        <w:tc>
          <w:tcPr>
            <w:tcW w:w="936" w:type="dxa"/>
            <w:vMerge/>
            <w:tcBorders>
              <w:left w:val="single" w:sz="3" w:space="0" w:color="000000"/>
              <w:bottom w:val="nil" w:sz="6" w:space="0" w:color="auto"/>
              <w:right w:val="single" w:sz="3" w:space="0" w:color="000000"/>
            </w:tcBorders>
            <w:shd w:val="clear" w:color="auto" w:fill="D2D2D2"/>
          </w:tcPr>
          <w:p>
            <w:pPr/>
          </w:p>
        </w:tc>
      </w:tr>
      <w:tr>
        <w:trPr>
          <w:trHeight w:val="161" w:hRule="exact"/>
        </w:trPr>
        <w:tc>
          <w:tcPr>
            <w:tcW w:w="1628" w:type="dxa"/>
            <w:vMerge/>
            <w:tcBorders>
              <w:left w:val="single" w:sz="3" w:space="0" w:color="000000"/>
              <w:bottom w:val="single" w:sz="3" w:space="0" w:color="FFFFFF"/>
              <w:right w:val="single" w:sz="3" w:space="0" w:color="000000"/>
            </w:tcBorders>
            <w:shd w:val="clear" w:color="auto" w:fill="D2D2D2"/>
          </w:tcPr>
          <w:p>
            <w:pPr/>
          </w:p>
        </w:tc>
        <w:tc>
          <w:tcPr>
            <w:tcW w:w="757" w:type="dxa"/>
            <w:tcBorders>
              <w:top w:val="single" w:sz="3" w:space="0" w:color="000000"/>
              <w:left w:val="single" w:sz="3" w:space="0" w:color="000000"/>
              <w:bottom w:val="single" w:sz="3" w:space="0" w:color="FFFFFF"/>
              <w:right w:val="single" w:sz="3" w:space="0" w:color="000000"/>
            </w:tcBorders>
            <w:shd w:val="clear" w:color="auto" w:fill="D2D2D2"/>
          </w:tcPr>
          <w:p>
            <w:pPr/>
          </w:p>
        </w:tc>
        <w:tc>
          <w:tcPr>
            <w:tcW w:w="764" w:type="dxa"/>
            <w:tcBorders>
              <w:top w:val="single" w:sz="3" w:space="0" w:color="000000"/>
              <w:left w:val="single" w:sz="3" w:space="0" w:color="000000"/>
              <w:bottom w:val="single" w:sz="3" w:space="0" w:color="FFFFFF"/>
              <w:right w:val="single" w:sz="3" w:space="0" w:color="000000"/>
            </w:tcBorders>
            <w:shd w:val="clear" w:color="auto" w:fill="D2D2D2"/>
          </w:tcPr>
          <w:p>
            <w:pPr/>
          </w:p>
        </w:tc>
        <w:tc>
          <w:tcPr>
            <w:tcW w:w="764" w:type="dxa"/>
            <w:tcBorders>
              <w:top w:val="single" w:sz="3" w:space="0" w:color="000000"/>
              <w:left w:val="single" w:sz="3" w:space="0" w:color="000000"/>
              <w:bottom w:val="single" w:sz="3" w:space="0" w:color="FFFFFF"/>
              <w:right w:val="single" w:sz="3" w:space="0" w:color="000000"/>
            </w:tcBorders>
            <w:shd w:val="clear" w:color="auto" w:fill="D2D2D2"/>
          </w:tcPr>
          <w:p>
            <w:pPr/>
          </w:p>
        </w:tc>
        <w:tc>
          <w:tcPr>
            <w:tcW w:w="764" w:type="dxa"/>
            <w:vMerge w:val="restart"/>
            <w:tcBorders>
              <w:top w:val="single" w:sz="3" w:space="0" w:color="000000"/>
              <w:left w:val="single" w:sz="3" w:space="0" w:color="000000"/>
              <w:right w:val="single" w:sz="3" w:space="0" w:color="000000"/>
            </w:tcBorders>
            <w:shd w:val="clear" w:color="auto" w:fill="D2D2D2"/>
          </w:tcPr>
          <w:p>
            <w:pPr>
              <w:pStyle w:val="TableParagraph"/>
              <w:spacing w:line="314" w:lineRule="auto" w:before="42"/>
              <w:ind w:left="288" w:right="106"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5"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3" w:space="0" w:color="000000"/>
              <w:left w:val="single" w:sz="3" w:space="0" w:color="000000"/>
              <w:bottom w:val="nil" w:sz="6" w:space="0" w:color="auto"/>
              <w:right w:val="single" w:sz="3" w:space="0" w:color="000000"/>
            </w:tcBorders>
            <w:shd w:val="clear" w:color="auto" w:fill="D2D2D2"/>
          </w:tcPr>
          <w:p>
            <w:pPr/>
          </w:p>
        </w:tc>
        <w:tc>
          <w:tcPr>
            <w:tcW w:w="764" w:type="dxa"/>
            <w:tcBorders>
              <w:top w:val="single" w:sz="3" w:space="0" w:color="000000"/>
              <w:left w:val="single" w:sz="3" w:space="0" w:color="000000"/>
              <w:bottom w:val="nil" w:sz="6" w:space="0" w:color="auto"/>
              <w:right w:val="single" w:sz="3" w:space="0" w:color="000000"/>
            </w:tcBorders>
            <w:shd w:val="clear" w:color="auto" w:fill="D2D2D2"/>
          </w:tcPr>
          <w:p>
            <w:pPr/>
          </w:p>
        </w:tc>
        <w:tc>
          <w:tcPr>
            <w:tcW w:w="814" w:type="dxa"/>
            <w:tcBorders>
              <w:top w:val="single" w:sz="3" w:space="0" w:color="000000"/>
              <w:left w:val="single" w:sz="3" w:space="0" w:color="000000"/>
              <w:bottom w:val="nil" w:sz="6" w:space="0" w:color="auto"/>
              <w:right w:val="single" w:sz="3" w:space="0" w:color="000000"/>
            </w:tcBorders>
            <w:shd w:val="clear" w:color="auto" w:fill="D2D2D2"/>
          </w:tcPr>
          <w:p>
            <w:pPr/>
          </w:p>
        </w:tc>
        <w:tc>
          <w:tcPr>
            <w:tcW w:w="929" w:type="dxa"/>
            <w:tcBorders>
              <w:top w:val="single" w:sz="3" w:space="0" w:color="000000"/>
              <w:left w:val="single" w:sz="3" w:space="0" w:color="000000"/>
              <w:bottom w:val="nil" w:sz="6" w:space="0" w:color="auto"/>
              <w:right w:val="single" w:sz="3" w:space="0" w:color="000000"/>
            </w:tcBorders>
            <w:shd w:val="clear" w:color="auto" w:fill="D2D2D2"/>
          </w:tcPr>
          <w:p>
            <w:pPr/>
          </w:p>
        </w:tc>
        <w:tc>
          <w:tcPr>
            <w:tcW w:w="936"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2"/>
              <w:ind w:left="1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9" w:hRule="exact"/>
        </w:trPr>
        <w:tc>
          <w:tcPr>
            <w:tcW w:w="1628" w:type="dxa"/>
            <w:vMerge w:val="restart"/>
            <w:tcBorders>
              <w:top w:val="single" w:sz="3" w:space="0" w:color="FFFFFF"/>
              <w:left w:val="single" w:sz="3" w:space="0" w:color="000000"/>
              <w:right w:val="single" w:sz="3" w:space="0" w:color="000000"/>
            </w:tcBorders>
            <w:shd w:val="clear" w:color="auto" w:fill="D2D2D2"/>
          </w:tcPr>
          <w:p>
            <w:pPr/>
          </w:p>
        </w:tc>
        <w:tc>
          <w:tcPr>
            <w:tcW w:w="757" w:type="dxa"/>
            <w:vMerge w:val="restart"/>
            <w:tcBorders>
              <w:top w:val="single" w:sz="3" w:space="0" w:color="FFFFFF"/>
              <w:left w:val="single" w:sz="3" w:space="0" w:color="000000"/>
              <w:right w:val="single" w:sz="3" w:space="0" w:color="000000"/>
            </w:tcBorders>
            <w:shd w:val="clear" w:color="auto" w:fill="D2D2D2"/>
          </w:tcPr>
          <w:p>
            <w:pPr>
              <w:pStyle w:val="TableParagraph"/>
              <w:spacing w:line="240" w:lineRule="auto" w:before="40"/>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3" w:space="0" w:color="FFFFFF"/>
              <w:left w:val="single" w:sz="3" w:space="0" w:color="000000"/>
              <w:right w:val="single" w:sz="3" w:space="0" w:color="000000"/>
            </w:tcBorders>
            <w:shd w:val="clear" w:color="auto" w:fill="D2D2D2"/>
          </w:tcPr>
          <w:p>
            <w:pPr>
              <w:pStyle w:val="TableParagraph"/>
              <w:spacing w:line="240" w:lineRule="auto" w:before="40"/>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3" w:space="0" w:color="FFFFFF"/>
              <w:left w:val="single" w:sz="3" w:space="0" w:color="000000"/>
              <w:right w:val="single" w:sz="3" w:space="0" w:color="000000"/>
            </w:tcBorders>
            <w:shd w:val="clear" w:color="auto" w:fill="D2D2D2"/>
          </w:tcPr>
          <w:p>
            <w:pPr>
              <w:pStyle w:val="TableParagraph"/>
              <w:spacing w:line="240" w:lineRule="auto" w:before="40"/>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3" w:space="0" w:color="000000"/>
              <w:right w:val="single" w:sz="3" w:space="0" w:color="000000"/>
            </w:tcBorders>
            <w:shd w:val="clear" w:color="auto" w:fill="D2D2D2"/>
          </w:tcPr>
          <w:p>
            <w:pPr/>
          </w:p>
        </w:tc>
        <w:tc>
          <w:tcPr>
            <w:tcW w:w="785" w:type="dxa"/>
            <w:vMerge/>
            <w:tcBorders>
              <w:left w:val="single" w:sz="3" w:space="0" w:color="000000"/>
              <w:bottom w:val="nil" w:sz="6" w:space="0" w:color="auto"/>
              <w:right w:val="single" w:sz="3" w:space="0" w:color="000000"/>
            </w:tcBorders>
            <w:shd w:val="clear" w:color="auto" w:fill="D2D2D2"/>
          </w:tcPr>
          <w:p>
            <w:pPr/>
          </w:p>
        </w:tc>
        <w:tc>
          <w:tcPr>
            <w:tcW w:w="656"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3"/>
              <w:ind w:left="15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3"/>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3"/>
              <w:ind w:left="10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6" w:type="dxa"/>
            <w:vMerge/>
            <w:tcBorders>
              <w:left w:val="single" w:sz="3" w:space="0" w:color="000000"/>
              <w:bottom w:val="nil" w:sz="6" w:space="0" w:color="auto"/>
              <w:right w:val="single" w:sz="3" w:space="0" w:color="000000"/>
            </w:tcBorders>
            <w:shd w:val="clear" w:color="auto" w:fill="D2D2D2"/>
          </w:tcPr>
          <w:p>
            <w:pPr/>
          </w:p>
        </w:tc>
      </w:tr>
      <w:tr>
        <w:trPr>
          <w:trHeight w:val="202" w:hRule="exact"/>
        </w:trPr>
        <w:tc>
          <w:tcPr>
            <w:tcW w:w="1628" w:type="dxa"/>
            <w:vMerge/>
            <w:tcBorders>
              <w:left w:val="single" w:sz="3" w:space="0" w:color="000000"/>
              <w:right w:val="single" w:sz="3" w:space="0" w:color="000000"/>
            </w:tcBorders>
            <w:shd w:val="clear" w:color="auto" w:fill="D2D2D2"/>
          </w:tcPr>
          <w:p>
            <w:pPr/>
          </w:p>
        </w:tc>
        <w:tc>
          <w:tcPr>
            <w:tcW w:w="757" w:type="dxa"/>
            <w:vMerge/>
            <w:tcBorders>
              <w:left w:val="single" w:sz="3" w:space="0" w:color="000000"/>
              <w:bottom w:val="nil" w:sz="6" w:space="0" w:color="auto"/>
              <w:right w:val="single" w:sz="3" w:space="0" w:color="000000"/>
            </w:tcBorders>
            <w:shd w:val="clear" w:color="auto" w:fill="D2D2D2"/>
          </w:tcPr>
          <w:p>
            <w:pPr/>
          </w:p>
        </w:tc>
        <w:tc>
          <w:tcPr>
            <w:tcW w:w="764" w:type="dxa"/>
            <w:vMerge/>
            <w:tcBorders>
              <w:left w:val="single" w:sz="3" w:space="0" w:color="000000"/>
              <w:bottom w:val="nil" w:sz="6" w:space="0" w:color="auto"/>
              <w:right w:val="single" w:sz="3" w:space="0" w:color="000000"/>
            </w:tcBorders>
            <w:shd w:val="clear" w:color="auto" w:fill="D2D2D2"/>
          </w:tcPr>
          <w:p>
            <w:pPr/>
          </w:p>
        </w:tc>
        <w:tc>
          <w:tcPr>
            <w:tcW w:w="764" w:type="dxa"/>
            <w:vMerge/>
            <w:tcBorders>
              <w:left w:val="single" w:sz="3" w:space="0" w:color="000000"/>
              <w:bottom w:val="nil" w:sz="6" w:space="0" w:color="auto"/>
              <w:right w:val="single" w:sz="3" w:space="0" w:color="000000"/>
            </w:tcBorders>
            <w:shd w:val="clear" w:color="auto" w:fill="D2D2D2"/>
          </w:tcPr>
          <w:p>
            <w:pPr/>
          </w:p>
        </w:tc>
        <w:tc>
          <w:tcPr>
            <w:tcW w:w="764" w:type="dxa"/>
            <w:vMerge/>
            <w:tcBorders>
              <w:left w:val="single" w:sz="3" w:space="0" w:color="000000"/>
              <w:right w:val="single" w:sz="3" w:space="0" w:color="000000"/>
            </w:tcBorders>
            <w:shd w:val="clear" w:color="auto" w:fill="D2D2D2"/>
          </w:tcPr>
          <w:p>
            <w:pPr/>
          </w:p>
        </w:tc>
        <w:tc>
          <w:tcPr>
            <w:tcW w:w="785" w:type="dxa"/>
            <w:vMerge w:val="restart"/>
            <w:tcBorders>
              <w:top w:val="nil" w:sz="6" w:space="0" w:color="auto"/>
              <w:left w:val="single" w:sz="3" w:space="0" w:color="000000"/>
              <w:right w:val="single" w:sz="3" w:space="0" w:color="000000"/>
            </w:tcBorders>
            <w:shd w:val="clear" w:color="auto" w:fill="D2D2D2"/>
          </w:tcPr>
          <w:p>
            <w:pPr/>
          </w:p>
        </w:tc>
        <w:tc>
          <w:tcPr>
            <w:tcW w:w="656" w:type="dxa"/>
            <w:vMerge/>
            <w:tcBorders>
              <w:left w:val="single" w:sz="3" w:space="0" w:color="000000"/>
              <w:bottom w:val="nil" w:sz="6" w:space="0" w:color="auto"/>
              <w:right w:val="single" w:sz="3" w:space="0" w:color="000000"/>
            </w:tcBorders>
            <w:shd w:val="clear" w:color="auto" w:fill="D2D2D2"/>
          </w:tcPr>
          <w:p>
            <w:pPr/>
          </w:p>
        </w:tc>
        <w:tc>
          <w:tcPr>
            <w:tcW w:w="764" w:type="dxa"/>
            <w:vMerge/>
            <w:tcBorders>
              <w:left w:val="single" w:sz="3" w:space="0" w:color="000000"/>
              <w:bottom w:val="nil" w:sz="6" w:space="0" w:color="auto"/>
              <w:right w:val="single" w:sz="3" w:space="0" w:color="000000"/>
            </w:tcBorders>
            <w:shd w:val="clear" w:color="auto" w:fill="D2D2D2"/>
          </w:tcPr>
          <w:p>
            <w:pPr/>
          </w:p>
        </w:tc>
        <w:tc>
          <w:tcPr>
            <w:tcW w:w="814" w:type="dxa"/>
            <w:vMerge/>
            <w:tcBorders>
              <w:left w:val="single" w:sz="3" w:space="0" w:color="000000"/>
              <w:bottom w:val="nil" w:sz="6" w:space="0" w:color="auto"/>
              <w:right w:val="single" w:sz="3" w:space="0" w:color="000000"/>
            </w:tcBorders>
            <w:shd w:val="clear" w:color="auto" w:fill="D2D2D2"/>
          </w:tcPr>
          <w:p>
            <w:pPr/>
          </w:p>
        </w:tc>
        <w:tc>
          <w:tcPr>
            <w:tcW w:w="929" w:type="dxa"/>
            <w:vMerge/>
            <w:tcBorders>
              <w:left w:val="single" w:sz="3" w:space="0" w:color="000000"/>
              <w:bottom w:val="nil" w:sz="6" w:space="0" w:color="auto"/>
              <w:right w:val="single" w:sz="3" w:space="0" w:color="000000"/>
            </w:tcBorders>
            <w:shd w:val="clear" w:color="auto" w:fill="D2D2D2"/>
          </w:tcPr>
          <w:p>
            <w:pPr/>
          </w:p>
        </w:tc>
        <w:tc>
          <w:tcPr>
            <w:tcW w:w="936" w:type="dxa"/>
            <w:vMerge w:val="restart"/>
            <w:tcBorders>
              <w:top w:val="nil" w:sz="6" w:space="0" w:color="auto"/>
              <w:left w:val="single" w:sz="3" w:space="0" w:color="000000"/>
              <w:right w:val="single" w:sz="3" w:space="0" w:color="000000"/>
            </w:tcBorders>
            <w:shd w:val="clear" w:color="auto" w:fill="D2D2D2"/>
          </w:tcPr>
          <w:p>
            <w:pPr/>
          </w:p>
        </w:tc>
      </w:tr>
      <w:tr>
        <w:trPr>
          <w:trHeight w:val="162" w:hRule="exact"/>
        </w:trPr>
        <w:tc>
          <w:tcPr>
            <w:tcW w:w="1628" w:type="dxa"/>
            <w:vMerge/>
            <w:tcBorders>
              <w:left w:val="single" w:sz="3" w:space="0" w:color="000000"/>
              <w:bottom w:val="single" w:sz="3" w:space="0" w:color="000000"/>
              <w:right w:val="single" w:sz="3" w:space="0" w:color="000000"/>
            </w:tcBorders>
            <w:shd w:val="clear" w:color="auto" w:fill="D2D2D2"/>
          </w:tcPr>
          <w:p>
            <w:pPr/>
          </w:p>
        </w:tc>
        <w:tc>
          <w:tcPr>
            <w:tcW w:w="757" w:type="dxa"/>
            <w:tcBorders>
              <w:top w:val="nil" w:sz="6" w:space="0" w:color="auto"/>
              <w:left w:val="single" w:sz="3" w:space="0" w:color="000000"/>
              <w:bottom w:val="single" w:sz="3" w:space="0" w:color="000000"/>
              <w:right w:val="single" w:sz="3" w:space="0" w:color="000000"/>
            </w:tcBorders>
            <w:shd w:val="clear" w:color="auto" w:fill="D2D2D2"/>
          </w:tcPr>
          <w:p>
            <w:pPr/>
          </w:p>
        </w:tc>
        <w:tc>
          <w:tcPr>
            <w:tcW w:w="764" w:type="dxa"/>
            <w:tcBorders>
              <w:top w:val="nil" w:sz="6" w:space="0" w:color="auto"/>
              <w:left w:val="single" w:sz="3" w:space="0" w:color="000000"/>
              <w:bottom w:val="single" w:sz="3" w:space="0" w:color="000000"/>
              <w:right w:val="single" w:sz="3" w:space="0" w:color="000000"/>
            </w:tcBorders>
            <w:shd w:val="clear" w:color="auto" w:fill="D2D2D2"/>
          </w:tcPr>
          <w:p>
            <w:pPr/>
          </w:p>
        </w:tc>
        <w:tc>
          <w:tcPr>
            <w:tcW w:w="764" w:type="dxa"/>
            <w:tcBorders>
              <w:top w:val="nil" w:sz="6" w:space="0" w:color="auto"/>
              <w:left w:val="single" w:sz="3" w:space="0" w:color="000000"/>
              <w:bottom w:val="single" w:sz="3" w:space="0" w:color="000000"/>
              <w:right w:val="single" w:sz="3" w:space="0" w:color="000000"/>
            </w:tcBorders>
            <w:shd w:val="clear" w:color="auto" w:fill="D2D2D2"/>
          </w:tcPr>
          <w:p>
            <w:pPr/>
          </w:p>
        </w:tc>
        <w:tc>
          <w:tcPr>
            <w:tcW w:w="764" w:type="dxa"/>
            <w:vMerge/>
            <w:tcBorders>
              <w:left w:val="single" w:sz="3" w:space="0" w:color="000000"/>
              <w:bottom w:val="single" w:sz="3" w:space="0" w:color="000000"/>
              <w:right w:val="single" w:sz="3" w:space="0" w:color="000000"/>
            </w:tcBorders>
            <w:shd w:val="clear" w:color="auto" w:fill="D2D2D2"/>
          </w:tcPr>
          <w:p>
            <w:pPr/>
          </w:p>
        </w:tc>
        <w:tc>
          <w:tcPr>
            <w:tcW w:w="785" w:type="dxa"/>
            <w:vMerge/>
            <w:tcBorders>
              <w:left w:val="single" w:sz="3" w:space="0" w:color="000000"/>
              <w:bottom w:val="single" w:sz="3" w:space="0" w:color="000000"/>
              <w:right w:val="single" w:sz="3" w:space="0" w:color="000000"/>
            </w:tcBorders>
            <w:shd w:val="clear" w:color="auto" w:fill="D2D2D2"/>
          </w:tcPr>
          <w:p>
            <w:pPr/>
          </w:p>
        </w:tc>
        <w:tc>
          <w:tcPr>
            <w:tcW w:w="656" w:type="dxa"/>
            <w:tcBorders>
              <w:top w:val="nil" w:sz="6" w:space="0" w:color="auto"/>
              <w:left w:val="single" w:sz="3" w:space="0" w:color="000000"/>
              <w:bottom w:val="single" w:sz="3" w:space="0" w:color="000000"/>
              <w:right w:val="single" w:sz="3" w:space="0" w:color="000000"/>
            </w:tcBorders>
            <w:shd w:val="clear" w:color="auto" w:fill="D2D2D2"/>
          </w:tcPr>
          <w:p>
            <w:pPr/>
          </w:p>
        </w:tc>
        <w:tc>
          <w:tcPr>
            <w:tcW w:w="764" w:type="dxa"/>
            <w:tcBorders>
              <w:top w:val="nil" w:sz="6" w:space="0" w:color="auto"/>
              <w:left w:val="single" w:sz="3" w:space="0" w:color="000000"/>
              <w:bottom w:val="single" w:sz="3" w:space="0" w:color="000000"/>
              <w:right w:val="single" w:sz="3" w:space="0" w:color="000000"/>
            </w:tcBorders>
            <w:shd w:val="clear" w:color="auto" w:fill="D2D2D2"/>
          </w:tcPr>
          <w:p>
            <w:pPr/>
          </w:p>
        </w:tc>
        <w:tc>
          <w:tcPr>
            <w:tcW w:w="814" w:type="dxa"/>
            <w:tcBorders>
              <w:top w:val="nil" w:sz="6" w:space="0" w:color="auto"/>
              <w:left w:val="single" w:sz="3" w:space="0" w:color="000000"/>
              <w:bottom w:val="single" w:sz="3" w:space="0" w:color="000000"/>
              <w:right w:val="single" w:sz="3" w:space="0" w:color="000000"/>
            </w:tcBorders>
            <w:shd w:val="clear" w:color="auto" w:fill="D2D2D2"/>
          </w:tcPr>
          <w:p>
            <w:pPr/>
          </w:p>
        </w:tc>
        <w:tc>
          <w:tcPr>
            <w:tcW w:w="929" w:type="dxa"/>
            <w:tcBorders>
              <w:top w:val="nil" w:sz="6" w:space="0" w:color="auto"/>
              <w:left w:val="single" w:sz="3" w:space="0" w:color="000000"/>
              <w:bottom w:val="single" w:sz="3" w:space="0" w:color="000000"/>
              <w:right w:val="single" w:sz="3" w:space="0" w:color="000000"/>
            </w:tcBorders>
            <w:shd w:val="clear" w:color="auto" w:fill="D2D2D2"/>
          </w:tcPr>
          <w:p>
            <w:pPr/>
          </w:p>
        </w:tc>
        <w:tc>
          <w:tcPr>
            <w:tcW w:w="936" w:type="dxa"/>
            <w:vMerge/>
            <w:tcBorders>
              <w:left w:val="single" w:sz="3" w:space="0" w:color="000000"/>
              <w:bottom w:val="single" w:sz="3" w:space="0" w:color="000000"/>
              <w:right w:val="single" w:sz="3" w:space="0" w:color="000000"/>
            </w:tcBorders>
            <w:shd w:val="clear" w:color="auto" w:fill="D2D2D2"/>
          </w:tcPr>
          <w:p>
            <w:pPr/>
          </w:p>
        </w:tc>
      </w:tr>
      <w:tr>
        <w:trPr>
          <w:trHeight w:val="1030" w:hRule="exact"/>
        </w:trPr>
        <w:tc>
          <w:tcPr>
            <w:tcW w:w="162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9" w:lineRule="auto" w:before="41"/>
              <w:ind w:left="14" w:right="164"/>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5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278,095,</w:t>
            </w:r>
          </w:p>
          <w:p>
            <w:pPr>
              <w:pStyle w:val="TableParagraph"/>
              <w:spacing w:line="240" w:lineRule="auto" w:before="103"/>
              <w:ind w:left="198" w:right="0"/>
              <w:jc w:val="center"/>
              <w:rPr>
                <w:rFonts w:ascii="Times New Roman" w:hAnsi="Times New Roman" w:cs="Times New Roman" w:eastAsia="Times New Roman" w:hint="default"/>
                <w:sz w:val="18"/>
                <w:szCs w:val="18"/>
              </w:rPr>
            </w:pPr>
            <w:r>
              <w:rPr>
                <w:rFonts w:ascii="Times New Roman"/>
                <w:sz w:val="18"/>
              </w:rPr>
              <w:t>637.56</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99.41%</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19,875,0</w:t>
            </w:r>
          </w:p>
          <w:p>
            <w:pPr>
              <w:pStyle w:val="TableParagraph"/>
              <w:spacing w:line="240" w:lineRule="auto" w:before="103"/>
              <w:ind w:left="331" w:right="0"/>
              <w:jc w:val="left"/>
              <w:rPr>
                <w:rFonts w:ascii="Times New Roman" w:hAnsi="Times New Roman" w:cs="Times New Roman" w:eastAsia="Times New Roman" w:hint="default"/>
                <w:sz w:val="18"/>
                <w:szCs w:val="18"/>
              </w:rPr>
            </w:pPr>
            <w:r>
              <w:rPr>
                <w:rFonts w:ascii="Times New Roman"/>
                <w:sz w:val="18"/>
              </w:rPr>
              <w:t>51.08</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7.15%</w:t>
            </w:r>
          </w:p>
        </w:tc>
        <w:tc>
          <w:tcPr>
            <w:tcW w:w="7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258,220,5</w:t>
            </w:r>
          </w:p>
          <w:p>
            <w:pPr>
              <w:pStyle w:val="TableParagraph"/>
              <w:spacing w:line="240" w:lineRule="auto" w:before="103"/>
              <w:ind w:left="360" w:right="0"/>
              <w:jc w:val="left"/>
              <w:rPr>
                <w:rFonts w:ascii="Times New Roman" w:hAnsi="Times New Roman" w:cs="Times New Roman" w:eastAsia="Times New Roman" w:hint="default"/>
                <w:sz w:val="18"/>
                <w:szCs w:val="18"/>
              </w:rPr>
            </w:pPr>
            <w:r>
              <w:rPr>
                <w:rFonts w:ascii="Times New Roman"/>
                <w:sz w:val="18"/>
              </w:rPr>
              <w:t>86.48</w:t>
            </w:r>
          </w:p>
        </w:tc>
        <w:tc>
          <w:tcPr>
            <w:tcW w:w="6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97,577,</w:t>
            </w:r>
          </w:p>
          <w:p>
            <w:pPr>
              <w:pStyle w:val="TableParagraph"/>
              <w:spacing w:line="240" w:lineRule="auto" w:before="103"/>
              <w:ind w:left="136" w:right="0"/>
              <w:jc w:val="left"/>
              <w:rPr>
                <w:rFonts w:ascii="Times New Roman" w:hAnsi="Times New Roman" w:cs="Times New Roman" w:eastAsia="Times New Roman" w:hint="default"/>
                <w:sz w:val="18"/>
                <w:szCs w:val="18"/>
              </w:rPr>
            </w:pPr>
            <w:r>
              <w:rPr>
                <w:rFonts w:ascii="Times New Roman"/>
                <w:sz w:val="18"/>
              </w:rPr>
              <w:t>990.50</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98.33%</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9,820,225</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pacing w:val="-2"/>
                <w:sz w:val="18"/>
              </w:rPr>
              <w:t>.07</w:t>
            </w:r>
          </w:p>
        </w:tc>
        <w:tc>
          <w:tcPr>
            <w:tcW w:w="92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10.06%</w:t>
            </w:r>
          </w:p>
        </w:tc>
        <w:tc>
          <w:tcPr>
            <w:tcW w:w="93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87,757,765.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4"/>
                <w:sz w:val="18"/>
              </w:rPr>
              <w:t>43</w:t>
            </w:r>
            <w:r>
              <w:rPr>
                <w:rFonts w:ascii="Times New Roman"/>
                <w:sz w:val="18"/>
              </w:rPr>
            </w:r>
          </w:p>
        </w:tc>
      </w:tr>
      <w:tr>
        <w:trPr>
          <w:trHeight w:val="1023" w:hRule="exact"/>
        </w:trPr>
        <w:tc>
          <w:tcPr>
            <w:tcW w:w="162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14" w:right="164"/>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5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1,658,19</w:t>
            </w:r>
          </w:p>
          <w:p>
            <w:pPr>
              <w:pStyle w:val="TableParagraph"/>
              <w:spacing w:line="240" w:lineRule="auto" w:before="103"/>
              <w:ind w:left="403" w:right="0"/>
              <w:jc w:val="left"/>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0.59%</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1,658,19</w:t>
            </w:r>
          </w:p>
          <w:p>
            <w:pPr>
              <w:pStyle w:val="TableParagraph"/>
              <w:spacing w:line="240" w:lineRule="auto" w:before="103"/>
              <w:ind w:left="418" w:right="0"/>
              <w:jc w:val="left"/>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2"/>
                <w:sz w:val="18"/>
              </w:rPr>
              <w:t>100.00%</w:t>
            </w:r>
          </w:p>
        </w:tc>
        <w:tc>
          <w:tcPr>
            <w:tcW w:w="7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0.00</w:t>
            </w:r>
          </w:p>
        </w:tc>
        <w:tc>
          <w:tcPr>
            <w:tcW w:w="6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1,658,1</w:t>
            </w:r>
          </w:p>
          <w:p>
            <w:pPr>
              <w:pStyle w:val="TableParagraph"/>
              <w:spacing w:line="240" w:lineRule="auto" w:before="103"/>
              <w:ind w:left="211" w:right="0"/>
              <w:jc w:val="center"/>
              <w:rPr>
                <w:rFonts w:ascii="Times New Roman" w:hAnsi="Times New Roman" w:cs="Times New Roman" w:eastAsia="Times New Roman" w:hint="default"/>
                <w:sz w:val="18"/>
                <w:szCs w:val="18"/>
              </w:rPr>
            </w:pPr>
            <w:r>
              <w:rPr>
                <w:rFonts w:ascii="Times New Roman"/>
                <w:sz w:val="18"/>
              </w:rPr>
              <w:t>90.00</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1.67%</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1,658,190</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pacing w:val="-2"/>
                <w:sz w:val="18"/>
              </w:rPr>
              <w:t>.00</w:t>
            </w:r>
          </w:p>
        </w:tc>
        <w:tc>
          <w:tcPr>
            <w:tcW w:w="92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100.00%</w:t>
            </w:r>
          </w:p>
        </w:tc>
        <w:tc>
          <w:tcPr>
            <w:tcW w:w="93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98" w:right="0"/>
              <w:jc w:val="left"/>
              <w:rPr>
                <w:rFonts w:ascii="Times New Roman" w:hAnsi="Times New Roman" w:cs="Times New Roman" w:eastAsia="Times New Roman" w:hint="default"/>
                <w:sz w:val="18"/>
                <w:szCs w:val="18"/>
              </w:rPr>
            </w:pPr>
            <w:r>
              <w:rPr>
                <w:rFonts w:ascii="Times New Roman"/>
                <w:sz w:val="18"/>
              </w:rPr>
              <w:t>0.00</w:t>
            </w:r>
          </w:p>
        </w:tc>
      </w:tr>
      <w:tr>
        <w:trPr>
          <w:trHeight w:val="162" w:hRule="exact"/>
        </w:trPr>
        <w:tc>
          <w:tcPr>
            <w:tcW w:w="1628" w:type="dxa"/>
            <w:tcBorders>
              <w:top w:val="single" w:sz="3" w:space="0" w:color="000000"/>
              <w:left w:val="single" w:sz="3" w:space="0" w:color="000000"/>
              <w:bottom w:val="nil" w:sz="6" w:space="0" w:color="auto"/>
              <w:right w:val="single" w:sz="3" w:space="0" w:color="000000"/>
            </w:tcBorders>
            <w:shd w:val="clear" w:color="auto" w:fill="D2D2D2"/>
          </w:tcPr>
          <w:p>
            <w:pPr/>
          </w:p>
        </w:tc>
        <w:tc>
          <w:tcPr>
            <w:tcW w:w="757" w:type="dxa"/>
            <w:vMerge w:val="restart"/>
            <w:tcBorders>
              <w:top w:val="single" w:sz="3" w:space="0" w:color="000000"/>
              <w:left w:val="single" w:sz="9" w:space="0" w:color="D2D2D2"/>
              <w:right w:val="single" w:sz="3"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279,753,</w:t>
            </w:r>
          </w:p>
          <w:p>
            <w:pPr>
              <w:pStyle w:val="TableParagraph"/>
              <w:spacing w:line="240" w:lineRule="auto" w:before="102"/>
              <w:ind w:left="198" w:right="0"/>
              <w:jc w:val="center"/>
              <w:rPr>
                <w:rFonts w:ascii="Times New Roman" w:hAnsi="Times New Roman" w:cs="Times New Roman" w:eastAsia="Times New Roman" w:hint="default"/>
                <w:sz w:val="18"/>
                <w:szCs w:val="18"/>
              </w:rPr>
            </w:pPr>
            <w:r>
              <w:rPr>
                <w:rFonts w:ascii="Times New Roman"/>
                <w:sz w:val="18"/>
              </w:rPr>
              <w:t>827.56</w:t>
            </w:r>
          </w:p>
        </w:tc>
        <w:tc>
          <w:tcPr>
            <w:tcW w:w="764"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64" w:type="dxa"/>
            <w:vMerge w:val="restart"/>
            <w:tcBorders>
              <w:top w:val="single" w:sz="3" w:space="0" w:color="000000"/>
              <w:left w:val="single" w:sz="3" w:space="0" w:color="000000"/>
              <w:right w:val="single" w:sz="3"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21,533,2</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41.08</w:t>
            </w:r>
          </w:p>
        </w:tc>
        <w:tc>
          <w:tcPr>
            <w:tcW w:w="764"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7.70%</w:t>
            </w:r>
          </w:p>
        </w:tc>
        <w:tc>
          <w:tcPr>
            <w:tcW w:w="785" w:type="dxa"/>
            <w:vMerge w:val="restart"/>
            <w:tcBorders>
              <w:top w:val="single" w:sz="3" w:space="0" w:color="000000"/>
              <w:left w:val="single" w:sz="3" w:space="0" w:color="000000"/>
              <w:right w:val="single" w:sz="3"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258,220,5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86.48</w:t>
            </w:r>
          </w:p>
        </w:tc>
        <w:tc>
          <w:tcPr>
            <w:tcW w:w="656" w:type="dxa"/>
            <w:vMerge w:val="restart"/>
            <w:tcBorders>
              <w:top w:val="single" w:sz="3" w:space="0" w:color="000000"/>
              <w:left w:val="single" w:sz="3" w:space="0" w:color="000000"/>
              <w:right w:val="single" w:sz="3"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99,236,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180.50</w:t>
            </w:r>
          </w:p>
        </w:tc>
        <w:tc>
          <w:tcPr>
            <w:tcW w:w="764"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3" w:space="0" w:color="000000"/>
              <w:left w:val="single" w:sz="3" w:space="0" w:color="000000"/>
              <w:right w:val="single" w:sz="3"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11,478,41</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5.07</w:t>
            </w:r>
          </w:p>
        </w:tc>
        <w:tc>
          <w:tcPr>
            <w:tcW w:w="929"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pacing w:val="-3"/>
                <w:sz w:val="18"/>
              </w:rPr>
              <w:t>11.57%</w:t>
            </w:r>
          </w:p>
        </w:tc>
        <w:tc>
          <w:tcPr>
            <w:tcW w:w="936" w:type="dxa"/>
            <w:vMerge w:val="restart"/>
            <w:tcBorders>
              <w:top w:val="single" w:sz="3" w:space="0" w:color="000000"/>
              <w:left w:val="single" w:sz="3" w:space="0" w:color="000000"/>
              <w:right w:val="single" w:sz="3"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87,757,765.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43</w:t>
            </w:r>
            <w:r>
              <w:rPr>
                <w:rFonts w:ascii="Times New Roman"/>
                <w:sz w:val="18"/>
              </w:rPr>
            </w:r>
          </w:p>
        </w:tc>
      </w:tr>
      <w:tr>
        <w:trPr>
          <w:trHeight w:val="396" w:hRule="exact"/>
        </w:trPr>
        <w:tc>
          <w:tcPr>
            <w:tcW w:w="1628"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57" w:type="dxa"/>
            <w:vMerge/>
            <w:tcBorders>
              <w:left w:val="single" w:sz="9" w:space="0" w:color="D2D2D2"/>
              <w:right w:val="single" w:sz="3" w:space="0" w:color="000000"/>
            </w:tcBorders>
          </w:tcPr>
          <w:p>
            <w:pPr/>
          </w:p>
        </w:tc>
        <w:tc>
          <w:tcPr>
            <w:tcW w:w="764" w:type="dxa"/>
            <w:vMerge/>
            <w:tcBorders>
              <w:left w:val="single" w:sz="3" w:space="0" w:color="000000"/>
              <w:right w:val="single" w:sz="3" w:space="0" w:color="000000"/>
            </w:tcBorders>
          </w:tcPr>
          <w:p>
            <w:pPr/>
          </w:p>
        </w:tc>
        <w:tc>
          <w:tcPr>
            <w:tcW w:w="764" w:type="dxa"/>
            <w:vMerge/>
            <w:tcBorders>
              <w:left w:val="single" w:sz="3" w:space="0" w:color="000000"/>
              <w:right w:val="single" w:sz="3" w:space="0" w:color="000000"/>
            </w:tcBorders>
          </w:tcPr>
          <w:p>
            <w:pPr/>
          </w:p>
        </w:tc>
        <w:tc>
          <w:tcPr>
            <w:tcW w:w="764" w:type="dxa"/>
            <w:vMerge/>
            <w:tcBorders>
              <w:left w:val="single" w:sz="3" w:space="0" w:color="000000"/>
              <w:right w:val="single" w:sz="3" w:space="0" w:color="000000"/>
            </w:tcBorders>
          </w:tcPr>
          <w:p>
            <w:pPr/>
          </w:p>
        </w:tc>
        <w:tc>
          <w:tcPr>
            <w:tcW w:w="785" w:type="dxa"/>
            <w:vMerge/>
            <w:tcBorders>
              <w:left w:val="single" w:sz="3" w:space="0" w:color="000000"/>
              <w:right w:val="single" w:sz="3" w:space="0" w:color="000000"/>
            </w:tcBorders>
          </w:tcPr>
          <w:p>
            <w:pPr/>
          </w:p>
        </w:tc>
        <w:tc>
          <w:tcPr>
            <w:tcW w:w="656" w:type="dxa"/>
            <w:vMerge/>
            <w:tcBorders>
              <w:left w:val="single" w:sz="3" w:space="0" w:color="000000"/>
              <w:right w:val="single" w:sz="3" w:space="0" w:color="000000"/>
            </w:tcBorders>
          </w:tcPr>
          <w:p>
            <w:pPr/>
          </w:p>
        </w:tc>
        <w:tc>
          <w:tcPr>
            <w:tcW w:w="764" w:type="dxa"/>
            <w:vMerge/>
            <w:tcBorders>
              <w:left w:val="single" w:sz="3" w:space="0" w:color="000000"/>
              <w:right w:val="single" w:sz="3" w:space="0" w:color="000000"/>
            </w:tcBorders>
          </w:tcPr>
          <w:p>
            <w:pPr/>
          </w:p>
        </w:tc>
        <w:tc>
          <w:tcPr>
            <w:tcW w:w="814" w:type="dxa"/>
            <w:vMerge/>
            <w:tcBorders>
              <w:left w:val="single" w:sz="3" w:space="0" w:color="000000"/>
              <w:right w:val="single" w:sz="3" w:space="0" w:color="000000"/>
            </w:tcBorders>
          </w:tcPr>
          <w:p>
            <w:pPr/>
          </w:p>
        </w:tc>
        <w:tc>
          <w:tcPr>
            <w:tcW w:w="929" w:type="dxa"/>
            <w:vMerge/>
            <w:tcBorders>
              <w:left w:val="single" w:sz="3" w:space="0" w:color="000000"/>
              <w:right w:val="single" w:sz="3" w:space="0" w:color="000000"/>
            </w:tcBorders>
          </w:tcPr>
          <w:p>
            <w:pPr/>
          </w:p>
        </w:tc>
        <w:tc>
          <w:tcPr>
            <w:tcW w:w="936" w:type="dxa"/>
            <w:vMerge/>
            <w:tcBorders>
              <w:left w:val="single" w:sz="3" w:space="0" w:color="000000"/>
              <w:right w:val="single" w:sz="3" w:space="0" w:color="000000"/>
            </w:tcBorders>
          </w:tcPr>
          <w:p>
            <w:pPr/>
          </w:p>
        </w:tc>
      </w:tr>
      <w:tr>
        <w:trPr>
          <w:trHeight w:val="163" w:hRule="exact"/>
        </w:trPr>
        <w:tc>
          <w:tcPr>
            <w:tcW w:w="1628" w:type="dxa"/>
            <w:tcBorders>
              <w:top w:val="nil" w:sz="6" w:space="0" w:color="auto"/>
              <w:left w:val="single" w:sz="3" w:space="0" w:color="000000"/>
              <w:bottom w:val="single" w:sz="3" w:space="0" w:color="000000"/>
              <w:right w:val="single" w:sz="3" w:space="0" w:color="000000"/>
            </w:tcBorders>
            <w:shd w:val="clear" w:color="auto" w:fill="D2D2D2"/>
          </w:tcPr>
          <w:p>
            <w:pPr/>
          </w:p>
        </w:tc>
        <w:tc>
          <w:tcPr>
            <w:tcW w:w="757" w:type="dxa"/>
            <w:vMerge/>
            <w:tcBorders>
              <w:left w:val="single" w:sz="9" w:space="0" w:color="D2D2D2"/>
              <w:bottom w:val="single" w:sz="3" w:space="0" w:color="000000"/>
              <w:right w:val="single" w:sz="3" w:space="0" w:color="000000"/>
            </w:tcBorders>
          </w:tcPr>
          <w:p>
            <w:pPr/>
          </w:p>
        </w:tc>
        <w:tc>
          <w:tcPr>
            <w:tcW w:w="764" w:type="dxa"/>
            <w:vMerge/>
            <w:tcBorders>
              <w:left w:val="single" w:sz="3" w:space="0" w:color="000000"/>
              <w:bottom w:val="single" w:sz="3" w:space="0" w:color="000000"/>
              <w:right w:val="single" w:sz="3" w:space="0" w:color="000000"/>
            </w:tcBorders>
          </w:tcPr>
          <w:p>
            <w:pPr/>
          </w:p>
        </w:tc>
        <w:tc>
          <w:tcPr>
            <w:tcW w:w="764" w:type="dxa"/>
            <w:vMerge/>
            <w:tcBorders>
              <w:left w:val="single" w:sz="3" w:space="0" w:color="000000"/>
              <w:bottom w:val="single" w:sz="3" w:space="0" w:color="000000"/>
              <w:right w:val="single" w:sz="3" w:space="0" w:color="000000"/>
            </w:tcBorders>
          </w:tcPr>
          <w:p>
            <w:pPr/>
          </w:p>
        </w:tc>
        <w:tc>
          <w:tcPr>
            <w:tcW w:w="764" w:type="dxa"/>
            <w:vMerge/>
            <w:tcBorders>
              <w:left w:val="single" w:sz="3" w:space="0" w:color="000000"/>
              <w:bottom w:val="single" w:sz="3" w:space="0" w:color="000000"/>
              <w:right w:val="single" w:sz="3" w:space="0" w:color="000000"/>
            </w:tcBorders>
          </w:tcPr>
          <w:p>
            <w:pPr/>
          </w:p>
        </w:tc>
        <w:tc>
          <w:tcPr>
            <w:tcW w:w="785" w:type="dxa"/>
            <w:vMerge/>
            <w:tcBorders>
              <w:left w:val="single" w:sz="3" w:space="0" w:color="000000"/>
              <w:bottom w:val="single" w:sz="3" w:space="0" w:color="000000"/>
              <w:right w:val="single" w:sz="3" w:space="0" w:color="000000"/>
            </w:tcBorders>
          </w:tcPr>
          <w:p>
            <w:pPr/>
          </w:p>
        </w:tc>
        <w:tc>
          <w:tcPr>
            <w:tcW w:w="656" w:type="dxa"/>
            <w:vMerge/>
            <w:tcBorders>
              <w:left w:val="single" w:sz="3" w:space="0" w:color="000000"/>
              <w:bottom w:val="single" w:sz="3" w:space="0" w:color="000000"/>
              <w:right w:val="single" w:sz="3" w:space="0" w:color="000000"/>
            </w:tcBorders>
          </w:tcPr>
          <w:p>
            <w:pPr/>
          </w:p>
        </w:tc>
        <w:tc>
          <w:tcPr>
            <w:tcW w:w="764" w:type="dxa"/>
            <w:vMerge/>
            <w:tcBorders>
              <w:left w:val="single" w:sz="3" w:space="0" w:color="000000"/>
              <w:bottom w:val="single" w:sz="3" w:space="0" w:color="000000"/>
              <w:right w:val="single" w:sz="3" w:space="0" w:color="000000"/>
            </w:tcBorders>
          </w:tcPr>
          <w:p>
            <w:pPr/>
          </w:p>
        </w:tc>
        <w:tc>
          <w:tcPr>
            <w:tcW w:w="814" w:type="dxa"/>
            <w:vMerge/>
            <w:tcBorders>
              <w:left w:val="single" w:sz="3" w:space="0" w:color="000000"/>
              <w:bottom w:val="single" w:sz="3" w:space="0" w:color="000000"/>
              <w:right w:val="single" w:sz="3" w:space="0" w:color="000000"/>
            </w:tcBorders>
          </w:tcPr>
          <w:p>
            <w:pPr/>
          </w:p>
        </w:tc>
        <w:tc>
          <w:tcPr>
            <w:tcW w:w="929" w:type="dxa"/>
            <w:vMerge/>
            <w:tcBorders>
              <w:left w:val="single" w:sz="3" w:space="0" w:color="000000"/>
              <w:bottom w:val="single" w:sz="3" w:space="0" w:color="000000"/>
              <w:right w:val="single" w:sz="3" w:space="0" w:color="000000"/>
            </w:tcBorders>
          </w:tcPr>
          <w:p>
            <w:pPr/>
          </w:p>
        </w:tc>
        <w:tc>
          <w:tcPr>
            <w:tcW w:w="936" w:type="dxa"/>
            <w:vMerge/>
            <w:tcBorders>
              <w:left w:val="single" w:sz="3" w:space="0" w:color="000000"/>
              <w:bottom w:val="single" w:sz="3" w:space="0" w:color="000000"/>
              <w:right w:val="single" w:sz="3" w:space="0" w:color="000000"/>
            </w:tcBorders>
          </w:tcPr>
          <w:p>
            <w:pPr/>
          </w:p>
        </w:tc>
      </w:tr>
    </w:tbl>
    <w:p>
      <w:pPr>
        <w:spacing w:after="0"/>
        <w:sectPr>
          <w:pgSz w:w="11910" w:h="16850"/>
          <w:pgMar w:header="746" w:footer="982" w:top="1060" w:bottom="1180" w:left="980" w:right="980"/>
        </w:sectPr>
      </w:pPr>
    </w:p>
    <w:p>
      <w:pPr>
        <w:pStyle w:val="BodyText"/>
        <w:spacing w:line="240" w:lineRule="auto" w:before="41"/>
        <w:ind w:right="-20"/>
        <w:jc w:val="left"/>
      </w:pPr>
      <w:r>
        <w:rPr/>
        <w:t>期末单项金额重大并单项计提坏账准备的应收账款：</w:t>
      </w:r>
    </w:p>
    <w:p>
      <w:pPr>
        <w:pStyle w:val="BodyText"/>
        <w:spacing w:line="360" w:lineRule="auto" w:before="110"/>
        <w:ind w:right="160"/>
        <w:jc w:val="left"/>
      </w:pPr>
      <w:r>
        <w:rPr/>
        <w:t>□ 适用 √</w:t>
      </w:r>
      <w:r>
        <w:rPr>
          <w:spacing w:val="-12"/>
        </w:rPr>
        <w:t> </w:t>
      </w:r>
      <w:r>
        <w:rPr/>
        <w:t>不适用</w:t>
      </w:r>
      <w:r>
        <w:rPr/>
        <w:t> 组合中，按账龄分析法计提坏账准备的应收账款：</w:t>
      </w:r>
    </w:p>
    <w:p>
      <w:pPr>
        <w:pStyle w:val="BodyText"/>
        <w:spacing w:line="240" w:lineRule="auto" w:before="27"/>
        <w:ind w:right="-20"/>
        <w:jc w:val="left"/>
      </w:pPr>
      <w:r>
        <w:rPr/>
        <w:t>√ 适用 □</w:t>
      </w:r>
      <w:r>
        <w:rPr>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before="0"/>
        <w:ind w:right="0"/>
        <w:jc w:val="left"/>
      </w:pPr>
      <w:r>
        <w:rPr/>
        <w:t>单位：</w:t>
      </w:r>
      <w:r>
        <w:rPr>
          <w:spacing w:val="-4"/>
        </w:rPr>
        <w:t> </w:t>
      </w:r>
      <w:r>
        <w:rPr/>
        <w:t>元</w:t>
      </w:r>
    </w:p>
    <w:p>
      <w:pPr>
        <w:spacing w:after="0" w:line="240" w:lineRule="auto"/>
        <w:jc w:val="left"/>
        <w:sectPr>
          <w:type w:val="continuous"/>
          <w:pgSz w:w="11910" w:h="16850"/>
          <w:pgMar w:top="1060" w:bottom="1180" w:left="980" w:right="980"/>
          <w:cols w:num="2" w:equalWidth="0">
            <w:col w:w="4291" w:space="4548"/>
            <w:col w:w="1111"/>
          </w:cols>
        </w:sectPr>
      </w:pPr>
    </w:p>
    <w:p>
      <w:pPr>
        <w:spacing w:line="240" w:lineRule="auto" w:before="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85"/>
        <w:gridCol w:w="2395"/>
        <w:gridCol w:w="2399"/>
        <w:gridCol w:w="2392"/>
      </w:tblGrid>
      <w:tr>
        <w:trPr>
          <w:trHeight w:val="400" w:hRule="exact"/>
        </w:trPr>
        <w:tc>
          <w:tcPr>
            <w:tcW w:w="2385"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6" w:type="dxa"/>
            <w:gridSpan w:val="3"/>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85" w:type="dxa"/>
            <w:vMerge/>
            <w:tcBorders>
              <w:left w:val="single" w:sz="3" w:space="0" w:color="000000"/>
              <w:bottom w:val="single" w:sz="6" w:space="0" w:color="FFFFFF"/>
              <w:right w:val="single" w:sz="3" w:space="0" w:color="000000"/>
            </w:tcBorders>
            <w:shd w:val="clear" w:color="auto" w:fill="D2D2D2"/>
          </w:tcPr>
          <w:p>
            <w:pPr/>
          </w:p>
        </w:tc>
        <w:tc>
          <w:tcPr>
            <w:tcW w:w="2395" w:type="dxa"/>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45"/>
              <w:ind w:left="2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9" w:type="dxa"/>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0" w:hRule="exact"/>
        </w:trPr>
        <w:tc>
          <w:tcPr>
            <w:tcW w:w="9571" w:type="dxa"/>
            <w:gridSpan w:val="4"/>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年以内分项</w:t>
            </w:r>
          </w:p>
        </w:tc>
      </w:tr>
      <w:tr>
        <w:trPr>
          <w:trHeight w:val="404" w:hRule="exact"/>
        </w:trPr>
        <w:tc>
          <w:tcPr>
            <w:tcW w:w="23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w:t>
            </w:r>
          </w:p>
        </w:tc>
        <w:tc>
          <w:tcPr>
            <w:tcW w:w="23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240,634,333.39</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12,031,716.65</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5.00%</w:t>
            </w:r>
          </w:p>
        </w:tc>
      </w:tr>
      <w:tr>
        <w:trPr>
          <w:trHeight w:val="403" w:hRule="exact"/>
        </w:trPr>
        <w:tc>
          <w:tcPr>
            <w:tcW w:w="238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年以内小计</w:t>
            </w:r>
          </w:p>
        </w:tc>
        <w:tc>
          <w:tcPr>
            <w:tcW w:w="2395"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240,634,333.39</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12,031,716.65</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5.00%</w:t>
            </w:r>
          </w:p>
        </w:tc>
      </w:tr>
      <w:tr>
        <w:trPr>
          <w:trHeight w:val="403" w:hRule="exact"/>
        </w:trPr>
        <w:tc>
          <w:tcPr>
            <w:tcW w:w="238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95"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19,373,408.50</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1,937,340.85</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10.00%</w:t>
            </w:r>
          </w:p>
        </w:tc>
      </w:tr>
      <w:tr>
        <w:trPr>
          <w:trHeight w:val="396" w:hRule="exact"/>
        </w:trPr>
        <w:tc>
          <w:tcPr>
            <w:tcW w:w="2385"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95"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11,675,902.43</w:t>
            </w:r>
          </w:p>
        </w:tc>
        <w:tc>
          <w:tcPr>
            <w:tcW w:w="2399"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2,335,180.49</w:t>
            </w:r>
          </w:p>
        </w:tc>
        <w:tc>
          <w:tcPr>
            <w:tcW w:w="2392"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20.00%</w:t>
            </w:r>
          </w:p>
        </w:tc>
      </w:tr>
      <w:tr>
        <w:trPr>
          <w:trHeight w:val="403" w:hRule="exact"/>
        </w:trPr>
        <w:tc>
          <w:tcPr>
            <w:tcW w:w="2385"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年以上</w:t>
            </w:r>
          </w:p>
        </w:tc>
        <w:tc>
          <w:tcPr>
            <w:tcW w:w="2395"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6,411,993.24</w:t>
            </w:r>
          </w:p>
        </w:tc>
        <w:tc>
          <w:tcPr>
            <w:tcW w:w="2399"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3,570,813.09</w:t>
            </w:r>
          </w:p>
        </w:tc>
        <w:tc>
          <w:tcPr>
            <w:tcW w:w="2392"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55.69%</w:t>
            </w:r>
          </w:p>
        </w:tc>
      </w:tr>
      <w:tr>
        <w:trPr>
          <w:trHeight w:val="403" w:hRule="exact"/>
        </w:trPr>
        <w:tc>
          <w:tcPr>
            <w:tcW w:w="2385"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95"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4,938,600.30</w:t>
            </w:r>
          </w:p>
        </w:tc>
        <w:tc>
          <w:tcPr>
            <w:tcW w:w="2399"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2,469,300.15</w:t>
            </w:r>
          </w:p>
        </w:tc>
        <w:tc>
          <w:tcPr>
            <w:tcW w:w="2392"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50.00%</w:t>
            </w:r>
          </w:p>
        </w:tc>
      </w:tr>
      <w:tr>
        <w:trPr>
          <w:trHeight w:val="404" w:hRule="exact"/>
        </w:trPr>
        <w:tc>
          <w:tcPr>
            <w:tcW w:w="2385"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95"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2"/>
                <w:sz w:val="18"/>
              </w:rPr>
              <w:t>743,760.00</w:t>
            </w:r>
          </w:p>
        </w:tc>
        <w:tc>
          <w:tcPr>
            <w:tcW w:w="2399"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24"/>
              <w:jc w:val="right"/>
              <w:rPr>
                <w:rFonts w:ascii="Times New Roman" w:hAnsi="Times New Roman" w:cs="Times New Roman" w:eastAsia="Times New Roman" w:hint="default"/>
                <w:sz w:val="18"/>
                <w:szCs w:val="18"/>
              </w:rPr>
            </w:pPr>
            <w:r>
              <w:rPr>
                <w:rFonts w:ascii="Times New Roman"/>
                <w:spacing w:val="-2"/>
                <w:sz w:val="18"/>
              </w:rPr>
              <w:t>371,880.00</w:t>
            </w:r>
          </w:p>
        </w:tc>
        <w:tc>
          <w:tcPr>
            <w:tcW w:w="2392"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28"/>
              <w:jc w:val="right"/>
              <w:rPr>
                <w:rFonts w:ascii="Times New Roman" w:hAnsi="Times New Roman" w:cs="Times New Roman" w:eastAsia="Times New Roman" w:hint="default"/>
                <w:sz w:val="18"/>
                <w:szCs w:val="18"/>
              </w:rPr>
            </w:pPr>
            <w:r>
              <w:rPr>
                <w:rFonts w:ascii="Times New Roman"/>
                <w:spacing w:val="-2"/>
                <w:sz w:val="18"/>
              </w:rPr>
              <w:t>50.00%</w:t>
            </w:r>
          </w:p>
        </w:tc>
      </w:tr>
      <w:tr>
        <w:trPr>
          <w:trHeight w:val="403" w:hRule="exact"/>
        </w:trPr>
        <w:tc>
          <w:tcPr>
            <w:tcW w:w="238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年以上</w:t>
            </w:r>
          </w:p>
        </w:tc>
        <w:tc>
          <w:tcPr>
            <w:tcW w:w="2395"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729,632.94</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729,632.94</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4" w:hRule="exact"/>
        </w:trPr>
        <w:tc>
          <w:tcPr>
            <w:tcW w:w="238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278,095,637.56</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19,875,051.08</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7.15%</w:t>
            </w:r>
          </w:p>
        </w:tc>
      </w:tr>
    </w:tbl>
    <w:p>
      <w:pPr>
        <w:pStyle w:val="BodyText"/>
        <w:spacing w:line="360" w:lineRule="auto" w:before="41"/>
        <w:ind w:right="3658"/>
        <w:jc w:val="left"/>
      </w:pPr>
      <w:r>
        <w:rPr/>
        <w:t>确定该组合依据的说明： 单项金额不重大但按信用风险特征组合后该组合的风险较大的应收账款包括：</w:t>
      </w:r>
    </w:p>
    <w:p>
      <w:pPr>
        <w:pStyle w:val="BodyText"/>
        <w:spacing w:line="297" w:lineRule="auto" w:before="0"/>
        <w:ind w:right="142"/>
        <w:jc w:val="left"/>
      </w:pPr>
      <w:r>
        <w:rPr>
          <w:spacing w:val="-3"/>
        </w:rPr>
        <w:t>①</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5</w:t>
      </w:r>
      <w:r>
        <w:rPr>
          <w:spacing w:val="-3"/>
        </w:rPr>
        <w:t>月销售给青岛青波变压器股份有限公司产品货款</w:t>
      </w:r>
      <w:r>
        <w:rPr>
          <w:rFonts w:ascii="Times New Roman" w:hAnsi="Times New Roman" w:cs="Times New Roman" w:eastAsia="Times New Roman" w:hint="default"/>
          <w:spacing w:val="-3"/>
        </w:rPr>
        <w:t>80</w:t>
      </w:r>
      <w:r>
        <w:rPr>
          <w:spacing w:val="-3"/>
        </w:rPr>
        <w:t>万元，因对方对欠款余额不确认，造成款项无法收回的风险，故</w:t>
      </w:r>
      <w:r>
        <w:rPr>
          <w:spacing w:val="-85"/>
        </w:rPr>
        <w:t> </w:t>
      </w:r>
      <w:r>
        <w:rPr>
          <w:spacing w:val="-85"/>
        </w:rPr>
      </w:r>
      <w:r>
        <w:rPr/>
        <w:t>公司在</w:t>
      </w:r>
      <w:r>
        <w:rPr>
          <w:rFonts w:ascii="Times New Roman" w:hAnsi="Times New Roman" w:cs="Times New Roman" w:eastAsia="Times New Roman" w:hint="default"/>
        </w:rPr>
        <w:t>2010</w:t>
      </w:r>
      <w:r>
        <w:rPr/>
        <w:t>年全额计提坏账准备。</w:t>
      </w:r>
    </w:p>
    <w:p>
      <w:pPr>
        <w:spacing w:after="0" w:line="297" w:lineRule="auto"/>
        <w:jc w:val="left"/>
        <w:sectPr>
          <w:type w:val="continuous"/>
          <w:pgSz w:w="11910" w:h="16850"/>
          <w:pgMar w:top="1060" w:bottom="1180" w:left="980" w:right="980"/>
        </w:sectPr>
      </w:pPr>
    </w:p>
    <w:p>
      <w:pPr>
        <w:spacing w:line="240" w:lineRule="auto" w:before="2"/>
        <w:rPr>
          <w:rFonts w:ascii="宋体" w:hAnsi="宋体" w:cs="宋体" w:eastAsia="宋体" w:hint="default"/>
          <w:sz w:val="25"/>
          <w:szCs w:val="25"/>
        </w:rPr>
      </w:pPr>
    </w:p>
    <w:p>
      <w:pPr>
        <w:pStyle w:val="BodyText"/>
        <w:spacing w:line="297" w:lineRule="auto"/>
        <w:ind w:right="0"/>
        <w:jc w:val="left"/>
      </w:pPr>
      <w:r>
        <w:rPr>
          <w:spacing w:val="-1"/>
        </w:rPr>
        <w:t>②应收沁阳沁澳铝业有限公司货款</w:t>
      </w:r>
      <w:r>
        <w:rPr>
          <w:rFonts w:ascii="Times New Roman" w:hAnsi="Times New Roman" w:cs="Times New Roman" w:eastAsia="Times New Roman" w:hint="default"/>
          <w:spacing w:val="-1"/>
        </w:rPr>
        <w:t>184</w:t>
      </w:r>
      <w:r>
        <w:rPr>
          <w:spacing w:val="-1"/>
        </w:rPr>
        <w:t>万元，</w:t>
      </w:r>
      <w:r>
        <w:rPr>
          <w:rFonts w:ascii="Times New Roman" w:hAnsi="Times New Roman" w:cs="Times New Roman" w:eastAsia="Times New Roman" w:hint="default"/>
          <w:spacing w:val="-1"/>
        </w:rPr>
        <w:t>2010</w:t>
      </w:r>
      <w:r>
        <w:rPr>
          <w:spacing w:val="-1"/>
        </w:rPr>
        <w:t>年已收回</w:t>
      </w:r>
      <w:r>
        <w:rPr>
          <w:rFonts w:ascii="Times New Roman" w:hAnsi="Times New Roman" w:cs="Times New Roman" w:eastAsia="Times New Roman" w:hint="default"/>
          <w:spacing w:val="-1"/>
        </w:rPr>
        <w:t>981,810.00</w:t>
      </w:r>
      <w:r>
        <w:rPr>
          <w:spacing w:val="-1"/>
        </w:rPr>
        <w:t>元，余额</w:t>
      </w:r>
      <w:r>
        <w:rPr>
          <w:rFonts w:ascii="Times New Roman" w:hAnsi="Times New Roman" w:cs="Times New Roman" w:eastAsia="Times New Roman" w:hint="default"/>
          <w:spacing w:val="-1"/>
        </w:rPr>
        <w:t>858,190.00</w:t>
      </w:r>
      <w:r>
        <w:rPr>
          <w:spacing w:val="-1"/>
        </w:rPr>
        <w:t>元在</w:t>
      </w:r>
      <w:r>
        <w:rPr>
          <w:rFonts w:ascii="Times New Roman" w:hAnsi="Times New Roman" w:cs="Times New Roman" w:eastAsia="Times New Roman" w:hint="default"/>
          <w:spacing w:val="-1"/>
        </w:rPr>
        <w:t>2010</w:t>
      </w:r>
      <w:r>
        <w:rPr>
          <w:spacing w:val="-1"/>
        </w:rPr>
        <w:t>年末重新划分为单项金额</w:t>
      </w:r>
      <w:r>
        <w:rPr>
          <w:spacing w:val="-35"/>
        </w:rPr>
        <w:t> </w:t>
      </w:r>
      <w:r>
        <w:rPr/>
        <w:t>不重大但按信用风险特征组合后该组合的风险较大的应收账款种类，已全额计提了坏账准备。</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BodyText"/>
        <w:spacing w:line="240" w:lineRule="auto" w:before="0"/>
        <w:ind w:right="0"/>
        <w:jc w:val="left"/>
      </w:pPr>
      <w:r>
        <w:rPr/>
        <w:t>组合中，采用余额百分比法计提坏账准备的应收账款：</w:t>
      </w:r>
    </w:p>
    <w:p>
      <w:pPr>
        <w:pStyle w:val="BodyText"/>
        <w:spacing w:line="360" w:lineRule="auto" w:before="110"/>
        <w:ind w:right="5818"/>
        <w:jc w:val="left"/>
      </w:pPr>
      <w:r>
        <w:rPr/>
        <w:t>□ 适用 √</w:t>
      </w:r>
      <w:r>
        <w:rPr>
          <w:spacing w:val="-12"/>
        </w:rPr>
        <w:t> </w:t>
      </w:r>
      <w:r>
        <w:rPr/>
        <w:t>不适用</w:t>
      </w:r>
      <w:r>
        <w:rPr/>
        <w:t>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）按欠款方归集的期末余额前五名的应收账款情况</w:t>
      </w:r>
      <w:r>
        <w:rPr>
          <w:b w:val="0"/>
          <w:bCs w:val="0"/>
        </w:rPr>
      </w:r>
    </w:p>
    <w:p>
      <w:pPr>
        <w:spacing w:line="240" w:lineRule="auto" w:before="2"/>
        <w:rPr>
          <w:rFonts w:ascii="宋体" w:hAnsi="宋体" w:cs="宋体" w:eastAsia="宋体" w:hint="default"/>
          <w:b/>
          <w:bCs/>
          <w:sz w:val="26"/>
          <w:szCs w:val="26"/>
        </w:rPr>
      </w:pPr>
    </w:p>
    <w:p>
      <w:pPr>
        <w:pStyle w:val="BodyText"/>
        <w:spacing w:line="297" w:lineRule="auto" w:before="0"/>
        <w:ind w:right="0"/>
        <w:jc w:val="left"/>
      </w:pPr>
      <w:r>
        <w:rPr>
          <w:spacing w:val="-1"/>
        </w:rPr>
        <w:t>本报告期按欠款方归集的期末余额前五名应收账款汇总金额</w:t>
      </w:r>
      <w:r>
        <w:rPr>
          <w:rFonts w:ascii="Times New Roman" w:hAnsi="Times New Roman" w:cs="Times New Roman" w:eastAsia="Times New Roman" w:hint="default"/>
          <w:spacing w:val="-1"/>
        </w:rPr>
        <w:t>200,069,493.13</w:t>
      </w:r>
      <w:r>
        <w:rPr>
          <w:spacing w:val="-1"/>
        </w:rPr>
        <w:t>元，占应收账款期末余额合计数的比例</w:t>
      </w:r>
      <w:r>
        <w:rPr>
          <w:rFonts w:ascii="Times New Roman" w:hAnsi="Times New Roman" w:cs="Times New Roman" w:eastAsia="Times New Roman" w:hint="default"/>
          <w:spacing w:val="-1"/>
        </w:rPr>
        <w:t>71.52%</w:t>
      </w:r>
      <w:r>
        <w:rPr>
          <w:spacing w:val="-1"/>
        </w:rPr>
        <w:t>，</w:t>
      </w:r>
      <w:r>
        <w:rPr>
          <w:spacing w:val="-39"/>
        </w:rPr>
        <w:t> </w:t>
      </w:r>
      <w:r>
        <w:rPr/>
        <w:t>相应计提的坏账准备期末余额汇总金额</w:t>
      </w:r>
      <w:r>
        <w:rPr>
          <w:rFonts w:ascii="Times New Roman" w:hAnsi="Times New Roman" w:cs="Times New Roman" w:eastAsia="Times New Roman" w:hint="default"/>
        </w:rPr>
        <w:t>10,003,474.66</w:t>
      </w:r>
      <w:r>
        <w:rPr/>
        <w:t>元。</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1891"/>
        <w:gridCol w:w="1927"/>
        <w:gridCol w:w="1910"/>
        <w:gridCol w:w="1916"/>
        <w:gridCol w:w="1916"/>
      </w:tblGrid>
      <w:tr>
        <w:trPr>
          <w:trHeight w:val="205" w:hRule="exact"/>
        </w:trPr>
        <w:tc>
          <w:tcPr>
            <w:tcW w:w="1891" w:type="dxa"/>
            <w:tcBorders>
              <w:top w:val="single" w:sz="3" w:space="0" w:color="000000"/>
              <w:left w:val="single" w:sz="3" w:space="0" w:color="000000"/>
              <w:bottom w:val="nil" w:sz="6" w:space="0" w:color="auto"/>
              <w:right w:val="single" w:sz="3" w:space="0" w:color="000000"/>
            </w:tcBorders>
            <w:shd w:val="clear" w:color="auto" w:fill="D2D2D2"/>
          </w:tcPr>
          <w:p>
            <w:pPr/>
          </w:p>
        </w:tc>
        <w:tc>
          <w:tcPr>
            <w:tcW w:w="3836" w:type="dxa"/>
            <w:gridSpan w:val="2"/>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1"/>
              <w:ind w:left="2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1"/>
              <w:ind w:left="2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891"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2"/>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6" w:type="dxa"/>
            <w:gridSpan w:val="2"/>
            <w:vMerge/>
            <w:tcBorders>
              <w:left w:val="single" w:sz="3" w:space="0" w:color="000000"/>
              <w:bottom w:val="single" w:sz="6" w:space="0" w:color="FFFFFF"/>
              <w:right w:val="single" w:sz="3" w:space="0" w:color="000000"/>
            </w:tcBorders>
            <w:shd w:val="clear" w:color="auto" w:fill="D2D2D2"/>
          </w:tcPr>
          <w:p>
            <w:pPr/>
          </w:p>
        </w:tc>
        <w:tc>
          <w:tcPr>
            <w:tcW w:w="3832" w:type="dxa"/>
            <w:gridSpan w:val="2"/>
            <w:vMerge/>
            <w:tcBorders>
              <w:left w:val="single" w:sz="3" w:space="0" w:color="000000"/>
              <w:bottom w:val="single" w:sz="6" w:space="0" w:color="FFFFFF"/>
              <w:right w:val="single" w:sz="3" w:space="0" w:color="000000"/>
            </w:tcBorders>
            <w:shd w:val="clear" w:color="auto" w:fill="D2D2D2"/>
          </w:tcPr>
          <w:p>
            <w:pPr/>
          </w:p>
        </w:tc>
      </w:tr>
      <w:tr>
        <w:trPr>
          <w:trHeight w:val="194" w:hRule="exact"/>
        </w:trPr>
        <w:tc>
          <w:tcPr>
            <w:tcW w:w="1891" w:type="dxa"/>
            <w:vMerge/>
            <w:tcBorders>
              <w:left w:val="single" w:sz="3" w:space="0" w:color="000000"/>
              <w:bottom w:val="nil" w:sz="6" w:space="0" w:color="auto"/>
              <w:right w:val="single" w:sz="3" w:space="0" w:color="000000"/>
            </w:tcBorders>
            <w:shd w:val="clear" w:color="auto" w:fill="D2D2D2"/>
          </w:tcPr>
          <w:p>
            <w:pPr/>
          </w:p>
        </w:tc>
        <w:tc>
          <w:tcPr>
            <w:tcW w:w="1927" w:type="dxa"/>
            <w:vMerge w:val="restart"/>
            <w:tcBorders>
              <w:top w:val="single" w:sz="6" w:space="0" w:color="FFFFFF"/>
              <w:left w:val="single" w:sz="3" w:space="0" w:color="000000"/>
              <w:right w:val="single" w:sz="3" w:space="0" w:color="000000"/>
            </w:tcBorders>
            <w:shd w:val="clear" w:color="auto" w:fill="D2D2D2"/>
          </w:tcPr>
          <w:p>
            <w:pPr>
              <w:pStyle w:val="TableParagraph"/>
              <w:spacing w:line="240" w:lineRule="auto" w:before="41"/>
              <w:ind w:left="1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0" w:type="dxa"/>
            <w:vMerge w:val="restart"/>
            <w:tcBorders>
              <w:top w:val="single" w:sz="6" w:space="0" w:color="FFFFFF"/>
              <w:left w:val="single" w:sz="3" w:space="0" w:color="000000"/>
              <w:right w:val="single" w:sz="3" w:space="0" w:color="000000"/>
            </w:tcBorders>
            <w:shd w:val="clear" w:color="auto" w:fill="D2D2D2"/>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6" w:space="0" w:color="FFFFFF"/>
              <w:left w:val="single" w:sz="3" w:space="0" w:color="000000"/>
              <w:right w:val="single" w:sz="3" w:space="0" w:color="000000"/>
            </w:tcBorders>
            <w:shd w:val="clear" w:color="auto" w:fill="D2D2D2"/>
          </w:tcPr>
          <w:p>
            <w:pPr>
              <w:pStyle w:val="TableParagraph"/>
              <w:spacing w:line="240" w:lineRule="auto" w:before="41"/>
              <w:ind w:left="2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6" w:space="0" w:color="FFFFFF"/>
              <w:left w:val="single" w:sz="3" w:space="0" w:color="000000"/>
              <w:right w:val="single" w:sz="3" w:space="0" w:color="000000"/>
            </w:tcBorders>
            <w:shd w:val="clear" w:color="auto" w:fill="D2D2D2"/>
          </w:tcPr>
          <w:p>
            <w:pPr>
              <w:pStyle w:val="TableParagraph"/>
              <w:spacing w:line="240" w:lineRule="auto" w:before="41"/>
              <w:ind w:left="21"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91" w:type="dxa"/>
            <w:tcBorders>
              <w:top w:val="nil" w:sz="6" w:space="0" w:color="auto"/>
              <w:left w:val="single" w:sz="3" w:space="0" w:color="000000"/>
              <w:bottom w:val="single" w:sz="3" w:space="0" w:color="000000"/>
              <w:right w:val="single" w:sz="3" w:space="0" w:color="000000"/>
            </w:tcBorders>
            <w:shd w:val="clear" w:color="auto" w:fill="D2D2D2"/>
          </w:tcPr>
          <w:p>
            <w:pPr/>
          </w:p>
        </w:tc>
        <w:tc>
          <w:tcPr>
            <w:tcW w:w="1927" w:type="dxa"/>
            <w:vMerge/>
            <w:tcBorders>
              <w:left w:val="single" w:sz="3" w:space="0" w:color="000000"/>
              <w:bottom w:val="single" w:sz="3" w:space="0" w:color="000000"/>
              <w:right w:val="single" w:sz="3" w:space="0" w:color="000000"/>
            </w:tcBorders>
            <w:shd w:val="clear" w:color="auto" w:fill="D2D2D2"/>
          </w:tcPr>
          <w:p>
            <w:pPr/>
          </w:p>
        </w:tc>
        <w:tc>
          <w:tcPr>
            <w:tcW w:w="1910" w:type="dxa"/>
            <w:vMerge/>
            <w:tcBorders>
              <w:left w:val="single" w:sz="3" w:space="0" w:color="000000"/>
              <w:bottom w:val="single" w:sz="3" w:space="0" w:color="000000"/>
              <w:right w:val="single" w:sz="3" w:space="0" w:color="000000"/>
            </w:tcBorders>
            <w:shd w:val="clear" w:color="auto" w:fill="D2D2D2"/>
          </w:tcPr>
          <w:p>
            <w:pPr/>
          </w:p>
        </w:tc>
        <w:tc>
          <w:tcPr>
            <w:tcW w:w="1916" w:type="dxa"/>
            <w:vMerge/>
            <w:tcBorders>
              <w:left w:val="single" w:sz="3" w:space="0" w:color="000000"/>
              <w:bottom w:val="single" w:sz="3" w:space="0" w:color="000000"/>
              <w:right w:val="single" w:sz="3" w:space="0" w:color="000000"/>
            </w:tcBorders>
            <w:shd w:val="clear" w:color="auto" w:fill="D2D2D2"/>
          </w:tcPr>
          <w:p>
            <w:pPr/>
          </w:p>
        </w:tc>
        <w:tc>
          <w:tcPr>
            <w:tcW w:w="1916" w:type="dxa"/>
            <w:vMerge/>
            <w:tcBorders>
              <w:left w:val="single" w:sz="3" w:space="0" w:color="000000"/>
              <w:bottom w:val="single" w:sz="3" w:space="0" w:color="000000"/>
              <w:right w:val="single" w:sz="3" w:space="0" w:color="000000"/>
            </w:tcBorders>
            <w:shd w:val="clear" w:color="auto" w:fill="D2D2D2"/>
          </w:tcPr>
          <w:p>
            <w:pPr/>
          </w:p>
        </w:tc>
      </w:tr>
      <w:tr>
        <w:trPr>
          <w:trHeight w:val="403" w:hRule="exact"/>
        </w:trPr>
        <w:tc>
          <w:tcPr>
            <w:tcW w:w="18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w:t>
            </w:r>
          </w:p>
        </w:tc>
        <w:tc>
          <w:tcPr>
            <w:tcW w:w="192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6,483,121.89</w:t>
            </w:r>
          </w:p>
        </w:tc>
        <w:tc>
          <w:tcPr>
            <w:tcW w:w="191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97.50%</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8,031,450.68</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71.36%</w:t>
            </w:r>
          </w:p>
        </w:tc>
      </w:tr>
      <w:tr>
        <w:trPr>
          <w:trHeight w:val="404" w:hRule="exact"/>
        </w:trPr>
        <w:tc>
          <w:tcPr>
            <w:tcW w:w="18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92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100,000.00</w:t>
            </w:r>
          </w:p>
        </w:tc>
        <w:tc>
          <w:tcPr>
            <w:tcW w:w="191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1.50%</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3,074,343.06</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27.31%</w:t>
            </w:r>
          </w:p>
        </w:tc>
      </w:tr>
      <w:tr>
        <w:trPr>
          <w:trHeight w:val="403" w:hRule="exact"/>
        </w:trPr>
        <w:tc>
          <w:tcPr>
            <w:tcW w:w="18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92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26,886.50</w:t>
            </w:r>
          </w:p>
        </w:tc>
        <w:tc>
          <w:tcPr>
            <w:tcW w:w="191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0.40%</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101,687.50</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0.90%</w:t>
            </w:r>
          </w:p>
        </w:tc>
      </w:tr>
      <w:tr>
        <w:trPr>
          <w:trHeight w:val="403" w:hRule="exact"/>
        </w:trPr>
        <w:tc>
          <w:tcPr>
            <w:tcW w:w="18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年以上</w:t>
            </w:r>
          </w:p>
        </w:tc>
        <w:tc>
          <w:tcPr>
            <w:tcW w:w="192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40,140.00</w:t>
            </w:r>
          </w:p>
        </w:tc>
        <w:tc>
          <w:tcPr>
            <w:tcW w:w="191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0.60%</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48,230.00</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0.43%</w:t>
            </w:r>
          </w:p>
        </w:tc>
      </w:tr>
      <w:tr>
        <w:trPr>
          <w:trHeight w:val="404" w:hRule="exact"/>
        </w:trPr>
        <w:tc>
          <w:tcPr>
            <w:tcW w:w="18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3" w:space="0" w:color="000000"/>
              <w:left w:val="single" w:sz="9" w:space="0" w:color="D2D2D2"/>
              <w:bottom w:val="single" w:sz="3" w:space="0" w:color="000000"/>
              <w:right w:val="single" w:sz="14"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6,650,148.39</w:t>
            </w:r>
          </w:p>
        </w:tc>
        <w:tc>
          <w:tcPr>
            <w:tcW w:w="191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1916"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11,255,711.24</w:t>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r>
    </w:tbl>
    <w:p>
      <w:pPr>
        <w:pStyle w:val="BodyText"/>
        <w:spacing w:line="240" w:lineRule="auto" w:before="41"/>
        <w:ind w:right="0"/>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年且金额重要的预付款项未及时结算原因的说明：</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6"/>
          <w:szCs w:val="26"/>
        </w:rPr>
      </w:pPr>
    </w:p>
    <w:p>
      <w:pPr>
        <w:pStyle w:val="BodyText"/>
        <w:spacing w:line="333" w:lineRule="auto" w:before="0"/>
        <w:ind w:right="0"/>
        <w:jc w:val="left"/>
      </w:pPr>
      <w:r>
        <w:rPr>
          <w:spacing w:val="-1"/>
        </w:rPr>
        <w:t>本报告期按预付对象归集的期末余额前五名预付账款汇总金额</w:t>
      </w:r>
      <w:r>
        <w:rPr>
          <w:rFonts w:ascii="Times New Roman" w:hAnsi="Times New Roman" w:cs="Times New Roman" w:eastAsia="Times New Roman" w:hint="default"/>
          <w:spacing w:val="-1"/>
        </w:rPr>
        <w:t>5,957,263.90</w:t>
      </w:r>
      <w:r>
        <w:rPr>
          <w:spacing w:val="-1"/>
        </w:rPr>
        <w:t>元，占预付账款期末余额合计数的比例</w:t>
      </w:r>
      <w:r>
        <w:rPr>
          <w:rFonts w:ascii="Times New Roman" w:hAnsi="Times New Roman" w:cs="Times New Roman" w:eastAsia="Times New Roman" w:hint="default"/>
          <w:spacing w:val="-1"/>
        </w:rPr>
        <w:t>89.58%</w:t>
      </w:r>
      <w:r>
        <w:rPr>
          <w:spacing w:val="-1"/>
        </w:rPr>
        <w:t>。</w:t>
      </w:r>
      <w:r>
        <w:rPr>
          <w:spacing w:val="-39"/>
        </w:rPr>
        <w:t> </w:t>
      </w:r>
      <w:r>
        <w:rPr/>
        <w:t>其他说明：</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632"/>
        <w:gridCol w:w="764"/>
        <w:gridCol w:w="764"/>
        <w:gridCol w:w="764"/>
        <w:gridCol w:w="764"/>
        <w:gridCol w:w="785"/>
        <w:gridCol w:w="656"/>
        <w:gridCol w:w="764"/>
        <w:gridCol w:w="814"/>
        <w:gridCol w:w="929"/>
        <w:gridCol w:w="936"/>
      </w:tblGrid>
      <w:tr>
        <w:trPr>
          <w:trHeight w:val="403" w:hRule="exact"/>
        </w:trPr>
        <w:tc>
          <w:tcPr>
            <w:tcW w:w="1632"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5"/>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1632" w:type="dxa"/>
            <w:vMerge/>
            <w:tcBorders>
              <w:left w:val="single" w:sz="3" w:space="0" w:color="000000"/>
              <w:right w:val="single" w:sz="3" w:space="0" w:color="000000"/>
            </w:tcBorders>
            <w:shd w:val="clear" w:color="auto" w:fill="D2D2D2"/>
          </w:tcPr>
          <w:p>
            <w:pPr/>
          </w:p>
        </w:tc>
        <w:tc>
          <w:tcPr>
            <w:tcW w:w="1527"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4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4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5"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9"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3"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6"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7" w:hRule="exact"/>
        </w:trPr>
        <w:tc>
          <w:tcPr>
            <w:tcW w:w="1632" w:type="dxa"/>
            <w:vMerge/>
            <w:tcBorders>
              <w:left w:val="single" w:sz="3" w:space="0" w:color="000000"/>
              <w:bottom w:val="single" w:sz="3" w:space="0" w:color="000000"/>
              <w:right w:val="single" w:sz="3" w:space="0" w:color="000000"/>
            </w:tcBorders>
            <w:shd w:val="clear" w:color="auto" w:fill="D2D2D2"/>
          </w:tcPr>
          <w:p>
            <w:pPr/>
          </w:p>
        </w:tc>
        <w:tc>
          <w:tcPr>
            <w:tcW w:w="76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5"/>
              <w:ind w:left="288" w:right="106"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5" w:type="dxa"/>
            <w:vMerge/>
            <w:tcBorders>
              <w:left w:val="single" w:sz="3" w:space="0" w:color="000000"/>
              <w:bottom w:val="single" w:sz="3" w:space="0" w:color="000000"/>
              <w:right w:val="single" w:sz="3" w:space="0" w:color="000000"/>
            </w:tcBorders>
            <w:shd w:val="clear" w:color="auto" w:fill="D2D2D2"/>
          </w:tcPr>
          <w:p>
            <w:pPr/>
          </w:p>
        </w:tc>
        <w:tc>
          <w:tcPr>
            <w:tcW w:w="65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6" w:type="dxa"/>
            <w:vMerge/>
            <w:tcBorders>
              <w:left w:val="single" w:sz="3" w:space="0" w:color="000000"/>
              <w:bottom w:val="single" w:sz="3" w:space="0" w:color="000000"/>
              <w:right w:val="single" w:sz="3" w:space="0" w:color="000000"/>
            </w:tcBorders>
            <w:shd w:val="clear" w:color="auto" w:fill="D2D2D2"/>
          </w:tcPr>
          <w:p>
            <w:pPr/>
          </w:p>
        </w:tc>
      </w:tr>
    </w:tbl>
    <w:p>
      <w:pPr>
        <w:spacing w:after="0"/>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632"/>
        <w:gridCol w:w="764"/>
        <w:gridCol w:w="764"/>
        <w:gridCol w:w="764"/>
        <w:gridCol w:w="764"/>
        <w:gridCol w:w="785"/>
        <w:gridCol w:w="656"/>
        <w:gridCol w:w="764"/>
        <w:gridCol w:w="814"/>
        <w:gridCol w:w="929"/>
        <w:gridCol w:w="936"/>
      </w:tblGrid>
      <w:tr>
        <w:trPr>
          <w:trHeight w:val="1023" w:hRule="exact"/>
        </w:trPr>
        <w:tc>
          <w:tcPr>
            <w:tcW w:w="163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9" w:lineRule="auto" w:before="42"/>
              <w:ind w:left="25" w:right="157"/>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11,629,2</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07.30</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61.14%</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0.00%</w:t>
            </w:r>
          </w:p>
        </w:tc>
        <w:tc>
          <w:tcPr>
            <w:tcW w:w="7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11,629,20</w:t>
            </w:r>
          </w:p>
          <w:p>
            <w:pPr>
              <w:pStyle w:val="TableParagraph"/>
              <w:spacing w:line="240" w:lineRule="auto" w:before="102"/>
              <w:ind w:left="446" w:right="0"/>
              <w:jc w:val="left"/>
              <w:rPr>
                <w:rFonts w:ascii="Times New Roman" w:hAnsi="Times New Roman" w:cs="Times New Roman" w:eastAsia="Times New Roman" w:hint="default"/>
                <w:sz w:val="18"/>
                <w:szCs w:val="18"/>
              </w:rPr>
            </w:pPr>
            <w:r>
              <w:rPr>
                <w:rFonts w:ascii="Times New Roman"/>
                <w:sz w:val="18"/>
              </w:rPr>
              <w:t>7.30</w:t>
            </w:r>
          </w:p>
        </w:tc>
        <w:tc>
          <w:tcPr>
            <w:tcW w:w="656" w:type="dxa"/>
            <w:tcBorders>
              <w:top w:val="single" w:sz="3" w:space="0" w:color="000000"/>
              <w:left w:val="single" w:sz="3" w:space="0" w:color="000000"/>
              <w:bottom w:val="single" w:sz="3" w:space="0" w:color="000000"/>
              <w:right w:val="single" w:sz="3" w:space="0" w:color="000000"/>
            </w:tcBorders>
          </w:tcPr>
          <w:p>
            <w:pPr/>
          </w:p>
        </w:tc>
        <w:tc>
          <w:tcPr>
            <w:tcW w:w="764" w:type="dxa"/>
            <w:tcBorders>
              <w:top w:val="single" w:sz="3" w:space="0" w:color="000000"/>
              <w:left w:val="single" w:sz="3" w:space="0" w:color="000000"/>
              <w:bottom w:val="single" w:sz="3" w:space="0" w:color="000000"/>
              <w:right w:val="single" w:sz="3" w:space="0" w:color="000000"/>
            </w:tcBorders>
          </w:tcPr>
          <w:p>
            <w:pPr/>
          </w:p>
        </w:tc>
        <w:tc>
          <w:tcPr>
            <w:tcW w:w="814" w:type="dxa"/>
            <w:tcBorders>
              <w:top w:val="single" w:sz="3" w:space="0" w:color="000000"/>
              <w:left w:val="single" w:sz="3" w:space="0" w:color="000000"/>
              <w:bottom w:val="single" w:sz="3" w:space="0" w:color="000000"/>
              <w:right w:val="single" w:sz="3" w:space="0" w:color="000000"/>
            </w:tcBorders>
          </w:tcPr>
          <w:p>
            <w:pPr/>
          </w:p>
        </w:tc>
        <w:tc>
          <w:tcPr>
            <w:tcW w:w="929" w:type="dxa"/>
            <w:tcBorders>
              <w:top w:val="single" w:sz="3" w:space="0" w:color="000000"/>
              <w:left w:val="single" w:sz="3" w:space="0" w:color="000000"/>
              <w:bottom w:val="single" w:sz="3" w:space="0" w:color="000000"/>
              <w:right w:val="single" w:sz="3" w:space="0" w:color="000000"/>
            </w:tcBorders>
          </w:tcPr>
          <w:p>
            <w:pPr/>
          </w:p>
        </w:tc>
        <w:tc>
          <w:tcPr>
            <w:tcW w:w="936" w:type="dxa"/>
            <w:tcBorders>
              <w:top w:val="single" w:sz="3" w:space="0" w:color="000000"/>
              <w:left w:val="single" w:sz="3" w:space="0" w:color="000000"/>
              <w:bottom w:val="single" w:sz="3" w:space="0" w:color="000000"/>
              <w:right w:val="single" w:sz="3" w:space="0" w:color="000000"/>
            </w:tcBorders>
          </w:tcPr>
          <w:p>
            <w:pPr/>
          </w:p>
        </w:tc>
      </w:tr>
      <w:tr>
        <w:trPr>
          <w:trHeight w:val="1030" w:hRule="exact"/>
        </w:trPr>
        <w:tc>
          <w:tcPr>
            <w:tcW w:w="163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9"/>
              <w:ind w:left="25" w:right="15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5,950,95</w:t>
            </w:r>
          </w:p>
          <w:p>
            <w:pPr>
              <w:pStyle w:val="TableParagraph"/>
              <w:spacing w:line="240" w:lineRule="auto" w:before="95"/>
              <w:ind w:left="418" w:right="0"/>
              <w:jc w:val="left"/>
              <w:rPr>
                <w:rFonts w:ascii="Times New Roman" w:hAnsi="Times New Roman" w:cs="Times New Roman" w:eastAsia="Times New Roman" w:hint="default"/>
                <w:sz w:val="18"/>
                <w:szCs w:val="18"/>
              </w:rPr>
            </w:pPr>
            <w:r>
              <w:rPr>
                <w:rFonts w:ascii="Times New Roman"/>
                <w:sz w:val="18"/>
              </w:rPr>
              <w:t>0.47</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31.29%</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2"/>
                <w:sz w:val="18"/>
              </w:rPr>
              <w:t>640,810.</w:t>
            </w:r>
          </w:p>
          <w:p>
            <w:pPr>
              <w:pStyle w:val="TableParagraph"/>
              <w:spacing w:line="240" w:lineRule="auto" w:before="95"/>
              <w:ind w:right="26"/>
              <w:jc w:val="right"/>
              <w:rPr>
                <w:rFonts w:ascii="Times New Roman" w:hAnsi="Times New Roman" w:cs="Times New Roman" w:eastAsia="Times New Roman" w:hint="default"/>
                <w:sz w:val="18"/>
                <w:szCs w:val="18"/>
              </w:rPr>
            </w:pPr>
            <w:r>
              <w:rPr>
                <w:rFonts w:ascii="Times New Roman"/>
                <w:spacing w:val="-4"/>
                <w:sz w:val="18"/>
              </w:rPr>
              <w:t>88</w:t>
            </w:r>
            <w:r>
              <w:rPr>
                <w:rFonts w:ascii="Times New Roman"/>
                <w:sz w:val="18"/>
              </w:rPr>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10.77%</w:t>
            </w:r>
          </w:p>
        </w:tc>
        <w:tc>
          <w:tcPr>
            <w:tcW w:w="7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5,310,139</w:t>
            </w:r>
          </w:p>
          <w:p>
            <w:pPr>
              <w:pStyle w:val="TableParagraph"/>
              <w:spacing w:line="240" w:lineRule="auto" w:before="95"/>
              <w:ind w:right="17"/>
              <w:jc w:val="right"/>
              <w:rPr>
                <w:rFonts w:ascii="Times New Roman" w:hAnsi="Times New Roman" w:cs="Times New Roman" w:eastAsia="Times New Roman" w:hint="default"/>
                <w:sz w:val="18"/>
                <w:szCs w:val="18"/>
              </w:rPr>
            </w:pPr>
            <w:r>
              <w:rPr>
                <w:rFonts w:ascii="Times New Roman"/>
                <w:spacing w:val="-2"/>
                <w:sz w:val="18"/>
              </w:rPr>
              <w:t>.59</w:t>
            </w:r>
          </w:p>
        </w:tc>
        <w:tc>
          <w:tcPr>
            <w:tcW w:w="6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3,438,3</w:t>
            </w:r>
          </w:p>
          <w:p>
            <w:pPr>
              <w:pStyle w:val="TableParagraph"/>
              <w:spacing w:line="240" w:lineRule="auto" w:before="95"/>
              <w:ind w:left="211" w:right="0"/>
              <w:jc w:val="center"/>
              <w:rPr>
                <w:rFonts w:ascii="Times New Roman" w:hAnsi="Times New Roman" w:cs="Times New Roman" w:eastAsia="Times New Roman" w:hint="default"/>
                <w:sz w:val="18"/>
                <w:szCs w:val="18"/>
              </w:rPr>
            </w:pPr>
            <w:r>
              <w:rPr>
                <w:rFonts w:ascii="Times New Roman"/>
                <w:sz w:val="18"/>
              </w:rPr>
              <w:t>02.18</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71.15%</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300,687.9</w:t>
            </w:r>
          </w:p>
          <w:p>
            <w:pPr>
              <w:pStyle w:val="TableParagraph"/>
              <w:spacing w:line="240" w:lineRule="auto" w:before="95"/>
              <w:ind w:right="17"/>
              <w:jc w:val="right"/>
              <w:rPr>
                <w:rFonts w:ascii="Times New Roman" w:hAnsi="Times New Roman" w:cs="Times New Roman" w:eastAsia="Times New Roman" w:hint="default"/>
                <w:sz w:val="18"/>
                <w:szCs w:val="18"/>
              </w:rPr>
            </w:pPr>
            <w:r>
              <w:rPr>
                <w:rFonts w:ascii="Times New Roman"/>
                <w:sz w:val="18"/>
              </w:rPr>
              <w:t>5</w:t>
            </w:r>
          </w:p>
        </w:tc>
        <w:tc>
          <w:tcPr>
            <w:tcW w:w="92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8.75%</w:t>
            </w:r>
          </w:p>
        </w:tc>
        <w:tc>
          <w:tcPr>
            <w:tcW w:w="93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3,137,614.2</w:t>
            </w:r>
          </w:p>
          <w:p>
            <w:pPr>
              <w:pStyle w:val="TableParagraph"/>
              <w:spacing w:line="240" w:lineRule="auto" w:before="95"/>
              <w:ind w:right="8"/>
              <w:jc w:val="right"/>
              <w:rPr>
                <w:rFonts w:ascii="Times New Roman" w:hAnsi="Times New Roman" w:cs="Times New Roman" w:eastAsia="Times New Roman" w:hint="default"/>
                <w:sz w:val="18"/>
                <w:szCs w:val="18"/>
              </w:rPr>
            </w:pPr>
            <w:r>
              <w:rPr>
                <w:rFonts w:ascii="Times New Roman"/>
                <w:sz w:val="18"/>
              </w:rPr>
              <w:t>3</w:t>
            </w:r>
          </w:p>
        </w:tc>
      </w:tr>
      <w:tr>
        <w:trPr>
          <w:trHeight w:val="1023" w:hRule="exact"/>
        </w:trPr>
        <w:tc>
          <w:tcPr>
            <w:tcW w:w="1632"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319" w:lineRule="auto" w:before="41"/>
              <w:ind w:left="25" w:right="157"/>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1,439,21</w:t>
            </w:r>
          </w:p>
          <w:p>
            <w:pPr>
              <w:pStyle w:val="TableParagraph"/>
              <w:spacing w:line="240" w:lineRule="auto" w:before="102"/>
              <w:ind w:left="418" w:right="0"/>
              <w:jc w:val="left"/>
              <w:rPr>
                <w:rFonts w:ascii="Times New Roman" w:hAnsi="Times New Roman" w:cs="Times New Roman" w:eastAsia="Times New Roman" w:hint="default"/>
                <w:sz w:val="18"/>
                <w:szCs w:val="18"/>
              </w:rPr>
            </w:pPr>
            <w:r>
              <w:rPr>
                <w:rFonts w:ascii="Times New Roman"/>
                <w:sz w:val="18"/>
              </w:rPr>
              <w:t>3.80</w:t>
            </w:r>
          </w:p>
        </w:tc>
        <w:tc>
          <w:tcPr>
            <w:tcW w:w="764"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7.57%</w:t>
            </w:r>
          </w:p>
        </w:tc>
        <w:tc>
          <w:tcPr>
            <w:tcW w:w="764"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764"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0.00%</w:t>
            </w:r>
          </w:p>
        </w:tc>
        <w:tc>
          <w:tcPr>
            <w:tcW w:w="785"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1,439,213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2"/>
                <w:sz w:val="18"/>
              </w:rPr>
              <w:t>.80</w:t>
            </w:r>
          </w:p>
        </w:tc>
        <w:tc>
          <w:tcPr>
            <w:tcW w:w="656"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1,394,0</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59.00</w:t>
            </w:r>
          </w:p>
        </w:tc>
        <w:tc>
          <w:tcPr>
            <w:tcW w:w="764"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28.85%</w:t>
            </w:r>
          </w:p>
        </w:tc>
        <w:tc>
          <w:tcPr>
            <w:tcW w:w="814"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68" w:right="0"/>
              <w:jc w:val="left"/>
              <w:rPr>
                <w:rFonts w:ascii="Times New Roman" w:hAnsi="Times New Roman" w:cs="Times New Roman" w:eastAsia="Times New Roman" w:hint="default"/>
                <w:sz w:val="18"/>
                <w:szCs w:val="18"/>
              </w:rPr>
            </w:pPr>
            <w:r>
              <w:rPr>
                <w:rFonts w:ascii="Times New Roman"/>
                <w:sz w:val="18"/>
              </w:rPr>
              <w:t>0.00</w:t>
            </w:r>
          </w:p>
        </w:tc>
        <w:tc>
          <w:tcPr>
            <w:tcW w:w="929"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0.00%</w:t>
            </w:r>
          </w:p>
        </w:tc>
        <w:tc>
          <w:tcPr>
            <w:tcW w:w="936"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1,394,059.0</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1632"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108" w:right="0"/>
              <w:jc w:val="left"/>
              <w:rPr>
                <w:rFonts w:ascii="Times New Roman" w:hAnsi="Times New Roman" w:cs="Times New Roman" w:eastAsia="Times New Roman" w:hint="default"/>
                <w:sz w:val="18"/>
                <w:szCs w:val="18"/>
              </w:rPr>
            </w:pPr>
            <w:r>
              <w:rPr>
                <w:rFonts w:ascii="Times New Roman"/>
                <w:sz w:val="18"/>
              </w:rPr>
              <w:t>19,019,3</w:t>
            </w:r>
          </w:p>
          <w:p>
            <w:pPr>
              <w:pStyle w:val="TableParagraph"/>
              <w:spacing w:line="240" w:lineRule="auto" w:before="103"/>
              <w:ind w:left="331" w:right="0"/>
              <w:jc w:val="left"/>
              <w:rPr>
                <w:rFonts w:ascii="Times New Roman" w:hAnsi="Times New Roman" w:cs="Times New Roman" w:eastAsia="Times New Roman" w:hint="default"/>
                <w:sz w:val="18"/>
                <w:szCs w:val="18"/>
              </w:rPr>
            </w:pPr>
            <w:r>
              <w:rPr>
                <w:rFonts w:ascii="Times New Roman"/>
                <w:sz w:val="18"/>
              </w:rPr>
              <w:t>71.57</w:t>
            </w:r>
          </w:p>
        </w:tc>
        <w:tc>
          <w:tcPr>
            <w:tcW w:w="76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5"/>
              <w:jc w:val="right"/>
              <w:rPr>
                <w:rFonts w:ascii="Times New Roman" w:hAnsi="Times New Roman" w:cs="Times New Roman" w:eastAsia="Times New Roman" w:hint="default"/>
                <w:sz w:val="18"/>
                <w:szCs w:val="18"/>
              </w:rPr>
            </w:pPr>
            <w:r>
              <w:rPr>
                <w:rFonts w:ascii="Times New Roman"/>
                <w:spacing w:val="-2"/>
                <w:sz w:val="18"/>
              </w:rPr>
              <w:t>640,810.</w:t>
            </w:r>
          </w:p>
          <w:p>
            <w:pPr>
              <w:pStyle w:val="TableParagraph"/>
              <w:spacing w:line="240" w:lineRule="auto" w:before="103"/>
              <w:ind w:right="26"/>
              <w:jc w:val="right"/>
              <w:rPr>
                <w:rFonts w:ascii="Times New Roman" w:hAnsi="Times New Roman" w:cs="Times New Roman" w:eastAsia="Times New Roman" w:hint="default"/>
                <w:sz w:val="18"/>
                <w:szCs w:val="18"/>
              </w:rPr>
            </w:pPr>
            <w:r>
              <w:rPr>
                <w:rFonts w:ascii="Times New Roman"/>
                <w:spacing w:val="-4"/>
                <w:sz w:val="18"/>
              </w:rPr>
              <w:t>88</w:t>
            </w:r>
            <w:r>
              <w:rPr>
                <w:rFonts w:ascii="Times New Roman"/>
                <w:sz w:val="18"/>
              </w:rPr>
            </w:r>
          </w:p>
        </w:tc>
        <w:tc>
          <w:tcPr>
            <w:tcW w:w="76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3.37%</w:t>
            </w:r>
          </w:p>
        </w:tc>
        <w:tc>
          <w:tcPr>
            <w:tcW w:w="785"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43" w:right="0"/>
              <w:jc w:val="left"/>
              <w:rPr>
                <w:rFonts w:ascii="Times New Roman" w:hAnsi="Times New Roman" w:cs="Times New Roman" w:eastAsia="Times New Roman" w:hint="default"/>
                <w:sz w:val="18"/>
                <w:szCs w:val="18"/>
              </w:rPr>
            </w:pPr>
            <w:r>
              <w:rPr>
                <w:rFonts w:ascii="Times New Roman"/>
                <w:sz w:val="18"/>
              </w:rPr>
              <w:t>18,378,56</w:t>
            </w:r>
          </w:p>
          <w:p>
            <w:pPr>
              <w:pStyle w:val="TableParagraph"/>
              <w:spacing w:line="240" w:lineRule="auto" w:before="103"/>
              <w:ind w:left="446" w:right="0"/>
              <w:jc w:val="left"/>
              <w:rPr>
                <w:rFonts w:ascii="Times New Roman" w:hAnsi="Times New Roman" w:cs="Times New Roman" w:eastAsia="Times New Roman" w:hint="default"/>
                <w:sz w:val="18"/>
                <w:szCs w:val="18"/>
              </w:rPr>
            </w:pPr>
            <w:r>
              <w:rPr>
                <w:rFonts w:ascii="Times New Roman"/>
                <w:sz w:val="18"/>
              </w:rPr>
              <w:t>0.69</w:t>
            </w:r>
          </w:p>
        </w:tc>
        <w:tc>
          <w:tcPr>
            <w:tcW w:w="656"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74" w:right="0"/>
              <w:jc w:val="center"/>
              <w:rPr>
                <w:rFonts w:ascii="Times New Roman" w:hAnsi="Times New Roman" w:cs="Times New Roman" w:eastAsia="Times New Roman" w:hint="default"/>
                <w:sz w:val="18"/>
                <w:szCs w:val="18"/>
              </w:rPr>
            </w:pPr>
            <w:r>
              <w:rPr>
                <w:rFonts w:ascii="Times New Roman"/>
                <w:sz w:val="18"/>
              </w:rPr>
              <w:t>4,832,3</w:t>
            </w:r>
          </w:p>
          <w:p>
            <w:pPr>
              <w:pStyle w:val="TableParagraph"/>
              <w:spacing w:line="240" w:lineRule="auto" w:before="103"/>
              <w:ind w:left="211" w:right="0"/>
              <w:jc w:val="center"/>
              <w:rPr>
                <w:rFonts w:ascii="Times New Roman" w:hAnsi="Times New Roman" w:cs="Times New Roman" w:eastAsia="Times New Roman" w:hint="default"/>
                <w:sz w:val="18"/>
                <w:szCs w:val="18"/>
              </w:rPr>
            </w:pPr>
            <w:r>
              <w:rPr>
                <w:rFonts w:ascii="Times New Roman"/>
                <w:sz w:val="18"/>
              </w:rPr>
              <w:t>61.18</w:t>
            </w:r>
          </w:p>
        </w:tc>
        <w:tc>
          <w:tcPr>
            <w:tcW w:w="76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100.00%</w:t>
            </w:r>
          </w:p>
        </w:tc>
        <w:tc>
          <w:tcPr>
            <w:tcW w:w="81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300,687.9</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5</w:t>
            </w:r>
          </w:p>
        </w:tc>
        <w:tc>
          <w:tcPr>
            <w:tcW w:w="929"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6.22%</w:t>
            </w:r>
          </w:p>
        </w:tc>
        <w:tc>
          <w:tcPr>
            <w:tcW w:w="936"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4,531,673.2</w:t>
            </w:r>
          </w:p>
          <w:p>
            <w:pPr>
              <w:pStyle w:val="TableParagraph"/>
              <w:spacing w:line="240" w:lineRule="auto" w:before="103"/>
              <w:ind w:right="8"/>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50"/>
          <w:pgMar w:header="746" w:footer="982" w:top="1060" w:bottom="1180" w:left="980" w:right="980"/>
        </w:sectPr>
      </w:pPr>
    </w:p>
    <w:p>
      <w:pPr>
        <w:pStyle w:val="BodyText"/>
        <w:spacing w:line="240" w:lineRule="auto" w:before="41"/>
        <w:ind w:right="-20"/>
        <w:jc w:val="left"/>
      </w:pPr>
      <w:r>
        <w:rPr/>
        <w:t>期末单项金额重大并单项计提坏账准备的其他应收款：</w:t>
      </w:r>
    </w:p>
    <w:p>
      <w:pPr>
        <w:pStyle w:val="BodyText"/>
        <w:spacing w:line="240" w:lineRule="auto" w:before="110"/>
        <w:ind w:right="-20"/>
        <w:jc w:val="left"/>
      </w:pPr>
      <w:r>
        <w:rPr/>
        <w:t>√ 适用 □</w:t>
      </w:r>
      <w:r>
        <w:rPr>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BodyText"/>
        <w:spacing w:line="240" w:lineRule="auto" w:before="0"/>
        <w:ind w:right="0"/>
        <w:jc w:val="left"/>
      </w:pPr>
      <w:r>
        <w:rPr/>
        <w:t>单位：</w:t>
      </w:r>
      <w:r>
        <w:rPr>
          <w:spacing w:val="-4"/>
        </w:rPr>
        <w:t> </w:t>
      </w:r>
      <w:r>
        <w:rPr/>
        <w:t>元</w:t>
      </w:r>
    </w:p>
    <w:p>
      <w:pPr>
        <w:spacing w:after="0" w:line="240" w:lineRule="auto"/>
        <w:jc w:val="left"/>
        <w:sectPr>
          <w:type w:val="continuous"/>
          <w:pgSz w:w="11910" w:h="16850"/>
          <w:pgMar w:top="1060" w:bottom="1180" w:left="980" w:right="980"/>
          <w:cols w:num="2" w:equalWidth="0">
            <w:col w:w="4471" w:space="4368"/>
            <w:col w:w="1111"/>
          </w:cols>
        </w:sectPr>
      </w:pPr>
    </w:p>
    <w:p>
      <w:pPr>
        <w:spacing w:line="240" w:lineRule="auto" w:before="5"/>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917"/>
        <w:gridCol w:w="1916"/>
        <w:gridCol w:w="1910"/>
        <w:gridCol w:w="1916"/>
        <w:gridCol w:w="1916"/>
      </w:tblGrid>
      <w:tr>
        <w:trPr>
          <w:trHeight w:val="400" w:hRule="exact"/>
        </w:trPr>
        <w:tc>
          <w:tcPr>
            <w:tcW w:w="1917"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8" w:type="dxa"/>
            <w:gridSpan w:val="4"/>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7" w:type="dxa"/>
            <w:vMerge/>
            <w:tcBorders>
              <w:left w:val="single" w:sz="3" w:space="0" w:color="000000"/>
              <w:bottom w:val="single" w:sz="3" w:space="0" w:color="000000"/>
              <w:right w:val="single" w:sz="3" w:space="0" w:color="000000"/>
            </w:tcBorders>
            <w:shd w:val="clear" w:color="auto" w:fill="D2D2D2"/>
          </w:tcPr>
          <w:p>
            <w:pP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5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5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0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581"/>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4"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青岛市国家税务局</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11,629,207.30</w:t>
            </w:r>
          </w:p>
        </w:tc>
        <w:tc>
          <w:tcPr>
            <w:tcW w:w="191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0.00%</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right="612"/>
              <w:jc w:val="right"/>
              <w:rPr>
                <w:rFonts w:ascii="宋体" w:hAnsi="宋体" w:cs="宋体" w:eastAsia="宋体" w:hint="default"/>
                <w:sz w:val="18"/>
                <w:szCs w:val="18"/>
              </w:rPr>
            </w:pPr>
            <w:r>
              <w:rPr>
                <w:rFonts w:ascii="宋体" w:hAnsi="宋体" w:cs="宋体" w:eastAsia="宋体" w:hint="default"/>
                <w:sz w:val="18"/>
                <w:szCs w:val="18"/>
              </w:rPr>
              <w:t>应收出口退税款</w:t>
            </w:r>
          </w:p>
        </w:tc>
      </w:tr>
      <w:tr>
        <w:trPr>
          <w:trHeight w:val="403" w:hRule="exact"/>
        </w:trPr>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11,629,207.30</w:t>
            </w:r>
          </w:p>
        </w:tc>
        <w:tc>
          <w:tcPr>
            <w:tcW w:w="1910" w:type="dxa"/>
            <w:tcBorders>
              <w:top w:val="single" w:sz="3" w:space="0" w:color="000000"/>
              <w:left w:val="single" w:sz="3" w:space="0" w:color="000000"/>
              <w:bottom w:val="single" w:sz="3" w:space="0" w:color="000000"/>
              <w:right w:val="single" w:sz="17" w:space="0" w:color="D2D2D2"/>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type w:val="continuous"/>
          <w:pgSz w:w="11910" w:h="16850"/>
          <w:pgMar w:top="1060" w:bottom="1180" w:left="980" w:right="980"/>
        </w:sectPr>
      </w:pPr>
    </w:p>
    <w:p>
      <w:pPr>
        <w:pStyle w:val="BodyText"/>
        <w:spacing w:line="240" w:lineRule="auto" w:before="41"/>
        <w:ind w:right="-20"/>
        <w:jc w:val="left"/>
      </w:pPr>
      <w:r>
        <w:rPr/>
        <w:t>组合中，按账龄分析法计提坏账准备的其他应收款：</w:t>
      </w:r>
    </w:p>
    <w:p>
      <w:pPr>
        <w:pStyle w:val="BodyText"/>
        <w:spacing w:line="240" w:lineRule="auto" w:before="110"/>
        <w:ind w:right="-20"/>
        <w:jc w:val="left"/>
      </w:pPr>
      <w:r>
        <w:rPr/>
        <w:t>√ 适用 □</w:t>
      </w:r>
      <w:r>
        <w:rPr>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BodyText"/>
        <w:spacing w:line="240" w:lineRule="auto" w:before="0"/>
        <w:ind w:right="0"/>
        <w:jc w:val="left"/>
      </w:pPr>
      <w:r>
        <w:rPr/>
        <w:t>单位：</w:t>
      </w:r>
      <w:r>
        <w:rPr>
          <w:spacing w:val="-4"/>
        </w:rPr>
        <w:t> </w:t>
      </w:r>
      <w:r>
        <w:rPr/>
        <w:t>元</w:t>
      </w:r>
    </w:p>
    <w:p>
      <w:pPr>
        <w:spacing w:after="0" w:line="240" w:lineRule="auto"/>
        <w:jc w:val="left"/>
        <w:sectPr>
          <w:type w:val="continuous"/>
          <w:pgSz w:w="11910" w:h="16850"/>
          <w:pgMar w:top="1060" w:bottom="1180" w:left="980" w:right="980"/>
          <w:cols w:num="2" w:equalWidth="0">
            <w:col w:w="4291" w:space="4548"/>
            <w:col w:w="1111"/>
          </w:cols>
        </w:sectPr>
      </w:pPr>
    </w:p>
    <w:p>
      <w:pPr>
        <w:spacing w:line="240" w:lineRule="auto" w:before="5"/>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85"/>
        <w:gridCol w:w="2395"/>
        <w:gridCol w:w="2399"/>
        <w:gridCol w:w="2392"/>
      </w:tblGrid>
      <w:tr>
        <w:trPr>
          <w:trHeight w:val="400" w:hRule="exact"/>
        </w:trPr>
        <w:tc>
          <w:tcPr>
            <w:tcW w:w="2385"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6" w:type="dxa"/>
            <w:gridSpan w:val="3"/>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85" w:type="dxa"/>
            <w:vMerge/>
            <w:tcBorders>
              <w:left w:val="single" w:sz="3" w:space="0" w:color="000000"/>
              <w:bottom w:val="single" w:sz="3" w:space="0" w:color="000000"/>
              <w:right w:val="single" w:sz="3" w:space="0" w:color="000000"/>
            </w:tcBorders>
            <w:shd w:val="clear" w:color="auto" w:fill="D2D2D2"/>
          </w:tcPr>
          <w:p>
            <w:pPr/>
          </w:p>
        </w:tc>
        <w:tc>
          <w:tcPr>
            <w:tcW w:w="239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75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6"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年以内分项</w:t>
            </w:r>
          </w:p>
        </w:tc>
      </w:tr>
      <w:tr>
        <w:trPr>
          <w:trHeight w:val="404" w:hRule="exact"/>
        </w:trPr>
        <w:tc>
          <w:tcPr>
            <w:tcW w:w="23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w:t>
            </w:r>
          </w:p>
        </w:tc>
        <w:tc>
          <w:tcPr>
            <w:tcW w:w="23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2,687,439.62</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134,371.99</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5.00%</w:t>
            </w:r>
          </w:p>
        </w:tc>
      </w:tr>
      <w:tr>
        <w:trPr>
          <w:trHeight w:val="396" w:hRule="exact"/>
        </w:trPr>
        <w:tc>
          <w:tcPr>
            <w:tcW w:w="2385"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年以内小计</w:t>
            </w:r>
          </w:p>
        </w:tc>
        <w:tc>
          <w:tcPr>
            <w:tcW w:w="2395"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2,687,439.62</w:t>
            </w:r>
          </w:p>
        </w:tc>
        <w:tc>
          <w:tcPr>
            <w:tcW w:w="2399"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134,371.99</w:t>
            </w:r>
          </w:p>
        </w:tc>
        <w:tc>
          <w:tcPr>
            <w:tcW w:w="2392"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5.00%</w:t>
            </w:r>
          </w:p>
        </w:tc>
      </w:tr>
      <w:tr>
        <w:trPr>
          <w:trHeight w:val="403" w:hRule="exact"/>
        </w:trPr>
        <w:tc>
          <w:tcPr>
            <w:tcW w:w="2385"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95"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2,763,959.16</w:t>
            </w:r>
          </w:p>
        </w:tc>
        <w:tc>
          <w:tcPr>
            <w:tcW w:w="2399"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276,395.92</w:t>
            </w:r>
          </w:p>
        </w:tc>
        <w:tc>
          <w:tcPr>
            <w:tcW w:w="2392"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10.00%</w:t>
            </w:r>
          </w:p>
        </w:tc>
      </w:tr>
      <w:tr>
        <w:trPr>
          <w:trHeight w:val="404" w:hRule="exact"/>
        </w:trPr>
        <w:tc>
          <w:tcPr>
            <w:tcW w:w="238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95"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268,274.98</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53,655.01</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20.00%</w:t>
            </w:r>
          </w:p>
        </w:tc>
      </w:tr>
      <w:tr>
        <w:trPr>
          <w:trHeight w:val="403" w:hRule="exact"/>
        </w:trPr>
        <w:tc>
          <w:tcPr>
            <w:tcW w:w="238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年以上</w:t>
            </w:r>
          </w:p>
        </w:tc>
        <w:tc>
          <w:tcPr>
            <w:tcW w:w="2395"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231,276.71</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176,387.96</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76.27%</w:t>
            </w:r>
          </w:p>
        </w:tc>
      </w:tr>
      <w:tr>
        <w:trPr>
          <w:trHeight w:val="403" w:hRule="exact"/>
        </w:trPr>
        <w:tc>
          <w:tcPr>
            <w:tcW w:w="238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95"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101,687.50</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50,843.75</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50.00%</w:t>
            </w:r>
          </w:p>
        </w:tc>
      </w:tr>
      <w:tr>
        <w:trPr>
          <w:trHeight w:val="404" w:hRule="exact"/>
        </w:trPr>
        <w:tc>
          <w:tcPr>
            <w:tcW w:w="238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95"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8,090.00</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4,045.00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50.00%</w:t>
            </w:r>
          </w:p>
        </w:tc>
      </w:tr>
      <w:tr>
        <w:trPr>
          <w:trHeight w:val="396" w:hRule="exact"/>
        </w:trPr>
        <w:tc>
          <w:tcPr>
            <w:tcW w:w="2385"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年以上</w:t>
            </w:r>
          </w:p>
        </w:tc>
        <w:tc>
          <w:tcPr>
            <w:tcW w:w="2395"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121,499.21</w:t>
            </w:r>
          </w:p>
        </w:tc>
        <w:tc>
          <w:tcPr>
            <w:tcW w:w="2399"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121,499.21</w:t>
            </w:r>
          </w:p>
        </w:tc>
        <w:tc>
          <w:tcPr>
            <w:tcW w:w="2392"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10" w:hRule="exact"/>
        </w:trPr>
        <w:tc>
          <w:tcPr>
            <w:tcW w:w="2385"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5,950,950.47</w:t>
            </w:r>
          </w:p>
        </w:tc>
        <w:tc>
          <w:tcPr>
            <w:tcW w:w="2399"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640,810.88</w:t>
            </w:r>
          </w:p>
        </w:tc>
        <w:tc>
          <w:tcPr>
            <w:tcW w:w="2392"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10.77%</w:t>
            </w:r>
          </w:p>
        </w:tc>
      </w:tr>
    </w:tbl>
    <w:p>
      <w:pPr>
        <w:pStyle w:val="BodyText"/>
        <w:spacing w:line="352" w:lineRule="auto" w:before="42"/>
        <w:ind w:right="5278"/>
        <w:jc w:val="left"/>
      </w:pPr>
      <w:r>
        <w:rPr/>
        <w:t>确定该组合依据的说明： 组合中，采用余额百分比法计提坏账准备的其他应收款：</w:t>
      </w:r>
    </w:p>
    <w:p>
      <w:pPr>
        <w:pStyle w:val="BodyText"/>
        <w:spacing w:line="360" w:lineRule="auto" w:before="32"/>
        <w:ind w:right="5638"/>
        <w:jc w:val="left"/>
      </w:pPr>
      <w:r>
        <w:rPr/>
        <w:t>□ 适用 √</w:t>
      </w:r>
      <w:r>
        <w:rPr>
          <w:spacing w:val="-12"/>
        </w:rPr>
        <w:t> </w:t>
      </w:r>
      <w:r>
        <w:rPr/>
        <w:t>不适用</w:t>
      </w:r>
      <w:r>
        <w:rPr/>
        <w:t> 组合中，采用其他方法计提坏账准备的其他应收款：</w:t>
      </w:r>
    </w:p>
    <w:p>
      <w:pPr>
        <w:spacing w:after="0" w:line="360" w:lineRule="auto"/>
        <w:jc w:val="left"/>
        <w:sectPr>
          <w:type w:val="continuous"/>
          <w:pgSz w:w="11910" w:h="16850"/>
          <w:pgMar w:top="1060" w:bottom="1180" w:left="980" w:right="980"/>
        </w:sectPr>
      </w:pPr>
    </w:p>
    <w:p>
      <w:pPr>
        <w:spacing w:line="240" w:lineRule="auto" w:before="2"/>
        <w:rPr>
          <w:rFonts w:ascii="宋体" w:hAnsi="宋体" w:cs="宋体" w:eastAsia="宋体" w:hint="default"/>
          <w:sz w:val="25"/>
          <w:szCs w:val="25"/>
        </w:rPr>
      </w:pPr>
    </w:p>
    <w:p>
      <w:pPr>
        <w:pStyle w:val="BodyText"/>
        <w:spacing w:line="240" w:lineRule="auto"/>
        <w:ind w:right="0"/>
        <w:jc w:val="left"/>
      </w:pPr>
      <w:r>
        <w:rPr/>
        <w:t>□ 适用 √</w:t>
      </w:r>
      <w:r>
        <w:rPr>
          <w:spacing w:val="-12"/>
        </w:rPr>
        <w:t> </w:t>
      </w:r>
      <w:r>
        <w:rPr/>
        <w:t>不适用</w:t>
      </w:r>
    </w:p>
    <w:p>
      <w:pPr>
        <w:spacing w:line="240" w:lineRule="auto" w:before="0"/>
        <w:rPr>
          <w:rFonts w:ascii="宋体" w:hAnsi="宋体" w:cs="宋体" w:eastAsia="宋体" w:hint="default"/>
          <w:sz w:val="18"/>
          <w:szCs w:val="18"/>
        </w:rPr>
      </w:pPr>
    </w:p>
    <w:p>
      <w:pPr>
        <w:pStyle w:val="Heading3"/>
        <w:spacing w:line="240" w:lineRule="auto" w:before="128"/>
        <w:ind w:right="0"/>
        <w:jc w:val="left"/>
        <w:rPr>
          <w:b w:val="0"/>
          <w:bCs w:val="0"/>
        </w:rPr>
      </w:pP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3"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0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11,629,207.30</w:t>
            </w:r>
          </w:p>
        </w:tc>
        <w:tc>
          <w:tcPr>
            <w:tcW w:w="3191"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1,548,073.80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1,502,919.00</w:t>
            </w:r>
          </w:p>
        </w:tc>
      </w:tr>
      <w:tr>
        <w:trPr>
          <w:trHeight w:val="396"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3,275,744.22</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787,822.19</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2,566,346.25</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2,541,619.99</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19,019,371.57</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4,832,361.18</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5"/>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592"/>
        <w:gridCol w:w="1599"/>
        <w:gridCol w:w="1592"/>
        <w:gridCol w:w="1599"/>
        <w:gridCol w:w="1592"/>
        <w:gridCol w:w="1599"/>
      </w:tblGrid>
      <w:tr>
        <w:trPr>
          <w:trHeight w:val="710" w:hRule="exact"/>
        </w:trPr>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09" w:lineRule="auto" w:before="45"/>
              <w:ind w:left="79" w:right="6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青岛市国家税务局</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11,629,207.30</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61.14%</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吴纪刚</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股权款</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1,568,292.91</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8.25%</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156,829.29</w:t>
            </w:r>
          </w:p>
        </w:tc>
      </w:tr>
      <w:tr>
        <w:trPr>
          <w:trHeight w:val="713" w:hRule="exact"/>
        </w:trPr>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360" w:lineRule="auto" w:before="91"/>
              <w:ind w:left="28" w:right="264"/>
              <w:jc w:val="left"/>
              <w:rPr>
                <w:rFonts w:ascii="Times New Roman" w:hAnsi="Times New Roman" w:cs="Times New Roman" w:eastAsia="Times New Roman" w:hint="default"/>
                <w:sz w:val="18"/>
                <w:szCs w:val="18"/>
              </w:rPr>
            </w:pPr>
            <w:r>
              <w:rPr>
                <w:rFonts w:ascii="Times New Roman"/>
                <w:spacing w:val="-3"/>
                <w:sz w:val="18"/>
              </w:rPr>
              <w:t>PT.Ceria</w:t>
            </w:r>
            <w:r>
              <w:rPr>
                <w:rFonts w:ascii="Times New Roman"/>
                <w:spacing w:val="-2"/>
                <w:sz w:val="18"/>
              </w:rPr>
              <w:t> </w:t>
            </w:r>
            <w:r>
              <w:rPr>
                <w:rFonts w:ascii="Times New Roman"/>
                <w:sz w:val="18"/>
              </w:rPr>
              <w:t>Nugraha</w:t>
            </w:r>
            <w:r>
              <w:rPr>
                <w:rFonts w:ascii="Times New Roman"/>
                <w:sz w:val="18"/>
              </w:rPr>
              <w:t> Indotama</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公司借款</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740,063.80</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3.89%</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98,112.82</w:t>
            </w:r>
          </w:p>
        </w:tc>
      </w:tr>
      <w:tr>
        <w:trPr>
          <w:trHeight w:val="1340" w:hRule="exact"/>
        </w:trPr>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360" w:lineRule="auto" w:before="98"/>
              <w:ind w:left="28" w:right="17"/>
              <w:jc w:val="left"/>
              <w:rPr>
                <w:rFonts w:ascii="Times New Roman" w:hAnsi="Times New Roman" w:cs="Times New Roman" w:eastAsia="Times New Roman" w:hint="default"/>
                <w:sz w:val="18"/>
                <w:szCs w:val="18"/>
              </w:rPr>
            </w:pPr>
            <w:r>
              <w:rPr>
                <w:rFonts w:ascii="Times New Roman"/>
                <w:sz w:val="18"/>
              </w:rPr>
              <w:t>Sichuan</w:t>
            </w:r>
            <w:r>
              <w:rPr>
                <w:rFonts w:ascii="Times New Roman"/>
                <w:spacing w:val="-1"/>
                <w:sz w:val="18"/>
              </w:rPr>
              <w:t> </w:t>
            </w:r>
            <w:r>
              <w:rPr>
                <w:rFonts w:ascii="Times New Roman"/>
                <w:sz w:val="18"/>
              </w:rPr>
              <w:t>Electric</w:t>
            </w:r>
            <w:r>
              <w:rPr>
                <w:rFonts w:ascii="Times New Roman"/>
                <w:sz w:val="18"/>
              </w:rPr>
              <w:t> Power Design &amp; Consulting</w:t>
            </w:r>
            <w:r>
              <w:rPr>
                <w:rFonts w:ascii="Times New Roman"/>
                <w:spacing w:val="-6"/>
                <w:sz w:val="18"/>
              </w:rPr>
              <w:t> </w:t>
            </w:r>
            <w:r>
              <w:rPr>
                <w:rFonts w:ascii="Times New Roman"/>
                <w:sz w:val="18"/>
              </w:rPr>
              <w:t>Company</w:t>
            </w:r>
            <w:r>
              <w:rPr>
                <w:rFonts w:ascii="Times New Roman"/>
                <w:sz w:val="18"/>
              </w:rPr>
              <w:t> Limited</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垫付资金</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707,503.69</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3.72%</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35,375.18</w:t>
            </w:r>
          </w:p>
        </w:tc>
      </w:tr>
      <w:tr>
        <w:trPr>
          <w:trHeight w:val="404" w:hRule="exact"/>
        </w:trPr>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Mr.Chen</w:t>
            </w:r>
            <w:r>
              <w:rPr>
                <w:rFonts w:ascii="Times New Roman"/>
                <w:spacing w:val="-15"/>
                <w:sz w:val="18"/>
              </w:rPr>
              <w:t> </w:t>
            </w:r>
            <w:r>
              <w:rPr>
                <w:rFonts w:ascii="Times New Roman"/>
                <w:spacing w:val="-4"/>
                <w:sz w:val="18"/>
              </w:rPr>
              <w:t>Yunkang</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564,367.61</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2.97%</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56,436.76</w:t>
            </w:r>
          </w:p>
        </w:tc>
      </w:tr>
      <w:tr>
        <w:trPr>
          <w:trHeight w:val="403" w:hRule="exact"/>
        </w:trPr>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1592"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15,209,435.31</w:t>
            </w:r>
          </w:p>
        </w:tc>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1592"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79.97%</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346,754.05</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376"/>
        <w:gridCol w:w="1362"/>
        <w:gridCol w:w="1369"/>
        <w:gridCol w:w="1369"/>
        <w:gridCol w:w="1369"/>
        <w:gridCol w:w="1362"/>
        <w:gridCol w:w="1368"/>
      </w:tblGrid>
      <w:tr>
        <w:trPr>
          <w:trHeight w:val="205" w:hRule="exact"/>
        </w:trPr>
        <w:tc>
          <w:tcPr>
            <w:tcW w:w="1376" w:type="dxa"/>
            <w:tcBorders>
              <w:top w:val="single" w:sz="3" w:space="0" w:color="000000"/>
              <w:left w:val="single" w:sz="3" w:space="0" w:color="000000"/>
              <w:bottom w:val="nil" w:sz="6" w:space="0" w:color="auto"/>
              <w:right w:val="single" w:sz="3" w:space="0" w:color="000000"/>
            </w:tcBorders>
            <w:shd w:val="clear" w:color="auto" w:fill="D2D2D2"/>
          </w:tcPr>
          <w:p>
            <w:pPr/>
          </w:p>
        </w:tc>
        <w:tc>
          <w:tcPr>
            <w:tcW w:w="4099" w:type="dxa"/>
            <w:gridSpan w:val="3"/>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3"/>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1"/>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4" w:hRule="exact"/>
        </w:trPr>
        <w:tc>
          <w:tcPr>
            <w:tcW w:w="1376"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99" w:type="dxa"/>
            <w:gridSpan w:val="3"/>
            <w:vMerge/>
            <w:tcBorders>
              <w:left w:val="single" w:sz="3" w:space="0" w:color="000000"/>
              <w:bottom w:val="single" w:sz="3" w:space="0" w:color="000000"/>
              <w:right w:val="single" w:sz="3" w:space="0" w:color="000000"/>
            </w:tcBorders>
            <w:shd w:val="clear" w:color="auto" w:fill="D2D2D2"/>
          </w:tcPr>
          <w:p>
            <w:pPr/>
          </w:p>
        </w:tc>
        <w:tc>
          <w:tcPr>
            <w:tcW w:w="4099" w:type="dxa"/>
            <w:gridSpan w:val="3"/>
            <w:vMerge/>
            <w:tcBorders>
              <w:left w:val="single" w:sz="3" w:space="0" w:color="000000"/>
              <w:bottom w:val="single" w:sz="3" w:space="0" w:color="000000"/>
              <w:right w:val="single" w:sz="3" w:space="0" w:color="000000"/>
            </w:tcBorders>
            <w:shd w:val="clear" w:color="auto" w:fill="D2D2D2"/>
          </w:tcPr>
          <w:p>
            <w:pPr/>
          </w:p>
        </w:tc>
      </w:tr>
      <w:tr>
        <w:trPr>
          <w:trHeight w:val="202" w:hRule="exact"/>
        </w:trPr>
        <w:tc>
          <w:tcPr>
            <w:tcW w:w="1376" w:type="dxa"/>
            <w:vMerge/>
            <w:tcBorders>
              <w:left w:val="single" w:sz="3" w:space="0" w:color="000000"/>
              <w:bottom w:val="nil" w:sz="6" w:space="0" w:color="auto"/>
              <w:right w:val="single" w:sz="3" w:space="0" w:color="000000"/>
            </w:tcBorders>
            <w:shd w:val="clear" w:color="auto" w:fill="D2D2D2"/>
          </w:tcPr>
          <w:p>
            <w:pPr/>
          </w:p>
        </w:tc>
        <w:tc>
          <w:tcPr>
            <w:tcW w:w="1362"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32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32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32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2"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32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3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76" w:type="dxa"/>
            <w:tcBorders>
              <w:top w:val="nil" w:sz="6" w:space="0" w:color="auto"/>
              <w:left w:val="single" w:sz="3" w:space="0" w:color="000000"/>
              <w:bottom w:val="single" w:sz="3" w:space="0" w:color="000000"/>
              <w:right w:val="single" w:sz="3" w:space="0" w:color="000000"/>
            </w:tcBorders>
            <w:shd w:val="clear" w:color="auto" w:fill="D2D2D2"/>
          </w:tcPr>
          <w:p>
            <w:pPr/>
          </w:p>
        </w:tc>
        <w:tc>
          <w:tcPr>
            <w:tcW w:w="1362" w:type="dxa"/>
            <w:vMerge/>
            <w:tcBorders>
              <w:left w:val="single" w:sz="3" w:space="0" w:color="000000"/>
              <w:bottom w:val="single" w:sz="3" w:space="0" w:color="000000"/>
              <w:right w:val="single" w:sz="3" w:space="0" w:color="000000"/>
            </w:tcBorders>
            <w:shd w:val="clear" w:color="auto" w:fill="D2D2D2"/>
          </w:tcPr>
          <w:p>
            <w:pPr/>
          </w:p>
        </w:tc>
        <w:tc>
          <w:tcPr>
            <w:tcW w:w="1369" w:type="dxa"/>
            <w:vMerge/>
            <w:tcBorders>
              <w:left w:val="single" w:sz="3" w:space="0" w:color="000000"/>
              <w:bottom w:val="single" w:sz="3" w:space="0" w:color="000000"/>
              <w:right w:val="single" w:sz="3" w:space="0" w:color="000000"/>
            </w:tcBorders>
            <w:shd w:val="clear" w:color="auto" w:fill="D2D2D2"/>
          </w:tcPr>
          <w:p>
            <w:pPr/>
          </w:p>
        </w:tc>
        <w:tc>
          <w:tcPr>
            <w:tcW w:w="1369" w:type="dxa"/>
            <w:vMerge/>
            <w:tcBorders>
              <w:left w:val="single" w:sz="3" w:space="0" w:color="000000"/>
              <w:bottom w:val="single" w:sz="3" w:space="0" w:color="000000"/>
              <w:right w:val="single" w:sz="3" w:space="0" w:color="000000"/>
            </w:tcBorders>
            <w:shd w:val="clear" w:color="auto" w:fill="D2D2D2"/>
          </w:tcPr>
          <w:p>
            <w:pPr/>
          </w:p>
        </w:tc>
        <w:tc>
          <w:tcPr>
            <w:tcW w:w="1369" w:type="dxa"/>
            <w:vMerge/>
            <w:tcBorders>
              <w:left w:val="single" w:sz="3" w:space="0" w:color="000000"/>
              <w:bottom w:val="single" w:sz="3" w:space="0" w:color="000000"/>
              <w:right w:val="single" w:sz="3" w:space="0" w:color="000000"/>
            </w:tcBorders>
            <w:shd w:val="clear" w:color="auto" w:fill="D2D2D2"/>
          </w:tcPr>
          <w:p>
            <w:pPr/>
          </w:p>
        </w:tc>
        <w:tc>
          <w:tcPr>
            <w:tcW w:w="1362" w:type="dxa"/>
            <w:vMerge/>
            <w:tcBorders>
              <w:left w:val="single" w:sz="3" w:space="0" w:color="000000"/>
              <w:bottom w:val="single" w:sz="3" w:space="0" w:color="000000"/>
              <w:right w:val="single" w:sz="3" w:space="0" w:color="000000"/>
            </w:tcBorders>
            <w:shd w:val="clear" w:color="auto" w:fill="D2D2D2"/>
          </w:tcPr>
          <w:p>
            <w:pPr/>
          </w:p>
        </w:tc>
        <w:tc>
          <w:tcPr>
            <w:tcW w:w="1368" w:type="dxa"/>
            <w:vMerge/>
            <w:tcBorders>
              <w:left w:val="single" w:sz="3" w:space="0" w:color="000000"/>
              <w:bottom w:val="single" w:sz="3" w:space="0" w:color="000000"/>
              <w:right w:val="single" w:sz="3" w:space="0" w:color="000000"/>
            </w:tcBorders>
            <w:shd w:val="clear" w:color="auto" w:fill="D2D2D2"/>
          </w:tcPr>
          <w:p>
            <w:pPr/>
          </w:p>
        </w:tc>
      </w:tr>
      <w:tr>
        <w:trPr>
          <w:trHeight w:val="396" w:hRule="exact"/>
        </w:trPr>
        <w:tc>
          <w:tcPr>
            <w:tcW w:w="1376"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2"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17,936,937.30</w:t>
            </w:r>
          </w:p>
        </w:tc>
        <w:tc>
          <w:tcPr>
            <w:tcW w:w="1369" w:type="dxa"/>
            <w:tcBorders>
              <w:top w:val="single" w:sz="3" w:space="0" w:color="000000"/>
              <w:left w:val="single" w:sz="3" w:space="0" w:color="000000"/>
              <w:bottom w:val="single" w:sz="3" w:space="0" w:color="FFFFFF"/>
              <w:right w:val="single" w:sz="3" w:space="0" w:color="000000"/>
            </w:tcBorders>
          </w:tcPr>
          <w:p>
            <w:pPr/>
          </w:p>
        </w:tc>
        <w:tc>
          <w:tcPr>
            <w:tcW w:w="1369"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17,936,937.30</w:t>
            </w:r>
          </w:p>
        </w:tc>
        <w:tc>
          <w:tcPr>
            <w:tcW w:w="1369"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13,770,624.04</w:t>
            </w:r>
          </w:p>
        </w:tc>
        <w:tc>
          <w:tcPr>
            <w:tcW w:w="1362" w:type="dxa"/>
            <w:tcBorders>
              <w:top w:val="single" w:sz="3" w:space="0" w:color="000000"/>
              <w:left w:val="single" w:sz="3" w:space="0" w:color="000000"/>
              <w:bottom w:val="single" w:sz="3" w:space="0" w:color="FFFFFF"/>
              <w:right w:val="single" w:sz="3" w:space="0" w:color="000000"/>
            </w:tcBorders>
          </w:tcPr>
          <w:p>
            <w:pPr/>
          </w:p>
        </w:tc>
        <w:tc>
          <w:tcPr>
            <w:tcW w:w="1368"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13,770,624.04</w:t>
            </w:r>
          </w:p>
        </w:tc>
      </w:tr>
      <w:tr>
        <w:trPr>
          <w:trHeight w:val="403" w:hRule="exact"/>
        </w:trPr>
        <w:tc>
          <w:tcPr>
            <w:tcW w:w="1376"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2"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9,881,376.10</w:t>
            </w:r>
          </w:p>
        </w:tc>
        <w:tc>
          <w:tcPr>
            <w:tcW w:w="1369" w:type="dxa"/>
            <w:tcBorders>
              <w:top w:val="single" w:sz="3" w:space="0" w:color="FFFFFF"/>
              <w:left w:val="single" w:sz="3" w:space="0" w:color="000000"/>
              <w:bottom w:val="single" w:sz="3" w:space="0" w:color="FFFFFF"/>
              <w:right w:val="single" w:sz="3" w:space="0" w:color="000000"/>
            </w:tcBorders>
          </w:tcPr>
          <w:p>
            <w:pPr/>
          </w:p>
        </w:tc>
        <w:tc>
          <w:tcPr>
            <w:tcW w:w="1369"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9,881,376.10</w:t>
            </w:r>
          </w:p>
        </w:tc>
        <w:tc>
          <w:tcPr>
            <w:tcW w:w="1369"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2,595,301.54</w:t>
            </w:r>
          </w:p>
        </w:tc>
        <w:tc>
          <w:tcPr>
            <w:tcW w:w="1362" w:type="dxa"/>
            <w:tcBorders>
              <w:top w:val="single" w:sz="3" w:space="0" w:color="FFFFFF"/>
              <w:left w:val="single" w:sz="3" w:space="0" w:color="000000"/>
              <w:bottom w:val="single" w:sz="3" w:space="0" w:color="FFFFFF"/>
              <w:right w:val="single" w:sz="3" w:space="0" w:color="000000"/>
            </w:tcBorders>
          </w:tcPr>
          <w:p>
            <w:pPr/>
          </w:p>
        </w:tc>
        <w:tc>
          <w:tcPr>
            <w:tcW w:w="1368"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2,595,301.54</w:t>
            </w:r>
          </w:p>
        </w:tc>
      </w:tr>
      <w:tr>
        <w:trPr>
          <w:trHeight w:val="403" w:hRule="exact"/>
        </w:trPr>
        <w:tc>
          <w:tcPr>
            <w:tcW w:w="1376"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2"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25"/>
              <w:jc w:val="right"/>
              <w:rPr>
                <w:rFonts w:ascii="Times New Roman" w:hAnsi="Times New Roman" w:cs="Times New Roman" w:eastAsia="Times New Roman" w:hint="default"/>
                <w:sz w:val="18"/>
                <w:szCs w:val="18"/>
              </w:rPr>
            </w:pPr>
            <w:r>
              <w:rPr>
                <w:rFonts w:ascii="Times New Roman"/>
                <w:spacing w:val="-1"/>
                <w:sz w:val="18"/>
              </w:rPr>
              <w:t>21,447,847.67</w:t>
            </w:r>
          </w:p>
        </w:tc>
        <w:tc>
          <w:tcPr>
            <w:tcW w:w="1369" w:type="dxa"/>
            <w:tcBorders>
              <w:top w:val="single" w:sz="3" w:space="0" w:color="FFFFFF"/>
              <w:left w:val="single" w:sz="3" w:space="0" w:color="000000"/>
              <w:bottom w:val="single" w:sz="3" w:space="0" w:color="000000"/>
              <w:right w:val="single" w:sz="3" w:space="0" w:color="000000"/>
            </w:tcBorders>
          </w:tcPr>
          <w:p>
            <w:pPr/>
          </w:p>
        </w:tc>
        <w:tc>
          <w:tcPr>
            <w:tcW w:w="1369"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21,447,847.67</w:t>
            </w:r>
          </w:p>
        </w:tc>
        <w:tc>
          <w:tcPr>
            <w:tcW w:w="1369"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15,657,155.68</w:t>
            </w:r>
          </w:p>
        </w:tc>
        <w:tc>
          <w:tcPr>
            <w:tcW w:w="1362" w:type="dxa"/>
            <w:tcBorders>
              <w:top w:val="single" w:sz="3" w:space="0" w:color="FFFFFF"/>
              <w:left w:val="single" w:sz="3" w:space="0" w:color="000000"/>
              <w:bottom w:val="single" w:sz="3" w:space="0" w:color="000000"/>
              <w:right w:val="single" w:sz="3" w:space="0" w:color="000000"/>
            </w:tcBorders>
          </w:tcPr>
          <w:p>
            <w:pPr/>
          </w:p>
        </w:tc>
        <w:tc>
          <w:tcPr>
            <w:tcW w:w="1368"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15,657,155.68</w:t>
            </w:r>
          </w:p>
        </w:tc>
      </w:tr>
      <w:tr>
        <w:trPr>
          <w:trHeight w:val="404" w:hRule="exact"/>
        </w:trPr>
        <w:tc>
          <w:tcPr>
            <w:tcW w:w="137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建造合同形成的</w:t>
            </w:r>
          </w:p>
        </w:tc>
        <w:tc>
          <w:tcPr>
            <w:tcW w:w="136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9"/>
              <w:ind w:right="25"/>
              <w:jc w:val="right"/>
              <w:rPr>
                <w:rFonts w:ascii="Times New Roman" w:hAnsi="Times New Roman" w:cs="Times New Roman" w:eastAsia="Times New Roman" w:hint="default"/>
                <w:sz w:val="18"/>
                <w:szCs w:val="18"/>
              </w:rPr>
            </w:pPr>
            <w:r>
              <w:rPr>
                <w:rFonts w:ascii="Times New Roman"/>
                <w:spacing w:val="-1"/>
                <w:sz w:val="18"/>
              </w:rPr>
              <w:t>15,031,472.08</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24"/>
              <w:jc w:val="right"/>
              <w:rPr>
                <w:rFonts w:ascii="Times New Roman" w:hAnsi="Times New Roman" w:cs="Times New Roman" w:eastAsia="Times New Roman" w:hint="default"/>
                <w:sz w:val="18"/>
                <w:szCs w:val="18"/>
              </w:rPr>
            </w:pPr>
            <w:r>
              <w:rPr>
                <w:rFonts w:ascii="Times New Roman"/>
                <w:spacing w:val="-1"/>
                <w:sz w:val="18"/>
              </w:rPr>
              <w:t>15,031,472.08</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2" w:type="dxa"/>
            <w:tcBorders>
              <w:top w:val="single" w:sz="3" w:space="0" w:color="000000"/>
              <w:left w:val="single" w:sz="3" w:space="0" w:color="000000"/>
              <w:bottom w:val="single" w:sz="3" w:space="0" w:color="000000"/>
              <w:right w:val="single" w:sz="3" w:space="0" w:color="000000"/>
            </w:tcBorders>
          </w:tcPr>
          <w:p>
            <w:pPr/>
          </w:p>
        </w:tc>
        <w:tc>
          <w:tcPr>
            <w:tcW w:w="1368" w:type="dxa"/>
            <w:tcBorders>
              <w:top w:val="single" w:sz="3" w:space="0" w:color="000000"/>
              <w:left w:val="single" w:sz="3" w:space="0" w:color="000000"/>
              <w:bottom w:val="single" w:sz="3" w:space="0" w:color="000000"/>
              <w:right w:val="single" w:sz="3" w:space="0" w:color="000000"/>
            </w:tcBorders>
          </w:tcPr>
          <w:p>
            <w:pPr/>
          </w:p>
        </w:tc>
      </w:tr>
    </w:tbl>
    <w:p>
      <w:pPr>
        <w:spacing w:after="0"/>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365"/>
        <w:gridCol w:w="1369"/>
        <w:gridCol w:w="1369"/>
        <w:gridCol w:w="1369"/>
        <w:gridCol w:w="1369"/>
        <w:gridCol w:w="1362"/>
        <w:gridCol w:w="1368"/>
      </w:tblGrid>
      <w:tr>
        <w:trPr>
          <w:trHeight w:val="677" w:hRule="exact"/>
        </w:trPr>
        <w:tc>
          <w:tcPr>
            <w:tcW w:w="136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5"/>
              <w:ind w:left="25" w:right="70"/>
              <w:jc w:val="left"/>
              <w:rPr>
                <w:rFonts w:ascii="宋体" w:hAnsi="宋体" w:cs="宋体" w:eastAsia="宋体" w:hint="default"/>
                <w:sz w:val="18"/>
                <w:szCs w:val="18"/>
              </w:rPr>
            </w:pPr>
            <w:r>
              <w:rPr>
                <w:rFonts w:ascii="宋体" w:hAnsi="宋体" w:cs="宋体" w:eastAsia="宋体" w:hint="default"/>
                <w:sz w:val="18"/>
                <w:szCs w:val="18"/>
              </w:rPr>
              <w:t>已完工未结算资 产</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2" w:type="dxa"/>
            <w:tcBorders>
              <w:top w:val="single" w:sz="3" w:space="0" w:color="000000"/>
              <w:left w:val="single" w:sz="3" w:space="0" w:color="000000"/>
              <w:bottom w:val="single" w:sz="3" w:space="0" w:color="000000"/>
              <w:right w:val="single" w:sz="3" w:space="0" w:color="000000"/>
            </w:tcBorders>
          </w:tcPr>
          <w:p>
            <w:pP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36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64,297,633.15</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64,297,633.15</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32,023,081.26</w:t>
            </w:r>
          </w:p>
        </w:tc>
        <w:tc>
          <w:tcPr>
            <w:tcW w:w="1362" w:type="dxa"/>
            <w:tcBorders>
              <w:top w:val="single" w:sz="3" w:space="0" w:color="000000"/>
              <w:left w:val="single" w:sz="3" w:space="0" w:color="000000"/>
              <w:bottom w:val="single" w:sz="3" w:space="0" w:color="000000"/>
              <w:right w:val="single" w:sz="3" w:space="0" w:color="000000"/>
            </w:tcBorders>
          </w:tcPr>
          <w:p>
            <w:pP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32,023,081.26</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4762"/>
        <w:gridCol w:w="4798"/>
      </w:tblGrid>
      <w:tr>
        <w:trPr>
          <w:trHeight w:val="400" w:hRule="exact"/>
        </w:trPr>
        <w:tc>
          <w:tcPr>
            <w:tcW w:w="47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7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8"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95,849,498.32</w:t>
            </w:r>
          </w:p>
        </w:tc>
      </w:tr>
      <w:tr>
        <w:trPr>
          <w:trHeight w:val="400" w:hRule="exact"/>
        </w:trPr>
        <w:tc>
          <w:tcPr>
            <w:tcW w:w="47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8"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108,061,973.76</w:t>
            </w:r>
          </w:p>
        </w:tc>
      </w:tr>
      <w:tr>
        <w:trPr>
          <w:trHeight w:val="404" w:hRule="exact"/>
        </w:trPr>
        <w:tc>
          <w:tcPr>
            <w:tcW w:w="47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8"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188,880,000.00</w:t>
            </w:r>
          </w:p>
        </w:tc>
      </w:tr>
      <w:tr>
        <w:trPr>
          <w:trHeight w:val="403" w:hRule="exact"/>
        </w:trPr>
        <w:tc>
          <w:tcPr>
            <w:tcW w:w="47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8"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15,031,472.08</w:t>
            </w:r>
          </w:p>
        </w:tc>
      </w:tr>
    </w:tbl>
    <w:p>
      <w:pPr>
        <w:pStyle w:val="BodyText"/>
        <w:spacing w:line="240" w:lineRule="auto" w:before="4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8"/>
        <w:ind w:right="0"/>
        <w:jc w:val="left"/>
        <w:rPr>
          <w:b w:val="0"/>
          <w:bCs w:val="0"/>
        </w:rPr>
      </w:pPr>
      <w:r>
        <w:rPr>
          <w:rFonts w:ascii="Times New Roman" w:hAnsi="Times New Roman" w:cs="Times New Roman" w:eastAsia="Times New Roman" w:hint="default"/>
        </w:rPr>
        <w:t>7</w:t>
      </w:r>
      <w:r>
        <w:rPr/>
        <w:t>、一年内到期的非流动资产</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3"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6"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预计一年到期的长期待摊费用</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152,118.00</w:t>
            </w:r>
          </w:p>
        </w:tc>
        <w:tc>
          <w:tcPr>
            <w:tcW w:w="3191" w:type="dxa"/>
            <w:tcBorders>
              <w:top w:val="single" w:sz="3" w:space="0" w:color="000000"/>
              <w:left w:val="single" w:sz="3" w:space="0" w:color="000000"/>
              <w:bottom w:val="single" w:sz="3" w:space="0" w:color="000000"/>
              <w:right w:val="single" w:sz="3" w:space="0" w:color="000000"/>
            </w:tcBorders>
          </w:tcPr>
          <w:p>
            <w:pPr/>
          </w:p>
        </w:tc>
      </w:tr>
      <w:tr>
        <w:trPr>
          <w:trHeight w:val="411"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152,118.00</w:t>
            </w:r>
          </w:p>
        </w:tc>
        <w:tc>
          <w:tcPr>
            <w:tcW w:w="3191" w:type="dxa"/>
            <w:tcBorders>
              <w:top w:val="single" w:sz="3" w:space="0" w:color="000000"/>
              <w:left w:val="single" w:sz="3" w:space="0" w:color="000000"/>
              <w:bottom w:val="single" w:sz="3" w:space="0" w:color="000000"/>
              <w:right w:val="single" w:sz="3" w:space="0" w:color="000000"/>
            </w:tcBorders>
          </w:tcPr>
          <w:p>
            <w:pPr/>
          </w:p>
        </w:tc>
      </w:tr>
    </w:tbl>
    <w:p>
      <w:pPr>
        <w:pStyle w:val="BodyText"/>
        <w:spacing w:line="240" w:lineRule="auto" w:before="4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4"/>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0"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164,437.43</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306,025.67</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保险</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17,228.17</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186,310.90</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10,885.52</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11,414.90</w:t>
            </w:r>
          </w:p>
        </w:tc>
      </w:tr>
      <w:tr>
        <w:trPr>
          <w:trHeight w:val="396"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1,239,401.83</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3,834,204.70</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被代扣所得税</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1,264,761.20</w:t>
            </w:r>
          </w:p>
        </w:tc>
        <w:tc>
          <w:tcPr>
            <w:tcW w:w="3191"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办公楼设施维修费等</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24"/>
              <w:jc w:val="right"/>
              <w:rPr>
                <w:rFonts w:ascii="Times New Roman" w:hAnsi="Times New Roman" w:cs="Times New Roman" w:eastAsia="Times New Roman" w:hint="default"/>
                <w:sz w:val="18"/>
                <w:szCs w:val="18"/>
              </w:rPr>
            </w:pPr>
            <w:r>
              <w:rPr>
                <w:rFonts w:ascii="Times New Roman"/>
                <w:spacing w:val="-2"/>
                <w:sz w:val="18"/>
              </w:rPr>
              <w:t>669,879.41</w:t>
            </w:r>
          </w:p>
        </w:tc>
        <w:tc>
          <w:tcPr>
            <w:tcW w:w="3191"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3,366,593.56</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4,337,956.17</w:t>
            </w:r>
          </w:p>
        </w:tc>
      </w:tr>
    </w:tbl>
    <w:p>
      <w:pPr>
        <w:pStyle w:val="BodyText"/>
        <w:spacing w:line="240" w:lineRule="auto" w:before="41"/>
        <w:ind w:right="0"/>
        <w:jc w:val="left"/>
      </w:pPr>
      <w:r>
        <w:rPr/>
        <w:t>其他说明：</w:t>
      </w:r>
    </w:p>
    <w:p>
      <w:pPr>
        <w:spacing w:after="0" w:line="240" w:lineRule="auto"/>
        <w:jc w:val="left"/>
        <w:sectPr>
          <w:pgSz w:w="11910" w:h="16850"/>
          <w:pgMar w:header="746" w:footer="982" w:top="1060" w:bottom="1180" w:left="980" w:right="980"/>
        </w:sectPr>
      </w:pPr>
    </w:p>
    <w:p>
      <w:pPr>
        <w:spacing w:line="240" w:lineRule="auto" w:before="12"/>
        <w:rPr>
          <w:rFonts w:ascii="宋体" w:hAnsi="宋体" w:cs="宋体" w:eastAsia="宋体" w:hint="default"/>
          <w:sz w:val="24"/>
          <w:szCs w:val="24"/>
        </w:rPr>
      </w:pPr>
    </w:p>
    <w:p>
      <w:pPr>
        <w:pStyle w:val="Heading3"/>
        <w:spacing w:line="240" w:lineRule="auto" w:before="34"/>
        <w:ind w:left="230" w:right="0"/>
        <w:jc w:val="left"/>
        <w:rPr>
          <w:b w:val="0"/>
          <w:bCs w:val="0"/>
        </w:rPr>
      </w:pPr>
      <w:r>
        <w:rPr>
          <w:rFonts w:ascii="Times New Roman" w:hAnsi="Times New Roman" w:cs="Times New Roman" w:eastAsia="Times New Roman" w:hint="default"/>
        </w:rPr>
        <w:t>9</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30"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22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238" w:type="dxa"/>
        <w:tblLayout w:type="fixed"/>
        <w:tblCellMar>
          <w:top w:w="0" w:type="dxa"/>
          <w:left w:w="0" w:type="dxa"/>
          <w:bottom w:w="0" w:type="dxa"/>
          <w:right w:w="0" w:type="dxa"/>
        </w:tblCellMar>
        <w:tblLook w:val="01E0"/>
      </w:tblPr>
      <w:tblGrid>
        <w:gridCol w:w="1394"/>
        <w:gridCol w:w="1164"/>
        <w:gridCol w:w="1167"/>
        <w:gridCol w:w="1167"/>
        <w:gridCol w:w="1167"/>
        <w:gridCol w:w="1167"/>
        <w:gridCol w:w="1167"/>
        <w:gridCol w:w="1167"/>
      </w:tblGrid>
      <w:tr>
        <w:trPr>
          <w:trHeight w:val="212" w:hRule="exact"/>
        </w:trPr>
        <w:tc>
          <w:tcPr>
            <w:tcW w:w="1394" w:type="dxa"/>
            <w:tcBorders>
              <w:top w:val="single" w:sz="3" w:space="0" w:color="000000"/>
              <w:left w:val="single" w:sz="3" w:space="0" w:color="000000"/>
              <w:bottom w:val="nil" w:sz="6" w:space="0" w:color="auto"/>
              <w:right w:val="single" w:sz="3" w:space="0" w:color="000000"/>
            </w:tcBorders>
            <w:shd w:val="clear" w:color="auto" w:fill="D2D2D2"/>
          </w:tcPr>
          <w:p>
            <w:pPr/>
          </w:p>
        </w:tc>
        <w:tc>
          <w:tcPr>
            <w:tcW w:w="3498" w:type="dxa"/>
            <w:gridSpan w:val="3"/>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7"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87" w:hRule="exact"/>
        </w:trPr>
        <w:tc>
          <w:tcPr>
            <w:tcW w:w="1394"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right="15"/>
              <w:jc w:val="center"/>
              <w:rPr>
                <w:rFonts w:ascii="宋体" w:hAnsi="宋体" w:cs="宋体" w:eastAsia="宋体" w:hint="default"/>
                <w:sz w:val="18"/>
                <w:szCs w:val="18"/>
              </w:rPr>
            </w:pPr>
            <w:r>
              <w:rPr>
                <w:rFonts w:ascii="宋体" w:hAnsi="宋体" w:cs="宋体" w:eastAsia="宋体" w:hint="default"/>
                <w:sz w:val="18"/>
                <w:szCs w:val="18"/>
              </w:rPr>
              <w:t>项目</w:t>
            </w:r>
          </w:p>
        </w:tc>
        <w:tc>
          <w:tcPr>
            <w:tcW w:w="3498" w:type="dxa"/>
            <w:gridSpan w:val="3"/>
            <w:vMerge/>
            <w:tcBorders>
              <w:left w:val="single" w:sz="3" w:space="0" w:color="000000"/>
              <w:bottom w:val="single" w:sz="3" w:space="0" w:color="000000"/>
              <w:right w:val="single" w:sz="3" w:space="0" w:color="000000"/>
            </w:tcBorders>
            <w:shd w:val="clear" w:color="auto" w:fill="D2D2D2"/>
          </w:tcPr>
          <w:p>
            <w:pPr/>
          </w:p>
        </w:tc>
        <w:tc>
          <w:tcPr>
            <w:tcW w:w="3502" w:type="dxa"/>
            <w:gridSpan w:val="3"/>
            <w:vMerge/>
            <w:tcBorders>
              <w:left w:val="single" w:sz="3" w:space="0" w:color="000000"/>
              <w:bottom w:val="single" w:sz="3" w:space="0" w:color="000000"/>
              <w:right w:val="single" w:sz="3" w:space="0" w:color="000000"/>
            </w:tcBorders>
            <w:shd w:val="clear" w:color="auto" w:fill="D2D2D2"/>
          </w:tcPr>
          <w:p>
            <w:pPr/>
          </w:p>
        </w:tc>
        <w:tc>
          <w:tcPr>
            <w:tcW w:w="1167" w:type="dxa"/>
            <w:vMerge/>
            <w:tcBorders>
              <w:left w:val="single" w:sz="3" w:space="0" w:color="000000"/>
              <w:right w:val="single" w:sz="3" w:space="0" w:color="000000"/>
            </w:tcBorders>
            <w:shd w:val="clear" w:color="auto" w:fill="D2D2D2"/>
          </w:tcPr>
          <w:p>
            <w:pPr/>
          </w:p>
        </w:tc>
      </w:tr>
      <w:tr>
        <w:trPr>
          <w:trHeight w:val="202" w:hRule="exact"/>
        </w:trPr>
        <w:tc>
          <w:tcPr>
            <w:tcW w:w="1394" w:type="dxa"/>
            <w:vMerge/>
            <w:tcBorders>
              <w:left w:val="single" w:sz="3" w:space="0" w:color="000000"/>
              <w:bottom w:val="nil" w:sz="6" w:space="0" w:color="auto"/>
              <w:right w:val="single" w:sz="3" w:space="0" w:color="000000"/>
            </w:tcBorders>
            <w:shd w:val="clear" w:color="auto" w:fill="D2D2D2"/>
          </w:tcPr>
          <w:p>
            <w:pPr/>
          </w:p>
        </w:tc>
        <w:tc>
          <w:tcPr>
            <w:tcW w:w="1164"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2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2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2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2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2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tcBorders>
              <w:left w:val="single" w:sz="3" w:space="0" w:color="000000"/>
              <w:right w:val="single" w:sz="3" w:space="0" w:color="000000"/>
            </w:tcBorders>
            <w:shd w:val="clear" w:color="auto" w:fill="D2D2D2"/>
          </w:tcPr>
          <w:p>
            <w:pPr/>
          </w:p>
        </w:tc>
      </w:tr>
      <w:tr>
        <w:trPr>
          <w:trHeight w:val="205" w:hRule="exact"/>
        </w:trPr>
        <w:tc>
          <w:tcPr>
            <w:tcW w:w="1394" w:type="dxa"/>
            <w:tcBorders>
              <w:top w:val="nil" w:sz="6" w:space="0" w:color="auto"/>
              <w:left w:val="single" w:sz="3" w:space="0" w:color="000000"/>
              <w:bottom w:val="single" w:sz="3" w:space="0" w:color="000000"/>
              <w:right w:val="single" w:sz="3" w:space="0" w:color="000000"/>
            </w:tcBorders>
            <w:shd w:val="clear" w:color="auto" w:fill="D2D2D2"/>
          </w:tcPr>
          <w:p>
            <w:pPr/>
          </w:p>
        </w:tc>
        <w:tc>
          <w:tcPr>
            <w:tcW w:w="1164" w:type="dxa"/>
            <w:vMerge/>
            <w:tcBorders>
              <w:left w:val="single" w:sz="3" w:space="0" w:color="000000"/>
              <w:bottom w:val="single" w:sz="3" w:space="0" w:color="000000"/>
              <w:right w:val="single" w:sz="3" w:space="0" w:color="000000"/>
            </w:tcBorders>
            <w:shd w:val="clear" w:color="auto" w:fill="D2D2D2"/>
          </w:tcPr>
          <w:p>
            <w:pPr/>
          </w:p>
        </w:tc>
        <w:tc>
          <w:tcPr>
            <w:tcW w:w="1167" w:type="dxa"/>
            <w:vMerge/>
            <w:tcBorders>
              <w:left w:val="single" w:sz="3" w:space="0" w:color="000000"/>
              <w:bottom w:val="single" w:sz="3" w:space="0" w:color="000000"/>
              <w:right w:val="single" w:sz="3" w:space="0" w:color="000000"/>
            </w:tcBorders>
            <w:shd w:val="clear" w:color="auto" w:fill="D2D2D2"/>
          </w:tcPr>
          <w:p>
            <w:pPr/>
          </w:p>
        </w:tc>
        <w:tc>
          <w:tcPr>
            <w:tcW w:w="1167" w:type="dxa"/>
            <w:vMerge/>
            <w:tcBorders>
              <w:left w:val="single" w:sz="3" w:space="0" w:color="000000"/>
              <w:bottom w:val="single" w:sz="3" w:space="0" w:color="000000"/>
              <w:right w:val="single" w:sz="3" w:space="0" w:color="000000"/>
            </w:tcBorders>
            <w:shd w:val="clear" w:color="auto" w:fill="D2D2D2"/>
          </w:tcPr>
          <w:p>
            <w:pPr/>
          </w:p>
        </w:tc>
        <w:tc>
          <w:tcPr>
            <w:tcW w:w="1167" w:type="dxa"/>
            <w:vMerge/>
            <w:tcBorders>
              <w:left w:val="single" w:sz="3" w:space="0" w:color="000000"/>
              <w:bottom w:val="single" w:sz="3" w:space="0" w:color="000000"/>
              <w:right w:val="single" w:sz="3" w:space="0" w:color="000000"/>
            </w:tcBorders>
            <w:shd w:val="clear" w:color="auto" w:fill="D2D2D2"/>
          </w:tcPr>
          <w:p>
            <w:pPr/>
          </w:p>
        </w:tc>
        <w:tc>
          <w:tcPr>
            <w:tcW w:w="1167" w:type="dxa"/>
            <w:vMerge/>
            <w:tcBorders>
              <w:left w:val="single" w:sz="3" w:space="0" w:color="000000"/>
              <w:bottom w:val="single" w:sz="3" w:space="0" w:color="000000"/>
              <w:right w:val="single" w:sz="3" w:space="0" w:color="000000"/>
            </w:tcBorders>
            <w:shd w:val="clear" w:color="auto" w:fill="D2D2D2"/>
          </w:tcPr>
          <w:p>
            <w:pPr/>
          </w:p>
        </w:tc>
        <w:tc>
          <w:tcPr>
            <w:tcW w:w="1167" w:type="dxa"/>
            <w:vMerge/>
            <w:tcBorders>
              <w:left w:val="single" w:sz="3" w:space="0" w:color="000000"/>
              <w:bottom w:val="single" w:sz="3" w:space="0" w:color="000000"/>
              <w:right w:val="single" w:sz="3" w:space="0" w:color="000000"/>
            </w:tcBorders>
            <w:shd w:val="clear" w:color="auto" w:fill="D2D2D2"/>
          </w:tcPr>
          <w:p>
            <w:pPr/>
          </w:p>
        </w:tc>
        <w:tc>
          <w:tcPr>
            <w:tcW w:w="1167" w:type="dxa"/>
            <w:vMerge/>
            <w:tcBorders>
              <w:left w:val="single" w:sz="3" w:space="0" w:color="000000"/>
              <w:bottom w:val="single" w:sz="3" w:space="0" w:color="000000"/>
              <w:right w:val="single" w:sz="3" w:space="0" w:color="000000"/>
            </w:tcBorders>
            <w:shd w:val="clear" w:color="auto" w:fill="D2D2D2"/>
          </w:tcPr>
          <w:p>
            <w:pPr/>
          </w:p>
        </w:tc>
      </w:tr>
      <w:tr>
        <w:trPr>
          <w:trHeight w:val="713" w:hRule="exact"/>
        </w:trPr>
        <w:tc>
          <w:tcPr>
            <w:tcW w:w="139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2"/>
              <w:ind w:left="14" w:right="110"/>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4"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44,933,333.40</w:t>
            </w:r>
          </w:p>
        </w:tc>
        <w:tc>
          <w:tcPr>
            <w:tcW w:w="1167" w:type="dxa"/>
            <w:tcBorders>
              <w:top w:val="single" w:sz="3" w:space="0" w:color="000000"/>
              <w:left w:val="single" w:sz="3" w:space="0" w:color="000000"/>
              <w:bottom w:val="single" w:sz="3" w:space="0" w:color="000000"/>
              <w:right w:val="single" w:sz="3" w:space="0" w:color="000000"/>
            </w:tcBorders>
          </w:tcPr>
          <w:p>
            <w:pPr/>
          </w:p>
        </w:tc>
        <w:tc>
          <w:tcPr>
            <w:tcW w:w="11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44,933,333.40</w:t>
            </w:r>
          </w:p>
        </w:tc>
        <w:tc>
          <w:tcPr>
            <w:tcW w:w="11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74,133,333.40</w:t>
            </w:r>
          </w:p>
        </w:tc>
        <w:tc>
          <w:tcPr>
            <w:tcW w:w="1167" w:type="dxa"/>
            <w:tcBorders>
              <w:top w:val="single" w:sz="3" w:space="0" w:color="000000"/>
              <w:left w:val="single" w:sz="3" w:space="0" w:color="000000"/>
              <w:bottom w:val="single" w:sz="3" w:space="0" w:color="000000"/>
              <w:right w:val="single" w:sz="3" w:space="0" w:color="000000"/>
            </w:tcBorders>
          </w:tcPr>
          <w:p>
            <w:pPr/>
          </w:p>
        </w:tc>
        <w:tc>
          <w:tcPr>
            <w:tcW w:w="11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74,133,333.40</w:t>
            </w:r>
          </w:p>
        </w:tc>
        <w:tc>
          <w:tcPr>
            <w:tcW w:w="116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39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未实现融资收益</w:t>
            </w:r>
          </w:p>
        </w:tc>
        <w:tc>
          <w:tcPr>
            <w:tcW w:w="11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-1,052,668.78</w:t>
            </w:r>
          </w:p>
        </w:tc>
        <w:tc>
          <w:tcPr>
            <w:tcW w:w="1167" w:type="dxa"/>
            <w:tcBorders>
              <w:top w:val="single" w:sz="3" w:space="0" w:color="000000"/>
              <w:left w:val="single" w:sz="3" w:space="0" w:color="000000"/>
              <w:bottom w:val="single" w:sz="3" w:space="0" w:color="000000"/>
              <w:right w:val="single" w:sz="3" w:space="0" w:color="000000"/>
            </w:tcBorders>
          </w:tcPr>
          <w:p>
            <w:pPr/>
          </w:p>
        </w:tc>
        <w:tc>
          <w:tcPr>
            <w:tcW w:w="11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-1,052,668.78</w:t>
            </w:r>
          </w:p>
        </w:tc>
        <w:tc>
          <w:tcPr>
            <w:tcW w:w="11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-4,191,490.77</w:t>
            </w:r>
          </w:p>
        </w:tc>
        <w:tc>
          <w:tcPr>
            <w:tcW w:w="1167" w:type="dxa"/>
            <w:tcBorders>
              <w:top w:val="single" w:sz="3" w:space="0" w:color="000000"/>
              <w:left w:val="single" w:sz="3" w:space="0" w:color="000000"/>
              <w:bottom w:val="single" w:sz="3" w:space="0" w:color="000000"/>
              <w:right w:val="single" w:sz="3" w:space="0" w:color="000000"/>
            </w:tcBorders>
          </w:tcPr>
          <w:p>
            <w:pPr/>
          </w:p>
        </w:tc>
        <w:tc>
          <w:tcPr>
            <w:tcW w:w="11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-4,191,490.77</w:t>
            </w:r>
          </w:p>
        </w:tc>
        <w:tc>
          <w:tcPr>
            <w:tcW w:w="116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39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43,880,664.62</w:t>
            </w:r>
          </w:p>
        </w:tc>
        <w:tc>
          <w:tcPr>
            <w:tcW w:w="11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43,880,664.62</w:t>
            </w:r>
          </w:p>
        </w:tc>
        <w:tc>
          <w:tcPr>
            <w:tcW w:w="11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69,941,842.63</w:t>
            </w:r>
          </w:p>
        </w:tc>
        <w:tc>
          <w:tcPr>
            <w:tcW w:w="11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69,941,842.63</w:t>
            </w:r>
          </w:p>
        </w:tc>
        <w:tc>
          <w:tcPr>
            <w:tcW w:w="116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r>
    </w:tbl>
    <w:p>
      <w:pPr>
        <w:spacing w:line="240" w:lineRule="auto" w:before="11"/>
        <w:rPr>
          <w:rFonts w:ascii="宋体" w:hAnsi="宋体" w:cs="宋体" w:eastAsia="宋体" w:hint="default"/>
          <w:sz w:val="18"/>
          <w:szCs w:val="18"/>
        </w:rPr>
      </w:pPr>
    </w:p>
    <w:p>
      <w:pPr>
        <w:pStyle w:val="Heading3"/>
        <w:spacing w:line="240" w:lineRule="auto" w:before="34"/>
        <w:ind w:left="230" w:right="0"/>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2"/>
        <w:rPr>
          <w:rFonts w:ascii="宋体" w:hAnsi="宋体" w:cs="宋体" w:eastAsia="宋体" w:hint="default"/>
          <w:b/>
          <w:bCs/>
          <w:sz w:val="25"/>
          <w:szCs w:val="25"/>
        </w:rPr>
      </w:pPr>
    </w:p>
    <w:p>
      <w:pPr>
        <w:pStyle w:val="Heading3"/>
        <w:spacing w:line="240" w:lineRule="auto"/>
        <w:ind w:left="230"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left="0" w:right="22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2133"/>
        <w:gridCol w:w="1354"/>
        <w:gridCol w:w="1347"/>
        <w:gridCol w:w="1254"/>
        <w:gridCol w:w="1181"/>
        <w:gridCol w:w="1247"/>
        <w:gridCol w:w="1347"/>
      </w:tblGrid>
      <w:tr>
        <w:trPr>
          <w:trHeight w:val="404" w:hRule="exact"/>
        </w:trPr>
        <w:tc>
          <w:tcPr>
            <w:tcW w:w="2133"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2"/>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4"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2"/>
              <w:ind w:right="121"/>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347"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2"/>
              <w:ind w:left="30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54"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2"/>
              <w:ind w:left="26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81"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2"/>
              <w:ind w:left="6"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47"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2"/>
              <w:ind w:left="14" w:right="0"/>
              <w:jc w:val="center"/>
              <w:rPr>
                <w:rFonts w:ascii="宋体" w:hAnsi="宋体" w:cs="宋体" w:eastAsia="宋体" w:hint="default"/>
                <w:sz w:val="18"/>
                <w:szCs w:val="18"/>
              </w:rPr>
            </w:pPr>
            <w:r>
              <w:rPr>
                <w:rFonts w:ascii="宋体" w:hAnsi="宋体" w:cs="宋体" w:eastAsia="宋体" w:hint="default"/>
                <w:sz w:val="18"/>
                <w:szCs w:val="18"/>
              </w:rPr>
              <w:t>节能设备</w:t>
            </w:r>
          </w:p>
        </w:tc>
        <w:tc>
          <w:tcPr>
            <w:tcW w:w="1347"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2"/>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33"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54"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
        </w:tc>
        <w:tc>
          <w:tcPr>
            <w:tcW w:w="1254" w:type="dxa"/>
            <w:tcBorders>
              <w:top w:val="single" w:sz="3" w:space="0" w:color="000000"/>
              <w:left w:val="single" w:sz="3" w:space="0" w:color="000000"/>
              <w:bottom w:val="single" w:sz="3" w:space="0" w:color="000000"/>
              <w:right w:val="single" w:sz="3" w:space="0" w:color="000000"/>
            </w:tcBorders>
          </w:tcPr>
          <w:p>
            <w:pPr/>
          </w:p>
        </w:tc>
        <w:tc>
          <w:tcPr>
            <w:tcW w:w="1181" w:type="dxa"/>
            <w:tcBorders>
              <w:top w:val="single" w:sz="3" w:space="0" w:color="000000"/>
              <w:left w:val="single" w:sz="3" w:space="0" w:color="000000"/>
              <w:bottom w:val="single" w:sz="3" w:space="0" w:color="000000"/>
              <w:right w:val="single" w:sz="3" w:space="0" w:color="000000"/>
            </w:tcBorders>
          </w:tcPr>
          <w:p>
            <w:pPr/>
          </w:p>
        </w:tc>
        <w:tc>
          <w:tcPr>
            <w:tcW w:w="1247"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133"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1"/>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5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121,881,546.99</w:t>
            </w:r>
          </w:p>
        </w:tc>
        <w:tc>
          <w:tcPr>
            <w:tcW w:w="13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173,841,919.14</w:t>
            </w:r>
          </w:p>
        </w:tc>
        <w:tc>
          <w:tcPr>
            <w:tcW w:w="125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10,371,184.78</w:t>
            </w:r>
          </w:p>
        </w:tc>
        <w:tc>
          <w:tcPr>
            <w:tcW w:w="11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3,260,962.95</w:t>
            </w:r>
          </w:p>
        </w:tc>
        <w:tc>
          <w:tcPr>
            <w:tcW w:w="12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98,011,500.00</w:t>
            </w:r>
          </w:p>
        </w:tc>
        <w:tc>
          <w:tcPr>
            <w:tcW w:w="13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2"/>
                <w:sz w:val="18"/>
              </w:rPr>
              <w:t>407,367,113.86</w:t>
            </w:r>
          </w:p>
        </w:tc>
      </w:tr>
      <w:tr>
        <w:trPr>
          <w:trHeight w:val="396" w:hRule="exact"/>
        </w:trPr>
        <w:tc>
          <w:tcPr>
            <w:tcW w:w="2133" w:type="dxa"/>
            <w:tcBorders>
              <w:top w:val="single" w:sz="3" w:space="0" w:color="000000"/>
              <w:left w:val="single" w:sz="3" w:space="0" w:color="000000"/>
              <w:bottom w:val="single" w:sz="3" w:space="0" w:color="FFFFFF"/>
              <w:right w:val="single" w:sz="3" w:space="0" w:color="000000"/>
            </w:tcBorders>
            <w:shd w:val="clear" w:color="auto" w:fill="CCCCCC"/>
          </w:tcPr>
          <w:p>
            <w:pPr>
              <w:pStyle w:val="TableParagraph"/>
              <w:spacing w:line="240" w:lineRule="auto" w:before="41"/>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54"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87,330.00</w:t>
            </w:r>
          </w:p>
        </w:tc>
        <w:tc>
          <w:tcPr>
            <w:tcW w:w="134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3,029,219.32</w:t>
            </w:r>
          </w:p>
        </w:tc>
        <w:tc>
          <w:tcPr>
            <w:tcW w:w="1254"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6,897,805.86</w:t>
            </w:r>
          </w:p>
        </w:tc>
        <w:tc>
          <w:tcPr>
            <w:tcW w:w="1181"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596,543.51</w:t>
            </w:r>
          </w:p>
        </w:tc>
        <w:tc>
          <w:tcPr>
            <w:tcW w:w="1247" w:type="dxa"/>
            <w:tcBorders>
              <w:top w:val="single" w:sz="3" w:space="0" w:color="000000"/>
              <w:left w:val="single" w:sz="3" w:space="0" w:color="000000"/>
              <w:bottom w:val="single" w:sz="3" w:space="0" w:color="FFFFFF"/>
              <w:right w:val="single" w:sz="3" w:space="0" w:color="000000"/>
            </w:tcBorders>
          </w:tcPr>
          <w:p>
            <w:pPr/>
          </w:p>
        </w:tc>
        <w:tc>
          <w:tcPr>
            <w:tcW w:w="134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10,610,898.69</w:t>
            </w:r>
          </w:p>
        </w:tc>
      </w:tr>
      <w:tr>
        <w:trPr>
          <w:trHeight w:val="403" w:hRule="exact"/>
        </w:trPr>
        <w:tc>
          <w:tcPr>
            <w:tcW w:w="2133" w:type="dxa"/>
            <w:tcBorders>
              <w:top w:val="single" w:sz="3" w:space="0" w:color="FFFFFF"/>
              <w:left w:val="single" w:sz="3" w:space="0" w:color="000000"/>
              <w:bottom w:val="single" w:sz="3" w:space="0" w:color="FFFFFF"/>
              <w:right w:val="single" w:sz="3" w:space="0" w:color="000000"/>
            </w:tcBorders>
            <w:shd w:val="clear" w:color="auto" w:fill="CCCCC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54" w:type="dxa"/>
            <w:tcBorders>
              <w:top w:val="single" w:sz="3" w:space="0" w:color="FFFFFF"/>
              <w:left w:val="single" w:sz="3" w:space="0" w:color="000000"/>
              <w:bottom w:val="single" w:sz="3" w:space="0" w:color="FFFFFF"/>
              <w:right w:val="single" w:sz="3" w:space="0" w:color="000000"/>
            </w:tcBorders>
          </w:tcPr>
          <w:p>
            <w:pPr/>
          </w:p>
        </w:tc>
        <w:tc>
          <w:tcPr>
            <w:tcW w:w="134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3,029,219.32</w:t>
            </w:r>
          </w:p>
        </w:tc>
        <w:tc>
          <w:tcPr>
            <w:tcW w:w="1254"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6,897,805.86</w:t>
            </w:r>
          </w:p>
        </w:tc>
        <w:tc>
          <w:tcPr>
            <w:tcW w:w="1181"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2"/>
                <w:sz w:val="18"/>
              </w:rPr>
              <w:t>515,774.28</w:t>
            </w:r>
          </w:p>
        </w:tc>
        <w:tc>
          <w:tcPr>
            <w:tcW w:w="1247" w:type="dxa"/>
            <w:tcBorders>
              <w:top w:val="single" w:sz="3" w:space="0" w:color="FFFFFF"/>
              <w:left w:val="single" w:sz="3" w:space="0" w:color="000000"/>
              <w:bottom w:val="single" w:sz="3" w:space="0" w:color="FFFFFF"/>
              <w:right w:val="single" w:sz="3" w:space="0" w:color="000000"/>
            </w:tcBorders>
          </w:tcPr>
          <w:p>
            <w:pPr/>
          </w:p>
        </w:tc>
        <w:tc>
          <w:tcPr>
            <w:tcW w:w="134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10,442,799.46</w:t>
            </w:r>
          </w:p>
        </w:tc>
      </w:tr>
      <w:tr>
        <w:trPr>
          <w:trHeight w:val="404" w:hRule="exact"/>
        </w:trPr>
        <w:tc>
          <w:tcPr>
            <w:tcW w:w="2133" w:type="dxa"/>
            <w:tcBorders>
              <w:top w:val="single" w:sz="3" w:space="0" w:color="FFFFFF"/>
              <w:left w:val="single" w:sz="3" w:space="0" w:color="000000"/>
              <w:bottom w:val="single" w:sz="3" w:space="0" w:color="000000"/>
              <w:right w:val="single" w:sz="3" w:space="0" w:color="000000"/>
            </w:tcBorders>
            <w:shd w:val="clear" w:color="auto" w:fill="CCCCCC"/>
          </w:tcPr>
          <w:p>
            <w:pPr>
              <w:pStyle w:val="TableParagraph"/>
              <w:spacing w:line="240" w:lineRule="auto" w:before="49"/>
              <w:ind w:right="9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）在建工程转入</w:t>
            </w:r>
          </w:p>
        </w:tc>
        <w:tc>
          <w:tcPr>
            <w:tcW w:w="135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pacing w:val="-1"/>
                <w:sz w:val="18"/>
              </w:rPr>
              <w:t>87,330.00</w:t>
            </w:r>
          </w:p>
        </w:tc>
        <w:tc>
          <w:tcPr>
            <w:tcW w:w="1347" w:type="dxa"/>
            <w:tcBorders>
              <w:top w:val="single" w:sz="3" w:space="0" w:color="FFFFFF"/>
              <w:left w:val="single" w:sz="3" w:space="0" w:color="000000"/>
              <w:bottom w:val="single" w:sz="3" w:space="0" w:color="000000"/>
              <w:right w:val="single" w:sz="3" w:space="0" w:color="000000"/>
            </w:tcBorders>
          </w:tcPr>
          <w:p>
            <w:pPr/>
          </w:p>
        </w:tc>
        <w:tc>
          <w:tcPr>
            <w:tcW w:w="1254" w:type="dxa"/>
            <w:tcBorders>
              <w:top w:val="single" w:sz="3" w:space="0" w:color="FFFFFF"/>
              <w:left w:val="single" w:sz="3" w:space="0" w:color="000000"/>
              <w:bottom w:val="single" w:sz="3" w:space="0" w:color="000000"/>
              <w:right w:val="single" w:sz="3" w:space="0" w:color="000000"/>
            </w:tcBorders>
          </w:tcPr>
          <w:p>
            <w:pPr/>
          </w:p>
        </w:tc>
        <w:tc>
          <w:tcPr>
            <w:tcW w:w="1181"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103"/>
              <w:jc w:val="right"/>
              <w:rPr>
                <w:rFonts w:ascii="Times New Roman" w:hAnsi="Times New Roman" w:cs="Times New Roman" w:eastAsia="Times New Roman" w:hint="default"/>
                <w:sz w:val="18"/>
                <w:szCs w:val="18"/>
              </w:rPr>
            </w:pPr>
            <w:r>
              <w:rPr>
                <w:rFonts w:ascii="Times New Roman"/>
                <w:spacing w:val="-1"/>
                <w:sz w:val="18"/>
              </w:rPr>
              <w:t>80,769.23</w:t>
            </w:r>
          </w:p>
        </w:tc>
        <w:tc>
          <w:tcPr>
            <w:tcW w:w="1247" w:type="dxa"/>
            <w:tcBorders>
              <w:top w:val="single" w:sz="3" w:space="0" w:color="FFFFFF"/>
              <w:left w:val="single" w:sz="3" w:space="0" w:color="000000"/>
              <w:bottom w:val="single" w:sz="3" w:space="0" w:color="000000"/>
              <w:right w:val="single" w:sz="3" w:space="0" w:color="000000"/>
            </w:tcBorders>
          </w:tcPr>
          <w:p>
            <w:pPr/>
          </w:p>
        </w:tc>
        <w:tc>
          <w:tcPr>
            <w:tcW w:w="134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103"/>
              <w:jc w:val="right"/>
              <w:rPr>
                <w:rFonts w:ascii="Times New Roman" w:hAnsi="Times New Roman" w:cs="Times New Roman" w:eastAsia="Times New Roman" w:hint="default"/>
                <w:sz w:val="18"/>
                <w:szCs w:val="18"/>
              </w:rPr>
            </w:pPr>
            <w:r>
              <w:rPr>
                <w:rFonts w:ascii="Times New Roman"/>
                <w:spacing w:val="-2"/>
                <w:sz w:val="18"/>
              </w:rPr>
              <w:t>168,099.23</w:t>
            </w:r>
          </w:p>
        </w:tc>
      </w:tr>
      <w:tr>
        <w:trPr>
          <w:trHeight w:val="403" w:hRule="exact"/>
        </w:trPr>
        <w:tc>
          <w:tcPr>
            <w:tcW w:w="2133"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1"/>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54"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
        </w:tc>
        <w:tc>
          <w:tcPr>
            <w:tcW w:w="125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295,813.91</w:t>
            </w:r>
          </w:p>
        </w:tc>
        <w:tc>
          <w:tcPr>
            <w:tcW w:w="11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61,100.00</w:t>
            </w:r>
          </w:p>
        </w:tc>
        <w:tc>
          <w:tcPr>
            <w:tcW w:w="1247"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356,913.91</w:t>
            </w:r>
          </w:p>
        </w:tc>
      </w:tr>
      <w:tr>
        <w:trPr>
          <w:trHeight w:val="403" w:hRule="exact"/>
        </w:trPr>
        <w:tc>
          <w:tcPr>
            <w:tcW w:w="2133"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1"/>
              <w:ind w:right="222"/>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）处置或报废</w:t>
            </w:r>
          </w:p>
        </w:tc>
        <w:tc>
          <w:tcPr>
            <w:tcW w:w="1354"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
        </w:tc>
        <w:tc>
          <w:tcPr>
            <w:tcW w:w="125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295,813.91</w:t>
            </w:r>
          </w:p>
        </w:tc>
        <w:tc>
          <w:tcPr>
            <w:tcW w:w="11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61,100.00</w:t>
            </w:r>
          </w:p>
        </w:tc>
        <w:tc>
          <w:tcPr>
            <w:tcW w:w="1247"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356,913.91</w:t>
            </w:r>
          </w:p>
        </w:tc>
      </w:tr>
      <w:tr>
        <w:trPr>
          <w:trHeight w:val="404" w:hRule="exact"/>
        </w:trPr>
        <w:tc>
          <w:tcPr>
            <w:tcW w:w="2133"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2"/>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5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121,968,876.99</w:t>
            </w:r>
          </w:p>
        </w:tc>
        <w:tc>
          <w:tcPr>
            <w:tcW w:w="13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176,871,138.46</w:t>
            </w:r>
          </w:p>
        </w:tc>
        <w:tc>
          <w:tcPr>
            <w:tcW w:w="125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16,973,176.73</w:t>
            </w:r>
          </w:p>
        </w:tc>
        <w:tc>
          <w:tcPr>
            <w:tcW w:w="11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3,796,406.46</w:t>
            </w:r>
          </w:p>
        </w:tc>
        <w:tc>
          <w:tcPr>
            <w:tcW w:w="12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98,011,500.00</w:t>
            </w:r>
          </w:p>
        </w:tc>
        <w:tc>
          <w:tcPr>
            <w:tcW w:w="13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417,621,098.64</w:t>
            </w:r>
          </w:p>
        </w:tc>
      </w:tr>
      <w:tr>
        <w:trPr>
          <w:trHeight w:val="396" w:hRule="exact"/>
        </w:trPr>
        <w:tc>
          <w:tcPr>
            <w:tcW w:w="2133" w:type="dxa"/>
            <w:tcBorders>
              <w:top w:val="single" w:sz="3" w:space="0" w:color="000000"/>
              <w:left w:val="single" w:sz="3" w:space="0" w:color="000000"/>
              <w:bottom w:val="single" w:sz="3" w:space="0" w:color="FFFFFF"/>
              <w:right w:val="single" w:sz="3" w:space="0" w:color="000000"/>
            </w:tcBorders>
            <w:shd w:val="clear" w:color="auto" w:fill="CCCCCC"/>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54" w:type="dxa"/>
            <w:tcBorders>
              <w:top w:val="single" w:sz="3" w:space="0" w:color="000000"/>
              <w:left w:val="single" w:sz="3" w:space="0" w:color="000000"/>
              <w:bottom w:val="single" w:sz="3" w:space="0" w:color="FFFFFF"/>
              <w:right w:val="single" w:sz="3" w:space="0" w:color="000000"/>
            </w:tcBorders>
          </w:tcPr>
          <w:p>
            <w:pPr/>
          </w:p>
        </w:tc>
        <w:tc>
          <w:tcPr>
            <w:tcW w:w="1347" w:type="dxa"/>
            <w:tcBorders>
              <w:top w:val="single" w:sz="3" w:space="0" w:color="000000"/>
              <w:left w:val="single" w:sz="3" w:space="0" w:color="000000"/>
              <w:bottom w:val="single" w:sz="3" w:space="0" w:color="FFFFFF"/>
              <w:right w:val="single" w:sz="3" w:space="0" w:color="000000"/>
            </w:tcBorders>
          </w:tcPr>
          <w:p>
            <w:pPr/>
          </w:p>
        </w:tc>
        <w:tc>
          <w:tcPr>
            <w:tcW w:w="1254" w:type="dxa"/>
            <w:tcBorders>
              <w:top w:val="single" w:sz="3" w:space="0" w:color="000000"/>
              <w:left w:val="single" w:sz="3" w:space="0" w:color="000000"/>
              <w:bottom w:val="single" w:sz="3" w:space="0" w:color="FFFFFF"/>
              <w:right w:val="single" w:sz="3" w:space="0" w:color="000000"/>
            </w:tcBorders>
          </w:tcPr>
          <w:p>
            <w:pPr/>
          </w:p>
        </w:tc>
        <w:tc>
          <w:tcPr>
            <w:tcW w:w="1181" w:type="dxa"/>
            <w:tcBorders>
              <w:top w:val="single" w:sz="3" w:space="0" w:color="000000"/>
              <w:left w:val="single" w:sz="3" w:space="0" w:color="000000"/>
              <w:bottom w:val="single" w:sz="3" w:space="0" w:color="FFFFFF"/>
              <w:right w:val="single" w:sz="3" w:space="0" w:color="000000"/>
            </w:tcBorders>
          </w:tcPr>
          <w:p>
            <w:pPr/>
          </w:p>
        </w:tc>
        <w:tc>
          <w:tcPr>
            <w:tcW w:w="1247" w:type="dxa"/>
            <w:tcBorders>
              <w:top w:val="single" w:sz="3" w:space="0" w:color="000000"/>
              <w:left w:val="single" w:sz="3" w:space="0" w:color="000000"/>
              <w:bottom w:val="single" w:sz="3" w:space="0" w:color="FFFFFF"/>
              <w:right w:val="single" w:sz="3" w:space="0" w:color="000000"/>
            </w:tcBorders>
          </w:tcPr>
          <w:p>
            <w:pPr/>
          </w:p>
        </w:tc>
        <w:tc>
          <w:tcPr>
            <w:tcW w:w="134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133" w:type="dxa"/>
            <w:tcBorders>
              <w:top w:val="single" w:sz="3" w:space="0" w:color="FFFFFF"/>
              <w:left w:val="single" w:sz="3" w:space="0" w:color="000000"/>
              <w:bottom w:val="single" w:sz="3" w:space="0" w:color="000000"/>
              <w:right w:val="single" w:sz="3" w:space="0" w:color="000000"/>
            </w:tcBorders>
            <w:shd w:val="clear" w:color="auto" w:fill="CCCCCC"/>
          </w:tcPr>
          <w:p>
            <w:pPr>
              <w:pStyle w:val="TableParagraph"/>
              <w:spacing w:line="240" w:lineRule="auto" w:before="49"/>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5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spacing w:val="-1"/>
                <w:sz w:val="18"/>
              </w:rPr>
              <w:t>17,962,736.57</w:t>
            </w:r>
          </w:p>
        </w:tc>
        <w:tc>
          <w:tcPr>
            <w:tcW w:w="134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55,023,189.56</w:t>
            </w:r>
          </w:p>
        </w:tc>
        <w:tc>
          <w:tcPr>
            <w:tcW w:w="125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3,991,737.21</w:t>
            </w:r>
          </w:p>
        </w:tc>
        <w:tc>
          <w:tcPr>
            <w:tcW w:w="1181"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1,450,357.16</w:t>
            </w:r>
          </w:p>
        </w:tc>
        <w:tc>
          <w:tcPr>
            <w:tcW w:w="124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8" w:right="0"/>
              <w:jc w:val="center"/>
              <w:rPr>
                <w:rFonts w:ascii="Times New Roman" w:hAnsi="Times New Roman" w:cs="Times New Roman" w:eastAsia="Times New Roman" w:hint="default"/>
                <w:sz w:val="18"/>
                <w:szCs w:val="18"/>
              </w:rPr>
            </w:pPr>
            <w:r>
              <w:rPr>
                <w:rFonts w:ascii="Times New Roman"/>
                <w:sz w:val="18"/>
              </w:rPr>
              <w:t>39,204,600.00</w:t>
            </w:r>
          </w:p>
        </w:tc>
        <w:tc>
          <w:tcPr>
            <w:tcW w:w="134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2"/>
                <w:sz w:val="18"/>
              </w:rPr>
              <w:t>117,632,620.50</w:t>
            </w:r>
          </w:p>
        </w:tc>
      </w:tr>
      <w:tr>
        <w:trPr>
          <w:trHeight w:val="404" w:hRule="exact"/>
        </w:trPr>
        <w:tc>
          <w:tcPr>
            <w:tcW w:w="2133"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9"/>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5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spacing w:val="-1"/>
                <w:sz w:val="18"/>
              </w:rPr>
              <w:t>4,713,101.52</w:t>
            </w:r>
          </w:p>
        </w:tc>
        <w:tc>
          <w:tcPr>
            <w:tcW w:w="13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19,157,789.29</w:t>
            </w:r>
          </w:p>
        </w:tc>
        <w:tc>
          <w:tcPr>
            <w:tcW w:w="125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2"/>
                <w:sz w:val="18"/>
              </w:rPr>
              <w:t>993,275.31</w:t>
            </w:r>
          </w:p>
        </w:tc>
        <w:tc>
          <w:tcPr>
            <w:tcW w:w="11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2"/>
                <w:sz w:val="18"/>
              </w:rPr>
              <w:t>441,083.95</w:t>
            </w:r>
          </w:p>
        </w:tc>
        <w:tc>
          <w:tcPr>
            <w:tcW w:w="12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8" w:right="0"/>
              <w:jc w:val="center"/>
              <w:rPr>
                <w:rFonts w:ascii="Times New Roman" w:hAnsi="Times New Roman" w:cs="Times New Roman" w:eastAsia="Times New Roman" w:hint="default"/>
                <w:sz w:val="18"/>
                <w:szCs w:val="18"/>
              </w:rPr>
            </w:pPr>
            <w:r>
              <w:rPr>
                <w:rFonts w:ascii="Times New Roman"/>
                <w:sz w:val="18"/>
              </w:rPr>
              <w:t>19,602,300.00</w:t>
            </w:r>
          </w:p>
        </w:tc>
        <w:tc>
          <w:tcPr>
            <w:tcW w:w="13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44,907,550.07</w:t>
            </w:r>
          </w:p>
        </w:tc>
      </w:tr>
      <w:tr>
        <w:trPr>
          <w:trHeight w:val="403" w:hRule="exact"/>
        </w:trPr>
        <w:tc>
          <w:tcPr>
            <w:tcW w:w="2133"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1"/>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5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4,713,101.52</w:t>
            </w:r>
          </w:p>
        </w:tc>
        <w:tc>
          <w:tcPr>
            <w:tcW w:w="13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19,157,789.29</w:t>
            </w:r>
          </w:p>
        </w:tc>
        <w:tc>
          <w:tcPr>
            <w:tcW w:w="125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993,275.31</w:t>
            </w:r>
          </w:p>
        </w:tc>
        <w:tc>
          <w:tcPr>
            <w:tcW w:w="11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441,083.95</w:t>
            </w:r>
          </w:p>
        </w:tc>
        <w:tc>
          <w:tcPr>
            <w:tcW w:w="12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19,602,300.00</w:t>
            </w:r>
          </w:p>
        </w:tc>
        <w:tc>
          <w:tcPr>
            <w:tcW w:w="13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44,907,550.07</w:t>
            </w:r>
          </w:p>
        </w:tc>
      </w:tr>
      <w:tr>
        <w:trPr>
          <w:trHeight w:val="404" w:hRule="exact"/>
        </w:trPr>
        <w:tc>
          <w:tcPr>
            <w:tcW w:w="2133"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1"/>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54"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
        </w:tc>
        <w:tc>
          <w:tcPr>
            <w:tcW w:w="125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286,939.49</w:t>
            </w:r>
          </w:p>
        </w:tc>
        <w:tc>
          <w:tcPr>
            <w:tcW w:w="11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57,468.83</w:t>
            </w:r>
          </w:p>
        </w:tc>
        <w:tc>
          <w:tcPr>
            <w:tcW w:w="1247"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344,408.32</w:t>
            </w:r>
          </w:p>
        </w:tc>
      </w:tr>
      <w:tr>
        <w:trPr>
          <w:trHeight w:val="403" w:hRule="exact"/>
        </w:trPr>
        <w:tc>
          <w:tcPr>
            <w:tcW w:w="2133"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1"/>
              <w:ind w:right="222"/>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）处置或报废</w:t>
            </w:r>
          </w:p>
        </w:tc>
        <w:tc>
          <w:tcPr>
            <w:tcW w:w="1354"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
        </w:tc>
        <w:tc>
          <w:tcPr>
            <w:tcW w:w="125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286,939.49</w:t>
            </w:r>
          </w:p>
        </w:tc>
        <w:tc>
          <w:tcPr>
            <w:tcW w:w="11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57,468.83</w:t>
            </w:r>
          </w:p>
        </w:tc>
        <w:tc>
          <w:tcPr>
            <w:tcW w:w="1247"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344,408.32</w:t>
            </w:r>
          </w:p>
        </w:tc>
      </w:tr>
      <w:tr>
        <w:trPr>
          <w:trHeight w:val="396" w:hRule="exact"/>
        </w:trPr>
        <w:tc>
          <w:tcPr>
            <w:tcW w:w="2133"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1"/>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5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22,675,838.09</w:t>
            </w:r>
          </w:p>
        </w:tc>
        <w:tc>
          <w:tcPr>
            <w:tcW w:w="13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74,180,978.85</w:t>
            </w:r>
          </w:p>
        </w:tc>
        <w:tc>
          <w:tcPr>
            <w:tcW w:w="125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4,698,073.03</w:t>
            </w:r>
          </w:p>
        </w:tc>
        <w:tc>
          <w:tcPr>
            <w:tcW w:w="118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1,833,972.28</w:t>
            </w:r>
          </w:p>
        </w:tc>
        <w:tc>
          <w:tcPr>
            <w:tcW w:w="12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58,806,900.00</w:t>
            </w:r>
          </w:p>
        </w:tc>
        <w:tc>
          <w:tcPr>
            <w:tcW w:w="134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162,195,762.25</w:t>
            </w:r>
          </w:p>
        </w:tc>
      </w:tr>
      <w:tr>
        <w:trPr>
          <w:trHeight w:val="404" w:hRule="exact"/>
        </w:trPr>
        <w:tc>
          <w:tcPr>
            <w:tcW w:w="2133" w:type="dxa"/>
            <w:tcBorders>
              <w:top w:val="single" w:sz="3" w:space="0" w:color="000000"/>
              <w:left w:val="single" w:sz="3" w:space="0" w:color="000000"/>
              <w:bottom w:val="single" w:sz="3" w:space="0" w:color="FFFFFF"/>
              <w:right w:val="single" w:sz="3" w:space="0" w:color="000000"/>
            </w:tcBorders>
            <w:shd w:val="clear" w:color="auto" w:fill="CCCCCC"/>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54" w:type="dxa"/>
            <w:tcBorders>
              <w:top w:val="single" w:sz="3" w:space="0" w:color="000000"/>
              <w:left w:val="single" w:sz="3" w:space="0" w:color="000000"/>
              <w:bottom w:val="single" w:sz="3" w:space="0" w:color="FFFFFF"/>
              <w:right w:val="single" w:sz="3" w:space="0" w:color="000000"/>
            </w:tcBorders>
          </w:tcPr>
          <w:p>
            <w:pPr/>
          </w:p>
        </w:tc>
        <w:tc>
          <w:tcPr>
            <w:tcW w:w="1347" w:type="dxa"/>
            <w:tcBorders>
              <w:top w:val="single" w:sz="3" w:space="0" w:color="000000"/>
              <w:left w:val="single" w:sz="3" w:space="0" w:color="000000"/>
              <w:bottom w:val="single" w:sz="3" w:space="0" w:color="FFFFFF"/>
              <w:right w:val="single" w:sz="3" w:space="0" w:color="000000"/>
            </w:tcBorders>
          </w:tcPr>
          <w:p>
            <w:pPr/>
          </w:p>
        </w:tc>
        <w:tc>
          <w:tcPr>
            <w:tcW w:w="1254" w:type="dxa"/>
            <w:tcBorders>
              <w:top w:val="single" w:sz="3" w:space="0" w:color="000000"/>
              <w:left w:val="single" w:sz="3" w:space="0" w:color="000000"/>
              <w:bottom w:val="single" w:sz="3" w:space="0" w:color="FFFFFF"/>
              <w:right w:val="single" w:sz="3" w:space="0" w:color="000000"/>
            </w:tcBorders>
          </w:tcPr>
          <w:p>
            <w:pPr/>
          </w:p>
        </w:tc>
        <w:tc>
          <w:tcPr>
            <w:tcW w:w="1181" w:type="dxa"/>
            <w:tcBorders>
              <w:top w:val="single" w:sz="3" w:space="0" w:color="000000"/>
              <w:left w:val="single" w:sz="3" w:space="0" w:color="000000"/>
              <w:bottom w:val="single" w:sz="3" w:space="0" w:color="FFFFFF"/>
              <w:right w:val="single" w:sz="3" w:space="0" w:color="000000"/>
            </w:tcBorders>
          </w:tcPr>
          <w:p>
            <w:pPr/>
          </w:p>
        </w:tc>
        <w:tc>
          <w:tcPr>
            <w:tcW w:w="1247" w:type="dxa"/>
            <w:tcBorders>
              <w:top w:val="single" w:sz="3" w:space="0" w:color="000000"/>
              <w:left w:val="single" w:sz="3" w:space="0" w:color="000000"/>
              <w:bottom w:val="single" w:sz="3" w:space="0" w:color="FFFFFF"/>
              <w:right w:val="single" w:sz="3" w:space="0" w:color="000000"/>
            </w:tcBorders>
          </w:tcPr>
          <w:p>
            <w:pPr/>
          </w:p>
        </w:tc>
        <w:tc>
          <w:tcPr>
            <w:tcW w:w="1347"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133" w:type="dxa"/>
            <w:tcBorders>
              <w:top w:val="single" w:sz="3" w:space="0" w:color="FFFFFF"/>
              <w:left w:val="single" w:sz="3" w:space="0" w:color="000000"/>
              <w:bottom w:val="single" w:sz="3" w:space="0" w:color="000000"/>
              <w:right w:val="single" w:sz="3" w:space="0" w:color="000000"/>
            </w:tcBorders>
            <w:shd w:val="clear" w:color="auto" w:fill="CCCCCC"/>
          </w:tcPr>
          <w:p>
            <w:pPr>
              <w:pStyle w:val="TableParagraph"/>
              <w:spacing w:line="240" w:lineRule="auto" w:before="49"/>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54" w:type="dxa"/>
            <w:tcBorders>
              <w:top w:val="single" w:sz="3" w:space="0" w:color="FFFFFF"/>
              <w:left w:val="single" w:sz="3" w:space="0" w:color="000000"/>
              <w:bottom w:val="single" w:sz="3" w:space="0" w:color="000000"/>
              <w:right w:val="single" w:sz="3" w:space="0" w:color="000000"/>
            </w:tcBorders>
          </w:tcPr>
          <w:p>
            <w:pPr/>
          </w:p>
        </w:tc>
        <w:tc>
          <w:tcPr>
            <w:tcW w:w="1347" w:type="dxa"/>
            <w:tcBorders>
              <w:top w:val="single" w:sz="3" w:space="0" w:color="FFFFFF"/>
              <w:left w:val="single" w:sz="3" w:space="0" w:color="000000"/>
              <w:bottom w:val="single" w:sz="3" w:space="0" w:color="000000"/>
              <w:right w:val="single" w:sz="3" w:space="0" w:color="000000"/>
            </w:tcBorders>
          </w:tcPr>
          <w:p>
            <w:pPr/>
          </w:p>
        </w:tc>
        <w:tc>
          <w:tcPr>
            <w:tcW w:w="1254" w:type="dxa"/>
            <w:tcBorders>
              <w:top w:val="single" w:sz="3" w:space="0" w:color="FFFFFF"/>
              <w:left w:val="single" w:sz="3" w:space="0" w:color="000000"/>
              <w:bottom w:val="single" w:sz="3" w:space="0" w:color="000000"/>
              <w:right w:val="single" w:sz="3" w:space="0" w:color="000000"/>
            </w:tcBorders>
          </w:tcPr>
          <w:p>
            <w:pPr/>
          </w:p>
        </w:tc>
        <w:tc>
          <w:tcPr>
            <w:tcW w:w="1181" w:type="dxa"/>
            <w:tcBorders>
              <w:top w:val="single" w:sz="3" w:space="0" w:color="FFFFFF"/>
              <w:left w:val="single" w:sz="3" w:space="0" w:color="000000"/>
              <w:bottom w:val="single" w:sz="3" w:space="0" w:color="000000"/>
              <w:right w:val="single" w:sz="3" w:space="0" w:color="000000"/>
            </w:tcBorders>
          </w:tcPr>
          <w:p>
            <w:pPr/>
          </w:p>
        </w:tc>
        <w:tc>
          <w:tcPr>
            <w:tcW w:w="1247" w:type="dxa"/>
            <w:tcBorders>
              <w:top w:val="single" w:sz="3" w:space="0" w:color="FFFFFF"/>
              <w:left w:val="single" w:sz="3" w:space="0" w:color="000000"/>
              <w:bottom w:val="single" w:sz="3" w:space="0" w:color="000000"/>
              <w:right w:val="single" w:sz="3" w:space="0" w:color="000000"/>
            </w:tcBorders>
          </w:tcPr>
          <w:p>
            <w:pPr/>
          </w:p>
        </w:tc>
        <w:tc>
          <w:tcPr>
            <w:tcW w:w="1347" w:type="dxa"/>
            <w:tcBorders>
              <w:top w:val="single" w:sz="3" w:space="0" w:color="FFFFFF"/>
              <w:left w:val="single" w:sz="3" w:space="0" w:color="000000"/>
              <w:bottom w:val="single" w:sz="3" w:space="0" w:color="000000"/>
              <w:right w:val="single" w:sz="3" w:space="0" w:color="000000"/>
            </w:tcBorders>
          </w:tcPr>
          <w:p>
            <w:pPr/>
          </w:p>
        </w:tc>
      </w:tr>
      <w:tr>
        <w:trPr>
          <w:trHeight w:val="403" w:hRule="exact"/>
        </w:trPr>
        <w:tc>
          <w:tcPr>
            <w:tcW w:w="2133"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1"/>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54"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
        </w:tc>
        <w:tc>
          <w:tcPr>
            <w:tcW w:w="1254" w:type="dxa"/>
            <w:tcBorders>
              <w:top w:val="single" w:sz="3" w:space="0" w:color="000000"/>
              <w:left w:val="single" w:sz="3" w:space="0" w:color="000000"/>
              <w:bottom w:val="single" w:sz="3" w:space="0" w:color="000000"/>
              <w:right w:val="single" w:sz="3" w:space="0" w:color="000000"/>
            </w:tcBorders>
          </w:tcPr>
          <w:p>
            <w:pPr/>
          </w:p>
        </w:tc>
        <w:tc>
          <w:tcPr>
            <w:tcW w:w="1181" w:type="dxa"/>
            <w:tcBorders>
              <w:top w:val="single" w:sz="3" w:space="0" w:color="000000"/>
              <w:left w:val="single" w:sz="3" w:space="0" w:color="000000"/>
              <w:bottom w:val="single" w:sz="3" w:space="0" w:color="000000"/>
              <w:right w:val="single" w:sz="3" w:space="0" w:color="000000"/>
            </w:tcBorders>
          </w:tcPr>
          <w:p>
            <w:pPr/>
          </w:p>
        </w:tc>
        <w:tc>
          <w:tcPr>
            <w:tcW w:w="1247"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133"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2"/>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54"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
        </w:tc>
        <w:tc>
          <w:tcPr>
            <w:tcW w:w="1254" w:type="dxa"/>
            <w:tcBorders>
              <w:top w:val="single" w:sz="3" w:space="0" w:color="000000"/>
              <w:left w:val="single" w:sz="3" w:space="0" w:color="000000"/>
              <w:bottom w:val="single" w:sz="3" w:space="0" w:color="000000"/>
              <w:right w:val="single" w:sz="3" w:space="0" w:color="000000"/>
            </w:tcBorders>
          </w:tcPr>
          <w:p>
            <w:pPr/>
          </w:p>
        </w:tc>
        <w:tc>
          <w:tcPr>
            <w:tcW w:w="1181" w:type="dxa"/>
            <w:tcBorders>
              <w:top w:val="single" w:sz="3" w:space="0" w:color="000000"/>
              <w:left w:val="single" w:sz="3" w:space="0" w:color="000000"/>
              <w:bottom w:val="single" w:sz="3" w:space="0" w:color="000000"/>
              <w:right w:val="single" w:sz="3" w:space="0" w:color="000000"/>
            </w:tcBorders>
          </w:tcPr>
          <w:p>
            <w:pPr/>
          </w:p>
        </w:tc>
        <w:tc>
          <w:tcPr>
            <w:tcW w:w="1247"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
        </w:tc>
      </w:tr>
    </w:tbl>
    <w:p>
      <w:pPr>
        <w:spacing w:after="0"/>
        <w:sectPr>
          <w:footerReference w:type="default" r:id="rId14"/>
          <w:pgSz w:w="11910" w:h="16850"/>
          <w:pgMar w:footer="982" w:header="746" w:top="1060" w:bottom="1180" w:left="900" w:right="900"/>
        </w:sectPr>
      </w:pPr>
    </w:p>
    <w:p>
      <w:pPr>
        <w:spacing w:line="240" w:lineRule="auto" w:before="9"/>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2129"/>
        <w:gridCol w:w="1354"/>
        <w:gridCol w:w="1347"/>
        <w:gridCol w:w="1254"/>
        <w:gridCol w:w="1181"/>
        <w:gridCol w:w="1247"/>
        <w:gridCol w:w="1347"/>
      </w:tblGrid>
      <w:tr>
        <w:trPr>
          <w:trHeight w:val="404" w:hRule="exact"/>
        </w:trPr>
        <w:tc>
          <w:tcPr>
            <w:tcW w:w="2129"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2"/>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54"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
        </w:tc>
        <w:tc>
          <w:tcPr>
            <w:tcW w:w="1254" w:type="dxa"/>
            <w:tcBorders>
              <w:top w:val="single" w:sz="3" w:space="0" w:color="000000"/>
              <w:left w:val="single" w:sz="3" w:space="0" w:color="000000"/>
              <w:bottom w:val="single" w:sz="3" w:space="0" w:color="000000"/>
              <w:right w:val="single" w:sz="3" w:space="0" w:color="000000"/>
            </w:tcBorders>
          </w:tcPr>
          <w:p>
            <w:pPr/>
          </w:p>
        </w:tc>
        <w:tc>
          <w:tcPr>
            <w:tcW w:w="1181" w:type="dxa"/>
            <w:tcBorders>
              <w:top w:val="single" w:sz="3" w:space="0" w:color="000000"/>
              <w:left w:val="single" w:sz="3" w:space="0" w:color="000000"/>
              <w:bottom w:val="single" w:sz="3" w:space="0" w:color="000000"/>
              <w:right w:val="single" w:sz="3" w:space="0" w:color="000000"/>
            </w:tcBorders>
          </w:tcPr>
          <w:p>
            <w:pPr/>
          </w:p>
        </w:tc>
        <w:tc>
          <w:tcPr>
            <w:tcW w:w="1247"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129"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54"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
        </w:tc>
        <w:tc>
          <w:tcPr>
            <w:tcW w:w="1254" w:type="dxa"/>
            <w:tcBorders>
              <w:top w:val="single" w:sz="3" w:space="0" w:color="000000"/>
              <w:left w:val="single" w:sz="3" w:space="0" w:color="000000"/>
              <w:bottom w:val="single" w:sz="3" w:space="0" w:color="000000"/>
              <w:right w:val="single" w:sz="3" w:space="0" w:color="000000"/>
            </w:tcBorders>
          </w:tcPr>
          <w:p>
            <w:pPr/>
          </w:p>
        </w:tc>
        <w:tc>
          <w:tcPr>
            <w:tcW w:w="1181" w:type="dxa"/>
            <w:tcBorders>
              <w:top w:val="single" w:sz="3" w:space="0" w:color="000000"/>
              <w:left w:val="single" w:sz="3" w:space="0" w:color="000000"/>
              <w:bottom w:val="single" w:sz="3" w:space="0" w:color="000000"/>
              <w:right w:val="single" w:sz="3" w:space="0" w:color="000000"/>
            </w:tcBorders>
          </w:tcPr>
          <w:p>
            <w:pPr/>
          </w:p>
        </w:tc>
        <w:tc>
          <w:tcPr>
            <w:tcW w:w="1247"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2129"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54"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
        </w:tc>
        <w:tc>
          <w:tcPr>
            <w:tcW w:w="1254" w:type="dxa"/>
            <w:tcBorders>
              <w:top w:val="single" w:sz="3" w:space="0" w:color="000000"/>
              <w:left w:val="single" w:sz="3" w:space="0" w:color="000000"/>
              <w:bottom w:val="single" w:sz="3" w:space="0" w:color="000000"/>
              <w:right w:val="single" w:sz="3" w:space="0" w:color="000000"/>
            </w:tcBorders>
          </w:tcPr>
          <w:p>
            <w:pPr/>
          </w:p>
        </w:tc>
        <w:tc>
          <w:tcPr>
            <w:tcW w:w="1181" w:type="dxa"/>
            <w:tcBorders>
              <w:top w:val="single" w:sz="3" w:space="0" w:color="000000"/>
              <w:left w:val="single" w:sz="3" w:space="0" w:color="000000"/>
              <w:bottom w:val="single" w:sz="3" w:space="0" w:color="000000"/>
              <w:right w:val="single" w:sz="3" w:space="0" w:color="000000"/>
            </w:tcBorders>
          </w:tcPr>
          <w:p>
            <w:pPr/>
          </w:p>
        </w:tc>
        <w:tc>
          <w:tcPr>
            <w:tcW w:w="1247"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129"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54"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
        </w:tc>
        <w:tc>
          <w:tcPr>
            <w:tcW w:w="1254" w:type="dxa"/>
            <w:tcBorders>
              <w:top w:val="single" w:sz="3" w:space="0" w:color="000000"/>
              <w:left w:val="single" w:sz="3" w:space="0" w:color="000000"/>
              <w:bottom w:val="single" w:sz="3" w:space="0" w:color="000000"/>
              <w:right w:val="single" w:sz="3" w:space="0" w:color="000000"/>
            </w:tcBorders>
          </w:tcPr>
          <w:p>
            <w:pPr/>
          </w:p>
        </w:tc>
        <w:tc>
          <w:tcPr>
            <w:tcW w:w="1181" w:type="dxa"/>
            <w:tcBorders>
              <w:top w:val="single" w:sz="3" w:space="0" w:color="000000"/>
              <w:left w:val="single" w:sz="3" w:space="0" w:color="000000"/>
              <w:bottom w:val="single" w:sz="3" w:space="0" w:color="000000"/>
              <w:right w:val="single" w:sz="3" w:space="0" w:color="000000"/>
            </w:tcBorders>
          </w:tcPr>
          <w:p>
            <w:pPr/>
          </w:p>
        </w:tc>
        <w:tc>
          <w:tcPr>
            <w:tcW w:w="1247" w:type="dxa"/>
            <w:tcBorders>
              <w:top w:val="single" w:sz="3" w:space="0" w:color="000000"/>
              <w:left w:val="single" w:sz="3" w:space="0" w:color="000000"/>
              <w:bottom w:val="single" w:sz="3" w:space="0" w:color="000000"/>
              <w:right w:val="single" w:sz="3" w:space="0" w:color="000000"/>
            </w:tcBorders>
          </w:tcPr>
          <w:p>
            <w:pPr/>
          </w:p>
        </w:tc>
        <w:tc>
          <w:tcPr>
            <w:tcW w:w="1347"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129" w:type="dxa"/>
            <w:tcBorders>
              <w:top w:val="single" w:sz="3" w:space="0" w:color="000000"/>
              <w:left w:val="single" w:sz="3" w:space="0" w:color="000000"/>
              <w:bottom w:val="single" w:sz="3" w:space="0" w:color="FFFFFF"/>
              <w:right w:val="single" w:sz="3" w:space="0" w:color="000000"/>
            </w:tcBorders>
            <w:shd w:val="clear" w:color="auto" w:fill="CCCCCC"/>
          </w:tcPr>
          <w:p>
            <w:pPr>
              <w:pStyle w:val="TableParagraph"/>
              <w:spacing w:line="240" w:lineRule="auto" w:before="49"/>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54"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spacing w:val="-1"/>
                <w:sz w:val="18"/>
              </w:rPr>
              <w:t>99,293,038.90</w:t>
            </w:r>
          </w:p>
        </w:tc>
        <w:tc>
          <w:tcPr>
            <w:tcW w:w="134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102,690,159.61</w:t>
            </w:r>
          </w:p>
        </w:tc>
        <w:tc>
          <w:tcPr>
            <w:tcW w:w="1254"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12,275,103.70</w:t>
            </w:r>
          </w:p>
        </w:tc>
        <w:tc>
          <w:tcPr>
            <w:tcW w:w="1181"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left="24" w:right="0"/>
              <w:jc w:val="center"/>
              <w:rPr>
                <w:rFonts w:ascii="Times New Roman" w:hAnsi="Times New Roman" w:cs="Times New Roman" w:eastAsia="Times New Roman" w:hint="default"/>
                <w:sz w:val="18"/>
                <w:szCs w:val="18"/>
              </w:rPr>
            </w:pPr>
            <w:r>
              <w:rPr>
                <w:rFonts w:ascii="Times New Roman"/>
                <w:sz w:val="18"/>
              </w:rPr>
              <w:t>1,962,434.18</w:t>
            </w:r>
          </w:p>
        </w:tc>
        <w:tc>
          <w:tcPr>
            <w:tcW w:w="124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left="8" w:right="0"/>
              <w:jc w:val="center"/>
              <w:rPr>
                <w:rFonts w:ascii="Times New Roman" w:hAnsi="Times New Roman" w:cs="Times New Roman" w:eastAsia="Times New Roman" w:hint="default"/>
                <w:sz w:val="18"/>
                <w:szCs w:val="18"/>
              </w:rPr>
            </w:pPr>
            <w:r>
              <w:rPr>
                <w:rFonts w:ascii="Times New Roman"/>
                <w:sz w:val="18"/>
              </w:rPr>
              <w:t>39,204,600.00</w:t>
            </w:r>
          </w:p>
        </w:tc>
        <w:tc>
          <w:tcPr>
            <w:tcW w:w="134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255,425,336.39</w:t>
            </w:r>
          </w:p>
        </w:tc>
      </w:tr>
      <w:tr>
        <w:trPr>
          <w:trHeight w:val="403" w:hRule="exact"/>
        </w:trPr>
        <w:tc>
          <w:tcPr>
            <w:tcW w:w="2129" w:type="dxa"/>
            <w:tcBorders>
              <w:top w:val="single" w:sz="3" w:space="0" w:color="FFFFFF"/>
              <w:left w:val="single" w:sz="3" w:space="0" w:color="000000"/>
              <w:bottom w:val="single" w:sz="3" w:space="0" w:color="000000"/>
              <w:right w:val="single" w:sz="3" w:space="0" w:color="000000"/>
            </w:tcBorders>
            <w:shd w:val="clear" w:color="auto" w:fill="CCCCCC"/>
          </w:tcPr>
          <w:p>
            <w:pPr>
              <w:pStyle w:val="TableParagraph"/>
              <w:spacing w:line="240" w:lineRule="auto" w:before="49"/>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5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spacing w:val="-1"/>
                <w:sz w:val="18"/>
              </w:rPr>
              <w:t>103,918,810.42</w:t>
            </w:r>
          </w:p>
        </w:tc>
        <w:tc>
          <w:tcPr>
            <w:tcW w:w="134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2"/>
                <w:sz w:val="18"/>
              </w:rPr>
              <w:t>118,818,729.58</w:t>
            </w:r>
          </w:p>
        </w:tc>
        <w:tc>
          <w:tcPr>
            <w:tcW w:w="125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96" w:right="0"/>
              <w:jc w:val="center"/>
              <w:rPr>
                <w:rFonts w:ascii="Times New Roman" w:hAnsi="Times New Roman" w:cs="Times New Roman" w:eastAsia="Times New Roman" w:hint="default"/>
                <w:sz w:val="18"/>
                <w:szCs w:val="18"/>
              </w:rPr>
            </w:pPr>
            <w:r>
              <w:rPr>
                <w:rFonts w:ascii="Times New Roman"/>
                <w:sz w:val="18"/>
              </w:rPr>
              <w:t>6,379,447.57</w:t>
            </w:r>
          </w:p>
        </w:tc>
        <w:tc>
          <w:tcPr>
            <w:tcW w:w="1181"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24" w:right="0"/>
              <w:jc w:val="center"/>
              <w:rPr>
                <w:rFonts w:ascii="Times New Roman" w:hAnsi="Times New Roman" w:cs="Times New Roman" w:eastAsia="Times New Roman" w:hint="default"/>
                <w:sz w:val="18"/>
                <w:szCs w:val="18"/>
              </w:rPr>
            </w:pPr>
            <w:r>
              <w:rPr>
                <w:rFonts w:ascii="Times New Roman"/>
                <w:sz w:val="18"/>
              </w:rPr>
              <w:t>1,810,605.79</w:t>
            </w:r>
          </w:p>
        </w:tc>
        <w:tc>
          <w:tcPr>
            <w:tcW w:w="124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8" w:right="0"/>
              <w:jc w:val="center"/>
              <w:rPr>
                <w:rFonts w:ascii="Times New Roman" w:hAnsi="Times New Roman" w:cs="Times New Roman" w:eastAsia="Times New Roman" w:hint="default"/>
                <w:sz w:val="18"/>
                <w:szCs w:val="18"/>
              </w:rPr>
            </w:pPr>
            <w:r>
              <w:rPr>
                <w:rFonts w:ascii="Times New Roman"/>
                <w:sz w:val="18"/>
              </w:rPr>
              <w:t>58,806,900.00</w:t>
            </w:r>
          </w:p>
        </w:tc>
        <w:tc>
          <w:tcPr>
            <w:tcW w:w="134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289,734,493.36</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3"/>
        <w:spacing w:line="240" w:lineRule="auto" w:before="34"/>
        <w:ind w:left="230"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22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227" w:type="dxa"/>
        <w:tblLayout w:type="fixed"/>
        <w:tblCellMar>
          <w:top w:w="0" w:type="dxa"/>
          <w:left w:w="0" w:type="dxa"/>
          <w:bottom w:w="0" w:type="dxa"/>
          <w:right w:w="0" w:type="dxa"/>
        </w:tblCellMar>
        <w:tblLook w:val="01E0"/>
      </w:tblPr>
      <w:tblGrid>
        <w:gridCol w:w="1589"/>
        <w:gridCol w:w="1599"/>
        <w:gridCol w:w="1592"/>
        <w:gridCol w:w="1599"/>
        <w:gridCol w:w="1592"/>
        <w:gridCol w:w="1589"/>
      </w:tblGrid>
      <w:tr>
        <w:trPr>
          <w:trHeight w:val="403" w:hRule="exact"/>
        </w:trPr>
        <w:tc>
          <w:tcPr>
            <w:tcW w:w="158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446"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439"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44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4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1"/>
        <w:rPr>
          <w:rFonts w:ascii="宋体" w:hAnsi="宋体" w:cs="宋体" w:eastAsia="宋体" w:hint="default"/>
          <w:sz w:val="18"/>
          <w:szCs w:val="18"/>
        </w:rPr>
      </w:pPr>
    </w:p>
    <w:p>
      <w:pPr>
        <w:pStyle w:val="Heading3"/>
        <w:spacing w:line="240" w:lineRule="auto" w:before="34"/>
        <w:ind w:left="230"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22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223" w:type="dxa"/>
        <w:tblLayout w:type="fixed"/>
        <w:tblCellMar>
          <w:top w:w="0" w:type="dxa"/>
          <w:left w:w="0" w:type="dxa"/>
          <w:bottom w:w="0" w:type="dxa"/>
          <w:right w:w="0" w:type="dxa"/>
        </w:tblCellMar>
        <w:tblLook w:val="01E0"/>
      </w:tblPr>
      <w:tblGrid>
        <w:gridCol w:w="1917"/>
        <w:gridCol w:w="1916"/>
        <w:gridCol w:w="1917"/>
        <w:gridCol w:w="1909"/>
        <w:gridCol w:w="1916"/>
      </w:tblGrid>
      <w:tr>
        <w:trPr>
          <w:trHeight w:val="404" w:hRule="exact"/>
        </w:trPr>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597"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598"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0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59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60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857" w:right="0"/>
              <w:jc w:val="left"/>
              <w:rPr>
                <w:rFonts w:ascii="Times New Roman" w:hAnsi="Times New Roman" w:cs="Times New Roman" w:eastAsia="Times New Roman" w:hint="default"/>
                <w:sz w:val="18"/>
                <w:szCs w:val="18"/>
              </w:rPr>
            </w:pPr>
            <w:r>
              <w:rPr>
                <w:rFonts w:ascii="Times New Roman"/>
                <w:sz w:val="18"/>
              </w:rPr>
              <w:t>67,711,823.54</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22,086,036.85</w:t>
            </w:r>
          </w:p>
        </w:tc>
        <w:tc>
          <w:tcPr>
            <w:tcW w:w="1909" w:type="dxa"/>
            <w:tcBorders>
              <w:top w:val="single" w:sz="3" w:space="0" w:color="000000"/>
              <w:left w:val="single" w:sz="3" w:space="0" w:color="000000"/>
              <w:bottom w:val="single" w:sz="3" w:space="0" w:color="000000"/>
              <w:right w:val="single" w:sz="3" w:space="0" w:color="000000"/>
            </w:tcBorders>
          </w:tcPr>
          <w:p>
            <w:pP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857" w:right="0"/>
              <w:jc w:val="left"/>
              <w:rPr>
                <w:rFonts w:ascii="Times New Roman" w:hAnsi="Times New Roman" w:cs="Times New Roman" w:eastAsia="Times New Roman" w:hint="default"/>
                <w:sz w:val="18"/>
                <w:szCs w:val="18"/>
              </w:rPr>
            </w:pPr>
            <w:r>
              <w:rPr>
                <w:rFonts w:ascii="Times New Roman"/>
                <w:sz w:val="18"/>
              </w:rPr>
              <w:t>45,625,786.69</w:t>
            </w:r>
          </w:p>
        </w:tc>
      </w:tr>
    </w:tbl>
    <w:p>
      <w:pPr>
        <w:spacing w:line="240" w:lineRule="auto" w:before="11"/>
        <w:rPr>
          <w:rFonts w:ascii="宋体" w:hAnsi="宋体" w:cs="宋体" w:eastAsia="宋体" w:hint="default"/>
          <w:sz w:val="18"/>
          <w:szCs w:val="18"/>
        </w:rPr>
      </w:pPr>
    </w:p>
    <w:p>
      <w:pPr>
        <w:pStyle w:val="Heading3"/>
        <w:spacing w:line="240" w:lineRule="auto" w:before="34"/>
        <w:ind w:left="230" w:right="0"/>
        <w:jc w:val="left"/>
        <w:rPr>
          <w:b w:val="0"/>
          <w:bCs w:val="0"/>
        </w:rPr>
      </w:pPr>
      <w:r>
        <w:rPr/>
        <w:t>（</w:t>
      </w:r>
      <w:r>
        <w:rPr>
          <w:rFonts w:ascii="Times New Roman" w:hAnsi="Times New Roman" w:cs="Times New Roman" w:eastAsia="Times New Roman" w:hint="default"/>
        </w:rPr>
        <w:t>4</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22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227" w:type="dxa"/>
        <w:tblLayout w:type="fixed"/>
        <w:tblCellMar>
          <w:top w:w="0" w:type="dxa"/>
          <w:left w:w="0" w:type="dxa"/>
          <w:bottom w:w="0" w:type="dxa"/>
          <w:right w:w="0" w:type="dxa"/>
        </w:tblCellMar>
        <w:tblLook w:val="01E0"/>
      </w:tblPr>
      <w:tblGrid>
        <w:gridCol w:w="3188"/>
        <w:gridCol w:w="3192"/>
        <w:gridCol w:w="3191"/>
      </w:tblGrid>
      <w:tr>
        <w:trPr>
          <w:trHeight w:val="404" w:hRule="exact"/>
        </w:trPr>
        <w:tc>
          <w:tcPr>
            <w:tcW w:w="318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1"/>
        <w:ind w:left="230" w:right="0"/>
        <w:jc w:val="left"/>
      </w:pPr>
      <w:r>
        <w:rPr/>
        <w:t>其他说明</w:t>
      </w:r>
    </w:p>
    <w:p>
      <w:pPr>
        <w:spacing w:line="240" w:lineRule="auto" w:before="3"/>
        <w:rPr>
          <w:rFonts w:ascii="宋体" w:hAnsi="宋体" w:cs="宋体" w:eastAsia="宋体" w:hint="default"/>
          <w:sz w:val="17"/>
          <w:szCs w:val="17"/>
        </w:rPr>
      </w:pPr>
    </w:p>
    <w:p>
      <w:pPr>
        <w:pStyle w:val="BodyText"/>
        <w:spacing w:line="240" w:lineRule="auto" w:before="0"/>
        <w:ind w:left="230" w:right="0"/>
        <w:jc w:val="left"/>
      </w:pPr>
      <w:r>
        <w:rPr/>
        <w:t>①固定资产不存在明显减值迹象，故未计提减值准备。</w:t>
      </w:r>
    </w:p>
    <w:p>
      <w:pPr>
        <w:pStyle w:val="BodyText"/>
        <w:spacing w:line="240" w:lineRule="auto" w:before="81"/>
        <w:ind w:left="230" w:right="0"/>
        <w:jc w:val="left"/>
      </w:pPr>
      <w:r>
        <w:rPr/>
        <w:t>②本期无暂时闲置的固定资产情况。</w:t>
      </w:r>
    </w:p>
    <w:p>
      <w:pPr>
        <w:pStyle w:val="BodyText"/>
        <w:spacing w:line="240" w:lineRule="auto" w:before="74"/>
        <w:ind w:left="230" w:right="0"/>
        <w:jc w:val="left"/>
      </w:pPr>
      <w:r>
        <w:rPr/>
        <w:t>③本期无未办妥产权证书的固定资产情况。</w:t>
      </w:r>
    </w:p>
    <w:p>
      <w:pPr>
        <w:spacing w:line="240" w:lineRule="auto" w:before="0"/>
        <w:rPr>
          <w:rFonts w:ascii="宋体" w:hAnsi="宋体" w:cs="宋体" w:eastAsia="宋体" w:hint="default"/>
          <w:sz w:val="18"/>
          <w:szCs w:val="18"/>
        </w:rPr>
      </w:pPr>
    </w:p>
    <w:p>
      <w:pPr>
        <w:pStyle w:val="Heading3"/>
        <w:spacing w:line="240" w:lineRule="auto" w:before="120"/>
        <w:ind w:left="230" w:right="0"/>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2"/>
        <w:rPr>
          <w:rFonts w:ascii="宋体" w:hAnsi="宋体" w:cs="宋体" w:eastAsia="宋体" w:hint="default"/>
          <w:b/>
          <w:bCs/>
          <w:sz w:val="25"/>
          <w:szCs w:val="25"/>
        </w:rPr>
      </w:pPr>
    </w:p>
    <w:p>
      <w:pPr>
        <w:pStyle w:val="Heading3"/>
        <w:spacing w:line="240" w:lineRule="auto"/>
        <w:ind w:left="230"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22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223" w:type="dxa"/>
        <w:tblLayout w:type="fixed"/>
        <w:tblCellMar>
          <w:top w:w="0" w:type="dxa"/>
          <w:left w:w="0" w:type="dxa"/>
          <w:bottom w:w="0" w:type="dxa"/>
          <w:right w:w="0" w:type="dxa"/>
        </w:tblCellMar>
        <w:tblLook w:val="01E0"/>
      </w:tblPr>
      <w:tblGrid>
        <w:gridCol w:w="1369"/>
        <w:gridCol w:w="1369"/>
        <w:gridCol w:w="1369"/>
        <w:gridCol w:w="1369"/>
        <w:gridCol w:w="1369"/>
        <w:gridCol w:w="1362"/>
        <w:gridCol w:w="1368"/>
      </w:tblGrid>
      <w:tr>
        <w:trPr>
          <w:trHeight w:val="400" w:hRule="exact"/>
        </w:trPr>
        <w:tc>
          <w:tcPr>
            <w:tcW w:w="1369"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6" w:type="dxa"/>
            <w:gridSpan w:val="3"/>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3"/>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41"/>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1369" w:type="dxa"/>
            <w:vMerge/>
            <w:tcBorders>
              <w:left w:val="single" w:sz="3" w:space="0" w:color="000000"/>
              <w:bottom w:val="single" w:sz="3" w:space="0" w:color="000000"/>
              <w:right w:val="single" w:sz="3" w:space="0" w:color="000000"/>
            </w:tcBorders>
            <w:shd w:val="clear" w:color="auto" w:fill="D2D2D2"/>
          </w:tcPr>
          <w:p>
            <w:pPr/>
          </w:p>
        </w:tc>
        <w:tc>
          <w:tcPr>
            <w:tcW w:w="1369"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1"/>
              <w:ind w:left="32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1"/>
              <w:ind w:left="32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1"/>
              <w:ind w:left="32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1"/>
              <w:ind w:left="32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2"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1"/>
              <w:ind w:left="32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1"/>
              <w:ind w:left="3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码头工程项目</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2,319,152.28</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2,319,152.28</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2" w:type="dxa"/>
            <w:tcBorders>
              <w:top w:val="single" w:sz="3" w:space="0" w:color="000000"/>
              <w:left w:val="single" w:sz="3" w:space="0" w:color="000000"/>
              <w:bottom w:val="single" w:sz="3" w:space="0" w:color="000000"/>
              <w:right w:val="single" w:sz="3" w:space="0" w:color="000000"/>
            </w:tcBorders>
          </w:tcPr>
          <w:p>
            <w:pPr/>
          </w:p>
        </w:tc>
        <w:tc>
          <w:tcPr>
            <w:tcW w:w="1368" w:type="dxa"/>
            <w:tcBorders>
              <w:top w:val="single" w:sz="3" w:space="0" w:color="000000"/>
              <w:left w:val="single" w:sz="3" w:space="0" w:color="000000"/>
              <w:bottom w:val="single" w:sz="3" w:space="0" w:color="000000"/>
              <w:right w:val="single" w:sz="3" w:space="0" w:color="000000"/>
            </w:tcBorders>
          </w:tcPr>
          <w:p>
            <w:pPr/>
          </w:p>
        </w:tc>
      </w:tr>
      <w:tr>
        <w:trPr>
          <w:trHeight w:val="1030"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9"/>
              <w:ind w:left="28" w:right="70"/>
              <w:jc w:val="both"/>
              <w:rPr>
                <w:rFonts w:ascii="宋体" w:hAnsi="宋体" w:cs="宋体" w:eastAsia="宋体" w:hint="default"/>
                <w:sz w:val="18"/>
                <w:szCs w:val="18"/>
              </w:rPr>
            </w:pPr>
            <w:r>
              <w:rPr>
                <w:rFonts w:ascii="宋体" w:hAnsi="宋体" w:cs="宋体" w:eastAsia="宋体" w:hint="default"/>
                <w:sz w:val="18"/>
                <w:szCs w:val="18"/>
              </w:rPr>
              <w:t>印尼苏拉威西镍 铁工业园项目一 期</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135,265,327.79</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135,265,327.79</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2" w:type="dxa"/>
            <w:tcBorders>
              <w:top w:val="single" w:sz="3" w:space="0" w:color="000000"/>
              <w:left w:val="single" w:sz="3" w:space="0" w:color="000000"/>
              <w:bottom w:val="single" w:sz="3" w:space="0" w:color="000000"/>
              <w:right w:val="single" w:sz="3" w:space="0" w:color="000000"/>
            </w:tcBorders>
          </w:tcPr>
          <w:p>
            <w:pPr/>
          </w:p>
        </w:tc>
        <w:tc>
          <w:tcPr>
            <w:tcW w:w="1368" w:type="dxa"/>
            <w:tcBorders>
              <w:top w:val="single" w:sz="3" w:space="0" w:color="000000"/>
              <w:left w:val="single" w:sz="3" w:space="0" w:color="000000"/>
              <w:bottom w:val="single" w:sz="3" w:space="0" w:color="000000"/>
              <w:right w:val="single" w:sz="3" w:space="0" w:color="000000"/>
            </w:tcBorders>
          </w:tcPr>
          <w:p>
            <w:pPr/>
          </w:p>
        </w:tc>
      </w:tr>
    </w:tbl>
    <w:p>
      <w:pPr>
        <w:spacing w:after="0"/>
        <w:sectPr>
          <w:footerReference w:type="default" r:id="rId15"/>
          <w:pgSz w:w="11910" w:h="16850"/>
          <w:pgMar w:footer="982" w:header="746" w:top="1060" w:bottom="1180" w:left="900" w:right="900"/>
          <w:pgNumType w:start="101"/>
        </w:sectPr>
      </w:pPr>
    </w:p>
    <w:p>
      <w:pPr>
        <w:spacing w:line="240" w:lineRule="auto" w:before="9"/>
        <w:rPr>
          <w:rFonts w:ascii="宋体" w:hAnsi="宋体" w:cs="宋体" w:eastAsia="宋体" w:hint="default"/>
          <w:sz w:val="28"/>
          <w:szCs w:val="28"/>
        </w:rPr>
      </w:pPr>
    </w:p>
    <w:tbl>
      <w:tblPr>
        <w:tblW w:w="0" w:type="auto"/>
        <w:jc w:val="left"/>
        <w:tblInd w:w="223" w:type="dxa"/>
        <w:tblLayout w:type="fixed"/>
        <w:tblCellMar>
          <w:top w:w="0" w:type="dxa"/>
          <w:left w:w="0" w:type="dxa"/>
          <w:bottom w:w="0" w:type="dxa"/>
          <w:right w:w="0" w:type="dxa"/>
        </w:tblCellMar>
        <w:tblLook w:val="01E0"/>
      </w:tblPr>
      <w:tblGrid>
        <w:gridCol w:w="1369"/>
        <w:gridCol w:w="1369"/>
        <w:gridCol w:w="1369"/>
        <w:gridCol w:w="1369"/>
        <w:gridCol w:w="1369"/>
        <w:gridCol w:w="1362"/>
        <w:gridCol w:w="1368"/>
      </w:tblGrid>
      <w:tr>
        <w:trPr>
          <w:trHeight w:val="404" w:hRule="exact"/>
        </w:trPr>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137,584,480.07</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137,584,480.07</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2" w:type="dxa"/>
            <w:tcBorders>
              <w:top w:val="single" w:sz="3" w:space="0" w:color="000000"/>
              <w:left w:val="single" w:sz="3" w:space="0" w:color="000000"/>
              <w:bottom w:val="single" w:sz="3" w:space="0" w:color="000000"/>
              <w:right w:val="single" w:sz="3" w:space="0" w:color="000000"/>
            </w:tcBorders>
          </w:tcPr>
          <w:p>
            <w:pPr/>
          </w:p>
        </w:tc>
        <w:tc>
          <w:tcPr>
            <w:tcW w:w="1368" w:type="dxa"/>
            <w:tcBorders>
              <w:top w:val="single" w:sz="3" w:space="0" w:color="000000"/>
              <w:left w:val="single" w:sz="3" w:space="0" w:color="000000"/>
              <w:bottom w:val="single" w:sz="3" w:space="0" w:color="000000"/>
              <w:right w:val="single" w:sz="3"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34"/>
        <w:ind w:left="230"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left="0" w:right="229"/>
        <w:jc w:val="right"/>
      </w:pPr>
      <w:r>
        <w:rPr/>
        <w:t>单位：</w:t>
      </w:r>
      <w:r>
        <w:rPr>
          <w:spacing w:val="-4"/>
        </w:rPr>
        <w:t> </w:t>
      </w:r>
      <w:r>
        <w:rPr/>
        <w:t>元</w:t>
      </w:r>
    </w:p>
    <w:p>
      <w:pPr>
        <w:spacing w:line="240" w:lineRule="auto" w:before="5"/>
        <w:rPr>
          <w:rFonts w:ascii="宋体" w:hAnsi="宋体" w:cs="宋体" w:eastAsia="宋体" w:hint="default"/>
          <w:sz w:val="9"/>
          <w:szCs w:val="9"/>
        </w:rPr>
      </w:pPr>
    </w:p>
    <w:tbl>
      <w:tblPr>
        <w:tblW w:w="0" w:type="auto"/>
        <w:jc w:val="left"/>
        <w:tblInd w:w="223" w:type="dxa"/>
        <w:tblLayout w:type="fixed"/>
        <w:tblCellMar>
          <w:top w:w="0" w:type="dxa"/>
          <w:left w:w="0" w:type="dxa"/>
          <w:bottom w:w="0" w:type="dxa"/>
          <w:right w:w="0" w:type="dxa"/>
        </w:tblCellMar>
        <w:tblLook w:val="01E0"/>
      </w:tblPr>
      <w:tblGrid>
        <w:gridCol w:w="735"/>
        <w:gridCol w:w="735"/>
        <w:gridCol w:w="735"/>
        <w:gridCol w:w="735"/>
        <w:gridCol w:w="742"/>
        <w:gridCol w:w="735"/>
        <w:gridCol w:w="735"/>
        <w:gridCol w:w="735"/>
        <w:gridCol w:w="735"/>
        <w:gridCol w:w="742"/>
        <w:gridCol w:w="734"/>
        <w:gridCol w:w="735"/>
        <w:gridCol w:w="735"/>
      </w:tblGrid>
      <w:tr>
        <w:trPr>
          <w:trHeight w:val="1337" w:hRule="exact"/>
        </w:trPr>
        <w:tc>
          <w:tcPr>
            <w:tcW w:w="73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0"/>
              <w:ind w:left="274"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0"/>
              <w:ind w:left="274" w:right="92" w:hanging="181"/>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0"/>
              <w:ind w:left="93" w:right="93"/>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4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6"/>
              <w:ind w:left="100" w:right="93"/>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4" w:lineRule="auto"/>
              <w:ind w:left="93" w:right="92"/>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0"/>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6"/>
              <w:ind w:left="93" w:right="92"/>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0"/>
              <w:ind w:left="280" w:right="84"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4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4" w:lineRule="auto"/>
              <w:ind w:left="100"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6"/>
              <w:ind w:left="28" w:right="19"/>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4" w:lineRule="auto"/>
              <w:ind w:left="94"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0"/>
              <w:ind w:left="274" w:right="93" w:hanging="181"/>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3" w:hRule="exact"/>
        </w:trPr>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1"/>
              <w:ind w:left="28" w:right="156"/>
              <w:jc w:val="left"/>
              <w:rPr>
                <w:rFonts w:ascii="宋体" w:hAnsi="宋体" w:cs="宋体" w:eastAsia="宋体" w:hint="default"/>
                <w:sz w:val="18"/>
                <w:szCs w:val="18"/>
              </w:rPr>
            </w:pPr>
            <w:r>
              <w:rPr>
                <w:rFonts w:ascii="宋体" w:hAnsi="宋体" w:cs="宋体" w:eastAsia="宋体" w:hint="default"/>
                <w:sz w:val="18"/>
                <w:szCs w:val="18"/>
              </w:rPr>
              <w:t>食堂改 造工程</w:t>
            </w: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87,330.0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w:t>
            </w:r>
          </w:p>
        </w:tc>
        <w:tc>
          <w:tcPr>
            <w:tcW w:w="7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87,330.0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c>
          <w:tcPr>
            <w:tcW w:w="742" w:type="dxa"/>
            <w:tcBorders>
              <w:top w:val="single" w:sz="3" w:space="0" w:color="000000"/>
              <w:left w:val="single" w:sz="3" w:space="0" w:color="000000"/>
              <w:bottom w:val="single" w:sz="3" w:space="0" w:color="000000"/>
              <w:right w:val="single" w:sz="3" w:space="0" w:color="000000"/>
            </w:tcBorders>
          </w:tcPr>
          <w:p>
            <w:pPr/>
          </w:p>
        </w:tc>
        <w:tc>
          <w:tcPr>
            <w:tcW w:w="734"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309" w:lineRule="auto" w:before="49"/>
              <w:ind w:left="28" w:right="156"/>
              <w:jc w:val="left"/>
              <w:rPr>
                <w:rFonts w:ascii="宋体" w:hAnsi="宋体" w:cs="宋体" w:eastAsia="宋体" w:hint="default"/>
                <w:sz w:val="18"/>
                <w:szCs w:val="18"/>
              </w:rPr>
            </w:pPr>
            <w:r>
              <w:rPr>
                <w:rFonts w:ascii="宋体" w:hAnsi="宋体" w:cs="宋体" w:eastAsia="宋体" w:hint="default"/>
                <w:sz w:val="18"/>
                <w:szCs w:val="18"/>
              </w:rPr>
              <w:t>视频会 议系统</w:t>
            </w: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80,769.2</w:t>
            </w:r>
          </w:p>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w:t>
            </w:r>
          </w:p>
        </w:tc>
        <w:tc>
          <w:tcPr>
            <w:tcW w:w="7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80,769.2</w:t>
            </w:r>
          </w:p>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w:t>
            </w: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c>
          <w:tcPr>
            <w:tcW w:w="742" w:type="dxa"/>
            <w:tcBorders>
              <w:top w:val="single" w:sz="3" w:space="0" w:color="000000"/>
              <w:left w:val="single" w:sz="3" w:space="0" w:color="000000"/>
              <w:bottom w:val="single" w:sz="3" w:space="0" w:color="000000"/>
              <w:right w:val="single" w:sz="3" w:space="0" w:color="000000"/>
            </w:tcBorders>
          </w:tcPr>
          <w:p>
            <w:pPr/>
          </w:p>
        </w:tc>
        <w:tc>
          <w:tcPr>
            <w:tcW w:w="734"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1649" w:hRule="exact"/>
        </w:trPr>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9"/>
              <w:ind w:left="28" w:right="156"/>
              <w:jc w:val="both"/>
              <w:rPr>
                <w:rFonts w:ascii="宋体" w:hAnsi="宋体" w:cs="宋体" w:eastAsia="宋体" w:hint="default"/>
                <w:sz w:val="18"/>
                <w:szCs w:val="18"/>
              </w:rPr>
            </w:pPr>
            <w:r>
              <w:rPr>
                <w:rFonts w:ascii="宋体" w:hAnsi="宋体" w:cs="宋体" w:eastAsia="宋体" w:hint="default"/>
                <w:sz w:val="18"/>
                <w:szCs w:val="18"/>
              </w:rPr>
              <w:t>印尼苏 拉威西 镍铁工 业园项 目一期</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29,907.0</w:t>
            </w:r>
          </w:p>
          <w:p>
            <w:pPr>
              <w:pStyle w:val="TableParagraph"/>
              <w:spacing w:line="240" w:lineRule="auto" w:before="5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万美元</w:t>
            </w: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135,265,</w:t>
            </w:r>
          </w:p>
          <w:p>
            <w:pPr>
              <w:pStyle w:val="TableParagraph"/>
              <w:spacing w:line="240" w:lineRule="auto" w:before="103"/>
              <w:ind w:left="182" w:right="0"/>
              <w:jc w:val="center"/>
              <w:rPr>
                <w:rFonts w:ascii="Times New Roman" w:hAnsi="Times New Roman" w:cs="Times New Roman" w:eastAsia="Times New Roman" w:hint="default"/>
                <w:sz w:val="18"/>
                <w:szCs w:val="18"/>
              </w:rPr>
            </w:pPr>
            <w:r>
              <w:rPr>
                <w:rFonts w:ascii="Times New Roman"/>
                <w:sz w:val="18"/>
              </w:rPr>
              <w:t>327.79</w:t>
            </w:r>
          </w:p>
        </w:tc>
        <w:tc>
          <w:tcPr>
            <w:tcW w:w="742"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135,265,</w:t>
            </w:r>
          </w:p>
          <w:p>
            <w:pPr>
              <w:pStyle w:val="TableParagraph"/>
              <w:spacing w:line="240" w:lineRule="auto" w:before="103"/>
              <w:ind w:left="182" w:right="0"/>
              <w:jc w:val="center"/>
              <w:rPr>
                <w:rFonts w:ascii="Times New Roman" w:hAnsi="Times New Roman" w:cs="Times New Roman" w:eastAsia="Times New Roman" w:hint="default"/>
                <w:sz w:val="18"/>
                <w:szCs w:val="18"/>
              </w:rPr>
            </w:pPr>
            <w:r>
              <w:rPr>
                <w:rFonts w:ascii="Times New Roman"/>
                <w:sz w:val="18"/>
              </w:rPr>
              <w:t>327.79</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7.39%</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7.39%</w:t>
            </w:r>
          </w:p>
        </w:tc>
        <w:tc>
          <w:tcPr>
            <w:tcW w:w="742" w:type="dxa"/>
            <w:tcBorders>
              <w:top w:val="single" w:sz="3" w:space="0" w:color="000000"/>
              <w:left w:val="single" w:sz="3" w:space="0" w:color="000000"/>
              <w:bottom w:val="single" w:sz="3" w:space="0" w:color="000000"/>
              <w:right w:val="single" w:sz="3" w:space="0" w:color="000000"/>
            </w:tcBorders>
          </w:tcPr>
          <w:p>
            <w:pPr/>
          </w:p>
        </w:tc>
        <w:tc>
          <w:tcPr>
            <w:tcW w:w="734"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8" w:right="156"/>
              <w:jc w:val="both"/>
              <w:rPr>
                <w:rFonts w:ascii="宋体" w:hAnsi="宋体" w:cs="宋体" w:eastAsia="宋体" w:hint="default"/>
                <w:sz w:val="18"/>
                <w:szCs w:val="18"/>
              </w:rPr>
            </w:pPr>
            <w:r>
              <w:rPr>
                <w:rFonts w:ascii="宋体" w:hAnsi="宋体" w:cs="宋体" w:eastAsia="宋体" w:hint="default"/>
                <w:sz w:val="18"/>
                <w:szCs w:val="18"/>
              </w:rPr>
              <w:t>自有资 金和银 行贷款</w:t>
            </w:r>
          </w:p>
        </w:tc>
      </w:tr>
      <w:tr>
        <w:trPr>
          <w:trHeight w:val="1030" w:hRule="exact"/>
        </w:trPr>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8" w:right="156"/>
              <w:jc w:val="left"/>
              <w:rPr>
                <w:rFonts w:ascii="宋体" w:hAnsi="宋体" w:cs="宋体" w:eastAsia="宋体" w:hint="default"/>
                <w:sz w:val="18"/>
                <w:szCs w:val="18"/>
              </w:rPr>
            </w:pPr>
            <w:r>
              <w:rPr>
                <w:rFonts w:ascii="宋体" w:hAnsi="宋体" w:cs="宋体" w:eastAsia="宋体" w:hint="default"/>
                <w:sz w:val="18"/>
                <w:szCs w:val="18"/>
              </w:rPr>
              <w:t>码头工 程项目</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46"/>
              <w:ind w:left="166" w:right="0"/>
              <w:jc w:val="left"/>
              <w:rPr>
                <w:rFonts w:ascii="宋体" w:hAnsi="宋体" w:cs="宋体" w:eastAsia="宋体" w:hint="default"/>
                <w:sz w:val="18"/>
                <w:szCs w:val="18"/>
              </w:rPr>
            </w:pPr>
            <w:r>
              <w:rPr>
                <w:rFonts w:ascii="宋体" w:hAnsi="宋体" w:cs="宋体" w:eastAsia="宋体" w:hint="default"/>
                <w:sz w:val="18"/>
                <w:szCs w:val="18"/>
              </w:rPr>
              <w:t>万美元</w:t>
            </w: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2,319,15</w:t>
            </w:r>
          </w:p>
          <w:p>
            <w:pPr>
              <w:pStyle w:val="TableParagraph"/>
              <w:spacing w:line="240" w:lineRule="auto" w:before="95"/>
              <w:ind w:left="389" w:right="0"/>
              <w:jc w:val="left"/>
              <w:rPr>
                <w:rFonts w:ascii="Times New Roman" w:hAnsi="Times New Roman" w:cs="Times New Roman" w:eastAsia="Times New Roman" w:hint="default"/>
                <w:sz w:val="18"/>
                <w:szCs w:val="18"/>
              </w:rPr>
            </w:pPr>
            <w:r>
              <w:rPr>
                <w:rFonts w:ascii="Times New Roman"/>
                <w:sz w:val="18"/>
              </w:rPr>
              <w:t>2.28</w:t>
            </w:r>
          </w:p>
        </w:tc>
        <w:tc>
          <w:tcPr>
            <w:tcW w:w="742"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2,319,15</w:t>
            </w:r>
          </w:p>
          <w:p>
            <w:pPr>
              <w:pStyle w:val="TableParagraph"/>
              <w:spacing w:line="240" w:lineRule="auto" w:before="95"/>
              <w:ind w:left="388" w:right="0"/>
              <w:jc w:val="left"/>
              <w:rPr>
                <w:rFonts w:ascii="Times New Roman" w:hAnsi="Times New Roman" w:cs="Times New Roman" w:eastAsia="Times New Roman" w:hint="default"/>
                <w:sz w:val="18"/>
                <w:szCs w:val="18"/>
              </w:rPr>
            </w:pPr>
            <w:r>
              <w:rPr>
                <w:rFonts w:ascii="Times New Roman"/>
                <w:sz w:val="18"/>
              </w:rPr>
              <w:t>2.28</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12.63%</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12.63%</w:t>
            </w:r>
          </w:p>
        </w:tc>
        <w:tc>
          <w:tcPr>
            <w:tcW w:w="742" w:type="dxa"/>
            <w:tcBorders>
              <w:top w:val="single" w:sz="3" w:space="0" w:color="000000"/>
              <w:left w:val="single" w:sz="3" w:space="0" w:color="000000"/>
              <w:bottom w:val="single" w:sz="3" w:space="0" w:color="000000"/>
              <w:right w:val="single" w:sz="3" w:space="0" w:color="000000"/>
            </w:tcBorders>
          </w:tcPr>
          <w:p>
            <w:pPr/>
          </w:p>
        </w:tc>
        <w:tc>
          <w:tcPr>
            <w:tcW w:w="734"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9"/>
              <w:ind w:left="28" w:right="156"/>
              <w:jc w:val="both"/>
              <w:rPr>
                <w:rFonts w:ascii="宋体" w:hAnsi="宋体" w:cs="宋体" w:eastAsia="宋体" w:hint="default"/>
                <w:sz w:val="18"/>
                <w:szCs w:val="18"/>
              </w:rPr>
            </w:pPr>
            <w:r>
              <w:rPr>
                <w:rFonts w:ascii="宋体" w:hAnsi="宋体" w:cs="宋体" w:eastAsia="宋体" w:hint="default"/>
                <w:sz w:val="18"/>
                <w:szCs w:val="18"/>
              </w:rPr>
              <w:t>自有资 金和银 行贷款</w:t>
            </w:r>
          </w:p>
        </w:tc>
      </w:tr>
      <w:tr>
        <w:trPr>
          <w:trHeight w:val="1030" w:hRule="exact"/>
        </w:trPr>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30,207</w:t>
            </w:r>
          </w:p>
          <w:p>
            <w:pPr>
              <w:pStyle w:val="TableParagraph"/>
              <w:spacing w:line="240" w:lineRule="auto" w:before="61"/>
              <w:ind w:left="180"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p>
            <w:pPr>
              <w:pStyle w:val="TableParagraph"/>
              <w:spacing w:line="240" w:lineRule="auto" w:before="60"/>
              <w:ind w:left="166"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137,75</w:t>
            </w:r>
          </w:p>
          <w:p>
            <w:pPr>
              <w:pStyle w:val="TableParagraph"/>
              <w:spacing w:line="240" w:lineRule="auto" w:before="110"/>
              <w:ind w:left="187" w:right="0"/>
              <w:jc w:val="left"/>
              <w:rPr>
                <w:rFonts w:ascii="Times New Roman" w:hAnsi="Times New Roman" w:cs="Times New Roman" w:eastAsia="Times New Roman" w:hint="default"/>
                <w:sz w:val="18"/>
                <w:szCs w:val="18"/>
              </w:rPr>
            </w:pPr>
            <w:r>
              <w:rPr>
                <w:rFonts w:ascii="Times New Roman"/>
                <w:sz w:val="18"/>
              </w:rPr>
              <w:t>2,579.</w:t>
            </w:r>
          </w:p>
          <w:p>
            <w:pPr>
              <w:pStyle w:val="TableParagraph"/>
              <w:spacing w:line="240" w:lineRule="auto" w:before="102"/>
              <w:ind w:left="453" w:right="0"/>
              <w:jc w:val="left"/>
              <w:rPr>
                <w:rFonts w:ascii="Times New Roman" w:hAnsi="Times New Roman" w:cs="Times New Roman" w:eastAsia="Times New Roman" w:hint="default"/>
                <w:sz w:val="18"/>
                <w:szCs w:val="18"/>
              </w:rPr>
            </w:pPr>
            <w:r>
              <w:rPr>
                <w:rFonts w:ascii="Times New Roman"/>
                <w:spacing w:val="-4"/>
                <w:sz w:val="18"/>
              </w:rPr>
              <w:t>30</w:t>
            </w:r>
            <w:r>
              <w:rPr>
                <w:rFonts w:ascii="Times New Roman"/>
                <w:sz w:val="18"/>
              </w:rPr>
            </w:r>
          </w:p>
        </w:tc>
        <w:tc>
          <w:tcPr>
            <w:tcW w:w="7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168,09</w:t>
            </w:r>
          </w:p>
          <w:p>
            <w:pPr>
              <w:pStyle w:val="TableParagraph"/>
              <w:spacing w:line="240" w:lineRule="auto" w:before="103"/>
              <w:ind w:left="211" w:right="0"/>
              <w:jc w:val="center"/>
              <w:rPr>
                <w:rFonts w:ascii="Times New Roman" w:hAnsi="Times New Roman" w:cs="Times New Roman" w:eastAsia="Times New Roman" w:hint="default"/>
                <w:sz w:val="18"/>
                <w:szCs w:val="18"/>
              </w:rPr>
            </w:pPr>
            <w:r>
              <w:rPr>
                <w:rFonts w:ascii="Times New Roman"/>
                <w:sz w:val="18"/>
              </w:rPr>
              <w:t>9.23</w:t>
            </w: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137,58</w:t>
            </w:r>
          </w:p>
          <w:p>
            <w:pPr>
              <w:pStyle w:val="TableParagraph"/>
              <w:spacing w:line="240" w:lineRule="auto" w:before="110"/>
              <w:ind w:left="179" w:right="0"/>
              <w:jc w:val="left"/>
              <w:rPr>
                <w:rFonts w:ascii="Times New Roman" w:hAnsi="Times New Roman" w:cs="Times New Roman" w:eastAsia="Times New Roman" w:hint="default"/>
                <w:sz w:val="18"/>
                <w:szCs w:val="18"/>
              </w:rPr>
            </w:pPr>
            <w:r>
              <w:rPr>
                <w:rFonts w:ascii="Times New Roman"/>
                <w:sz w:val="18"/>
              </w:rPr>
              <w:t>4,480.</w:t>
            </w:r>
          </w:p>
          <w:p>
            <w:pPr>
              <w:pStyle w:val="TableParagraph"/>
              <w:spacing w:line="240" w:lineRule="auto" w:before="102"/>
              <w:ind w:left="446" w:right="0"/>
              <w:jc w:val="left"/>
              <w:rPr>
                <w:rFonts w:ascii="Times New Roman" w:hAnsi="Times New Roman" w:cs="Times New Roman" w:eastAsia="Times New Roman" w:hint="default"/>
                <w:sz w:val="18"/>
                <w:szCs w:val="18"/>
              </w:rPr>
            </w:pPr>
            <w:r>
              <w:rPr>
                <w:rFonts w:ascii="Times New Roman"/>
                <w:spacing w:val="-4"/>
                <w:sz w:val="18"/>
              </w:rPr>
              <w:t>07</w:t>
            </w:r>
            <w:r>
              <w:rPr>
                <w:rFonts w:ascii="Times New Roman"/>
                <w:sz w:val="18"/>
              </w:rPr>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742" w:type="dxa"/>
            <w:tcBorders>
              <w:top w:val="single" w:sz="3" w:space="0" w:color="000000"/>
              <w:left w:val="single" w:sz="3" w:space="0" w:color="000000"/>
              <w:bottom w:val="single" w:sz="3" w:space="0" w:color="000000"/>
              <w:right w:val="single" w:sz="3" w:space="0" w:color="000000"/>
            </w:tcBorders>
          </w:tcPr>
          <w:p>
            <w:pPr/>
          </w:p>
        </w:tc>
        <w:tc>
          <w:tcPr>
            <w:tcW w:w="734"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r>
    </w:tbl>
    <w:p>
      <w:pPr>
        <w:spacing w:line="240" w:lineRule="auto" w:before="11"/>
        <w:rPr>
          <w:rFonts w:ascii="宋体" w:hAnsi="宋体" w:cs="宋体" w:eastAsia="宋体" w:hint="default"/>
          <w:sz w:val="18"/>
          <w:szCs w:val="18"/>
        </w:rPr>
      </w:pPr>
    </w:p>
    <w:p>
      <w:pPr>
        <w:pStyle w:val="Heading3"/>
        <w:spacing w:line="240" w:lineRule="auto" w:before="34"/>
        <w:ind w:left="230"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22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227" w:type="dxa"/>
        <w:tblLayout w:type="fixed"/>
        <w:tblCellMar>
          <w:top w:w="0" w:type="dxa"/>
          <w:left w:w="0" w:type="dxa"/>
          <w:bottom w:w="0" w:type="dxa"/>
          <w:right w:w="0" w:type="dxa"/>
        </w:tblCellMar>
        <w:tblLook w:val="01E0"/>
      </w:tblPr>
      <w:tblGrid>
        <w:gridCol w:w="3188"/>
        <w:gridCol w:w="3192"/>
        <w:gridCol w:w="3191"/>
      </w:tblGrid>
      <w:tr>
        <w:trPr>
          <w:trHeight w:val="400" w:hRule="exact"/>
        </w:trPr>
        <w:tc>
          <w:tcPr>
            <w:tcW w:w="318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052"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5"/>
        <w:ind w:left="230" w:right="0"/>
        <w:jc w:val="left"/>
      </w:pPr>
      <w:r>
        <w:rPr/>
        <w:t>其他说明</w:t>
      </w:r>
    </w:p>
    <w:p>
      <w:pPr>
        <w:pStyle w:val="Heading4"/>
        <w:spacing w:line="240" w:lineRule="auto" w:before="104"/>
        <w:ind w:left="230" w:right="0"/>
        <w:jc w:val="left"/>
      </w:pPr>
      <w:r>
        <w:rPr/>
        <w:t>①期末在建工程中无利息资本化金额。</w:t>
      </w:r>
    </w:p>
    <w:p>
      <w:pPr>
        <w:pStyle w:val="Heading4"/>
        <w:spacing w:line="240" w:lineRule="auto" w:before="93"/>
        <w:ind w:left="230" w:right="0"/>
        <w:jc w:val="left"/>
      </w:pPr>
      <w:r>
        <w:rPr/>
        <w:t>②报告期在建工程未发生减值情况，故未计提减值准备。</w:t>
      </w:r>
    </w:p>
    <w:p>
      <w:pPr>
        <w:spacing w:line="240" w:lineRule="auto" w:before="3"/>
        <w:rPr>
          <w:rFonts w:ascii="宋体" w:hAnsi="宋体" w:cs="宋体" w:eastAsia="宋体" w:hint="default"/>
          <w:sz w:val="25"/>
          <w:szCs w:val="25"/>
        </w:rPr>
      </w:pPr>
    </w:p>
    <w:p>
      <w:pPr>
        <w:pStyle w:val="Heading3"/>
        <w:spacing w:line="240" w:lineRule="auto"/>
        <w:ind w:left="230" w:right="0"/>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2"/>
        <w:rPr>
          <w:rFonts w:ascii="宋体" w:hAnsi="宋体" w:cs="宋体" w:eastAsia="宋体" w:hint="default"/>
          <w:b/>
          <w:bCs/>
          <w:sz w:val="25"/>
          <w:szCs w:val="25"/>
        </w:rPr>
      </w:pPr>
    </w:p>
    <w:p>
      <w:pPr>
        <w:pStyle w:val="Heading3"/>
        <w:spacing w:line="240" w:lineRule="auto"/>
        <w:ind w:left="230"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left="0" w:right="229"/>
        <w:jc w:val="right"/>
      </w:pPr>
      <w:r>
        <w:rPr/>
        <w:t>单位：</w:t>
      </w:r>
      <w:r>
        <w:rPr>
          <w:spacing w:val="-4"/>
        </w:rPr>
        <w:t> </w:t>
      </w:r>
      <w:r>
        <w:rPr/>
        <w:t>元</w:t>
      </w:r>
    </w:p>
    <w:p>
      <w:pPr>
        <w:spacing w:line="240" w:lineRule="auto" w:before="5"/>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2965"/>
        <w:gridCol w:w="1686"/>
        <w:gridCol w:w="1643"/>
        <w:gridCol w:w="1664"/>
        <w:gridCol w:w="1902"/>
      </w:tblGrid>
      <w:tr>
        <w:trPr>
          <w:trHeight w:val="400" w:hRule="exact"/>
        </w:trPr>
        <w:tc>
          <w:tcPr>
            <w:tcW w:w="2965"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6"/>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86"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6"/>
              <w:ind w:left="38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43"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6"/>
              <w:ind w:left="461"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664"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6"/>
              <w:ind w:left="208" w:right="0"/>
              <w:jc w:val="left"/>
              <w:rPr>
                <w:rFonts w:ascii="宋体" w:hAnsi="宋体" w:cs="宋体" w:eastAsia="宋体" w:hint="default"/>
                <w:sz w:val="18"/>
                <w:szCs w:val="18"/>
              </w:rPr>
            </w:pPr>
            <w:r>
              <w:rPr>
                <w:rFonts w:ascii="宋体" w:hAnsi="宋体" w:cs="宋体" w:eastAsia="宋体" w:hint="default"/>
                <w:sz w:val="18"/>
                <w:szCs w:val="18"/>
              </w:rPr>
              <w:t>煤矿特许经营权</w:t>
            </w:r>
          </w:p>
        </w:tc>
        <w:tc>
          <w:tcPr>
            <w:tcW w:w="1902"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50"/>
          <w:pgMar w:header="746" w:footer="982" w:top="1060" w:bottom="1180" w:left="900" w:right="900"/>
        </w:sectPr>
      </w:pPr>
    </w:p>
    <w:p>
      <w:pPr>
        <w:spacing w:line="240" w:lineRule="auto" w:before="9"/>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2965"/>
        <w:gridCol w:w="1686"/>
        <w:gridCol w:w="1643"/>
        <w:gridCol w:w="1664"/>
        <w:gridCol w:w="1902"/>
      </w:tblGrid>
      <w:tr>
        <w:trPr>
          <w:trHeight w:val="404" w:hRule="exact"/>
        </w:trPr>
        <w:tc>
          <w:tcPr>
            <w:tcW w:w="2965"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2"/>
              <w:ind w:left="10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86" w:type="dxa"/>
            <w:tcBorders>
              <w:top w:val="single" w:sz="3" w:space="0" w:color="000000"/>
              <w:left w:val="single" w:sz="3" w:space="0" w:color="000000"/>
              <w:bottom w:val="single" w:sz="3" w:space="0" w:color="000000"/>
              <w:right w:val="single" w:sz="3" w:space="0" w:color="000000"/>
            </w:tcBorders>
          </w:tcPr>
          <w:p>
            <w:pPr/>
          </w:p>
        </w:tc>
        <w:tc>
          <w:tcPr>
            <w:tcW w:w="1643" w:type="dxa"/>
            <w:tcBorders>
              <w:top w:val="single" w:sz="3" w:space="0" w:color="000000"/>
              <w:left w:val="single" w:sz="3" w:space="0" w:color="000000"/>
              <w:bottom w:val="single" w:sz="3" w:space="0" w:color="000000"/>
              <w:right w:val="single" w:sz="3" w:space="0" w:color="000000"/>
            </w:tcBorders>
          </w:tcPr>
          <w:p>
            <w:pPr/>
          </w:p>
        </w:tc>
        <w:tc>
          <w:tcPr>
            <w:tcW w:w="1664" w:type="dxa"/>
            <w:tcBorders>
              <w:top w:val="single" w:sz="3" w:space="0" w:color="000000"/>
              <w:left w:val="single" w:sz="3" w:space="0" w:color="000000"/>
              <w:bottom w:val="single" w:sz="3" w:space="0" w:color="000000"/>
              <w:right w:val="single" w:sz="3" w:space="0" w:color="000000"/>
            </w:tcBorders>
          </w:tcPr>
          <w:p>
            <w:pPr/>
          </w:p>
        </w:tc>
        <w:tc>
          <w:tcPr>
            <w:tcW w:w="1902"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65"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8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6,946,093.00</w:t>
            </w:r>
          </w:p>
        </w:tc>
        <w:tc>
          <w:tcPr>
            <w:tcW w:w="16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1,382,685.73</w:t>
            </w:r>
          </w:p>
        </w:tc>
        <w:tc>
          <w:tcPr>
            <w:tcW w:w="16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307,125,000.00</w:t>
            </w:r>
          </w:p>
        </w:tc>
        <w:tc>
          <w:tcPr>
            <w:tcW w:w="19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315,453,778.73</w:t>
            </w:r>
          </w:p>
        </w:tc>
      </w:tr>
      <w:tr>
        <w:trPr>
          <w:trHeight w:val="396" w:hRule="exact"/>
        </w:trPr>
        <w:tc>
          <w:tcPr>
            <w:tcW w:w="2965"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86" w:type="dxa"/>
            <w:tcBorders>
              <w:top w:val="single" w:sz="3" w:space="0" w:color="000000"/>
              <w:left w:val="single" w:sz="3" w:space="0" w:color="000000"/>
              <w:bottom w:val="single" w:sz="3" w:space="0" w:color="000000"/>
              <w:right w:val="single" w:sz="3" w:space="0" w:color="000000"/>
            </w:tcBorders>
          </w:tcPr>
          <w:p>
            <w:pPr/>
          </w:p>
        </w:tc>
        <w:tc>
          <w:tcPr>
            <w:tcW w:w="16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2"/>
                <w:sz w:val="18"/>
              </w:rPr>
              <w:t>592,525.00</w:t>
            </w:r>
          </w:p>
        </w:tc>
        <w:tc>
          <w:tcPr>
            <w:tcW w:w="16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49,060,000.00</w:t>
            </w:r>
          </w:p>
        </w:tc>
        <w:tc>
          <w:tcPr>
            <w:tcW w:w="19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49,652,525.00</w:t>
            </w:r>
          </w:p>
        </w:tc>
      </w:tr>
      <w:tr>
        <w:trPr>
          <w:trHeight w:val="404" w:hRule="exact"/>
        </w:trPr>
        <w:tc>
          <w:tcPr>
            <w:tcW w:w="2965"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9"/>
              <w:ind w:left="64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86" w:type="dxa"/>
            <w:tcBorders>
              <w:top w:val="single" w:sz="3" w:space="0" w:color="000000"/>
              <w:left w:val="single" w:sz="3" w:space="0" w:color="000000"/>
              <w:bottom w:val="single" w:sz="3" w:space="0" w:color="000000"/>
              <w:right w:val="single" w:sz="3" w:space="0" w:color="000000"/>
            </w:tcBorders>
          </w:tcPr>
          <w:p>
            <w:pPr/>
          </w:p>
        </w:tc>
        <w:tc>
          <w:tcPr>
            <w:tcW w:w="16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spacing w:val="-2"/>
                <w:sz w:val="18"/>
              </w:rPr>
              <w:t>592,525.00</w:t>
            </w:r>
          </w:p>
        </w:tc>
        <w:tc>
          <w:tcPr>
            <w:tcW w:w="1664" w:type="dxa"/>
            <w:tcBorders>
              <w:top w:val="single" w:sz="3" w:space="0" w:color="000000"/>
              <w:left w:val="single" w:sz="3" w:space="0" w:color="000000"/>
              <w:bottom w:val="single" w:sz="3" w:space="0" w:color="000000"/>
              <w:right w:val="single" w:sz="3" w:space="0" w:color="000000"/>
            </w:tcBorders>
          </w:tcPr>
          <w:p>
            <w:pPr/>
          </w:p>
        </w:tc>
        <w:tc>
          <w:tcPr>
            <w:tcW w:w="19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2"/>
                <w:sz w:val="18"/>
              </w:rPr>
              <w:t>592,525.00</w:t>
            </w:r>
          </w:p>
        </w:tc>
      </w:tr>
      <w:tr>
        <w:trPr>
          <w:trHeight w:val="403" w:hRule="exact"/>
        </w:trPr>
        <w:tc>
          <w:tcPr>
            <w:tcW w:w="2965" w:type="dxa"/>
            <w:tcBorders>
              <w:top w:val="single" w:sz="3" w:space="0" w:color="000000"/>
              <w:left w:val="single" w:sz="3" w:space="0" w:color="000000"/>
              <w:bottom w:val="single" w:sz="3" w:space="0" w:color="FFFFFF"/>
              <w:right w:val="single" w:sz="3" w:space="0" w:color="000000"/>
            </w:tcBorders>
            <w:shd w:val="clear" w:color="auto" w:fill="CCCCCC"/>
          </w:tcPr>
          <w:p>
            <w:pPr>
              <w:pStyle w:val="TableParagraph"/>
              <w:spacing w:line="240" w:lineRule="auto" w:before="49"/>
              <w:ind w:left="64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686" w:type="dxa"/>
            <w:tcBorders>
              <w:top w:val="single" w:sz="3" w:space="0" w:color="000000"/>
              <w:left w:val="single" w:sz="3" w:space="0" w:color="000000"/>
              <w:bottom w:val="single" w:sz="3" w:space="0" w:color="FFFFFF"/>
              <w:right w:val="single" w:sz="3" w:space="0" w:color="000000"/>
            </w:tcBorders>
          </w:tcPr>
          <w:p>
            <w:pPr/>
          </w:p>
        </w:tc>
        <w:tc>
          <w:tcPr>
            <w:tcW w:w="1643" w:type="dxa"/>
            <w:tcBorders>
              <w:top w:val="single" w:sz="3" w:space="0" w:color="000000"/>
              <w:left w:val="single" w:sz="3" w:space="0" w:color="000000"/>
              <w:bottom w:val="single" w:sz="3" w:space="0" w:color="FFFFFF"/>
              <w:right w:val="single" w:sz="3" w:space="0" w:color="000000"/>
            </w:tcBorders>
          </w:tcPr>
          <w:p>
            <w:pPr/>
          </w:p>
        </w:tc>
        <w:tc>
          <w:tcPr>
            <w:tcW w:w="1664"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spacing w:val="-1"/>
                <w:sz w:val="18"/>
              </w:rPr>
              <w:t>49,060,000.00</w:t>
            </w:r>
          </w:p>
        </w:tc>
        <w:tc>
          <w:tcPr>
            <w:tcW w:w="1902"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49,060,000.00</w:t>
            </w:r>
          </w:p>
        </w:tc>
      </w:tr>
      <w:tr>
        <w:trPr>
          <w:trHeight w:val="403" w:hRule="exact"/>
        </w:trPr>
        <w:tc>
          <w:tcPr>
            <w:tcW w:w="2965" w:type="dxa"/>
            <w:tcBorders>
              <w:top w:val="single" w:sz="3" w:space="0" w:color="FFFFFF"/>
              <w:left w:val="single" w:sz="3" w:space="0" w:color="000000"/>
              <w:bottom w:val="single" w:sz="3" w:space="0" w:color="000000"/>
              <w:right w:val="single" w:sz="3" w:space="0" w:color="000000"/>
            </w:tcBorders>
            <w:shd w:val="clear" w:color="auto" w:fill="CCCCCC"/>
          </w:tcPr>
          <w:p>
            <w:pPr>
              <w:pStyle w:val="TableParagraph"/>
              <w:spacing w:line="240" w:lineRule="auto" w:before="49"/>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86"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6,946,093.00</w:t>
            </w:r>
          </w:p>
        </w:tc>
        <w:tc>
          <w:tcPr>
            <w:tcW w:w="1643"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spacing w:val="-1"/>
                <w:sz w:val="18"/>
              </w:rPr>
              <w:t>1,975,210.73</w:t>
            </w:r>
          </w:p>
        </w:tc>
        <w:tc>
          <w:tcPr>
            <w:tcW w:w="166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spacing w:val="-1"/>
                <w:sz w:val="18"/>
              </w:rPr>
              <w:t>356,185,000.00</w:t>
            </w:r>
          </w:p>
        </w:tc>
        <w:tc>
          <w:tcPr>
            <w:tcW w:w="1902"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365,106,303.73</w:t>
            </w:r>
          </w:p>
        </w:tc>
      </w:tr>
      <w:tr>
        <w:trPr>
          <w:trHeight w:val="404" w:hRule="exact"/>
        </w:trPr>
        <w:tc>
          <w:tcPr>
            <w:tcW w:w="2965"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2"/>
              <w:ind w:left="10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86" w:type="dxa"/>
            <w:tcBorders>
              <w:top w:val="single" w:sz="3" w:space="0" w:color="000000"/>
              <w:left w:val="single" w:sz="3" w:space="0" w:color="000000"/>
              <w:bottom w:val="single" w:sz="3" w:space="0" w:color="000000"/>
              <w:right w:val="single" w:sz="3" w:space="0" w:color="000000"/>
            </w:tcBorders>
          </w:tcPr>
          <w:p>
            <w:pPr/>
          </w:p>
        </w:tc>
        <w:tc>
          <w:tcPr>
            <w:tcW w:w="1643" w:type="dxa"/>
            <w:tcBorders>
              <w:top w:val="single" w:sz="3" w:space="0" w:color="000000"/>
              <w:left w:val="single" w:sz="3" w:space="0" w:color="000000"/>
              <w:bottom w:val="single" w:sz="3" w:space="0" w:color="000000"/>
              <w:right w:val="single" w:sz="3" w:space="0" w:color="000000"/>
            </w:tcBorders>
          </w:tcPr>
          <w:p>
            <w:pPr/>
          </w:p>
        </w:tc>
        <w:tc>
          <w:tcPr>
            <w:tcW w:w="1664" w:type="dxa"/>
            <w:tcBorders>
              <w:top w:val="single" w:sz="3" w:space="0" w:color="000000"/>
              <w:left w:val="single" w:sz="3" w:space="0" w:color="000000"/>
              <w:bottom w:val="single" w:sz="3" w:space="0" w:color="000000"/>
              <w:right w:val="single" w:sz="3" w:space="0" w:color="000000"/>
            </w:tcBorders>
          </w:tcPr>
          <w:p>
            <w:pPr/>
          </w:p>
        </w:tc>
        <w:tc>
          <w:tcPr>
            <w:tcW w:w="1902"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65"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8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972,452.90</w:t>
            </w:r>
          </w:p>
        </w:tc>
        <w:tc>
          <w:tcPr>
            <w:tcW w:w="16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2"/>
                <w:sz w:val="18"/>
              </w:rPr>
              <w:t>203,838.86</w:t>
            </w:r>
          </w:p>
        </w:tc>
        <w:tc>
          <w:tcPr>
            <w:tcW w:w="1664" w:type="dxa"/>
            <w:tcBorders>
              <w:top w:val="single" w:sz="3" w:space="0" w:color="000000"/>
              <w:left w:val="single" w:sz="3" w:space="0" w:color="000000"/>
              <w:bottom w:val="single" w:sz="3" w:space="0" w:color="000000"/>
              <w:right w:val="single" w:sz="3" w:space="0" w:color="000000"/>
            </w:tcBorders>
          </w:tcPr>
          <w:p>
            <w:pPr/>
          </w:p>
        </w:tc>
        <w:tc>
          <w:tcPr>
            <w:tcW w:w="19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1,176,291.76</w:t>
            </w:r>
          </w:p>
        </w:tc>
      </w:tr>
      <w:tr>
        <w:trPr>
          <w:trHeight w:val="396" w:hRule="exact"/>
        </w:trPr>
        <w:tc>
          <w:tcPr>
            <w:tcW w:w="2965"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8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138,921.84</w:t>
            </w:r>
          </w:p>
        </w:tc>
        <w:tc>
          <w:tcPr>
            <w:tcW w:w="16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2"/>
                <w:sz w:val="18"/>
              </w:rPr>
              <w:t>191,516.85</w:t>
            </w:r>
          </w:p>
        </w:tc>
        <w:tc>
          <w:tcPr>
            <w:tcW w:w="16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6,890,582.76</w:t>
            </w:r>
          </w:p>
        </w:tc>
        <w:tc>
          <w:tcPr>
            <w:tcW w:w="19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7,221,021.45</w:t>
            </w:r>
          </w:p>
        </w:tc>
      </w:tr>
      <w:tr>
        <w:trPr>
          <w:trHeight w:val="403" w:hRule="exact"/>
        </w:trPr>
        <w:tc>
          <w:tcPr>
            <w:tcW w:w="2965"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9"/>
              <w:ind w:left="64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8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2"/>
                <w:sz w:val="18"/>
              </w:rPr>
              <w:t>138,921.84</w:t>
            </w:r>
          </w:p>
        </w:tc>
        <w:tc>
          <w:tcPr>
            <w:tcW w:w="16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spacing w:val="-2"/>
                <w:sz w:val="18"/>
              </w:rPr>
              <w:t>191,516.85</w:t>
            </w:r>
          </w:p>
        </w:tc>
        <w:tc>
          <w:tcPr>
            <w:tcW w:w="16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spacing w:val="-1"/>
                <w:sz w:val="18"/>
              </w:rPr>
              <w:t>6,890,582.76</w:t>
            </w:r>
          </w:p>
        </w:tc>
        <w:tc>
          <w:tcPr>
            <w:tcW w:w="19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7,221,021.45</w:t>
            </w:r>
          </w:p>
        </w:tc>
      </w:tr>
      <w:tr>
        <w:trPr>
          <w:trHeight w:val="403" w:hRule="exact"/>
        </w:trPr>
        <w:tc>
          <w:tcPr>
            <w:tcW w:w="2965"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9"/>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8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2"/>
                <w:sz w:val="18"/>
              </w:rPr>
              <w:t>1,111,374.74</w:t>
            </w:r>
          </w:p>
        </w:tc>
        <w:tc>
          <w:tcPr>
            <w:tcW w:w="16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spacing w:val="-2"/>
                <w:sz w:val="18"/>
              </w:rPr>
              <w:t>395,355.71</w:t>
            </w:r>
          </w:p>
        </w:tc>
        <w:tc>
          <w:tcPr>
            <w:tcW w:w="16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spacing w:val="-1"/>
                <w:sz w:val="18"/>
              </w:rPr>
              <w:t>6,890,582.76</w:t>
            </w:r>
          </w:p>
        </w:tc>
        <w:tc>
          <w:tcPr>
            <w:tcW w:w="19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8,397,313.21</w:t>
            </w:r>
          </w:p>
        </w:tc>
      </w:tr>
      <w:tr>
        <w:trPr>
          <w:trHeight w:val="404" w:hRule="exact"/>
        </w:trPr>
        <w:tc>
          <w:tcPr>
            <w:tcW w:w="2965"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86" w:type="dxa"/>
            <w:tcBorders>
              <w:top w:val="single" w:sz="3" w:space="0" w:color="000000"/>
              <w:left w:val="single" w:sz="3" w:space="0" w:color="000000"/>
              <w:bottom w:val="single" w:sz="3" w:space="0" w:color="000000"/>
              <w:right w:val="single" w:sz="3" w:space="0" w:color="000000"/>
            </w:tcBorders>
          </w:tcPr>
          <w:p>
            <w:pPr/>
          </w:p>
        </w:tc>
        <w:tc>
          <w:tcPr>
            <w:tcW w:w="1643" w:type="dxa"/>
            <w:tcBorders>
              <w:top w:val="single" w:sz="3" w:space="0" w:color="000000"/>
              <w:left w:val="single" w:sz="3" w:space="0" w:color="000000"/>
              <w:bottom w:val="single" w:sz="3" w:space="0" w:color="000000"/>
              <w:right w:val="single" w:sz="3" w:space="0" w:color="000000"/>
            </w:tcBorders>
          </w:tcPr>
          <w:p>
            <w:pPr/>
          </w:p>
        </w:tc>
        <w:tc>
          <w:tcPr>
            <w:tcW w:w="1664" w:type="dxa"/>
            <w:tcBorders>
              <w:top w:val="single" w:sz="3" w:space="0" w:color="000000"/>
              <w:left w:val="single" w:sz="3" w:space="0" w:color="000000"/>
              <w:bottom w:val="single" w:sz="3" w:space="0" w:color="000000"/>
              <w:right w:val="single" w:sz="3" w:space="0" w:color="000000"/>
            </w:tcBorders>
          </w:tcPr>
          <w:p>
            <w:pPr/>
          </w:p>
        </w:tc>
        <w:tc>
          <w:tcPr>
            <w:tcW w:w="1902"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65"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86" w:type="dxa"/>
            <w:tcBorders>
              <w:top w:val="single" w:sz="3" w:space="0" w:color="000000"/>
              <w:left w:val="single" w:sz="3" w:space="0" w:color="000000"/>
              <w:bottom w:val="single" w:sz="3" w:space="0" w:color="000000"/>
              <w:right w:val="single" w:sz="3" w:space="0" w:color="000000"/>
            </w:tcBorders>
          </w:tcPr>
          <w:p>
            <w:pPr/>
          </w:p>
        </w:tc>
        <w:tc>
          <w:tcPr>
            <w:tcW w:w="1643" w:type="dxa"/>
            <w:tcBorders>
              <w:top w:val="single" w:sz="3" w:space="0" w:color="000000"/>
              <w:left w:val="single" w:sz="3" w:space="0" w:color="000000"/>
              <w:bottom w:val="single" w:sz="3" w:space="0" w:color="000000"/>
              <w:right w:val="single" w:sz="3" w:space="0" w:color="000000"/>
            </w:tcBorders>
          </w:tcPr>
          <w:p>
            <w:pPr/>
          </w:p>
        </w:tc>
        <w:tc>
          <w:tcPr>
            <w:tcW w:w="1664" w:type="dxa"/>
            <w:tcBorders>
              <w:top w:val="single" w:sz="3" w:space="0" w:color="000000"/>
              <w:left w:val="single" w:sz="3" w:space="0" w:color="000000"/>
              <w:bottom w:val="single" w:sz="3" w:space="0" w:color="000000"/>
              <w:right w:val="single" w:sz="3" w:space="0" w:color="000000"/>
            </w:tcBorders>
          </w:tcPr>
          <w:p>
            <w:pPr/>
          </w:p>
        </w:tc>
        <w:tc>
          <w:tcPr>
            <w:tcW w:w="1902"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65"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86" w:type="dxa"/>
            <w:tcBorders>
              <w:top w:val="single" w:sz="3" w:space="0" w:color="000000"/>
              <w:left w:val="single" w:sz="3" w:space="0" w:color="000000"/>
              <w:bottom w:val="single" w:sz="3" w:space="0" w:color="000000"/>
              <w:right w:val="single" w:sz="3" w:space="0" w:color="000000"/>
            </w:tcBorders>
          </w:tcPr>
          <w:p>
            <w:pPr/>
          </w:p>
        </w:tc>
        <w:tc>
          <w:tcPr>
            <w:tcW w:w="1643" w:type="dxa"/>
            <w:tcBorders>
              <w:top w:val="single" w:sz="3" w:space="0" w:color="000000"/>
              <w:left w:val="single" w:sz="3" w:space="0" w:color="000000"/>
              <w:bottom w:val="single" w:sz="3" w:space="0" w:color="000000"/>
              <w:right w:val="single" w:sz="3" w:space="0" w:color="000000"/>
            </w:tcBorders>
          </w:tcPr>
          <w:p>
            <w:pPr/>
          </w:p>
        </w:tc>
        <w:tc>
          <w:tcPr>
            <w:tcW w:w="1664" w:type="dxa"/>
            <w:tcBorders>
              <w:top w:val="single" w:sz="3" w:space="0" w:color="000000"/>
              <w:left w:val="single" w:sz="3" w:space="0" w:color="000000"/>
              <w:bottom w:val="single" w:sz="3" w:space="0" w:color="000000"/>
              <w:right w:val="single" w:sz="3" w:space="0" w:color="000000"/>
            </w:tcBorders>
          </w:tcPr>
          <w:p>
            <w:pPr/>
          </w:p>
        </w:tc>
        <w:tc>
          <w:tcPr>
            <w:tcW w:w="1902" w:type="dxa"/>
            <w:tcBorders>
              <w:top w:val="single" w:sz="3" w:space="0" w:color="000000"/>
              <w:left w:val="single" w:sz="3" w:space="0" w:color="000000"/>
              <w:bottom w:val="single" w:sz="3" w:space="0" w:color="000000"/>
              <w:right w:val="single" w:sz="3" w:space="0" w:color="000000"/>
            </w:tcBorders>
          </w:tcPr>
          <w:p>
            <w:pPr/>
          </w:p>
        </w:tc>
      </w:tr>
      <w:tr>
        <w:trPr>
          <w:trHeight w:val="397" w:hRule="exact"/>
        </w:trPr>
        <w:tc>
          <w:tcPr>
            <w:tcW w:w="2965" w:type="dxa"/>
            <w:tcBorders>
              <w:top w:val="single" w:sz="3" w:space="0" w:color="000000"/>
              <w:left w:val="single" w:sz="3" w:space="0" w:color="000000"/>
              <w:bottom w:val="single" w:sz="3" w:space="0" w:color="FFFFFF"/>
              <w:right w:val="single" w:sz="3" w:space="0" w:color="000000"/>
            </w:tcBorders>
            <w:shd w:val="clear" w:color="auto" w:fill="CCCCCC"/>
          </w:tcPr>
          <w:p>
            <w:pPr>
              <w:pStyle w:val="TableParagraph"/>
              <w:spacing w:line="240" w:lineRule="auto" w:before="42"/>
              <w:ind w:left="64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86" w:type="dxa"/>
            <w:tcBorders>
              <w:top w:val="single" w:sz="3" w:space="0" w:color="000000"/>
              <w:left w:val="single" w:sz="3" w:space="0" w:color="000000"/>
              <w:bottom w:val="single" w:sz="3" w:space="0" w:color="FFFFFF"/>
              <w:right w:val="single" w:sz="3" w:space="0" w:color="000000"/>
            </w:tcBorders>
          </w:tcPr>
          <w:p>
            <w:pPr/>
          </w:p>
        </w:tc>
        <w:tc>
          <w:tcPr>
            <w:tcW w:w="1643" w:type="dxa"/>
            <w:tcBorders>
              <w:top w:val="single" w:sz="3" w:space="0" w:color="000000"/>
              <w:left w:val="single" w:sz="3" w:space="0" w:color="000000"/>
              <w:bottom w:val="single" w:sz="3" w:space="0" w:color="FFFFFF"/>
              <w:right w:val="single" w:sz="3" w:space="0" w:color="000000"/>
            </w:tcBorders>
          </w:tcPr>
          <w:p>
            <w:pPr/>
          </w:p>
        </w:tc>
        <w:tc>
          <w:tcPr>
            <w:tcW w:w="1664" w:type="dxa"/>
            <w:tcBorders>
              <w:top w:val="single" w:sz="3" w:space="0" w:color="000000"/>
              <w:left w:val="single" w:sz="3" w:space="0" w:color="000000"/>
              <w:bottom w:val="single" w:sz="3" w:space="0" w:color="FFFFFF"/>
              <w:right w:val="single" w:sz="3" w:space="0" w:color="000000"/>
            </w:tcBorders>
          </w:tcPr>
          <w:p>
            <w:pPr/>
          </w:p>
        </w:tc>
        <w:tc>
          <w:tcPr>
            <w:tcW w:w="1902"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2965" w:type="dxa"/>
            <w:tcBorders>
              <w:top w:val="single" w:sz="3" w:space="0" w:color="FFFFFF"/>
              <w:left w:val="single" w:sz="3" w:space="0" w:color="000000"/>
              <w:bottom w:val="single" w:sz="3" w:space="0" w:color="FFFFFF"/>
              <w:right w:val="single" w:sz="3" w:space="0" w:color="000000"/>
            </w:tcBorders>
            <w:shd w:val="clear" w:color="auto" w:fill="CCCCCC"/>
          </w:tcPr>
          <w:p>
            <w:pPr>
              <w:pStyle w:val="TableParagraph"/>
              <w:spacing w:line="240" w:lineRule="auto" w:before="49"/>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86" w:type="dxa"/>
            <w:tcBorders>
              <w:top w:val="single" w:sz="3" w:space="0" w:color="FFFFFF"/>
              <w:left w:val="single" w:sz="3" w:space="0" w:color="000000"/>
              <w:bottom w:val="single" w:sz="3" w:space="0" w:color="FFFFFF"/>
              <w:right w:val="single" w:sz="3" w:space="0" w:color="000000"/>
            </w:tcBorders>
          </w:tcPr>
          <w:p>
            <w:pPr/>
          </w:p>
        </w:tc>
        <w:tc>
          <w:tcPr>
            <w:tcW w:w="1643" w:type="dxa"/>
            <w:tcBorders>
              <w:top w:val="single" w:sz="3" w:space="0" w:color="FFFFFF"/>
              <w:left w:val="single" w:sz="3" w:space="0" w:color="000000"/>
              <w:bottom w:val="single" w:sz="3" w:space="0" w:color="FFFFFF"/>
              <w:right w:val="single" w:sz="3" w:space="0" w:color="000000"/>
            </w:tcBorders>
          </w:tcPr>
          <w:p>
            <w:pPr/>
          </w:p>
        </w:tc>
        <w:tc>
          <w:tcPr>
            <w:tcW w:w="1664" w:type="dxa"/>
            <w:tcBorders>
              <w:top w:val="single" w:sz="3" w:space="0" w:color="FFFFFF"/>
              <w:left w:val="single" w:sz="3" w:space="0" w:color="000000"/>
              <w:bottom w:val="single" w:sz="3" w:space="0" w:color="FFFFFF"/>
              <w:right w:val="single" w:sz="3" w:space="0" w:color="000000"/>
            </w:tcBorders>
          </w:tcPr>
          <w:p>
            <w:pPr/>
          </w:p>
        </w:tc>
        <w:tc>
          <w:tcPr>
            <w:tcW w:w="1902" w:type="dxa"/>
            <w:tcBorders>
              <w:top w:val="single" w:sz="3" w:space="0" w:color="FFFFFF"/>
              <w:left w:val="single" w:sz="3" w:space="0" w:color="000000"/>
              <w:bottom w:val="single" w:sz="3" w:space="0" w:color="FFFFFF"/>
              <w:right w:val="single" w:sz="3" w:space="0" w:color="000000"/>
            </w:tcBorders>
          </w:tcPr>
          <w:p>
            <w:pPr/>
          </w:p>
        </w:tc>
      </w:tr>
      <w:tr>
        <w:trPr>
          <w:trHeight w:val="403" w:hRule="exact"/>
        </w:trPr>
        <w:tc>
          <w:tcPr>
            <w:tcW w:w="2965" w:type="dxa"/>
            <w:tcBorders>
              <w:top w:val="single" w:sz="3" w:space="0" w:color="FFFFFF"/>
              <w:left w:val="single" w:sz="3" w:space="0" w:color="000000"/>
              <w:bottom w:val="single" w:sz="3" w:space="0" w:color="000000"/>
              <w:right w:val="single" w:sz="3" w:space="0" w:color="000000"/>
            </w:tcBorders>
            <w:shd w:val="clear" w:color="auto" w:fill="CCCCCC"/>
          </w:tcPr>
          <w:p>
            <w:pPr>
              <w:pStyle w:val="TableParagraph"/>
              <w:spacing w:line="240" w:lineRule="auto" w:before="49"/>
              <w:ind w:left="64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86" w:type="dxa"/>
            <w:tcBorders>
              <w:top w:val="single" w:sz="3" w:space="0" w:color="FFFFFF"/>
              <w:left w:val="single" w:sz="3" w:space="0" w:color="000000"/>
              <w:bottom w:val="single" w:sz="3" w:space="0" w:color="000000"/>
              <w:right w:val="single" w:sz="3" w:space="0" w:color="000000"/>
            </w:tcBorders>
          </w:tcPr>
          <w:p>
            <w:pPr/>
          </w:p>
        </w:tc>
        <w:tc>
          <w:tcPr>
            <w:tcW w:w="1643" w:type="dxa"/>
            <w:tcBorders>
              <w:top w:val="single" w:sz="3" w:space="0" w:color="FFFFFF"/>
              <w:left w:val="single" w:sz="3" w:space="0" w:color="000000"/>
              <w:bottom w:val="single" w:sz="3" w:space="0" w:color="000000"/>
              <w:right w:val="single" w:sz="3" w:space="0" w:color="000000"/>
            </w:tcBorders>
          </w:tcPr>
          <w:p>
            <w:pPr/>
          </w:p>
        </w:tc>
        <w:tc>
          <w:tcPr>
            <w:tcW w:w="1664" w:type="dxa"/>
            <w:tcBorders>
              <w:top w:val="single" w:sz="3" w:space="0" w:color="FFFFFF"/>
              <w:left w:val="single" w:sz="3" w:space="0" w:color="000000"/>
              <w:bottom w:val="single" w:sz="3" w:space="0" w:color="000000"/>
              <w:right w:val="single" w:sz="3" w:space="0" w:color="000000"/>
            </w:tcBorders>
          </w:tcPr>
          <w:p>
            <w:pPr/>
          </w:p>
        </w:tc>
        <w:tc>
          <w:tcPr>
            <w:tcW w:w="1902" w:type="dxa"/>
            <w:tcBorders>
              <w:top w:val="single" w:sz="3" w:space="0" w:color="FFFFFF"/>
              <w:left w:val="single" w:sz="3" w:space="0" w:color="000000"/>
              <w:bottom w:val="single" w:sz="3" w:space="0" w:color="000000"/>
              <w:right w:val="single" w:sz="3" w:space="0" w:color="000000"/>
            </w:tcBorders>
          </w:tcPr>
          <w:p>
            <w:pPr/>
          </w:p>
        </w:tc>
      </w:tr>
      <w:tr>
        <w:trPr>
          <w:trHeight w:val="404" w:hRule="exact"/>
        </w:trPr>
        <w:tc>
          <w:tcPr>
            <w:tcW w:w="2965"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9"/>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86" w:type="dxa"/>
            <w:tcBorders>
              <w:top w:val="single" w:sz="3" w:space="0" w:color="000000"/>
              <w:left w:val="single" w:sz="3" w:space="0" w:color="000000"/>
              <w:bottom w:val="single" w:sz="3" w:space="0" w:color="000000"/>
              <w:right w:val="single" w:sz="3" w:space="0" w:color="000000"/>
            </w:tcBorders>
          </w:tcPr>
          <w:p>
            <w:pPr/>
          </w:p>
        </w:tc>
        <w:tc>
          <w:tcPr>
            <w:tcW w:w="1643" w:type="dxa"/>
            <w:tcBorders>
              <w:top w:val="single" w:sz="3" w:space="0" w:color="000000"/>
              <w:left w:val="single" w:sz="3" w:space="0" w:color="000000"/>
              <w:bottom w:val="single" w:sz="3" w:space="0" w:color="000000"/>
              <w:right w:val="single" w:sz="3" w:space="0" w:color="000000"/>
            </w:tcBorders>
          </w:tcPr>
          <w:p>
            <w:pPr/>
          </w:p>
        </w:tc>
        <w:tc>
          <w:tcPr>
            <w:tcW w:w="1664" w:type="dxa"/>
            <w:tcBorders>
              <w:top w:val="single" w:sz="3" w:space="0" w:color="000000"/>
              <w:left w:val="single" w:sz="3" w:space="0" w:color="000000"/>
              <w:bottom w:val="single" w:sz="3" w:space="0" w:color="000000"/>
              <w:right w:val="single" w:sz="3" w:space="0" w:color="000000"/>
            </w:tcBorders>
          </w:tcPr>
          <w:p>
            <w:pPr/>
          </w:p>
        </w:tc>
        <w:tc>
          <w:tcPr>
            <w:tcW w:w="1902"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2965"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1"/>
              <w:ind w:left="10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86" w:type="dxa"/>
            <w:tcBorders>
              <w:top w:val="single" w:sz="3" w:space="0" w:color="000000"/>
              <w:left w:val="single" w:sz="3" w:space="0" w:color="000000"/>
              <w:bottom w:val="single" w:sz="3" w:space="0" w:color="000000"/>
              <w:right w:val="single" w:sz="3" w:space="0" w:color="000000"/>
            </w:tcBorders>
          </w:tcPr>
          <w:p>
            <w:pPr/>
          </w:p>
        </w:tc>
        <w:tc>
          <w:tcPr>
            <w:tcW w:w="1643" w:type="dxa"/>
            <w:tcBorders>
              <w:top w:val="single" w:sz="3" w:space="0" w:color="000000"/>
              <w:left w:val="single" w:sz="3" w:space="0" w:color="000000"/>
              <w:bottom w:val="single" w:sz="3" w:space="0" w:color="000000"/>
              <w:right w:val="single" w:sz="3" w:space="0" w:color="000000"/>
            </w:tcBorders>
          </w:tcPr>
          <w:p>
            <w:pPr/>
          </w:p>
        </w:tc>
        <w:tc>
          <w:tcPr>
            <w:tcW w:w="1664" w:type="dxa"/>
            <w:tcBorders>
              <w:top w:val="single" w:sz="3" w:space="0" w:color="000000"/>
              <w:left w:val="single" w:sz="3" w:space="0" w:color="000000"/>
              <w:bottom w:val="single" w:sz="3" w:space="0" w:color="000000"/>
              <w:right w:val="single" w:sz="3" w:space="0" w:color="000000"/>
            </w:tcBorders>
          </w:tcPr>
          <w:p>
            <w:pPr/>
          </w:p>
        </w:tc>
        <w:tc>
          <w:tcPr>
            <w:tcW w:w="1902"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965"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68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5,834,718.26</w:t>
            </w:r>
          </w:p>
        </w:tc>
        <w:tc>
          <w:tcPr>
            <w:tcW w:w="16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1,579,855.02</w:t>
            </w:r>
          </w:p>
        </w:tc>
        <w:tc>
          <w:tcPr>
            <w:tcW w:w="16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349,294,417.24</w:t>
            </w:r>
          </w:p>
        </w:tc>
        <w:tc>
          <w:tcPr>
            <w:tcW w:w="19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356,708,990.52</w:t>
            </w:r>
          </w:p>
        </w:tc>
      </w:tr>
      <w:tr>
        <w:trPr>
          <w:trHeight w:val="403" w:hRule="exact"/>
        </w:trPr>
        <w:tc>
          <w:tcPr>
            <w:tcW w:w="2965" w:type="dxa"/>
            <w:tcBorders>
              <w:top w:val="single" w:sz="3" w:space="0" w:color="000000"/>
              <w:left w:val="single" w:sz="3" w:space="0" w:color="000000"/>
              <w:bottom w:val="single" w:sz="3" w:space="0" w:color="000000"/>
              <w:right w:val="single" w:sz="3" w:space="0" w:color="000000"/>
            </w:tcBorders>
            <w:shd w:val="clear" w:color="auto" w:fill="CCCCCC"/>
          </w:tcPr>
          <w:p>
            <w:pPr>
              <w:pStyle w:val="TableParagraph"/>
              <w:spacing w:line="240" w:lineRule="auto" w:before="4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68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5,973,640.10</w:t>
            </w:r>
          </w:p>
        </w:tc>
        <w:tc>
          <w:tcPr>
            <w:tcW w:w="164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1,178,846.87</w:t>
            </w:r>
          </w:p>
        </w:tc>
        <w:tc>
          <w:tcPr>
            <w:tcW w:w="16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307,125,000.00</w:t>
            </w:r>
          </w:p>
        </w:tc>
        <w:tc>
          <w:tcPr>
            <w:tcW w:w="19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314,277,486.97</w:t>
            </w:r>
          </w:p>
        </w:tc>
      </w:tr>
    </w:tbl>
    <w:p>
      <w:pPr>
        <w:pStyle w:val="BodyText"/>
        <w:spacing w:line="240" w:lineRule="auto" w:before="41"/>
        <w:ind w:left="230" w:right="0"/>
        <w:jc w:val="left"/>
      </w:pPr>
      <w:r>
        <w:rPr/>
        <w:t>本期末通过公司内部研发形成的无形资产占无形资产余额的比例</w:t>
      </w:r>
      <w:r>
        <w:rPr>
          <w:spacing w:val="-50"/>
        </w:rPr>
        <w:t> </w:t>
      </w:r>
      <w:r>
        <w:rPr>
          <w:rFonts w:ascii="Times New Roman" w:hAnsi="Times New Roman" w:cs="Times New Roman" w:eastAsia="Times New Roman" w:hint="default"/>
        </w:rPr>
        <w:t>0.00%</w:t>
      </w:r>
      <w:r>
        <w:rPr/>
        <w:t>。</w:t>
      </w:r>
    </w:p>
    <w:p>
      <w:pPr>
        <w:spacing w:line="240" w:lineRule="auto" w:before="2"/>
        <w:rPr>
          <w:rFonts w:ascii="宋体" w:hAnsi="宋体" w:cs="宋体" w:eastAsia="宋体" w:hint="default"/>
          <w:sz w:val="26"/>
          <w:szCs w:val="26"/>
        </w:rPr>
      </w:pPr>
    </w:p>
    <w:p>
      <w:pPr>
        <w:pStyle w:val="Heading3"/>
        <w:spacing w:line="240" w:lineRule="auto"/>
        <w:ind w:left="230"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22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227" w:type="dxa"/>
        <w:tblLayout w:type="fixed"/>
        <w:tblCellMar>
          <w:top w:w="0" w:type="dxa"/>
          <w:left w:w="0" w:type="dxa"/>
          <w:bottom w:w="0" w:type="dxa"/>
          <w:right w:w="0" w:type="dxa"/>
        </w:tblCellMar>
        <w:tblLook w:val="01E0"/>
      </w:tblPr>
      <w:tblGrid>
        <w:gridCol w:w="3188"/>
        <w:gridCol w:w="3192"/>
        <w:gridCol w:w="3191"/>
      </w:tblGrid>
      <w:tr>
        <w:trPr>
          <w:trHeight w:val="400" w:hRule="exact"/>
        </w:trPr>
        <w:tc>
          <w:tcPr>
            <w:tcW w:w="318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5"/>
        <w:ind w:left="230" w:right="0"/>
        <w:jc w:val="left"/>
      </w:pPr>
      <w:r>
        <w:rPr/>
        <w:t>其他说明：</w:t>
      </w:r>
    </w:p>
    <w:p>
      <w:pPr>
        <w:pStyle w:val="BodyText"/>
        <w:spacing w:line="240" w:lineRule="auto" w:before="104"/>
        <w:ind w:left="230" w:right="0"/>
        <w:jc w:val="left"/>
      </w:pPr>
      <w:r>
        <w:rPr>
          <w:sz w:val="21"/>
          <w:szCs w:val="21"/>
        </w:rPr>
        <w:t>①</w:t>
      </w:r>
      <w:r>
        <w:rPr/>
        <w:t>报告期无形资产未发生减值情况，故未计提减值准备。</w:t>
      </w:r>
    </w:p>
    <w:p>
      <w:pPr>
        <w:pStyle w:val="BodyText"/>
        <w:spacing w:line="240" w:lineRule="auto" w:before="93"/>
        <w:ind w:left="230" w:right="0"/>
        <w:jc w:val="left"/>
      </w:pPr>
      <w:r>
        <w:rPr>
          <w:sz w:val="21"/>
          <w:szCs w:val="21"/>
        </w:rPr>
        <w:t>②</w:t>
      </w:r>
      <w:r>
        <w:rPr/>
        <w:t>期末无未办妥产权证书的土地使用权。</w:t>
      </w:r>
    </w:p>
    <w:p>
      <w:pPr>
        <w:spacing w:line="240" w:lineRule="auto" w:before="3"/>
        <w:rPr>
          <w:rFonts w:ascii="宋体" w:hAnsi="宋体" w:cs="宋体" w:eastAsia="宋体" w:hint="default"/>
          <w:sz w:val="25"/>
          <w:szCs w:val="25"/>
        </w:rPr>
      </w:pPr>
    </w:p>
    <w:p>
      <w:pPr>
        <w:pStyle w:val="Heading3"/>
        <w:spacing w:line="240" w:lineRule="auto"/>
        <w:ind w:left="230" w:right="0"/>
        <w:jc w:val="left"/>
        <w:rPr>
          <w:b w:val="0"/>
          <w:bCs w:val="0"/>
        </w:rPr>
      </w:pPr>
      <w:r>
        <w:rPr>
          <w:rFonts w:ascii="Times New Roman" w:hAnsi="Times New Roman" w:cs="Times New Roman" w:eastAsia="Times New Roman" w:hint="default"/>
        </w:rPr>
        <w:t>13</w:t>
      </w:r>
      <w:r>
        <w:rPr/>
        <w:t>、商誉</w:t>
      </w:r>
      <w:r>
        <w:rPr>
          <w:b w:val="0"/>
          <w:bCs w:val="0"/>
        </w:rPr>
      </w:r>
    </w:p>
    <w:p>
      <w:pPr>
        <w:spacing w:line="240" w:lineRule="auto" w:before="2"/>
        <w:rPr>
          <w:rFonts w:ascii="宋体" w:hAnsi="宋体" w:cs="宋体" w:eastAsia="宋体" w:hint="default"/>
          <w:b/>
          <w:bCs/>
          <w:sz w:val="25"/>
          <w:szCs w:val="25"/>
        </w:rPr>
      </w:pPr>
    </w:p>
    <w:p>
      <w:pPr>
        <w:pStyle w:val="Heading3"/>
        <w:spacing w:line="240" w:lineRule="auto"/>
        <w:ind w:left="230"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left="0" w:right="22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227" w:type="dxa"/>
        <w:tblLayout w:type="fixed"/>
        <w:tblCellMar>
          <w:top w:w="0" w:type="dxa"/>
          <w:left w:w="0" w:type="dxa"/>
          <w:bottom w:w="0" w:type="dxa"/>
          <w:right w:w="0" w:type="dxa"/>
        </w:tblCellMar>
        <w:tblLook w:val="01E0"/>
      </w:tblPr>
      <w:tblGrid>
        <w:gridCol w:w="1365"/>
        <w:gridCol w:w="1369"/>
        <w:gridCol w:w="2737"/>
        <w:gridCol w:w="2731"/>
        <w:gridCol w:w="1368"/>
      </w:tblGrid>
      <w:tr>
        <w:trPr>
          <w:trHeight w:val="404" w:hRule="exact"/>
        </w:trPr>
        <w:tc>
          <w:tcPr>
            <w:tcW w:w="136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64"/>
              <w:ind w:left="4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6"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3"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3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50"/>
          <w:pgMar w:header="746" w:footer="982" w:top="1060" w:bottom="1180" w:left="900" w:right="90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369"/>
        <w:gridCol w:w="1369"/>
        <w:gridCol w:w="1369"/>
        <w:gridCol w:w="1369"/>
        <w:gridCol w:w="1369"/>
        <w:gridCol w:w="1362"/>
        <w:gridCol w:w="1368"/>
      </w:tblGrid>
      <w:tr>
        <w:trPr>
          <w:trHeight w:val="677" w:hRule="exact"/>
        </w:trPr>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5"/>
              <w:ind w:left="590" w:right="49" w:hanging="541"/>
              <w:jc w:val="left"/>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3" w:space="0" w:color="000000"/>
              <w:left w:val="single" w:sz="3" w:space="0" w:color="000000"/>
              <w:bottom w:val="single" w:sz="3" w:space="0" w:color="000000"/>
              <w:right w:val="single" w:sz="3" w:space="0" w:color="000000"/>
            </w:tcBorders>
            <w:shd w:val="clear" w:color="auto" w:fill="D2D2D2"/>
          </w:tcPr>
          <w:p>
            <w:pPr/>
          </w:p>
        </w:tc>
      </w:tr>
      <w:tr>
        <w:trPr>
          <w:trHeight w:val="71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1"/>
              <w:ind w:left="28" w:right="70"/>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24,580,800.00</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2" w:type="dxa"/>
            <w:tcBorders>
              <w:top w:val="single" w:sz="3" w:space="0" w:color="000000"/>
              <w:left w:val="single" w:sz="3" w:space="0" w:color="000000"/>
              <w:bottom w:val="single" w:sz="3" w:space="0" w:color="000000"/>
              <w:right w:val="single" w:sz="3" w:space="0" w:color="000000"/>
            </w:tcBorders>
          </w:tcPr>
          <w:p>
            <w:pP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24,580,800.00</w:t>
            </w: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24,580,800.00</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2" w:type="dxa"/>
            <w:tcBorders>
              <w:top w:val="single" w:sz="3" w:space="0" w:color="000000"/>
              <w:left w:val="single" w:sz="3" w:space="0" w:color="000000"/>
              <w:bottom w:val="single" w:sz="3" w:space="0" w:color="000000"/>
              <w:right w:val="single" w:sz="3" w:space="0" w:color="000000"/>
            </w:tcBorders>
          </w:tcPr>
          <w:p>
            <w:pP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24,580,800.00</w:t>
            </w:r>
          </w:p>
        </w:tc>
      </w:tr>
    </w:tbl>
    <w:p>
      <w:pPr>
        <w:spacing w:line="240" w:lineRule="auto" w:before="11"/>
        <w:rPr>
          <w:rFonts w:ascii="宋体" w:hAnsi="宋体" w:cs="宋体" w:eastAsia="宋体" w:hint="default"/>
          <w:sz w:val="18"/>
          <w:szCs w:val="18"/>
        </w:rPr>
      </w:pPr>
    </w:p>
    <w:p>
      <w:pPr>
        <w:pStyle w:val="Heading3"/>
        <w:spacing w:line="240" w:lineRule="auto" w:before="34"/>
        <w:ind w:right="98"/>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8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365"/>
        <w:gridCol w:w="1369"/>
        <w:gridCol w:w="1369"/>
        <w:gridCol w:w="1369"/>
        <w:gridCol w:w="1369"/>
        <w:gridCol w:w="1362"/>
        <w:gridCol w:w="1368"/>
      </w:tblGrid>
      <w:tr>
        <w:trPr>
          <w:trHeight w:val="403" w:hRule="exact"/>
        </w:trPr>
        <w:tc>
          <w:tcPr>
            <w:tcW w:w="1365" w:type="dxa"/>
            <w:vMerge w:val="restart"/>
            <w:tcBorders>
              <w:top w:val="single" w:sz="3" w:space="0" w:color="000000"/>
              <w:left w:val="single" w:sz="3" w:space="0" w:color="000000"/>
              <w:right w:val="single" w:sz="3" w:space="0" w:color="000000"/>
            </w:tcBorders>
            <w:shd w:val="clear" w:color="auto" w:fill="D2D2D2"/>
          </w:tcPr>
          <w:p>
            <w:pPr>
              <w:pStyle w:val="TableParagraph"/>
              <w:spacing w:line="316" w:lineRule="auto" w:before="41"/>
              <w:ind w:left="46" w:right="49"/>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1"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3"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5" w:type="dxa"/>
            <w:vMerge/>
            <w:tcBorders>
              <w:left w:val="single" w:sz="3" w:space="0" w:color="000000"/>
              <w:bottom w:val="single" w:sz="3" w:space="0" w:color="000000"/>
              <w:right w:val="single" w:sz="3" w:space="0" w:color="000000"/>
            </w:tcBorders>
            <w:shd w:val="clear" w:color="auto" w:fill="D2D2D2"/>
          </w:tcPr>
          <w:p>
            <w:pPr/>
          </w:p>
        </w:tc>
        <w:tc>
          <w:tcPr>
            <w:tcW w:w="1369" w:type="dxa"/>
            <w:vMerge/>
            <w:tcBorders>
              <w:left w:val="single" w:sz="3" w:space="0" w:color="000000"/>
              <w:bottom w:val="single" w:sz="3" w:space="0" w:color="000000"/>
              <w:right w:val="single" w:sz="3" w:space="0" w:color="000000"/>
            </w:tcBorders>
            <w:shd w:val="clear" w:color="auto" w:fill="D2D2D2"/>
          </w:tcPr>
          <w:p>
            <w:pP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50"/>
              <w:ind w:left="6"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50"/>
              <w:ind w:left="6"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50"/>
              <w:ind w:left="7"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50"/>
              <w:ind w:left="1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3" w:space="0" w:color="000000"/>
              <w:bottom w:val="single" w:sz="3" w:space="0" w:color="000000"/>
              <w:right w:val="single" w:sz="3" w:space="0" w:color="000000"/>
            </w:tcBorders>
            <w:shd w:val="clear" w:color="auto" w:fill="D2D2D2"/>
          </w:tcPr>
          <w:p>
            <w:pPr/>
          </w:p>
        </w:tc>
      </w:tr>
    </w:tbl>
    <w:p>
      <w:pPr>
        <w:spacing w:after="0"/>
        <w:sectPr>
          <w:pgSz w:w="11910" w:h="16850"/>
          <w:pgMar w:header="746" w:footer="982" w:top="1060" w:bottom="1180" w:left="980" w:right="940"/>
        </w:sectPr>
      </w:pPr>
    </w:p>
    <w:p>
      <w:pPr>
        <w:pStyle w:val="BodyText"/>
        <w:spacing w:line="240" w:lineRule="auto" w:before="45"/>
        <w:ind w:right="-4"/>
        <w:jc w:val="left"/>
      </w:pPr>
      <w:r>
        <w:rPr/>
        <w:t>说明商誉减值测试过程、参数及商誉减值损失的确认方法：</w:t>
      </w:r>
    </w:p>
    <w:p>
      <w:pPr>
        <w:pStyle w:val="BodyText"/>
        <w:spacing w:line="240" w:lineRule="auto" w:before="117"/>
        <w:ind w:left="367" w:right="-4"/>
        <w:jc w:val="left"/>
        <w:rPr>
          <w:rFonts w:ascii="Times New Roman" w:hAnsi="Times New Roman" w:cs="Times New Roman" w:eastAsia="Times New Roman" w:hint="default"/>
        </w:rPr>
      </w:pPr>
      <w:r>
        <w:rPr>
          <w:rFonts w:ascii="Times New Roman" w:hAnsi="Times New Roman" w:cs="Times New Roman" w:eastAsia="Times New Roman" w:hint="default"/>
          <w:spacing w:val="-4"/>
        </w:rPr>
        <w:t>2</w:t>
      </w:r>
      <w:r>
        <w:rPr>
          <w:rFonts w:ascii="Times New Roman" w:hAnsi="Times New Roman" w:cs="Times New Roman" w:eastAsia="Times New Roman" w:hint="default"/>
          <w:spacing w:val="3"/>
        </w:rPr>
        <w:t>0</w:t>
      </w:r>
      <w:r>
        <w:rPr>
          <w:rFonts w:ascii="Times New Roman" w:hAnsi="Times New Roman" w:cs="Times New Roman" w:eastAsia="Times New Roman" w:hint="default"/>
          <w:spacing w:val="-4"/>
        </w:rPr>
        <w:t>13</w:t>
      </w:r>
      <w:r>
        <w:rPr>
          <w:spacing w:val="7"/>
        </w:rPr>
        <w:t>年</w:t>
      </w:r>
      <w:r>
        <w:rPr>
          <w:rFonts w:ascii="Times New Roman" w:hAnsi="Times New Roman" w:cs="Times New Roman" w:eastAsia="Times New Roman" w:hint="default"/>
          <w:spacing w:val="-4"/>
        </w:rPr>
        <w:t>10</w:t>
      </w:r>
      <w:r>
        <w:rPr/>
        <w:t>月公司全资子公司</w:t>
      </w:r>
      <w:r>
        <w:rPr>
          <w:rFonts w:ascii="Times New Roman" w:hAnsi="Times New Roman" w:cs="Times New Roman" w:eastAsia="Times New Roman" w:hint="default"/>
          <w:spacing w:val="6"/>
          <w:w w:val="99"/>
        </w:rPr>
        <w:t>H</w:t>
      </w:r>
      <w:r>
        <w:rPr>
          <w:rFonts w:ascii="Times New Roman" w:hAnsi="Times New Roman" w:cs="Times New Roman" w:eastAsia="Times New Roman" w:hint="default"/>
          <w:spacing w:val="-4"/>
        </w:rPr>
        <w:t>&amp;</w:t>
      </w:r>
      <w:r>
        <w:rPr>
          <w:rFonts w:ascii="Times New Roman" w:hAnsi="Times New Roman" w:cs="Times New Roman" w:eastAsia="Times New Roman" w:hint="default"/>
          <w:w w:val="99"/>
        </w:rPr>
        <w:t>S</w:t>
      </w:r>
      <w:r>
        <w:rPr>
          <w:rFonts w:ascii="Times New Roman" w:hAnsi="Times New Roman" w:cs="Times New Roman" w:eastAsia="Times New Roman" w:hint="default"/>
          <w:spacing w:val="3"/>
        </w:rPr>
        <w:t>hu</w:t>
      </w:r>
      <w:r>
        <w:rPr>
          <w:rFonts w:ascii="Times New Roman" w:hAnsi="Times New Roman" w:cs="Times New Roman" w:eastAsia="Times New Roman" w:hint="default"/>
        </w:rPr>
        <w:t>n</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3"/>
        </w:rPr>
        <w:t>I</w:t>
      </w:r>
      <w:r>
        <w:rPr>
          <w:rFonts w:ascii="Times New Roman" w:hAnsi="Times New Roman" w:cs="Times New Roman" w:eastAsia="Times New Roman" w:hint="default"/>
          <w:spacing w:val="3"/>
        </w:rPr>
        <w:t>n</w:t>
      </w:r>
      <w:r>
        <w:rPr>
          <w:rFonts w:ascii="Times New Roman" w:hAnsi="Times New Roman" w:cs="Times New Roman" w:eastAsia="Times New Roman" w:hint="default"/>
        </w:rPr>
        <w:t>te</w:t>
      </w:r>
      <w:r>
        <w:rPr>
          <w:rFonts w:ascii="Times New Roman" w:hAnsi="Times New Roman" w:cs="Times New Roman" w:eastAsia="Times New Roman" w:hint="default"/>
          <w:spacing w:val="-3"/>
        </w:rPr>
        <w:t>r</w:t>
      </w:r>
      <w:r>
        <w:rPr>
          <w:rFonts w:ascii="Times New Roman" w:hAnsi="Times New Roman" w:cs="Times New Roman" w:eastAsia="Times New Roman" w:hint="default"/>
          <w:spacing w:val="3"/>
        </w:rPr>
        <w:t>n</w:t>
      </w:r>
      <w:r>
        <w:rPr>
          <w:rFonts w:ascii="Times New Roman" w:hAnsi="Times New Roman" w:cs="Times New Roman" w:eastAsia="Times New Roman" w:hint="default"/>
          <w:spacing w:val="-1"/>
        </w:rPr>
        <w:t>a</w:t>
      </w:r>
      <w:r>
        <w:rPr>
          <w:rFonts w:ascii="Times New Roman" w:hAnsi="Times New Roman" w:cs="Times New Roman" w:eastAsia="Times New Roman" w:hint="default"/>
        </w:rPr>
        <w:t>t</w:t>
      </w:r>
      <w:r>
        <w:rPr>
          <w:rFonts w:ascii="Times New Roman" w:hAnsi="Times New Roman" w:cs="Times New Roman" w:eastAsia="Times New Roman" w:hint="default"/>
          <w:spacing w:val="-7"/>
        </w:rPr>
        <w:t>i</w:t>
      </w:r>
      <w:r>
        <w:rPr>
          <w:rFonts w:ascii="Times New Roman" w:hAnsi="Times New Roman" w:cs="Times New Roman" w:eastAsia="Times New Roman" w:hint="default"/>
          <w:spacing w:val="3"/>
        </w:rPr>
        <w:t>on</w:t>
      </w:r>
      <w:r>
        <w:rPr>
          <w:rFonts w:ascii="Times New Roman" w:hAnsi="Times New Roman" w:cs="Times New Roman" w:eastAsia="Times New Roman" w:hint="default"/>
          <w:spacing w:val="-1"/>
        </w:rPr>
        <w:t>a</w:t>
      </w:r>
      <w:r>
        <w:rPr>
          <w:rFonts w:ascii="Times New Roman" w:hAnsi="Times New Roman" w:cs="Times New Roman" w:eastAsia="Times New Roman" w:hint="default"/>
        </w:rPr>
        <w:t>l</w:t>
      </w:r>
      <w:r>
        <w:rPr>
          <w:rFonts w:ascii="Times New Roman" w:hAnsi="Times New Roman" w:cs="Times New Roman" w:eastAsia="Times New Roman" w:hint="default"/>
          <w:spacing w:val="-16"/>
        </w:rPr>
        <w:t> </w:t>
      </w:r>
      <w:r>
        <w:rPr>
          <w:rFonts w:ascii="Times New Roman" w:hAnsi="Times New Roman" w:cs="Times New Roman" w:eastAsia="Times New Roman" w:hint="default"/>
          <w:w w:val="99"/>
        </w:rPr>
        <w:t>H</w:t>
      </w:r>
      <w:r>
        <w:rPr>
          <w:rFonts w:ascii="Times New Roman" w:hAnsi="Times New Roman" w:cs="Times New Roman" w:eastAsia="Times New Roman" w:hint="default"/>
          <w:spacing w:val="3"/>
          <w:w w:val="99"/>
        </w:rPr>
        <w:t>o</w:t>
      </w:r>
      <w:r>
        <w:rPr>
          <w:rFonts w:ascii="Times New Roman" w:hAnsi="Times New Roman" w:cs="Times New Roman" w:eastAsia="Times New Roman" w:hint="default"/>
          <w:spacing w:val="-7"/>
        </w:rPr>
        <w:t>l</w:t>
      </w:r>
      <w:r>
        <w:rPr>
          <w:rFonts w:ascii="Times New Roman" w:hAnsi="Times New Roman" w:cs="Times New Roman" w:eastAsia="Times New Roman" w:hint="default"/>
          <w:spacing w:val="3"/>
        </w:rPr>
        <w:t>d</w:t>
      </w:r>
      <w:r>
        <w:rPr>
          <w:rFonts w:ascii="Times New Roman" w:hAnsi="Times New Roman" w:cs="Times New Roman" w:eastAsia="Times New Roman" w:hint="default"/>
          <w:spacing w:val="-7"/>
        </w:rPr>
        <w:t>i</w:t>
      </w:r>
      <w:r>
        <w:rPr>
          <w:rFonts w:ascii="Times New Roman" w:hAnsi="Times New Roman" w:cs="Times New Roman" w:eastAsia="Times New Roman" w:hint="default"/>
          <w:spacing w:val="3"/>
        </w:rPr>
        <w:t>n</w:t>
      </w:r>
      <w:r>
        <w:rPr>
          <w:rFonts w:ascii="Times New Roman" w:hAnsi="Times New Roman" w:cs="Times New Roman" w:eastAsia="Times New Roman" w:hint="default"/>
          <w:spacing w:val="-4"/>
        </w:rPr>
        <w:t>g</w:t>
      </w:r>
      <w:r>
        <w:rPr>
          <w:rFonts w:ascii="Times New Roman" w:hAnsi="Times New Roman" w:cs="Times New Roman" w:eastAsia="Times New Roman" w:hint="default"/>
          <w:w w:val="99"/>
        </w:rPr>
        <w:t>s</w:t>
      </w:r>
      <w:r>
        <w:rPr>
          <w:rFonts w:ascii="Times New Roman" w:hAnsi="Times New Roman" w:cs="Times New Roman" w:eastAsia="Times New Roman" w:hint="default"/>
          <w:spacing w:val="-8"/>
        </w:rPr>
        <w:t> </w:t>
      </w:r>
      <w:r>
        <w:rPr>
          <w:rFonts w:ascii="Times New Roman" w:hAnsi="Times New Roman" w:cs="Times New Roman" w:eastAsia="Times New Roman" w:hint="default"/>
          <w:w w:val="99"/>
        </w:rPr>
        <w:t>P</w:t>
      </w:r>
      <w:r>
        <w:rPr>
          <w:rFonts w:ascii="Times New Roman" w:hAnsi="Times New Roman" w:cs="Times New Roman" w:eastAsia="Times New Roman" w:hint="default"/>
        </w:rPr>
        <w:t>te</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
        </w:rPr>
        <w:t>L</w:t>
      </w:r>
      <w:r>
        <w:rPr>
          <w:rFonts w:ascii="Times New Roman" w:hAnsi="Times New Roman" w:cs="Times New Roman" w:eastAsia="Times New Roman" w:hint="default"/>
        </w:rPr>
        <w:t>t</w:t>
      </w:r>
      <w:r>
        <w:rPr>
          <w:rFonts w:ascii="Times New Roman" w:hAnsi="Times New Roman" w:cs="Times New Roman" w:eastAsia="Times New Roman" w:hint="default"/>
          <w:spacing w:val="-14"/>
        </w:rPr>
        <w:t>d</w:t>
      </w:r>
      <w:r>
        <w:rPr>
          <w:spacing w:val="-163"/>
        </w:rPr>
        <w:t>（</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8"/>
        <w:rPr>
          <w:rFonts w:ascii="Times New Roman" w:hAnsi="Times New Roman" w:cs="Times New Roman" w:eastAsia="Times New Roman" w:hint="default"/>
          <w:sz w:val="16"/>
          <w:szCs w:val="16"/>
        </w:rPr>
      </w:pPr>
    </w:p>
    <w:p>
      <w:pPr>
        <w:pStyle w:val="BodyText"/>
        <w:spacing w:line="240" w:lineRule="auto" w:before="0"/>
        <w:ind w:left="77" w:right="0"/>
        <w:jc w:val="left"/>
        <w:rPr>
          <w:rFonts w:ascii="Times New Roman" w:hAnsi="Times New Roman" w:cs="Times New Roman" w:eastAsia="Times New Roman" w:hint="default"/>
        </w:rPr>
      </w:pPr>
      <w:r>
        <w:rPr>
          <w:spacing w:val="-4"/>
        </w:rPr>
        <w:t>恒顺新加坡国际控股有限责任公司）完成收购 </w:t>
      </w:r>
      <w:r>
        <w:rPr>
          <w:rFonts w:ascii="Times New Roman" w:hAnsi="Times New Roman" w:cs="Times New Roman" w:eastAsia="Times New Roman" w:hint="default"/>
        </w:rPr>
        <w:t>PT</w:t>
      </w:r>
      <w:r>
        <w:rPr>
          <w:rFonts w:ascii="Times New Roman" w:hAnsi="Times New Roman" w:cs="Times New Roman" w:eastAsia="Times New Roman" w:hint="default"/>
          <w:spacing w:val="-14"/>
        </w:rPr>
        <w:t> </w:t>
      </w:r>
      <w:r>
        <w:rPr>
          <w:rFonts w:ascii="Times New Roman" w:hAnsi="Times New Roman" w:cs="Times New Roman" w:eastAsia="Times New Roman" w:hint="default"/>
        </w:rPr>
        <w:t>Kutai</w:t>
      </w:r>
    </w:p>
    <w:p>
      <w:pPr>
        <w:spacing w:after="0" w:line="240" w:lineRule="auto"/>
        <w:jc w:val="left"/>
        <w:rPr>
          <w:rFonts w:ascii="Times New Roman" w:hAnsi="Times New Roman" w:cs="Times New Roman" w:eastAsia="Times New Roman" w:hint="default"/>
        </w:rPr>
        <w:sectPr>
          <w:type w:val="continuous"/>
          <w:pgSz w:w="11910" w:h="16850"/>
          <w:pgMar w:top="1060" w:bottom="1180" w:left="980" w:right="940"/>
          <w:cols w:num="2" w:equalWidth="0">
            <w:col w:w="5422" w:space="40"/>
            <w:col w:w="4528"/>
          </w:cols>
        </w:sectPr>
      </w:pPr>
    </w:p>
    <w:p>
      <w:pPr>
        <w:pStyle w:val="BodyText"/>
        <w:spacing w:line="304" w:lineRule="auto" w:before="60"/>
        <w:ind w:right="189"/>
        <w:jc w:val="left"/>
      </w:pPr>
      <w:r>
        <w:rPr>
          <w:rFonts w:ascii="Times New Roman" w:hAnsi="Times New Roman" w:cs="Times New Roman" w:eastAsia="Times New Roman" w:hint="default"/>
        </w:rPr>
        <w:t>Nyala</w:t>
      </w:r>
      <w:r>
        <w:rPr>
          <w:rFonts w:ascii="Times New Roman" w:hAnsi="Times New Roman" w:cs="Times New Roman" w:eastAsia="Times New Roman" w:hint="default"/>
          <w:spacing w:val="-15"/>
        </w:rPr>
        <w:t> </w:t>
      </w:r>
      <w:r>
        <w:rPr>
          <w:rFonts w:ascii="Times New Roman" w:hAnsi="Times New Roman" w:cs="Times New Roman" w:eastAsia="Times New Roman" w:hint="default"/>
        </w:rPr>
        <w:t>Resources</w:t>
      </w:r>
      <w:r>
        <w:rPr/>
        <w:t>（恒顺印尼东加码头公司）公司</w:t>
      </w:r>
      <w:r>
        <w:rPr>
          <w:rFonts w:ascii="Times New Roman" w:hAnsi="Times New Roman" w:cs="Times New Roman" w:eastAsia="Times New Roman" w:hint="default"/>
        </w:rPr>
        <w:t>76%</w:t>
      </w:r>
      <w:r>
        <w:rPr/>
        <w:t>股权，合并日合并成本与被购买方可辩认净资产公允价值份额的差额为 </w:t>
      </w:r>
      <w:r>
        <w:rPr>
          <w:rFonts w:ascii="Times New Roman" w:hAnsi="Times New Roman" w:cs="Times New Roman" w:eastAsia="Times New Roman" w:hint="default"/>
        </w:rPr>
        <w:t>2,458.08</w:t>
      </w:r>
      <w:r>
        <w:rPr/>
        <w:t>万元。</w:t>
      </w:r>
    </w:p>
    <w:p>
      <w:pPr>
        <w:pStyle w:val="BodyText"/>
        <w:spacing w:line="240" w:lineRule="auto" w:before="6"/>
        <w:ind w:right="98"/>
        <w:jc w:val="left"/>
      </w:pPr>
      <w:r>
        <w:rPr/>
        <w:t>商誉的减值测试方法和减值准备计提方法：</w:t>
      </w:r>
    </w:p>
    <w:p>
      <w:pPr>
        <w:pStyle w:val="BodyText"/>
        <w:spacing w:line="312" w:lineRule="auto" w:before="74"/>
        <w:ind w:right="98" w:firstLine="216"/>
        <w:jc w:val="left"/>
      </w:pPr>
      <w:r>
        <w:rPr/>
        <w:t>根据</w:t>
      </w:r>
      <w:r>
        <w:rPr>
          <w:rFonts w:ascii="Times New Roman" w:hAnsi="Times New Roman" w:cs="Times New Roman" w:eastAsia="Times New Roman" w:hint="default"/>
        </w:rPr>
        <w:t>PT</w:t>
      </w:r>
      <w:r>
        <w:rPr>
          <w:rFonts w:ascii="Times New Roman" w:hAnsi="Times New Roman" w:cs="Times New Roman" w:eastAsia="Times New Roman" w:hint="default"/>
          <w:spacing w:val="-22"/>
        </w:rPr>
        <w:t> </w:t>
      </w:r>
      <w:r>
        <w:rPr>
          <w:rFonts w:ascii="Times New Roman" w:hAnsi="Times New Roman" w:cs="Times New Roman" w:eastAsia="Times New Roman" w:hint="default"/>
        </w:rPr>
        <w:t>Kutai</w:t>
      </w:r>
      <w:r>
        <w:rPr>
          <w:rFonts w:ascii="Times New Roman" w:hAnsi="Times New Roman" w:cs="Times New Roman" w:eastAsia="Times New Roman" w:hint="default"/>
          <w:spacing w:val="-20"/>
        </w:rPr>
        <w:t> </w:t>
      </w:r>
      <w:r>
        <w:rPr>
          <w:rFonts w:ascii="Times New Roman" w:hAnsi="Times New Roman" w:cs="Times New Roman" w:eastAsia="Times New Roman" w:hint="default"/>
        </w:rPr>
        <w:t>Nyala</w:t>
      </w:r>
      <w:r>
        <w:rPr>
          <w:rFonts w:ascii="Times New Roman" w:hAnsi="Times New Roman" w:cs="Times New Roman" w:eastAsia="Times New Roman" w:hint="default"/>
          <w:spacing w:val="-14"/>
        </w:rPr>
        <w:t> </w:t>
      </w:r>
      <w:r>
        <w:rPr>
          <w:rFonts w:ascii="Times New Roman" w:hAnsi="Times New Roman" w:cs="Times New Roman" w:eastAsia="Times New Roman" w:hint="default"/>
        </w:rPr>
        <w:t>Resources</w:t>
      </w:r>
      <w:r>
        <w:rPr/>
        <w:t>（恒顺印尼东加码头公司）公司期末资产组现金流量的现值计算可收回金额，由于按照《企 业会计准则第</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w:t>
      </w:r>
      <w:r>
        <w:rPr/>
        <w:t>企业合并》的规定，因企业合并所形成的商誉是母公司根据其在子公司所拥有的权益而确认的商誉， </w:t>
      </w:r>
      <w:r>
        <w:rPr>
          <w:spacing w:val="-2"/>
        </w:rPr>
        <w:t>子公司中归属于少数股东的商誉并没有在合并财务报表中予以确认。因此，在对与商誉相关的资产组或者资产组组合进行减</w:t>
      </w:r>
      <w:r>
        <w:rPr>
          <w:spacing w:val="-70"/>
        </w:rPr>
        <w:t> </w:t>
      </w:r>
      <w:r>
        <w:rPr>
          <w:spacing w:val="-70"/>
        </w:rPr>
      </w:r>
      <w:r>
        <w:rPr>
          <w:spacing w:val="-2"/>
        </w:rPr>
        <w:t>值测试时，由于其可收回金额的预计包括归属于少数股东的商誉价值部分，因此为了使减值测试建立在一致的基础上，企业</w:t>
      </w:r>
      <w:r>
        <w:rPr>
          <w:spacing w:val="-69"/>
        </w:rPr>
        <w:t> </w:t>
      </w:r>
      <w:r>
        <w:rPr>
          <w:spacing w:val="-69"/>
        </w:rPr>
      </w:r>
      <w:r>
        <w:rPr>
          <w:spacing w:val="-2"/>
        </w:rPr>
        <w:t>应当调整资产组的账面价值，将归属于少数股东权益的商誉包括在内，然后根据调整后的资产组账面价值与其可收回金额进</w:t>
      </w:r>
      <w:r>
        <w:rPr>
          <w:spacing w:val="-70"/>
        </w:rPr>
        <w:t> </w:t>
      </w:r>
      <w:r>
        <w:rPr>
          <w:spacing w:val="-70"/>
        </w:rPr>
      </w:r>
      <w:r>
        <w:rPr/>
        <w:t>行比较，以确定资产组</w:t>
      </w:r>
      <w:r>
        <w:rPr>
          <w:rFonts w:ascii="Times New Roman" w:hAnsi="Times New Roman" w:cs="Times New Roman" w:eastAsia="Times New Roman" w:hint="default"/>
        </w:rPr>
        <w:t>(</w:t>
      </w:r>
      <w:r>
        <w:rPr/>
        <w:t>包括商誉</w:t>
      </w:r>
      <w:r>
        <w:rPr>
          <w:rFonts w:ascii="Times New Roman" w:hAnsi="Times New Roman" w:cs="Times New Roman" w:eastAsia="Times New Roman" w:hint="default"/>
        </w:rPr>
        <w:t>)</w:t>
      </w:r>
      <w:r>
        <w:rPr/>
        <w:t>是否发生了减值。上述资产组如发生减值的，应当首先抵减商誉的账面价值，但由于根据 </w:t>
      </w:r>
      <w:r>
        <w:rPr>
          <w:spacing w:val="-2"/>
        </w:rPr>
        <w:t>上述方法计算的商誉减值损失包括了应由少数股东权益承担的部分，而少数股东权益拥有的商誉价值及其减值损失都不在合</w:t>
      </w:r>
      <w:r>
        <w:rPr>
          <w:spacing w:val="-70"/>
        </w:rPr>
        <w:t> </w:t>
      </w:r>
      <w:r>
        <w:rPr>
          <w:spacing w:val="-70"/>
        </w:rPr>
      </w:r>
      <w:r>
        <w:rPr>
          <w:spacing w:val="-2"/>
        </w:rPr>
        <w:t>并财务报表中反映，合并财务报表只反映归属于母公司的商誉减值损失，因此应当将商誉减值损失在可归属于母公司和少数</w:t>
      </w:r>
      <w:r>
        <w:rPr>
          <w:spacing w:val="-66"/>
        </w:rPr>
        <w:t> </w:t>
      </w:r>
      <w:r>
        <w:rPr>
          <w:spacing w:val="-66"/>
        </w:rPr>
      </w:r>
      <w:r>
        <w:rPr>
          <w:spacing w:val="-2"/>
        </w:rPr>
        <w:t>股东权益部分之间按比例进行分摊，以确认归属于母公司的商誉减值损失；再根据资产组中除商誉之外的其他各项资产的账</w:t>
      </w:r>
      <w:r>
        <w:rPr>
          <w:spacing w:val="-70"/>
        </w:rPr>
        <w:t> </w:t>
      </w:r>
      <w:r>
        <w:rPr>
          <w:spacing w:val="-70"/>
        </w:rPr>
      </w:r>
      <w:r>
        <w:rPr>
          <w:spacing w:val="-2"/>
        </w:rPr>
        <w:t>面价值所占比重，按比例抵减其他各项资产的账面价值，抵减后的各资产的账面价值不得低于以下三者之中最高者：该资产</w:t>
      </w:r>
      <w:r>
        <w:rPr>
          <w:spacing w:val="-69"/>
        </w:rPr>
        <w:t> </w:t>
      </w:r>
      <w:r>
        <w:rPr>
          <w:spacing w:val="-69"/>
        </w:rPr>
      </w:r>
      <w:r>
        <w:rPr/>
        <w:t>的公允价值减去处置费用后的净额</w:t>
      </w:r>
      <w:r>
        <w:rPr>
          <w:rFonts w:ascii="Times New Roman" w:hAnsi="Times New Roman" w:cs="Times New Roman" w:eastAsia="Times New Roman" w:hint="default"/>
        </w:rPr>
        <w:t>(</w:t>
      </w:r>
      <w:r>
        <w:rPr/>
        <w:t>如可确定的</w:t>
      </w:r>
      <w:r>
        <w:rPr>
          <w:rFonts w:ascii="Times New Roman" w:hAnsi="Times New Roman" w:cs="Times New Roman" w:eastAsia="Times New Roman" w:hint="default"/>
        </w:rPr>
        <w:t>)</w:t>
      </w:r>
      <w:r>
        <w:rPr/>
        <w:t>、该资产预计未来现金流量的现值</w:t>
      </w:r>
      <w:r>
        <w:rPr>
          <w:rFonts w:ascii="Times New Roman" w:hAnsi="Times New Roman" w:cs="Times New Roman" w:eastAsia="Times New Roman" w:hint="default"/>
        </w:rPr>
        <w:t>(</w:t>
      </w:r>
      <w:r>
        <w:rPr/>
        <w:t>如可确定的</w:t>
      </w:r>
      <w:r>
        <w:rPr>
          <w:rFonts w:ascii="Times New Roman" w:hAnsi="Times New Roman" w:cs="Times New Roman" w:eastAsia="Times New Roman" w:hint="default"/>
        </w:rPr>
        <w:t>)</w:t>
      </w:r>
      <w:r>
        <w:rPr/>
        <w:t>和零。因此而导致的未能分 摊的减值损失金额，应当按照相关资产组或者资产组组合中其他各项资产的账面价值所占比重进行分摊。 期末公司全资子公司</w:t>
      </w:r>
      <w:r>
        <w:rPr>
          <w:rFonts w:ascii="Times New Roman" w:hAnsi="Times New Roman" w:cs="Times New Roman" w:eastAsia="Times New Roman" w:hint="default"/>
        </w:rPr>
        <w:t>H&amp;Shun</w:t>
      </w:r>
      <w:r>
        <w:rPr>
          <w:rFonts w:ascii="Times New Roman" w:hAnsi="Times New Roman" w:cs="Times New Roman" w:eastAsia="Times New Roman" w:hint="default"/>
          <w:spacing w:val="1"/>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9"/>
        </w:rPr>
        <w:t> </w:t>
      </w:r>
      <w:r>
        <w:rPr>
          <w:rFonts w:ascii="Times New Roman" w:hAnsi="Times New Roman" w:cs="Times New Roman" w:eastAsia="Times New Roman" w:hint="default"/>
        </w:rPr>
        <w:t>Holdings Pte.Ltd.</w:t>
      </w:r>
      <w:r>
        <w:rPr/>
        <w:t>（恒顺新加坡国际控股有限责任公司）收购</w:t>
      </w:r>
      <w:r>
        <w:rPr>
          <w:rFonts w:ascii="Times New Roman" w:hAnsi="Times New Roman" w:cs="Times New Roman" w:eastAsia="Times New Roman" w:hint="default"/>
        </w:rPr>
        <w:t>PT</w:t>
      </w:r>
      <w:r>
        <w:rPr>
          <w:rFonts w:ascii="Times New Roman" w:hAnsi="Times New Roman" w:cs="Times New Roman" w:eastAsia="Times New Roman" w:hint="default"/>
          <w:spacing w:val="-11"/>
        </w:rPr>
        <w:t> </w:t>
      </w:r>
      <w:r>
        <w:rPr>
          <w:rFonts w:ascii="Times New Roman" w:hAnsi="Times New Roman" w:cs="Times New Roman" w:eastAsia="Times New Roman" w:hint="default"/>
        </w:rPr>
        <w:t>Kutai</w:t>
      </w:r>
      <w:r>
        <w:rPr>
          <w:rFonts w:ascii="Times New Roman" w:hAnsi="Times New Roman" w:cs="Times New Roman" w:eastAsia="Times New Roman" w:hint="default"/>
          <w:spacing w:val="-9"/>
        </w:rPr>
        <w:t> </w:t>
      </w:r>
      <w:r>
        <w:rPr>
          <w:rFonts w:ascii="Times New Roman" w:hAnsi="Times New Roman" w:cs="Times New Roman" w:eastAsia="Times New Roman" w:hint="default"/>
        </w:rPr>
        <w:t>Nyala</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rFonts w:ascii="Times New Roman" w:hAnsi="Times New Roman" w:cs="Times New Roman" w:eastAsia="Times New Roman" w:hint="default"/>
        </w:rPr>
        <w:t>Resources</w:t>
      </w:r>
      <w:r>
        <w:rPr/>
        <w:t>（恒顺印尼东加码头公司）产生的商誉未发生减值。</w:t>
      </w:r>
    </w:p>
    <w:p>
      <w:pPr>
        <w:pStyle w:val="BodyText"/>
        <w:spacing w:line="240" w:lineRule="auto" w:before="37"/>
        <w:ind w:right="9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7"/>
        <w:ind w:right="98"/>
        <w:jc w:val="left"/>
        <w:rPr>
          <w:b w:val="0"/>
          <w:bCs w:val="0"/>
        </w:rPr>
      </w:pPr>
      <w:r>
        <w:rPr>
          <w:rFonts w:ascii="Times New Roman" w:hAnsi="Times New Roman" w:cs="Times New Roman" w:eastAsia="Times New Roman" w:hint="default"/>
        </w:rPr>
        <w:t>14</w:t>
      </w:r>
      <w:r>
        <w:rPr/>
        <w:t>、长期待摊费用</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left="0" w:right="18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592"/>
        <w:gridCol w:w="1599"/>
        <w:gridCol w:w="1592"/>
        <w:gridCol w:w="1599"/>
        <w:gridCol w:w="1592"/>
        <w:gridCol w:w="1599"/>
      </w:tblGrid>
      <w:tr>
        <w:trPr>
          <w:trHeight w:val="403" w:hRule="exact"/>
        </w:trPr>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44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66"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44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6" w:hRule="exact"/>
        </w:trPr>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427,411.78</w:t>
            </w:r>
          </w:p>
        </w:tc>
        <w:tc>
          <w:tcPr>
            <w:tcW w:w="1592" w:type="dxa"/>
            <w:tcBorders>
              <w:top w:val="single" w:sz="3" w:space="0" w:color="000000"/>
              <w:left w:val="single" w:sz="3" w:space="0" w:color="000000"/>
              <w:bottom w:val="single" w:sz="3" w:space="0" w:color="000000"/>
              <w:right w:val="single" w:sz="3" w:space="0" w:color="000000"/>
            </w:tcBorders>
          </w:tcPr>
          <w:p>
            <w:pP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152,118.00</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152,118.00</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123,175.78</w:t>
            </w:r>
          </w:p>
        </w:tc>
      </w:tr>
      <w:tr>
        <w:trPr>
          <w:trHeight w:val="410" w:hRule="exact"/>
        </w:trPr>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427,411.78</w:t>
            </w:r>
          </w:p>
        </w:tc>
        <w:tc>
          <w:tcPr>
            <w:tcW w:w="1592" w:type="dxa"/>
            <w:tcBorders>
              <w:top w:val="single" w:sz="3" w:space="0" w:color="000000"/>
              <w:left w:val="single" w:sz="3" w:space="0" w:color="000000"/>
              <w:bottom w:val="single" w:sz="3" w:space="0" w:color="000000"/>
              <w:right w:val="single" w:sz="3" w:space="0" w:color="000000"/>
            </w:tcBorders>
          </w:tcPr>
          <w:p>
            <w:pP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152,118.00</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2"/>
                <w:sz w:val="18"/>
              </w:rPr>
              <w:t>152,118.00</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2"/>
                <w:sz w:val="18"/>
              </w:rPr>
              <w:t>123,175.78</w:t>
            </w:r>
          </w:p>
        </w:tc>
      </w:tr>
    </w:tbl>
    <w:p>
      <w:pPr>
        <w:pStyle w:val="BodyText"/>
        <w:spacing w:line="360" w:lineRule="auto" w:before="41"/>
        <w:ind w:right="7298"/>
        <w:jc w:val="left"/>
      </w:pPr>
      <w:r>
        <w:rPr/>
        <w:t>其他说明 长期待摊费用按受益年限摊销。</w:t>
      </w:r>
    </w:p>
    <w:p>
      <w:pPr>
        <w:pStyle w:val="BodyText"/>
        <w:spacing w:line="220" w:lineRule="exact" w:before="0"/>
        <w:ind w:right="98"/>
        <w:jc w:val="left"/>
      </w:pPr>
      <w:r>
        <w:rPr/>
        <w:t>本期其他减少为将预计一年内摊销的金额转入一年内到期的非流动资产中核算。</w:t>
      </w:r>
    </w:p>
    <w:p>
      <w:pPr>
        <w:spacing w:after="0" w:line="220" w:lineRule="exact"/>
        <w:jc w:val="left"/>
        <w:sectPr>
          <w:type w:val="continuous"/>
          <w:pgSz w:w="11910" w:h="16850"/>
          <w:pgMar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3"/>
        <w:spacing w:line="240" w:lineRule="auto" w:before="34"/>
        <w:ind w:right="0"/>
        <w:jc w:val="left"/>
        <w:rPr>
          <w:b w:val="0"/>
          <w:bCs w:val="0"/>
        </w:rPr>
      </w:pP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2"/>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917"/>
        <w:gridCol w:w="1916"/>
        <w:gridCol w:w="1917"/>
        <w:gridCol w:w="1909"/>
        <w:gridCol w:w="1916"/>
      </w:tblGrid>
      <w:tr>
        <w:trPr>
          <w:trHeight w:val="205" w:hRule="exact"/>
        </w:trPr>
        <w:tc>
          <w:tcPr>
            <w:tcW w:w="1917" w:type="dxa"/>
            <w:tcBorders>
              <w:top w:val="single" w:sz="3" w:space="0" w:color="000000"/>
              <w:left w:val="single" w:sz="3" w:space="0" w:color="000000"/>
              <w:bottom w:val="nil" w:sz="6" w:space="0" w:color="auto"/>
              <w:right w:val="single" w:sz="3" w:space="0" w:color="000000"/>
            </w:tcBorders>
            <w:shd w:val="clear" w:color="auto" w:fill="D2D2D2"/>
          </w:tcPr>
          <w:p>
            <w:pPr/>
          </w:p>
        </w:tc>
        <w:tc>
          <w:tcPr>
            <w:tcW w:w="3833" w:type="dxa"/>
            <w:gridSpan w:val="2"/>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5" w:type="dxa"/>
            <w:gridSpan w:val="2"/>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1"/>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4" w:hRule="exact"/>
        </w:trPr>
        <w:tc>
          <w:tcPr>
            <w:tcW w:w="1917"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3" w:type="dxa"/>
            <w:gridSpan w:val="2"/>
            <w:vMerge/>
            <w:tcBorders>
              <w:left w:val="single" w:sz="3" w:space="0" w:color="000000"/>
              <w:bottom w:val="single" w:sz="3" w:space="0" w:color="000000"/>
              <w:right w:val="single" w:sz="3" w:space="0" w:color="000000"/>
            </w:tcBorders>
            <w:shd w:val="clear" w:color="auto" w:fill="D2D2D2"/>
          </w:tcPr>
          <w:p>
            <w:pPr/>
          </w:p>
        </w:tc>
        <w:tc>
          <w:tcPr>
            <w:tcW w:w="3825" w:type="dxa"/>
            <w:gridSpan w:val="2"/>
            <w:vMerge/>
            <w:tcBorders>
              <w:left w:val="single" w:sz="3" w:space="0" w:color="000000"/>
              <w:bottom w:val="single" w:sz="3" w:space="0" w:color="000000"/>
              <w:right w:val="single" w:sz="3" w:space="0" w:color="000000"/>
            </w:tcBorders>
            <w:shd w:val="clear" w:color="auto" w:fill="D2D2D2"/>
          </w:tcPr>
          <w:p>
            <w:pPr/>
          </w:p>
        </w:tc>
      </w:tr>
      <w:tr>
        <w:trPr>
          <w:trHeight w:val="194" w:hRule="exact"/>
        </w:trPr>
        <w:tc>
          <w:tcPr>
            <w:tcW w:w="1917" w:type="dxa"/>
            <w:vMerge/>
            <w:tcBorders>
              <w:left w:val="single" w:sz="3" w:space="0" w:color="000000"/>
              <w:bottom w:val="nil" w:sz="6" w:space="0" w:color="auto"/>
              <w:right w:val="single" w:sz="3" w:space="0" w:color="000000"/>
            </w:tcBorders>
            <w:shd w:val="clear" w:color="auto" w:fill="D2D2D2"/>
          </w:tcPr>
          <w:p>
            <w:pPr/>
          </w:p>
        </w:tc>
        <w:tc>
          <w:tcPr>
            <w:tcW w:w="1916"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23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7"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3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9"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23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33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7" w:type="dxa"/>
            <w:tcBorders>
              <w:top w:val="nil" w:sz="6" w:space="0" w:color="auto"/>
              <w:left w:val="single" w:sz="3" w:space="0" w:color="000000"/>
              <w:bottom w:val="single" w:sz="3" w:space="0" w:color="000000"/>
              <w:right w:val="single" w:sz="3" w:space="0" w:color="000000"/>
            </w:tcBorders>
            <w:shd w:val="clear" w:color="auto" w:fill="D2D2D2"/>
          </w:tcPr>
          <w:p>
            <w:pPr/>
          </w:p>
        </w:tc>
        <w:tc>
          <w:tcPr>
            <w:tcW w:w="1916" w:type="dxa"/>
            <w:vMerge/>
            <w:tcBorders>
              <w:left w:val="single" w:sz="3" w:space="0" w:color="000000"/>
              <w:bottom w:val="single" w:sz="3" w:space="0" w:color="000000"/>
              <w:right w:val="single" w:sz="3" w:space="0" w:color="000000"/>
            </w:tcBorders>
            <w:shd w:val="clear" w:color="auto" w:fill="D2D2D2"/>
          </w:tcPr>
          <w:p>
            <w:pPr/>
          </w:p>
        </w:tc>
        <w:tc>
          <w:tcPr>
            <w:tcW w:w="1917" w:type="dxa"/>
            <w:vMerge/>
            <w:tcBorders>
              <w:left w:val="single" w:sz="3" w:space="0" w:color="000000"/>
              <w:bottom w:val="single" w:sz="3" w:space="0" w:color="000000"/>
              <w:right w:val="single" w:sz="3" w:space="0" w:color="000000"/>
            </w:tcBorders>
            <w:shd w:val="clear" w:color="auto" w:fill="D2D2D2"/>
          </w:tcPr>
          <w:p>
            <w:pPr/>
          </w:p>
        </w:tc>
        <w:tc>
          <w:tcPr>
            <w:tcW w:w="1909" w:type="dxa"/>
            <w:vMerge/>
            <w:tcBorders>
              <w:left w:val="single" w:sz="3" w:space="0" w:color="000000"/>
              <w:bottom w:val="single" w:sz="3" w:space="0" w:color="000000"/>
              <w:right w:val="single" w:sz="3" w:space="0" w:color="000000"/>
            </w:tcBorders>
            <w:shd w:val="clear" w:color="auto" w:fill="D2D2D2"/>
          </w:tcPr>
          <w:p>
            <w:pPr/>
          </w:p>
        </w:tc>
        <w:tc>
          <w:tcPr>
            <w:tcW w:w="1916" w:type="dxa"/>
            <w:vMerge/>
            <w:tcBorders>
              <w:left w:val="single" w:sz="3" w:space="0" w:color="000000"/>
              <w:bottom w:val="single" w:sz="3" w:space="0" w:color="000000"/>
              <w:right w:val="single" w:sz="3" w:space="0" w:color="000000"/>
            </w:tcBorders>
            <w:shd w:val="clear" w:color="auto" w:fill="D2D2D2"/>
          </w:tcPr>
          <w:p>
            <w:pPr/>
          </w:p>
        </w:tc>
      </w:tr>
      <w:tr>
        <w:trPr>
          <w:trHeight w:val="404" w:hRule="exact"/>
        </w:trPr>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20,344,659.76</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3,310,492.86</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10,360,988.82</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1,554,149.61</w:t>
            </w:r>
          </w:p>
        </w:tc>
      </w:tr>
      <w:tr>
        <w:trPr>
          <w:trHeight w:val="403" w:hRule="exact"/>
        </w:trPr>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3" w:space="0" w:color="000000"/>
              <w:left w:val="single" w:sz="9" w:space="0" w:color="D2D2D2"/>
              <w:bottom w:val="single" w:sz="3" w:space="0" w:color="000000"/>
              <w:right w:val="single" w:sz="3" w:space="0" w:color="000000"/>
            </w:tcBorders>
          </w:tcPr>
          <w:p>
            <w:pPr/>
          </w:p>
        </w:tc>
        <w:tc>
          <w:tcPr>
            <w:tcW w:w="1917" w:type="dxa"/>
            <w:tcBorders>
              <w:top w:val="single" w:sz="3" w:space="0" w:color="000000"/>
              <w:left w:val="single" w:sz="3" w:space="0" w:color="000000"/>
              <w:bottom w:val="single" w:sz="3" w:space="0" w:color="000000"/>
              <w:right w:val="single" w:sz="3" w:space="0" w:color="000000"/>
            </w:tcBorders>
          </w:tcPr>
          <w:p>
            <w:pP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11,019,318.03</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1,653,696.36</w:t>
            </w:r>
          </w:p>
        </w:tc>
      </w:tr>
      <w:tr>
        <w:trPr>
          <w:trHeight w:val="403"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13,807,693.89</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2,071,154.08</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28,282,556.28</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4,242,383.44</w:t>
            </w:r>
          </w:p>
        </w:tc>
      </w:tr>
      <w:tr>
        <w:trPr>
          <w:trHeight w:val="404"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12,358,699.76</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1,853,804.96</w:t>
            </w:r>
          </w:p>
        </w:tc>
        <w:tc>
          <w:tcPr>
            <w:tcW w:w="1909" w:type="dxa"/>
            <w:tcBorders>
              <w:top w:val="single" w:sz="3" w:space="0" w:color="000000"/>
              <w:left w:val="single" w:sz="3" w:space="0" w:color="000000"/>
              <w:bottom w:val="single" w:sz="3" w:space="0" w:color="000000"/>
              <w:right w:val="single" w:sz="3" w:space="0" w:color="000000"/>
            </w:tcBorders>
          </w:tcPr>
          <w:p>
            <w:pPr/>
          </w:p>
        </w:tc>
        <w:tc>
          <w:tcPr>
            <w:tcW w:w="1916"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46,511,053.41</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7,235,451.90</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49,662,863.13</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7,450,229.41</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917"/>
        <w:gridCol w:w="1916"/>
        <w:gridCol w:w="1917"/>
        <w:gridCol w:w="1909"/>
        <w:gridCol w:w="1916"/>
      </w:tblGrid>
      <w:tr>
        <w:trPr>
          <w:trHeight w:val="400" w:hRule="exact"/>
        </w:trPr>
        <w:tc>
          <w:tcPr>
            <w:tcW w:w="1917"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3" w:type="dxa"/>
            <w:gridSpan w:val="2"/>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5" w:type="dxa"/>
            <w:gridSpan w:val="2"/>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41"/>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1917" w:type="dxa"/>
            <w:vMerge/>
            <w:tcBorders>
              <w:left w:val="single" w:sz="3" w:space="0" w:color="000000"/>
              <w:bottom w:val="single" w:sz="3" w:space="0" w:color="000000"/>
              <w:right w:val="single" w:sz="3" w:space="0" w:color="000000"/>
            </w:tcBorders>
            <w:shd w:val="clear" w:color="auto" w:fill="D2D2D2"/>
          </w:tcPr>
          <w:p>
            <w:pPr/>
          </w:p>
        </w:tc>
        <w:tc>
          <w:tcPr>
            <w:tcW w:w="1916"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1"/>
              <w:ind w:left="237"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7"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1"/>
              <w:ind w:left="3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9"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1"/>
              <w:ind w:left="237"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1"/>
              <w:ind w:left="33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29,403,172.15</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4,410,475.82</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59,255,803.08</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8,888,370.46</w:t>
            </w:r>
          </w:p>
        </w:tc>
      </w:tr>
      <w:tr>
        <w:trPr>
          <w:trHeight w:val="404" w:hRule="exact"/>
        </w:trPr>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29,403,172.15</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4,410,475.82</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59,255,803.08</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8,888,370.46</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1902"/>
        <w:gridCol w:w="1916"/>
        <w:gridCol w:w="1917"/>
        <w:gridCol w:w="1909"/>
        <w:gridCol w:w="1916"/>
      </w:tblGrid>
      <w:tr>
        <w:trPr>
          <w:trHeight w:val="162" w:hRule="exact"/>
        </w:trPr>
        <w:tc>
          <w:tcPr>
            <w:tcW w:w="1902" w:type="dxa"/>
            <w:tcBorders>
              <w:top w:val="single" w:sz="3" w:space="0" w:color="000000"/>
              <w:left w:val="single" w:sz="3" w:space="0" w:color="000000"/>
              <w:bottom w:val="nil" w:sz="6" w:space="0" w:color="auto"/>
              <w:right w:val="single" w:sz="3" w:space="0" w:color="000000"/>
            </w:tcBorders>
            <w:shd w:val="clear" w:color="auto" w:fill="D2D2D2"/>
          </w:tcPr>
          <w:p>
            <w:pPr/>
          </w:p>
        </w:tc>
        <w:tc>
          <w:tcPr>
            <w:tcW w:w="1916" w:type="dxa"/>
            <w:vMerge w:val="restart"/>
            <w:tcBorders>
              <w:top w:val="single" w:sz="3" w:space="0" w:color="000000"/>
              <w:left w:val="single" w:sz="3" w:space="0" w:color="000000"/>
              <w:right w:val="single" w:sz="3" w:space="0" w:color="000000"/>
            </w:tcBorders>
            <w:shd w:val="clear" w:color="auto" w:fill="D2D2D2"/>
          </w:tcPr>
          <w:p>
            <w:pPr>
              <w:pStyle w:val="TableParagraph"/>
              <w:spacing w:line="314" w:lineRule="auto" w:before="41"/>
              <w:ind w:left="417"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7" w:type="dxa"/>
            <w:vMerge w:val="restart"/>
            <w:tcBorders>
              <w:top w:val="single" w:sz="3" w:space="0" w:color="000000"/>
              <w:left w:val="single" w:sz="3" w:space="0" w:color="000000"/>
              <w:right w:val="single" w:sz="3" w:space="0" w:color="000000"/>
            </w:tcBorders>
            <w:shd w:val="clear" w:color="auto" w:fill="D2D2D2"/>
          </w:tcPr>
          <w:p>
            <w:pPr>
              <w:pStyle w:val="TableParagraph"/>
              <w:spacing w:line="314" w:lineRule="auto" w:before="41"/>
              <w:ind w:left="324" w:right="51" w:hanging="267"/>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09" w:type="dxa"/>
            <w:vMerge w:val="restart"/>
            <w:tcBorders>
              <w:top w:val="single" w:sz="3" w:space="0" w:color="000000"/>
              <w:left w:val="single" w:sz="3" w:space="0" w:color="000000"/>
              <w:right w:val="single" w:sz="3" w:space="0" w:color="000000"/>
            </w:tcBorders>
            <w:shd w:val="clear" w:color="auto" w:fill="D2D2D2"/>
          </w:tcPr>
          <w:p>
            <w:pPr>
              <w:pStyle w:val="TableParagraph"/>
              <w:spacing w:line="314" w:lineRule="auto" w:before="41"/>
              <w:ind w:left="417" w:right="43"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3" w:space="0" w:color="000000"/>
              <w:left w:val="single" w:sz="3" w:space="0" w:color="000000"/>
              <w:right w:val="single" w:sz="3" w:space="0" w:color="000000"/>
            </w:tcBorders>
            <w:shd w:val="clear" w:color="auto" w:fill="D2D2D2"/>
          </w:tcPr>
          <w:p>
            <w:pPr>
              <w:pStyle w:val="TableParagraph"/>
              <w:spacing w:line="314" w:lineRule="auto" w:before="41"/>
              <w:ind w:left="331" w:right="42" w:hanging="267"/>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89" w:hRule="exact"/>
        </w:trPr>
        <w:tc>
          <w:tcPr>
            <w:tcW w:w="1902"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3" w:space="0" w:color="000000"/>
              <w:right w:val="single" w:sz="3" w:space="0" w:color="000000"/>
            </w:tcBorders>
            <w:shd w:val="clear" w:color="auto" w:fill="D2D2D2"/>
          </w:tcPr>
          <w:p>
            <w:pPr/>
          </w:p>
        </w:tc>
        <w:tc>
          <w:tcPr>
            <w:tcW w:w="1917" w:type="dxa"/>
            <w:vMerge/>
            <w:tcBorders>
              <w:left w:val="single" w:sz="3" w:space="0" w:color="000000"/>
              <w:right w:val="single" w:sz="3" w:space="0" w:color="000000"/>
            </w:tcBorders>
            <w:shd w:val="clear" w:color="auto" w:fill="D2D2D2"/>
          </w:tcPr>
          <w:p>
            <w:pPr/>
          </w:p>
        </w:tc>
        <w:tc>
          <w:tcPr>
            <w:tcW w:w="1909" w:type="dxa"/>
            <w:vMerge/>
            <w:tcBorders>
              <w:left w:val="single" w:sz="3" w:space="0" w:color="000000"/>
              <w:right w:val="single" w:sz="3" w:space="0" w:color="000000"/>
            </w:tcBorders>
            <w:shd w:val="clear" w:color="auto" w:fill="D2D2D2"/>
          </w:tcPr>
          <w:p>
            <w:pPr/>
          </w:p>
        </w:tc>
        <w:tc>
          <w:tcPr>
            <w:tcW w:w="1916" w:type="dxa"/>
            <w:vMerge/>
            <w:tcBorders>
              <w:left w:val="single" w:sz="3" w:space="0" w:color="000000"/>
              <w:right w:val="single" w:sz="3" w:space="0" w:color="000000"/>
            </w:tcBorders>
            <w:shd w:val="clear" w:color="auto" w:fill="D2D2D2"/>
          </w:tcPr>
          <w:p>
            <w:pPr/>
          </w:p>
        </w:tc>
      </w:tr>
      <w:tr>
        <w:trPr>
          <w:trHeight w:val="162" w:hRule="exact"/>
        </w:trPr>
        <w:tc>
          <w:tcPr>
            <w:tcW w:w="1902" w:type="dxa"/>
            <w:tcBorders>
              <w:top w:val="nil" w:sz="6" w:space="0" w:color="auto"/>
              <w:left w:val="single" w:sz="3" w:space="0" w:color="000000"/>
              <w:bottom w:val="single" w:sz="3" w:space="0" w:color="000000"/>
              <w:right w:val="single" w:sz="3" w:space="0" w:color="000000"/>
            </w:tcBorders>
            <w:shd w:val="clear" w:color="auto" w:fill="D2D2D2"/>
          </w:tcPr>
          <w:p>
            <w:pPr/>
          </w:p>
        </w:tc>
        <w:tc>
          <w:tcPr>
            <w:tcW w:w="1916" w:type="dxa"/>
            <w:vMerge/>
            <w:tcBorders>
              <w:left w:val="single" w:sz="3" w:space="0" w:color="000000"/>
              <w:bottom w:val="single" w:sz="3" w:space="0" w:color="000000"/>
              <w:right w:val="single" w:sz="3" w:space="0" w:color="000000"/>
            </w:tcBorders>
            <w:shd w:val="clear" w:color="auto" w:fill="D2D2D2"/>
          </w:tcPr>
          <w:p>
            <w:pPr/>
          </w:p>
        </w:tc>
        <w:tc>
          <w:tcPr>
            <w:tcW w:w="1917" w:type="dxa"/>
            <w:vMerge/>
            <w:tcBorders>
              <w:left w:val="single" w:sz="3" w:space="0" w:color="000000"/>
              <w:bottom w:val="single" w:sz="3" w:space="0" w:color="000000"/>
              <w:right w:val="single" w:sz="3" w:space="0" w:color="000000"/>
            </w:tcBorders>
            <w:shd w:val="clear" w:color="auto" w:fill="D2D2D2"/>
          </w:tcPr>
          <w:p>
            <w:pPr/>
          </w:p>
        </w:tc>
        <w:tc>
          <w:tcPr>
            <w:tcW w:w="1909" w:type="dxa"/>
            <w:vMerge/>
            <w:tcBorders>
              <w:left w:val="single" w:sz="3" w:space="0" w:color="000000"/>
              <w:bottom w:val="single" w:sz="3" w:space="0" w:color="000000"/>
              <w:right w:val="single" w:sz="3" w:space="0" w:color="000000"/>
            </w:tcBorders>
            <w:shd w:val="clear" w:color="auto" w:fill="D2D2D2"/>
          </w:tcPr>
          <w:p>
            <w:pPr/>
          </w:p>
        </w:tc>
        <w:tc>
          <w:tcPr>
            <w:tcW w:w="1916" w:type="dxa"/>
            <w:vMerge/>
            <w:tcBorders>
              <w:left w:val="single" w:sz="3" w:space="0" w:color="000000"/>
              <w:bottom w:val="single" w:sz="3" w:space="0" w:color="000000"/>
              <w:right w:val="single" w:sz="3" w:space="0" w:color="000000"/>
            </w:tcBorders>
            <w:shd w:val="clear" w:color="auto" w:fill="D2D2D2"/>
          </w:tcPr>
          <w:p>
            <w:pPr/>
          </w:p>
        </w:tc>
      </w:tr>
      <w:tr>
        <w:trPr>
          <w:trHeight w:val="404" w:hRule="exact"/>
        </w:trPr>
        <w:tc>
          <w:tcPr>
            <w:tcW w:w="190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3" w:space="0" w:color="000000"/>
              <w:left w:val="single" w:sz="9" w:space="0" w:color="D2D2D2"/>
              <w:bottom w:val="single" w:sz="3" w:space="0" w:color="000000"/>
              <w:right w:val="single" w:sz="3" w:space="0" w:color="000000"/>
            </w:tcBorders>
          </w:tcPr>
          <w:p>
            <w:pP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7,235,451.90</w:t>
            </w:r>
          </w:p>
        </w:tc>
        <w:tc>
          <w:tcPr>
            <w:tcW w:w="1909" w:type="dxa"/>
            <w:tcBorders>
              <w:top w:val="single" w:sz="3" w:space="0" w:color="000000"/>
              <w:left w:val="single" w:sz="3" w:space="0" w:color="000000"/>
              <w:bottom w:val="single" w:sz="3" w:space="0" w:color="000000"/>
              <w:right w:val="single" w:sz="3" w:space="0" w:color="000000"/>
            </w:tcBorders>
          </w:tcPr>
          <w:p>
            <w:pP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7,450,229.41</w:t>
            </w:r>
          </w:p>
        </w:tc>
      </w:tr>
      <w:tr>
        <w:trPr>
          <w:trHeight w:val="403" w:hRule="exact"/>
        </w:trPr>
        <w:tc>
          <w:tcPr>
            <w:tcW w:w="190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3" w:space="0" w:color="000000"/>
              <w:left w:val="single" w:sz="9" w:space="0" w:color="D2D2D2"/>
              <w:bottom w:val="single" w:sz="3" w:space="0" w:color="000000"/>
              <w:right w:val="single" w:sz="3" w:space="0" w:color="000000"/>
            </w:tcBorders>
          </w:tcPr>
          <w:p>
            <w:pP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4,410,475.82</w:t>
            </w:r>
          </w:p>
        </w:tc>
        <w:tc>
          <w:tcPr>
            <w:tcW w:w="1909" w:type="dxa"/>
            <w:tcBorders>
              <w:top w:val="single" w:sz="3" w:space="0" w:color="000000"/>
              <w:left w:val="single" w:sz="3" w:space="0" w:color="000000"/>
              <w:bottom w:val="single" w:sz="3" w:space="0" w:color="000000"/>
              <w:right w:val="single" w:sz="3" w:space="0" w:color="000000"/>
            </w:tcBorders>
          </w:tcPr>
          <w:p>
            <w:pP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8,888,370.46</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rFonts w:ascii="Times New Roman" w:hAnsi="Times New Roman" w:cs="Times New Roman" w:eastAsia="Times New Roman" w:hint="default"/>
        </w:rPr>
        <w:t>16</w:t>
      </w:r>
      <w:r>
        <w:rPr/>
        <w:t>、其他非流动资产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4"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97" w:lineRule="auto" w:before="41"/>
              <w:ind w:left="28"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PT Integra Prima</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Coal</w:t>
            </w:r>
            <w:r>
              <w:rPr>
                <w:rFonts w:ascii="宋体" w:hAnsi="宋体" w:cs="宋体" w:eastAsia="宋体" w:hint="default"/>
                <w:sz w:val="18"/>
                <w:szCs w:val="18"/>
              </w:rPr>
              <w:t>（恒顺印尼东加煤</w:t>
            </w:r>
            <w:r>
              <w:rPr>
                <w:rFonts w:ascii="宋体" w:hAnsi="宋体" w:cs="宋体" w:eastAsia="宋体" w:hint="default"/>
                <w:w w:val="99"/>
                <w:sz w:val="18"/>
                <w:szCs w:val="18"/>
              </w:rPr>
              <w:t> </w:t>
            </w:r>
            <w:r>
              <w:rPr>
                <w:rFonts w:ascii="宋体" w:hAnsi="宋体" w:cs="宋体" w:eastAsia="宋体" w:hint="default"/>
                <w:sz w:val="18"/>
                <w:szCs w:val="18"/>
              </w:rPr>
              <w:t>矿公司</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65,835,132.44</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60,881,826.22</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3"/>
                <w:sz w:val="18"/>
              </w:rPr>
              <w:t>PT.Bumiayu </w:t>
            </w:r>
            <w:r>
              <w:rPr>
                <w:rFonts w:ascii="Times New Roman"/>
                <w:sz w:val="18"/>
              </w:rPr>
              <w:t>Karabung</w:t>
            </w:r>
            <w:r>
              <w:rPr>
                <w:rFonts w:ascii="Times New Roman"/>
                <w:spacing w:val="5"/>
                <w:sz w:val="18"/>
              </w:rPr>
              <w:t> </w:t>
            </w:r>
            <w:r>
              <w:rPr>
                <w:rFonts w:ascii="Times New Roman"/>
                <w:sz w:val="18"/>
              </w:rPr>
              <w:t>Permai</w:t>
            </w:r>
          </w:p>
        </w:tc>
        <w:tc>
          <w:tcPr>
            <w:tcW w:w="3192" w:type="dxa"/>
            <w:tcBorders>
              <w:top w:val="single" w:sz="3" w:space="0" w:color="000000"/>
              <w:left w:val="single" w:sz="3" w:space="0" w:color="000000"/>
              <w:bottom w:val="single" w:sz="3" w:space="0" w:color="000000"/>
              <w:right w:val="single" w:sz="3" w:space="0" w:color="000000"/>
            </w:tcBorders>
          </w:tcPr>
          <w:p>
            <w:pP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6,096,900.00</w:t>
            </w:r>
          </w:p>
        </w:tc>
      </w:tr>
    </w:tbl>
    <w:p>
      <w:pPr>
        <w:spacing w:after="0" w:line="240" w:lineRule="auto"/>
        <w:jc w:val="righ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Chandra Adiwijaya</w:t>
            </w:r>
            <w:r>
              <w:rPr>
                <w:rFonts w:ascii="Times New Roman"/>
                <w:spacing w:val="-17"/>
                <w:sz w:val="18"/>
              </w:rPr>
              <w:t> </w:t>
            </w:r>
            <w:r>
              <w:rPr>
                <w:rFonts w:ascii="Times New Roman"/>
                <w:sz w:val="18"/>
              </w:rPr>
              <w:t>Hong</w:t>
            </w:r>
          </w:p>
        </w:tc>
        <w:tc>
          <w:tcPr>
            <w:tcW w:w="3192" w:type="dxa"/>
            <w:tcBorders>
              <w:top w:val="single" w:sz="3" w:space="0" w:color="000000"/>
              <w:left w:val="single" w:sz="3" w:space="0" w:color="000000"/>
              <w:bottom w:val="single" w:sz="3" w:space="0" w:color="000000"/>
              <w:right w:val="single" w:sz="3" w:space="0" w:color="000000"/>
            </w:tcBorders>
          </w:tcPr>
          <w:p>
            <w:pP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3,048,450.00</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预付网络域名注册款</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1,061,000.00</w:t>
            </w:r>
          </w:p>
        </w:tc>
        <w:tc>
          <w:tcPr>
            <w:tcW w:w="3191"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CV.Alam</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Jaya(</w:t>
            </w:r>
            <w:r>
              <w:rPr>
                <w:rFonts w:ascii="宋体" w:hAnsi="宋体" w:cs="宋体" w:eastAsia="宋体" w:hint="default"/>
                <w:sz w:val="18"/>
                <w:szCs w:val="18"/>
              </w:rPr>
              <w:t>恒顺印尼帝汶锰矿公司</w:t>
            </w:r>
            <w:r>
              <w:rPr>
                <w:rFonts w:ascii="Times New Roman" w:hAnsi="Times New Roman" w:cs="Times New Roman" w:eastAsia="Times New Roman" w:hint="default"/>
                <w:sz w:val="18"/>
                <w:szCs w:val="18"/>
              </w:rPr>
              <w:t>)</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9,178,500.00</w:t>
            </w:r>
          </w:p>
        </w:tc>
        <w:tc>
          <w:tcPr>
            <w:tcW w:w="3191"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68,488,707.53</w:t>
            </w:r>
          </w:p>
        </w:tc>
        <w:tc>
          <w:tcPr>
            <w:tcW w:w="3191"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1,682,624.10</w:t>
            </w:r>
          </w:p>
        </w:tc>
        <w:tc>
          <w:tcPr>
            <w:tcW w:w="3191"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146,245,964.07</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70,027,176.22</w:t>
            </w:r>
          </w:p>
        </w:tc>
      </w:tr>
    </w:tbl>
    <w:p>
      <w:pPr>
        <w:pStyle w:val="BodyText"/>
        <w:spacing w:line="240" w:lineRule="auto" w:before="42"/>
        <w:ind w:right="0"/>
        <w:jc w:val="left"/>
      </w:pPr>
      <w:r>
        <w:rPr/>
        <w:t>其他说明：</w:t>
      </w:r>
    </w:p>
    <w:p>
      <w:pPr>
        <w:pStyle w:val="BodyText"/>
        <w:spacing w:line="240" w:lineRule="auto" w:before="124"/>
        <w:ind w:right="0"/>
        <w:jc w:val="left"/>
        <w:rPr>
          <w:rFonts w:ascii="Times New Roman" w:hAnsi="Times New Roman" w:cs="Times New Roman" w:eastAsia="Times New Roman" w:hint="default"/>
        </w:rPr>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H&amp;Shun International Holdings Pte.Ltd.</w:t>
      </w:r>
      <w:r>
        <w:rPr/>
        <w:t>（恒顺新加坡国际控股有限责任公司）对</w:t>
      </w:r>
      <w:r>
        <w:rPr>
          <w:rFonts w:ascii="Times New Roman" w:hAnsi="Times New Roman" w:cs="Times New Roman" w:eastAsia="Times New Roman" w:hint="default"/>
        </w:rPr>
        <w:t>PT Integra Prima</w:t>
      </w:r>
      <w:r>
        <w:rPr>
          <w:rFonts w:ascii="Times New Roman" w:hAnsi="Times New Roman" w:cs="Times New Roman" w:eastAsia="Times New Roman" w:hint="default"/>
          <w:spacing w:val="-21"/>
        </w:rPr>
        <w:t> </w:t>
      </w:r>
      <w:r>
        <w:rPr>
          <w:rFonts w:ascii="Times New Roman" w:hAnsi="Times New Roman" w:cs="Times New Roman" w:eastAsia="Times New Roman" w:hint="default"/>
        </w:rPr>
        <w:t>Coal</w:t>
      </w:r>
    </w:p>
    <w:p>
      <w:pPr>
        <w:pStyle w:val="BodyText"/>
        <w:spacing w:line="302" w:lineRule="auto" w:before="60"/>
        <w:ind w:right="152"/>
        <w:jc w:val="left"/>
      </w:pPr>
      <w:r>
        <w:rPr/>
        <w:t>（恒顺印尼东加煤矿公司）已支付收购价款合计</w:t>
      </w:r>
      <w:r>
        <w:rPr>
          <w:rFonts w:ascii="Times New Roman" w:hAnsi="Times New Roman" w:cs="Times New Roman" w:eastAsia="Times New Roman" w:hint="default"/>
        </w:rPr>
        <w:t>1,080</w:t>
      </w:r>
      <w:r>
        <w:rPr/>
        <w:t>万美元，折人民币</w:t>
      </w:r>
      <w:r>
        <w:rPr>
          <w:rFonts w:ascii="Times New Roman" w:hAnsi="Times New Roman" w:cs="Times New Roman" w:eastAsia="Times New Roman" w:hint="default"/>
        </w:rPr>
        <w:t>6,583.51</w:t>
      </w:r>
      <w:r>
        <w:rPr/>
        <w:t>万人民币；</w:t>
      </w:r>
      <w:r>
        <w:rPr>
          <w:rFonts w:ascii="Times New Roman" w:hAnsi="Times New Roman" w:cs="Times New Roman" w:eastAsia="Times New Roman" w:hint="default"/>
        </w:rPr>
        <w:t>H&amp;Shun International</w:t>
      </w:r>
      <w:r>
        <w:rPr>
          <w:rFonts w:ascii="Times New Roman" w:hAnsi="Times New Roman" w:cs="Times New Roman" w:eastAsia="Times New Roman" w:hint="default"/>
          <w:spacing w:val="-12"/>
        </w:rPr>
        <w:t> </w:t>
      </w:r>
      <w:r>
        <w:rPr>
          <w:rFonts w:ascii="Times New Roman" w:hAnsi="Times New Roman" w:cs="Times New Roman" w:eastAsia="Times New Roman" w:hint="default"/>
        </w:rPr>
        <w:t>Holdings</w:t>
      </w:r>
      <w:r>
        <w:rPr>
          <w:rFonts w:ascii="Times New Roman" w:hAnsi="Times New Roman" w:cs="Times New Roman" w:eastAsia="Times New Roman" w:hint="default"/>
          <w:w w:val="99"/>
        </w:rPr>
        <w:t> </w:t>
      </w:r>
      <w:r>
        <w:rPr>
          <w:rFonts w:ascii="Times New Roman" w:hAnsi="Times New Roman" w:cs="Times New Roman" w:eastAsia="Times New Roman" w:hint="default"/>
        </w:rPr>
        <w:t>Pte.Ltd.</w:t>
      </w:r>
      <w:r>
        <w:rPr/>
        <w:t>（恒顺新加坡国际控股有限责任公司）对</w:t>
      </w:r>
      <w:r>
        <w:rPr>
          <w:rFonts w:ascii="Times New Roman" w:hAnsi="Times New Roman" w:cs="Times New Roman" w:eastAsia="Times New Roman" w:hint="default"/>
        </w:rPr>
        <w:t>CV.Alam</w:t>
      </w:r>
      <w:r>
        <w:rPr>
          <w:rFonts w:ascii="Times New Roman" w:hAnsi="Times New Roman" w:cs="Times New Roman" w:eastAsia="Times New Roman" w:hint="default"/>
          <w:spacing w:val="-13"/>
        </w:rPr>
        <w:t> </w:t>
      </w:r>
      <w:r>
        <w:rPr>
          <w:rFonts w:ascii="Times New Roman" w:hAnsi="Times New Roman" w:cs="Times New Roman" w:eastAsia="Times New Roman" w:hint="default"/>
        </w:rPr>
        <w:t>Jaya</w:t>
      </w:r>
      <w:r>
        <w:rPr/>
        <w:t>（恒顺印尼帝汶锰矿公司）已支付收购价款合计</w:t>
      </w:r>
      <w:r>
        <w:rPr>
          <w:rFonts w:ascii="Times New Roman" w:hAnsi="Times New Roman" w:cs="Times New Roman" w:eastAsia="Times New Roman" w:hint="default"/>
        </w:rPr>
        <w:t>150</w:t>
      </w:r>
      <w:r>
        <w:rPr/>
        <w:t>万美元， 折人民币</w:t>
      </w:r>
      <w:r>
        <w:rPr>
          <w:rFonts w:ascii="Times New Roman" w:hAnsi="Times New Roman" w:cs="Times New Roman" w:eastAsia="Times New Roman" w:hint="default"/>
        </w:rPr>
        <w:t>917.85</w:t>
      </w:r>
      <w:r>
        <w:rPr/>
        <w:t>万人民币，以上项目尚处于收购进行阶段，不能控制被收购单位，故作为其他非流动资产列示。</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left="0" w:right="149"/>
        <w:jc w:val="right"/>
      </w:pPr>
      <w:r>
        <w:rPr/>
        <w:t>单位：</w:t>
      </w:r>
      <w:r>
        <w:rPr>
          <w:spacing w:val="-4"/>
        </w:rPr>
        <w:t> </w:t>
      </w:r>
      <w:r>
        <w:rPr/>
        <w:t>元</w:t>
      </w:r>
    </w:p>
    <w:p>
      <w:pPr>
        <w:spacing w:line="240" w:lineRule="auto" w:before="2"/>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3166"/>
        <w:gridCol w:w="3202"/>
        <w:gridCol w:w="3191"/>
      </w:tblGrid>
      <w:tr>
        <w:trPr>
          <w:trHeight w:val="403" w:hRule="exact"/>
        </w:trPr>
        <w:tc>
          <w:tcPr>
            <w:tcW w:w="31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2" w:type="dxa"/>
            <w:tcBorders>
              <w:top w:val="single" w:sz="3" w:space="0" w:color="000000"/>
              <w:left w:val="single" w:sz="9" w:space="0" w:color="D2D2D2"/>
              <w:bottom w:val="single" w:sz="3" w:space="0" w:color="000000"/>
              <w:right w:val="single" w:sz="3" w:space="0" w:color="000000"/>
            </w:tcBorders>
          </w:tcPr>
          <w:p>
            <w:pP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4" w:hRule="exact"/>
        </w:trPr>
        <w:tc>
          <w:tcPr>
            <w:tcW w:w="31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73,000,000.00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3" w:hRule="exact"/>
        </w:trPr>
        <w:tc>
          <w:tcPr>
            <w:tcW w:w="31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73,000,000.00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75,000,000.00</w:t>
            </w:r>
          </w:p>
        </w:tc>
      </w:tr>
    </w:tbl>
    <w:p>
      <w:pPr>
        <w:pStyle w:val="BodyText"/>
        <w:spacing w:line="240" w:lineRule="auto" w:before="41"/>
        <w:ind w:right="0"/>
        <w:jc w:val="left"/>
      </w:pPr>
      <w:r>
        <w:rPr/>
        <w:t>短期借款分类的说明：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t>本期末已逾期未偿还的短期借款总额为元，其中重要的已逾期未偿还的短期借款情况如下：</w:t>
      </w:r>
    </w:p>
    <w:p>
      <w:pPr>
        <w:pStyle w:val="BodyText"/>
        <w:spacing w:line="240" w:lineRule="auto" w:before="110"/>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6"/>
        <w:gridCol w:w="1920"/>
        <w:gridCol w:w="1905"/>
        <w:gridCol w:w="1909"/>
      </w:tblGrid>
      <w:tr>
        <w:trPr>
          <w:trHeight w:val="410" w:hRule="exact"/>
        </w:trPr>
        <w:tc>
          <w:tcPr>
            <w:tcW w:w="191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594"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598"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0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594"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1"/>
        <w:ind w:right="0"/>
        <w:jc w:val="left"/>
      </w:pPr>
      <w:r>
        <w:rPr/>
        <w:t>其他说明：</w:t>
      </w:r>
    </w:p>
    <w:p>
      <w:pPr>
        <w:pStyle w:val="Heading4"/>
        <w:spacing w:line="240" w:lineRule="auto" w:before="97"/>
        <w:ind w:right="0"/>
        <w:jc w:val="left"/>
      </w:pPr>
      <w:r>
        <w:rPr/>
        <w:t>期末无到期未偿还的短期借款。</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18</w:t>
      </w:r>
      <w:r>
        <w:rPr/>
        <w:t>、应付票据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3166"/>
        <w:gridCol w:w="3202"/>
        <w:gridCol w:w="3191"/>
      </w:tblGrid>
      <w:tr>
        <w:trPr>
          <w:trHeight w:val="403" w:hRule="exact"/>
        </w:trPr>
        <w:tc>
          <w:tcPr>
            <w:tcW w:w="31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931,064.71</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5,326,807.78</w:t>
            </w:r>
          </w:p>
        </w:tc>
      </w:tr>
      <w:tr>
        <w:trPr>
          <w:trHeight w:val="403" w:hRule="exact"/>
        </w:trPr>
        <w:tc>
          <w:tcPr>
            <w:tcW w:w="31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931,064.71</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5,326,807.78</w:t>
            </w:r>
          </w:p>
        </w:tc>
      </w:tr>
    </w:tbl>
    <w:p>
      <w:pPr>
        <w:pStyle w:val="BodyText"/>
        <w:spacing w:line="240" w:lineRule="auto" w:before="41"/>
        <w:ind w:right="0"/>
        <w:jc w:val="left"/>
      </w:pPr>
      <w:r>
        <w:rPr/>
        <w:t>本期末已到期未支付的应付票据总额为</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7"/>
        </w:rPr>
        <w:t> </w:t>
      </w:r>
      <w:r>
        <w:rPr/>
        <w:t>元。</w:t>
      </w:r>
    </w:p>
    <w:p>
      <w:pPr>
        <w:spacing w:after="0" w:line="240" w:lineRule="auto"/>
        <w:jc w:val="left"/>
        <w:sectPr>
          <w:pgSz w:w="11910" w:h="16850"/>
          <w:pgMar w:header="746" w:footer="982" w:top="1060" w:bottom="1180" w:left="980" w:right="980"/>
        </w:sectPr>
      </w:pPr>
    </w:p>
    <w:p>
      <w:pPr>
        <w:spacing w:line="240" w:lineRule="auto" w:before="12"/>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5"/>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0"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97,671,074.21</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15,451,402.57</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3,581,969.31</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8,025,815.87</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5,110,679.82</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6,220,198.53</w:t>
            </w:r>
          </w:p>
        </w:tc>
      </w:tr>
      <w:tr>
        <w:trPr>
          <w:trHeight w:val="396"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年以上</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2,566,992.15</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2,491,273.93</w:t>
            </w:r>
          </w:p>
        </w:tc>
      </w:tr>
      <w:tr>
        <w:trPr>
          <w:trHeight w:val="410"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108,930,715.49</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32,188,690.90</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2"/>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396"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349,257.37</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89,080.00</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2"/>
                <w:sz w:val="18"/>
              </w:rPr>
              <w:t>3,080.00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216,872.00</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216,872.00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207,600.00</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年以上</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269,200.00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61,600.00</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838,409.37</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575,152.00</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1891"/>
        <w:gridCol w:w="1927"/>
        <w:gridCol w:w="1917"/>
        <w:gridCol w:w="1909"/>
        <w:gridCol w:w="1916"/>
      </w:tblGrid>
      <w:tr>
        <w:trPr>
          <w:trHeight w:val="404" w:hRule="exact"/>
        </w:trPr>
        <w:tc>
          <w:tcPr>
            <w:tcW w:w="18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5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5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6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1,632,104.87</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17,926,352.03</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15,670,760.61</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3,887,696.29</w:t>
            </w:r>
          </w:p>
        </w:tc>
      </w:tr>
      <w:tr>
        <w:trPr>
          <w:trHeight w:val="713" w:hRule="exact"/>
        </w:trPr>
        <w:tc>
          <w:tcPr>
            <w:tcW w:w="18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1"/>
              <w:ind w:left="14" w:right="16"/>
              <w:jc w:val="left"/>
              <w:rPr>
                <w:rFonts w:ascii="宋体" w:hAnsi="宋体" w:cs="宋体" w:eastAsia="宋体" w:hint="default"/>
                <w:sz w:val="18"/>
                <w:szCs w:val="18"/>
              </w:rPr>
            </w:pPr>
            <w:r>
              <w:rPr>
                <w:rFonts w:ascii="宋体" w:hAnsi="宋体" w:cs="宋体" w:eastAsia="宋体" w:hint="default"/>
                <w:spacing w:val="-1"/>
                <w:sz w:val="18"/>
                <w:szCs w:val="18"/>
              </w:rPr>
              <w:t>二、离职后福利</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设定提</w:t>
            </w:r>
            <w:r>
              <w:rPr>
                <w:rFonts w:ascii="宋体" w:hAnsi="宋体" w:cs="宋体" w:eastAsia="宋体" w:hint="default"/>
                <w:sz w:val="18"/>
                <w:szCs w:val="18"/>
              </w:rPr>
              <w:t> 存计划</w:t>
            </w:r>
          </w:p>
        </w:tc>
        <w:tc>
          <w:tcPr>
            <w:tcW w:w="1927" w:type="dxa"/>
            <w:tcBorders>
              <w:top w:val="single" w:sz="3" w:space="0" w:color="000000"/>
              <w:left w:val="single" w:sz="9" w:space="0" w:color="D2D2D2"/>
              <w:bottom w:val="single" w:sz="3" w:space="0" w:color="000000"/>
              <w:right w:val="single" w:sz="3" w:space="0" w:color="000000"/>
            </w:tcBorders>
          </w:tcPr>
          <w:p>
            <w:pP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1,126,966.71</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1,126,966.71</w:t>
            </w:r>
          </w:p>
        </w:tc>
        <w:tc>
          <w:tcPr>
            <w:tcW w:w="1916"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8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1,632,104.87</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19,053,318.74</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16,797,727.32</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3,887,696.29</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6"/>
        <w:gridCol w:w="1920"/>
        <w:gridCol w:w="1905"/>
        <w:gridCol w:w="1909"/>
      </w:tblGrid>
      <w:tr>
        <w:trPr>
          <w:trHeight w:val="404" w:hRule="exact"/>
        </w:trPr>
        <w:tc>
          <w:tcPr>
            <w:tcW w:w="191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59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5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59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60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902"/>
        <w:gridCol w:w="1927"/>
        <w:gridCol w:w="1917"/>
        <w:gridCol w:w="1909"/>
        <w:gridCol w:w="1916"/>
      </w:tblGrid>
      <w:tr>
        <w:trPr>
          <w:trHeight w:val="713" w:hRule="exact"/>
        </w:trPr>
        <w:tc>
          <w:tcPr>
            <w:tcW w:w="190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2"/>
              <w:ind w:left="25"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补贴</w:t>
            </w:r>
          </w:p>
        </w:tc>
        <w:tc>
          <w:tcPr>
            <w:tcW w:w="192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100,282.05</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14,682,512.07</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12,602,250.26</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2,180,543.86</w:t>
            </w:r>
          </w:p>
        </w:tc>
      </w:tr>
      <w:tr>
        <w:trPr>
          <w:trHeight w:val="403" w:hRule="exact"/>
        </w:trPr>
        <w:tc>
          <w:tcPr>
            <w:tcW w:w="190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7" w:type="dxa"/>
            <w:tcBorders>
              <w:top w:val="single" w:sz="3" w:space="0" w:color="000000"/>
              <w:left w:val="single" w:sz="9" w:space="0" w:color="D2D2D2"/>
              <w:bottom w:val="single" w:sz="3" w:space="0" w:color="000000"/>
              <w:right w:val="single" w:sz="3" w:space="0" w:color="000000"/>
            </w:tcBorders>
          </w:tcPr>
          <w:p>
            <w:pP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2,093,722.65</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2,093,722.65</w:t>
            </w:r>
          </w:p>
        </w:tc>
        <w:tc>
          <w:tcPr>
            <w:tcW w:w="1916"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90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7" w:type="dxa"/>
            <w:tcBorders>
              <w:top w:val="single" w:sz="3" w:space="0" w:color="000000"/>
              <w:left w:val="single" w:sz="9" w:space="0" w:color="D2D2D2"/>
              <w:bottom w:val="single" w:sz="3" w:space="0" w:color="000000"/>
              <w:right w:val="single" w:sz="3" w:space="0" w:color="000000"/>
            </w:tcBorders>
          </w:tcPr>
          <w:p>
            <w:pP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657,231.51</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657,231.51</w:t>
            </w:r>
          </w:p>
        </w:tc>
        <w:tc>
          <w:tcPr>
            <w:tcW w:w="1916"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190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6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7" w:type="dxa"/>
            <w:tcBorders>
              <w:top w:val="single" w:sz="3" w:space="0" w:color="000000"/>
              <w:left w:val="single" w:sz="9" w:space="0" w:color="D2D2D2"/>
              <w:bottom w:val="single" w:sz="3" w:space="0" w:color="000000"/>
              <w:right w:val="single" w:sz="3" w:space="0" w:color="000000"/>
            </w:tcBorders>
          </w:tcPr>
          <w:p>
            <w:pP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529,245.79</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529,245.79</w:t>
            </w:r>
          </w:p>
        </w:tc>
        <w:tc>
          <w:tcPr>
            <w:tcW w:w="1916"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1902"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right="66"/>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7" w:type="dxa"/>
            <w:tcBorders>
              <w:top w:val="single" w:sz="3" w:space="0" w:color="000000"/>
              <w:left w:val="single" w:sz="9" w:space="0" w:color="D2D2D2"/>
              <w:bottom w:val="single" w:sz="3" w:space="0" w:color="FFFFFF"/>
              <w:right w:val="single" w:sz="3" w:space="0" w:color="000000"/>
            </w:tcBorders>
          </w:tcPr>
          <w:p>
            <w:pPr/>
          </w:p>
        </w:tc>
        <w:tc>
          <w:tcPr>
            <w:tcW w:w="191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69,201.95</w:t>
            </w:r>
          </w:p>
        </w:tc>
        <w:tc>
          <w:tcPr>
            <w:tcW w:w="1909"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69,201.95</w:t>
            </w:r>
          </w:p>
        </w:tc>
        <w:tc>
          <w:tcPr>
            <w:tcW w:w="1916" w:type="dxa"/>
            <w:tcBorders>
              <w:top w:val="single" w:sz="3" w:space="0" w:color="000000"/>
              <w:left w:val="single" w:sz="3" w:space="0" w:color="000000"/>
              <w:bottom w:val="single" w:sz="3" w:space="0" w:color="FFFFFF"/>
              <w:right w:val="single" w:sz="3" w:space="0" w:color="000000"/>
            </w:tcBorders>
          </w:tcPr>
          <w:p>
            <w:pPr/>
          </w:p>
        </w:tc>
      </w:tr>
      <w:tr>
        <w:trPr>
          <w:trHeight w:val="404" w:hRule="exact"/>
        </w:trPr>
        <w:tc>
          <w:tcPr>
            <w:tcW w:w="1902"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right="66"/>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7" w:type="dxa"/>
            <w:tcBorders>
              <w:top w:val="single" w:sz="3" w:space="0" w:color="FFFFFF"/>
              <w:left w:val="single" w:sz="9" w:space="0" w:color="D2D2D2"/>
              <w:bottom w:val="single" w:sz="3" w:space="0" w:color="000000"/>
              <w:right w:val="single" w:sz="3" w:space="0" w:color="000000"/>
            </w:tcBorders>
          </w:tcPr>
          <w:p>
            <w:pPr/>
          </w:p>
        </w:tc>
        <w:tc>
          <w:tcPr>
            <w:tcW w:w="191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24"/>
              <w:jc w:val="right"/>
              <w:rPr>
                <w:rFonts w:ascii="Times New Roman" w:hAnsi="Times New Roman" w:cs="Times New Roman" w:eastAsia="Times New Roman" w:hint="default"/>
                <w:sz w:val="18"/>
                <w:szCs w:val="18"/>
              </w:rPr>
            </w:pPr>
            <w:r>
              <w:rPr>
                <w:rFonts w:ascii="Times New Roman"/>
                <w:spacing w:val="-1"/>
                <w:sz w:val="18"/>
              </w:rPr>
              <w:t>58,783.77</w:t>
            </w:r>
          </w:p>
        </w:tc>
        <w:tc>
          <w:tcPr>
            <w:tcW w:w="1909"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16"/>
              <w:jc w:val="right"/>
              <w:rPr>
                <w:rFonts w:ascii="Times New Roman" w:hAnsi="Times New Roman" w:cs="Times New Roman" w:eastAsia="Times New Roman" w:hint="default"/>
                <w:sz w:val="18"/>
                <w:szCs w:val="18"/>
              </w:rPr>
            </w:pPr>
            <w:r>
              <w:rPr>
                <w:rFonts w:ascii="Times New Roman"/>
                <w:spacing w:val="-1"/>
                <w:sz w:val="18"/>
              </w:rPr>
              <w:t>58,783.77</w:t>
            </w:r>
          </w:p>
        </w:tc>
        <w:tc>
          <w:tcPr>
            <w:tcW w:w="1916" w:type="dxa"/>
            <w:tcBorders>
              <w:top w:val="single" w:sz="3" w:space="0" w:color="FFFFFF"/>
              <w:left w:val="single" w:sz="3" w:space="0" w:color="000000"/>
              <w:bottom w:val="single" w:sz="3" w:space="0" w:color="000000"/>
              <w:right w:val="single" w:sz="3" w:space="0" w:color="000000"/>
            </w:tcBorders>
          </w:tcPr>
          <w:p>
            <w:pPr/>
          </w:p>
        </w:tc>
      </w:tr>
      <w:tr>
        <w:trPr>
          <w:trHeight w:val="403" w:hRule="exact"/>
        </w:trPr>
        <w:tc>
          <w:tcPr>
            <w:tcW w:w="190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7" w:type="dxa"/>
            <w:tcBorders>
              <w:top w:val="single" w:sz="3" w:space="0" w:color="000000"/>
              <w:left w:val="single" w:sz="9" w:space="0" w:color="D2D2D2"/>
              <w:bottom w:val="single" w:sz="3" w:space="0" w:color="000000"/>
              <w:right w:val="single" w:sz="3" w:space="0" w:color="000000"/>
            </w:tcBorders>
          </w:tcPr>
          <w:p>
            <w:pP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196,805.00</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2"/>
                <w:sz w:val="18"/>
              </w:rPr>
              <w:t>196,805.00</w:t>
            </w:r>
          </w:p>
        </w:tc>
        <w:tc>
          <w:tcPr>
            <w:tcW w:w="1916"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90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2" w:lineRule="auto" w:before="49"/>
              <w:ind w:left="25" w:right="1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经费</w:t>
            </w:r>
          </w:p>
        </w:tc>
        <w:tc>
          <w:tcPr>
            <w:tcW w:w="192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1,531,822.82</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296,080.80</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120,751.19</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1,707,152.43</w:t>
            </w:r>
          </w:p>
        </w:tc>
      </w:tr>
      <w:tr>
        <w:trPr>
          <w:trHeight w:val="410" w:hRule="exact"/>
        </w:trPr>
        <w:tc>
          <w:tcPr>
            <w:tcW w:w="190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1,632,104.87</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5"/>
              <w:jc w:val="right"/>
              <w:rPr>
                <w:rFonts w:ascii="Times New Roman" w:hAnsi="Times New Roman" w:cs="Times New Roman" w:eastAsia="Times New Roman" w:hint="default"/>
                <w:sz w:val="18"/>
                <w:szCs w:val="18"/>
              </w:rPr>
            </w:pPr>
            <w:r>
              <w:rPr>
                <w:rFonts w:ascii="Times New Roman"/>
                <w:spacing w:val="-1"/>
                <w:sz w:val="18"/>
              </w:rPr>
              <w:t>17,926,352.03</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15,670,760.61</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3,887,696.29</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1891"/>
        <w:gridCol w:w="1927"/>
        <w:gridCol w:w="1917"/>
        <w:gridCol w:w="1909"/>
        <w:gridCol w:w="1916"/>
      </w:tblGrid>
      <w:tr>
        <w:trPr>
          <w:trHeight w:val="404" w:hRule="exact"/>
        </w:trPr>
        <w:tc>
          <w:tcPr>
            <w:tcW w:w="1891"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5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9"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91"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7" w:type="dxa"/>
            <w:tcBorders>
              <w:top w:val="single" w:sz="3" w:space="0" w:color="FFFFFF"/>
              <w:left w:val="single" w:sz="9" w:space="0" w:color="D2D2D2"/>
              <w:bottom w:val="single" w:sz="3" w:space="0" w:color="000000"/>
              <w:right w:val="single" w:sz="3" w:space="0" w:color="000000"/>
            </w:tcBorders>
          </w:tcPr>
          <w:p>
            <w:pPr/>
          </w:p>
        </w:tc>
        <w:tc>
          <w:tcPr>
            <w:tcW w:w="191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1,067,766.07</w:t>
            </w:r>
          </w:p>
        </w:tc>
        <w:tc>
          <w:tcPr>
            <w:tcW w:w="1909"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1,067,766.07</w:t>
            </w:r>
          </w:p>
        </w:tc>
        <w:tc>
          <w:tcPr>
            <w:tcW w:w="1916" w:type="dxa"/>
            <w:tcBorders>
              <w:top w:val="single" w:sz="3" w:space="0" w:color="FFFFFF"/>
              <w:left w:val="single" w:sz="3" w:space="0" w:color="000000"/>
              <w:bottom w:val="single" w:sz="3" w:space="0" w:color="000000"/>
              <w:right w:val="single" w:sz="3" w:space="0" w:color="000000"/>
            </w:tcBorders>
          </w:tcPr>
          <w:p>
            <w:pPr/>
          </w:p>
        </w:tc>
      </w:tr>
      <w:tr>
        <w:trPr>
          <w:trHeight w:val="403" w:hRule="exact"/>
        </w:trPr>
        <w:tc>
          <w:tcPr>
            <w:tcW w:w="18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7" w:type="dxa"/>
            <w:tcBorders>
              <w:top w:val="single" w:sz="3" w:space="0" w:color="000000"/>
              <w:left w:val="single" w:sz="9" w:space="0" w:color="D2D2D2"/>
              <w:bottom w:val="single" w:sz="3" w:space="0" w:color="000000"/>
              <w:right w:val="single" w:sz="3" w:space="0" w:color="000000"/>
            </w:tcBorders>
          </w:tcPr>
          <w:p>
            <w:pP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59,200.64</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59,200.64</w:t>
            </w:r>
          </w:p>
        </w:tc>
        <w:tc>
          <w:tcPr>
            <w:tcW w:w="1916"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18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3" w:space="0" w:color="000000"/>
              <w:left w:val="single" w:sz="9" w:space="0" w:color="D2D2D2"/>
              <w:bottom w:val="single" w:sz="3" w:space="0" w:color="000000"/>
              <w:right w:val="single" w:sz="3" w:space="0" w:color="000000"/>
            </w:tcBorders>
          </w:tcPr>
          <w:p>
            <w:pP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1,126,966.71</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1,126,966.71</w:t>
            </w:r>
          </w:p>
        </w:tc>
        <w:tc>
          <w:tcPr>
            <w:tcW w:w="1916" w:type="dxa"/>
            <w:tcBorders>
              <w:top w:val="single" w:sz="3" w:space="0" w:color="000000"/>
              <w:left w:val="single" w:sz="3" w:space="0" w:color="000000"/>
              <w:bottom w:val="single" w:sz="3" w:space="0" w:color="000000"/>
              <w:right w:val="single" w:sz="3" w:space="0" w:color="000000"/>
            </w:tcBorders>
          </w:tcPr>
          <w:p>
            <w:pPr/>
          </w:p>
        </w:tc>
      </w:tr>
    </w:tbl>
    <w:p>
      <w:pPr>
        <w:pStyle w:val="BodyText"/>
        <w:spacing w:line="240" w:lineRule="auto" w:before="41"/>
        <w:ind w:right="0"/>
        <w:jc w:val="left"/>
      </w:pPr>
      <w:r>
        <w:rPr/>
        <w:t>其他说明：</w:t>
      </w:r>
    </w:p>
    <w:p>
      <w:pPr>
        <w:pStyle w:val="Heading5"/>
        <w:spacing w:line="240" w:lineRule="auto" w:before="108"/>
        <w:ind w:right="0"/>
        <w:jc w:val="left"/>
      </w:pPr>
      <w:r>
        <w:rPr/>
        <w:t>应付职工薪酬中无拖欠职工工资。</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3177"/>
        <w:gridCol w:w="3192"/>
        <w:gridCol w:w="3191"/>
      </w:tblGrid>
      <w:tr>
        <w:trPr>
          <w:trHeight w:val="396" w:hRule="exact"/>
        </w:trPr>
        <w:tc>
          <w:tcPr>
            <w:tcW w:w="317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2"/>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2"/>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3" w:space="0" w:color="FFFFFF"/>
              <w:left w:val="single" w:sz="9" w:space="0" w:color="D2D2D2"/>
              <w:bottom w:val="single" w:sz="3" w:space="0" w:color="000000"/>
              <w:right w:val="single" w:sz="3" w:space="0" w:color="000000"/>
            </w:tcBorders>
          </w:tcPr>
          <w:p>
            <w:pPr/>
          </w:p>
        </w:tc>
        <w:tc>
          <w:tcPr>
            <w:tcW w:w="3191"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830,755.75</w:t>
            </w:r>
          </w:p>
        </w:tc>
      </w:tr>
      <w:tr>
        <w:trPr>
          <w:trHeight w:val="404" w:hRule="exact"/>
        </w:trPr>
        <w:tc>
          <w:tcPr>
            <w:tcW w:w="317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22,355,988.10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-639,812.39</w:t>
            </w:r>
          </w:p>
        </w:tc>
      </w:tr>
      <w:tr>
        <w:trPr>
          <w:trHeight w:val="403" w:hRule="exact"/>
        </w:trPr>
        <w:tc>
          <w:tcPr>
            <w:tcW w:w="317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34,065.17</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15,943.16</w:t>
            </w:r>
          </w:p>
        </w:tc>
      </w:tr>
      <w:tr>
        <w:trPr>
          <w:trHeight w:val="403" w:hRule="exact"/>
        </w:trPr>
        <w:tc>
          <w:tcPr>
            <w:tcW w:w="317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1,224,677.49</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58,348.18</w:t>
            </w:r>
          </w:p>
        </w:tc>
      </w:tr>
      <w:tr>
        <w:trPr>
          <w:trHeight w:val="404" w:hRule="exact"/>
        </w:trPr>
        <w:tc>
          <w:tcPr>
            <w:tcW w:w="31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351,260.59</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351,260.62</w:t>
            </w:r>
          </w:p>
        </w:tc>
      </w:tr>
      <w:tr>
        <w:trPr>
          <w:trHeight w:val="396" w:hRule="exact"/>
        </w:trPr>
        <w:tc>
          <w:tcPr>
            <w:tcW w:w="31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196,640.50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140,457.51</w:t>
            </w:r>
          </w:p>
        </w:tc>
      </w:tr>
      <w:tr>
        <w:trPr>
          <w:trHeight w:val="403" w:hRule="exact"/>
        </w:trPr>
        <w:tc>
          <w:tcPr>
            <w:tcW w:w="31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31,942.08</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11,358.00</w:t>
            </w:r>
          </w:p>
        </w:tc>
      </w:tr>
      <w:tr>
        <w:trPr>
          <w:trHeight w:val="404" w:hRule="exact"/>
        </w:trPr>
        <w:tc>
          <w:tcPr>
            <w:tcW w:w="31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524,861.78</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25,006.36</w:t>
            </w:r>
          </w:p>
        </w:tc>
      </w:tr>
      <w:tr>
        <w:trPr>
          <w:trHeight w:val="403" w:hRule="exact"/>
        </w:trPr>
        <w:tc>
          <w:tcPr>
            <w:tcW w:w="31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349,907.85</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16,670.91</w:t>
            </w:r>
          </w:p>
        </w:tc>
      </w:tr>
      <w:tr>
        <w:trPr>
          <w:trHeight w:val="403" w:hRule="exact"/>
        </w:trPr>
        <w:tc>
          <w:tcPr>
            <w:tcW w:w="31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174,953.93</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8,335.45</w:t>
            </w:r>
          </w:p>
        </w:tc>
      </w:tr>
      <w:tr>
        <w:trPr>
          <w:trHeight w:val="404" w:hRule="exact"/>
        </w:trPr>
        <w:tc>
          <w:tcPr>
            <w:tcW w:w="317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代扣代缴所得税</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25,161.14</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187,731.36</w:t>
            </w:r>
          </w:p>
        </w:tc>
      </w:tr>
    </w:tbl>
    <w:p>
      <w:pPr>
        <w:spacing w:after="0" w:line="240" w:lineRule="auto"/>
        <w:jc w:val="righ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188"/>
        <w:gridCol w:w="3192"/>
        <w:gridCol w:w="3191"/>
      </w:tblGrid>
      <w:tr>
        <w:trPr>
          <w:trHeight w:val="404" w:hRule="exact"/>
        </w:trPr>
        <w:tc>
          <w:tcPr>
            <w:tcW w:w="318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25,269,458.63</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1,006,054.91</w:t>
            </w:r>
          </w:p>
        </w:tc>
      </w:tr>
    </w:tbl>
    <w:p>
      <w:pPr>
        <w:pStyle w:val="BodyText"/>
        <w:spacing w:line="240" w:lineRule="auto" w:before="4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23</w:t>
      </w:r>
      <w:r>
        <w:rPr/>
        <w:t>、应付利息</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3166"/>
        <w:gridCol w:w="3202"/>
        <w:gridCol w:w="3191"/>
      </w:tblGrid>
      <w:tr>
        <w:trPr>
          <w:trHeight w:val="403" w:hRule="exact"/>
        </w:trPr>
        <w:tc>
          <w:tcPr>
            <w:tcW w:w="31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长期借款应付利息</w:t>
            </w:r>
          </w:p>
        </w:tc>
        <w:tc>
          <w:tcPr>
            <w:tcW w:w="32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200,427.36</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163,049.03</w:t>
            </w:r>
          </w:p>
        </w:tc>
      </w:tr>
      <w:tr>
        <w:trPr>
          <w:trHeight w:val="396" w:hRule="exact"/>
        </w:trPr>
        <w:tc>
          <w:tcPr>
            <w:tcW w:w="31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17,350,000.00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17,350,000.00</w:t>
            </w:r>
          </w:p>
        </w:tc>
      </w:tr>
      <w:tr>
        <w:trPr>
          <w:trHeight w:val="404" w:hRule="exact"/>
        </w:trPr>
        <w:tc>
          <w:tcPr>
            <w:tcW w:w="31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348,247.78</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149,416.67</w:t>
            </w:r>
          </w:p>
        </w:tc>
      </w:tr>
      <w:tr>
        <w:trPr>
          <w:trHeight w:val="403" w:hRule="exact"/>
        </w:trPr>
        <w:tc>
          <w:tcPr>
            <w:tcW w:w="31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17,898,675.14</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17,662,465.70</w:t>
            </w:r>
          </w:p>
        </w:tc>
      </w:tr>
    </w:tbl>
    <w:p>
      <w:pPr>
        <w:pStyle w:val="BodyText"/>
        <w:spacing w:line="240" w:lineRule="auto" w:before="41"/>
        <w:ind w:right="0"/>
        <w:jc w:val="left"/>
      </w:pPr>
      <w:r>
        <w:rPr/>
        <w:t>重要的已逾期未支付的利息情况：</w:t>
      </w:r>
    </w:p>
    <w:p>
      <w:pPr>
        <w:pStyle w:val="BodyText"/>
        <w:spacing w:line="240" w:lineRule="auto" w:before="117"/>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3"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1,510,400.00</w:t>
            </w:r>
          </w:p>
        </w:tc>
        <w:tc>
          <w:tcPr>
            <w:tcW w:w="3191"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16,291,692.62</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35,504,907.98</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113,289.61</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647,524.55</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17,915,382.23</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36,152,432.53</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rFonts w:ascii="Times New Roman" w:hAnsi="Times New Roman" w:cs="Times New Roman" w:eastAsia="Times New Roman" w:hint="default"/>
        </w:rPr>
        <w:t>25</w:t>
      </w:r>
      <w:r>
        <w:rPr/>
        <w:t>、一年内到期的非流动负债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65" w:type="dxa"/>
        <w:tblLayout w:type="fixed"/>
        <w:tblCellMar>
          <w:top w:w="0" w:type="dxa"/>
          <w:left w:w="0" w:type="dxa"/>
          <w:bottom w:w="0" w:type="dxa"/>
          <w:right w:w="0" w:type="dxa"/>
        </w:tblCellMar>
        <w:tblLook w:val="01E0"/>
      </w:tblPr>
      <w:tblGrid>
        <w:gridCol w:w="3159"/>
        <w:gridCol w:w="3202"/>
        <w:gridCol w:w="3191"/>
      </w:tblGrid>
      <w:tr>
        <w:trPr>
          <w:trHeight w:val="403" w:hRule="exact"/>
        </w:trPr>
        <w:tc>
          <w:tcPr>
            <w:tcW w:w="315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5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7"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68,944,444.41</w:t>
            </w:r>
          </w:p>
        </w:tc>
        <w:tc>
          <w:tcPr>
            <w:tcW w:w="3191"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315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3,216,908.52</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15,768,550.75</w:t>
            </w:r>
          </w:p>
        </w:tc>
      </w:tr>
      <w:tr>
        <w:trPr>
          <w:trHeight w:val="403" w:hRule="exact"/>
        </w:trPr>
        <w:tc>
          <w:tcPr>
            <w:tcW w:w="315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72,161,352.93</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15,768,550.75</w:t>
            </w:r>
          </w:p>
        </w:tc>
      </w:tr>
    </w:tbl>
    <w:p>
      <w:pPr>
        <w:pStyle w:val="BodyText"/>
        <w:spacing w:line="240" w:lineRule="auto" w:before="42"/>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26</w:t>
      </w:r>
      <w:r>
        <w:rPr/>
        <w:t>、其他流动负债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after="0" w:line="240" w:lineRule="auto"/>
        <w:jc w:val="right"/>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4"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一年内摊销的递延收益</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1,099,232.45</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1,099,232.45</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1,099,232.45</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1,099,232.45</w:t>
            </w:r>
          </w:p>
        </w:tc>
      </w:tr>
    </w:tbl>
    <w:p>
      <w:pPr>
        <w:pStyle w:val="BodyText"/>
        <w:spacing w:line="240" w:lineRule="auto" w:before="42"/>
        <w:ind w:right="0"/>
        <w:jc w:val="left"/>
      </w:pPr>
      <w:r>
        <w:rPr/>
        <w:t>短期应付债券的增减变动：</w:t>
      </w:r>
    </w:p>
    <w:p>
      <w:pPr>
        <w:pStyle w:val="BodyText"/>
        <w:spacing w:line="240" w:lineRule="auto" w:before="110"/>
        <w:ind w:left="0" w:right="149"/>
        <w:jc w:val="right"/>
      </w:pPr>
      <w:r>
        <w:rPr/>
        <w:t>单位：</w:t>
      </w:r>
      <w:r>
        <w:rPr>
          <w:spacing w:val="-4"/>
        </w:rPr>
        <w:t> </w:t>
      </w:r>
      <w:r>
        <w:rPr/>
        <w:t>元</w:t>
      </w:r>
    </w:p>
    <w:p>
      <w:pPr>
        <w:spacing w:line="240" w:lineRule="auto" w:before="5"/>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796"/>
        <w:gridCol w:w="800"/>
        <w:gridCol w:w="800"/>
        <w:gridCol w:w="800"/>
        <w:gridCol w:w="800"/>
        <w:gridCol w:w="793"/>
        <w:gridCol w:w="800"/>
        <w:gridCol w:w="800"/>
        <w:gridCol w:w="792"/>
        <w:gridCol w:w="800"/>
        <w:gridCol w:w="800"/>
        <w:gridCol w:w="792"/>
      </w:tblGrid>
      <w:tr>
        <w:trPr>
          <w:trHeight w:val="713" w:hRule="exact"/>
        </w:trPr>
        <w:tc>
          <w:tcPr>
            <w:tcW w:w="7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09" w:lineRule="auto" w:before="45"/>
              <w:ind w:left="130" w:right="34" w:hanging="95"/>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09" w:lineRule="auto" w:before="45"/>
              <w:ind w:left="310" w:right="27" w:hanging="274"/>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27</w:t>
      </w:r>
      <w:r>
        <w:rPr/>
        <w:t>、长期借款</w:t>
      </w:r>
      <w:r>
        <w:rPr>
          <w:b w:val="0"/>
          <w:bCs w:val="0"/>
        </w:rPr>
      </w:r>
    </w:p>
    <w:p>
      <w:pPr>
        <w:spacing w:line="240" w:lineRule="auto" w:before="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3166"/>
        <w:gridCol w:w="3202"/>
        <w:gridCol w:w="3191"/>
      </w:tblGrid>
      <w:tr>
        <w:trPr>
          <w:trHeight w:val="396" w:hRule="exact"/>
        </w:trPr>
        <w:tc>
          <w:tcPr>
            <w:tcW w:w="3166"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2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6"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2" w:type="dxa"/>
            <w:tcBorders>
              <w:top w:val="single" w:sz="3" w:space="0" w:color="FFFFFF"/>
              <w:left w:val="single" w:sz="9" w:space="0" w:color="D2D2D2"/>
              <w:bottom w:val="single" w:sz="3" w:space="0" w:color="FFFFFF"/>
              <w:right w:val="single" w:sz="3" w:space="0" w:color="000000"/>
            </w:tcBorders>
          </w:tcPr>
          <w:p>
            <w:pPr/>
          </w:p>
        </w:tc>
        <w:tc>
          <w:tcPr>
            <w:tcW w:w="3191"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3"/>
                <w:sz w:val="18"/>
              </w:rPr>
              <w:t>23,611,111.09</w:t>
            </w:r>
          </w:p>
        </w:tc>
      </w:tr>
      <w:tr>
        <w:trPr>
          <w:trHeight w:val="404" w:hRule="exact"/>
        </w:trPr>
        <w:tc>
          <w:tcPr>
            <w:tcW w:w="3166"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2"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29,000,000.00</w:t>
            </w:r>
          </w:p>
        </w:tc>
        <w:tc>
          <w:tcPr>
            <w:tcW w:w="3191"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24"/>
              <w:jc w:val="right"/>
              <w:rPr>
                <w:rFonts w:ascii="Times New Roman" w:hAnsi="Times New Roman" w:cs="Times New Roman" w:eastAsia="Times New Roman" w:hint="default"/>
                <w:sz w:val="18"/>
                <w:szCs w:val="18"/>
              </w:rPr>
            </w:pPr>
            <w:r>
              <w:rPr>
                <w:rFonts w:ascii="Times New Roman"/>
                <w:spacing w:val="-1"/>
                <w:sz w:val="18"/>
              </w:rPr>
              <w:t>66,000,000.00</w:t>
            </w:r>
          </w:p>
        </w:tc>
      </w:tr>
      <w:tr>
        <w:trPr>
          <w:trHeight w:val="403" w:hRule="exact"/>
        </w:trPr>
        <w:tc>
          <w:tcPr>
            <w:tcW w:w="31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29,000,000.00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3"/>
                <w:sz w:val="18"/>
              </w:rPr>
              <w:t>89,611,111.09</w:t>
            </w:r>
          </w:p>
        </w:tc>
      </w:tr>
    </w:tbl>
    <w:p>
      <w:pPr>
        <w:pStyle w:val="BodyText"/>
        <w:spacing w:line="362" w:lineRule="auto" w:before="41"/>
        <w:ind w:right="7311"/>
        <w:jc w:val="left"/>
        <w:rPr>
          <w:rFonts w:ascii="Times New Roman" w:hAnsi="Times New Roman" w:cs="Times New Roman" w:eastAsia="Times New Roman" w:hint="default"/>
        </w:rPr>
      </w:pPr>
      <w:r>
        <w:rPr/>
        <w:t>长期借款分类的说明： 其他说明，包括利率区间： </w:t>
      </w:r>
      <w:r>
        <w:rPr>
          <w:spacing w:val="-1"/>
        </w:rPr>
        <w:t>利率区间：年利率</w:t>
      </w:r>
      <w:r>
        <w:rPr>
          <w:rFonts w:ascii="Times New Roman" w:hAnsi="Times New Roman" w:cs="Times New Roman" w:eastAsia="Times New Roman" w:hint="default"/>
          <w:spacing w:val="-1"/>
        </w:rPr>
        <w:t>6.77%--7.07%</w:t>
      </w:r>
    </w:p>
    <w:p>
      <w:pPr>
        <w:spacing w:line="240" w:lineRule="auto" w:before="4"/>
        <w:rPr>
          <w:rFonts w:ascii="Times New Roman" w:hAnsi="Times New Roman" w:cs="Times New Roman" w:eastAsia="Times New Roman"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28</w:t>
      </w:r>
      <w:r>
        <w:rPr/>
        <w:t>、应付债券</w:t>
      </w:r>
      <w:r>
        <w:rPr>
          <w:b w:val="0"/>
          <w:bCs w:val="0"/>
        </w:rPr>
      </w:r>
    </w:p>
    <w:p>
      <w:pPr>
        <w:spacing w:line="240" w:lineRule="auto" w:before="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3"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恒顺债</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198,550,559.17</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198,152,323.44</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198,550,559.17</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198,152,323.44</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800"/>
        <w:gridCol w:w="800"/>
        <w:gridCol w:w="800"/>
        <w:gridCol w:w="800"/>
        <w:gridCol w:w="800"/>
        <w:gridCol w:w="793"/>
        <w:gridCol w:w="800"/>
        <w:gridCol w:w="800"/>
        <w:gridCol w:w="792"/>
        <w:gridCol w:w="800"/>
        <w:gridCol w:w="800"/>
        <w:gridCol w:w="792"/>
      </w:tblGrid>
      <w:tr>
        <w:trPr>
          <w:trHeight w:val="713" w:hRule="exact"/>
        </w:trPr>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本期发行</w:t>
            </w:r>
          </w:p>
        </w:tc>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130" w:right="34" w:hanging="95"/>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310" w:right="27" w:hanging="274"/>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本期偿还</w:t>
            </w:r>
          </w:p>
        </w:tc>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30" w:hRule="exact"/>
        </w:trPr>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319" w:lineRule="auto" w:before="63"/>
              <w:ind w:left="28" w:right="41"/>
              <w:jc w:val="both"/>
              <w:rPr>
                <w:rFonts w:ascii="宋体" w:hAnsi="宋体" w:cs="宋体" w:eastAsia="宋体" w:hint="default"/>
                <w:sz w:val="18"/>
                <w:szCs w:val="18"/>
              </w:rPr>
            </w:pPr>
            <w:r>
              <w:rPr>
                <w:rFonts w:ascii="宋体" w:hAnsi="宋体" w:cs="宋体" w:eastAsia="宋体" w:hint="default"/>
                <w:sz w:val="18"/>
                <w:szCs w:val="18"/>
              </w:rPr>
              <w:t>青岛市恒 顺电气股 份有限公</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240" w:lineRule="auto" w:before="67"/>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14</w:t>
            </w:r>
            <w:r>
              <w:rPr>
                <w:rFonts w:ascii="Times New Roman" w:hAnsi="Times New Roman" w:cs="Times New Roman" w:eastAsia="Times New Roman" w:hint="default"/>
                <w:sz w:val="18"/>
                <w:szCs w:val="18"/>
              </w:rPr>
            </w:r>
          </w:p>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240" w:lineRule="auto" w:before="67"/>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14</w:t>
            </w:r>
            <w:r>
              <w:rPr>
                <w:rFonts w:ascii="Times New Roman" w:hAnsi="Times New Roman" w:cs="Times New Roman" w:eastAsia="Times New Roman" w:hint="default"/>
                <w:sz w:val="18"/>
                <w:szCs w:val="18"/>
              </w:rPr>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日（本次</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00.00</w:t>
            </w:r>
          </w:p>
        </w:tc>
        <w:tc>
          <w:tcPr>
            <w:tcW w:w="79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198,152,3</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23.44</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2"/>
              <w:ind w:left="454" w:right="0"/>
              <w:jc w:val="lef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398,235.7</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3</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398,235.7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w:t>
            </w:r>
          </w:p>
        </w:tc>
        <w:tc>
          <w:tcPr>
            <w:tcW w:w="7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198,550,5</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59.17</w:t>
            </w:r>
          </w:p>
        </w:tc>
      </w:tr>
    </w:tbl>
    <w:p>
      <w:pPr>
        <w:spacing w:after="0" w:line="240" w:lineRule="auto"/>
        <w:jc w:val="left"/>
        <w:rPr>
          <w:rFonts w:ascii="Times New Roman" w:hAnsi="Times New Roman" w:cs="Times New Roman" w:eastAsia="Times New Roman" w:hint="default"/>
          <w:sz w:val="18"/>
          <w:szCs w:val="18"/>
        </w:rPr>
        <w:sectPr>
          <w:footerReference w:type="default" r:id="rId16"/>
          <w:pgSz w:w="11910" w:h="16850"/>
          <w:pgMar w:footer="982" w:header="746" w:top="1060" w:bottom="1180" w:left="980" w:right="980"/>
          <w:pgNumType w:start="11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800"/>
        <w:gridCol w:w="800"/>
        <w:gridCol w:w="800"/>
        <w:gridCol w:w="800"/>
        <w:gridCol w:w="800"/>
        <w:gridCol w:w="793"/>
        <w:gridCol w:w="800"/>
        <w:gridCol w:w="800"/>
        <w:gridCol w:w="792"/>
        <w:gridCol w:w="800"/>
        <w:gridCol w:w="800"/>
        <w:gridCol w:w="792"/>
      </w:tblGrid>
      <w:tr>
        <w:trPr>
          <w:trHeight w:val="3170" w:hRule="exact"/>
        </w:trPr>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
              <w:ind w:left="28" w:right="0"/>
              <w:jc w:val="both"/>
              <w:rPr>
                <w:rFonts w:ascii="宋体" w:hAnsi="宋体" w:cs="宋体" w:eastAsia="宋体" w:hint="default"/>
                <w:sz w:val="18"/>
                <w:szCs w:val="18"/>
              </w:rPr>
            </w:pPr>
            <w:r>
              <w:rPr>
                <w:rFonts w:ascii="宋体" w:hAnsi="宋体" w:cs="宋体" w:eastAsia="宋体" w:hint="default"/>
                <w:sz w:val="18"/>
                <w:szCs w:val="18"/>
              </w:rPr>
              <w:t>司</w:t>
            </w:r>
          </w:p>
          <w:p>
            <w:pPr>
              <w:pStyle w:val="TableParagraph"/>
              <w:spacing w:line="302" w:lineRule="auto" w:before="82"/>
              <w:ind w:left="28"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年非 公开发行 公司债</w:t>
            </w: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5"/>
              <w:ind w:left="28" w:right="19"/>
              <w:jc w:val="left"/>
              <w:rPr>
                <w:rFonts w:ascii="宋体" w:hAnsi="宋体" w:cs="宋体" w:eastAsia="宋体" w:hint="default"/>
                <w:sz w:val="18"/>
                <w:szCs w:val="18"/>
              </w:rPr>
            </w:pPr>
            <w:r>
              <w:rPr>
                <w:rFonts w:ascii="宋体" w:hAnsi="宋体" w:cs="宋体" w:eastAsia="宋体" w:hint="default"/>
                <w:sz w:val="18"/>
                <w:szCs w:val="18"/>
              </w:rPr>
              <w:t>发行公司 债券的期 限为</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宋体" w:hAnsi="宋体" w:cs="宋体" w:eastAsia="宋体" w:hint="default"/>
                <w:sz w:val="18"/>
                <w:szCs w:val="18"/>
              </w:rPr>
              <w:t>附第</w:t>
            </w:r>
            <w:r>
              <w:rPr>
                <w:rFonts w:ascii="宋体" w:hAnsi="宋体" w:cs="宋体" w:eastAsia="宋体" w:hint="default"/>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宋体" w:hAnsi="宋体" w:cs="宋体" w:eastAsia="宋体" w:hint="default"/>
                <w:spacing w:val="-9"/>
                <w:sz w:val="18"/>
                <w:szCs w:val="18"/>
              </w:rPr>
              <w:t> </w:t>
            </w:r>
            <w:r>
              <w:rPr>
                <w:rFonts w:ascii="宋体" w:hAnsi="宋体" w:cs="宋体" w:eastAsia="宋体" w:hint="default"/>
                <w:sz w:val="18"/>
                <w:szCs w:val="18"/>
              </w:rPr>
              <w:t>末</w:t>
            </w:r>
            <w:r>
              <w:rPr>
                <w:rFonts w:ascii="宋体" w:hAnsi="宋体" w:cs="宋体" w:eastAsia="宋体" w:hint="default"/>
                <w:sz w:val="18"/>
                <w:szCs w:val="18"/>
              </w:rPr>
              <w:t> 发行人赎 回选择权 和投资者 回售请求 权）</w:t>
            </w:r>
          </w:p>
        </w:tc>
        <w:tc>
          <w:tcPr>
            <w:tcW w:w="800" w:type="dxa"/>
            <w:tcBorders>
              <w:top w:val="single" w:sz="3" w:space="0" w:color="000000"/>
              <w:left w:val="single" w:sz="3" w:space="0" w:color="000000"/>
              <w:bottom w:val="single" w:sz="3" w:space="0" w:color="000000"/>
              <w:right w:val="single" w:sz="3" w:space="0" w:color="000000"/>
            </w:tcBorders>
          </w:tcPr>
          <w:p>
            <w:pPr/>
          </w:p>
        </w:tc>
        <w:tc>
          <w:tcPr>
            <w:tcW w:w="793"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
        </w:tc>
        <w:tc>
          <w:tcPr>
            <w:tcW w:w="792" w:type="dxa"/>
            <w:tcBorders>
              <w:top w:val="single" w:sz="3" w:space="0" w:color="000000"/>
              <w:left w:val="single" w:sz="3" w:space="0" w:color="000000"/>
              <w:bottom w:val="single" w:sz="3" w:space="0" w:color="000000"/>
              <w:right w:val="single" w:sz="3" w:space="0" w:color="000000"/>
            </w:tcBorders>
          </w:tcPr>
          <w:p>
            <w:pPr/>
          </w:p>
        </w:tc>
      </w:tr>
      <w:tr>
        <w:trPr>
          <w:trHeight w:val="720" w:hRule="exact"/>
        </w:trPr>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8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50"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3"/>
              <w:ind w:left="367" w:right="0"/>
              <w:jc w:val="left"/>
              <w:rPr>
                <w:rFonts w:ascii="Times New Roman" w:hAnsi="Times New Roman" w:cs="Times New Roman" w:eastAsia="Times New Roman" w:hint="default"/>
                <w:sz w:val="18"/>
                <w:szCs w:val="18"/>
              </w:rPr>
            </w:pPr>
            <w:r>
              <w:rPr>
                <w:rFonts w:ascii="Times New Roman"/>
                <w:sz w:val="18"/>
              </w:rPr>
              <w:t>00.00</w:t>
            </w:r>
          </w:p>
        </w:tc>
        <w:tc>
          <w:tcPr>
            <w:tcW w:w="79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50" w:right="0"/>
              <w:jc w:val="left"/>
              <w:rPr>
                <w:rFonts w:ascii="Times New Roman" w:hAnsi="Times New Roman" w:cs="Times New Roman" w:eastAsia="Times New Roman" w:hint="default"/>
                <w:sz w:val="18"/>
                <w:szCs w:val="18"/>
              </w:rPr>
            </w:pPr>
            <w:r>
              <w:rPr>
                <w:rFonts w:ascii="Times New Roman"/>
                <w:sz w:val="18"/>
              </w:rPr>
              <w:t>198,152,3</w:t>
            </w:r>
          </w:p>
          <w:p>
            <w:pPr>
              <w:pStyle w:val="TableParagraph"/>
              <w:spacing w:line="240" w:lineRule="auto" w:before="103"/>
              <w:ind w:left="367" w:right="0"/>
              <w:jc w:val="left"/>
              <w:rPr>
                <w:rFonts w:ascii="Times New Roman" w:hAnsi="Times New Roman" w:cs="Times New Roman" w:eastAsia="Times New Roman" w:hint="default"/>
                <w:sz w:val="18"/>
                <w:szCs w:val="18"/>
              </w:rPr>
            </w:pPr>
            <w:r>
              <w:rPr>
                <w:rFonts w:ascii="Times New Roman"/>
                <w:sz w:val="18"/>
              </w:rPr>
              <w:t>23.44</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50"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3"/>
              <w:ind w:left="454" w:right="0"/>
              <w:jc w:val="lef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1"/>
                <w:sz w:val="18"/>
              </w:rPr>
              <w:t>398,235.7</w:t>
            </w:r>
          </w:p>
          <w:p>
            <w:pPr>
              <w:pStyle w:val="TableParagraph"/>
              <w:spacing w:line="240" w:lineRule="auto" w:before="103"/>
              <w:ind w:right="8"/>
              <w:jc w:val="right"/>
              <w:rPr>
                <w:rFonts w:ascii="Times New Roman" w:hAnsi="Times New Roman" w:cs="Times New Roman" w:eastAsia="Times New Roman" w:hint="default"/>
                <w:sz w:val="18"/>
                <w:szCs w:val="18"/>
              </w:rPr>
            </w:pPr>
            <w:r>
              <w:rPr>
                <w:rFonts w:ascii="Times New Roman"/>
                <w:sz w:val="18"/>
              </w:rPr>
              <w:t>3</w:t>
            </w:r>
          </w:p>
        </w:tc>
        <w:tc>
          <w:tcPr>
            <w:tcW w:w="800" w:type="dxa"/>
            <w:tcBorders>
              <w:top w:val="single" w:sz="3" w:space="0" w:color="000000"/>
              <w:left w:val="single" w:sz="3" w:space="0" w:color="000000"/>
              <w:bottom w:val="single" w:sz="3" w:space="0" w:color="000000"/>
              <w:right w:val="single" w:sz="3" w:space="0" w:color="000000"/>
            </w:tcBorders>
          </w:tcPr>
          <w:p>
            <w:pP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398,235.7</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3</w:t>
            </w:r>
          </w:p>
        </w:tc>
        <w:tc>
          <w:tcPr>
            <w:tcW w:w="7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50" w:right="0"/>
              <w:jc w:val="left"/>
              <w:rPr>
                <w:rFonts w:ascii="Times New Roman" w:hAnsi="Times New Roman" w:cs="Times New Roman" w:eastAsia="Times New Roman" w:hint="default"/>
                <w:sz w:val="18"/>
                <w:szCs w:val="18"/>
              </w:rPr>
            </w:pPr>
            <w:r>
              <w:rPr>
                <w:rFonts w:ascii="Times New Roman"/>
                <w:sz w:val="18"/>
              </w:rPr>
              <w:t>198,550,5</w:t>
            </w:r>
          </w:p>
          <w:p>
            <w:pPr>
              <w:pStyle w:val="TableParagraph"/>
              <w:spacing w:line="240" w:lineRule="auto" w:before="103"/>
              <w:ind w:left="367" w:right="0"/>
              <w:jc w:val="left"/>
              <w:rPr>
                <w:rFonts w:ascii="Times New Roman" w:hAnsi="Times New Roman" w:cs="Times New Roman" w:eastAsia="Times New Roman" w:hint="default"/>
                <w:sz w:val="18"/>
                <w:szCs w:val="18"/>
              </w:rPr>
            </w:pPr>
            <w:r>
              <w:rPr>
                <w:rFonts w:ascii="Times New Roman"/>
                <w:sz w:val="18"/>
              </w:rPr>
              <w:t>59.17</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rFonts w:ascii="Times New Roman" w:hAnsi="Times New Roman" w:cs="Times New Roman" w:eastAsia="Times New Roman" w:hint="default"/>
        </w:rPr>
        <w:t>29</w:t>
      </w:r>
      <w:r>
        <w:rPr/>
        <w:t>、递延收益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1571"/>
        <w:gridCol w:w="1607"/>
        <w:gridCol w:w="1592"/>
        <w:gridCol w:w="1599"/>
        <w:gridCol w:w="1592"/>
        <w:gridCol w:w="1599"/>
      </w:tblGrid>
      <w:tr>
        <w:trPr>
          <w:trHeight w:val="396" w:hRule="exact"/>
        </w:trPr>
        <w:tc>
          <w:tcPr>
            <w:tcW w:w="1571"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45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43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9"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44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43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9"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446"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4" w:hRule="exact"/>
        </w:trPr>
        <w:tc>
          <w:tcPr>
            <w:tcW w:w="1571"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4,854,943.28</w:t>
            </w:r>
          </w:p>
        </w:tc>
        <w:tc>
          <w:tcPr>
            <w:tcW w:w="1592" w:type="dxa"/>
            <w:tcBorders>
              <w:top w:val="single" w:sz="3" w:space="0" w:color="FFFFFF"/>
              <w:left w:val="single" w:sz="3" w:space="0" w:color="000000"/>
              <w:bottom w:val="single" w:sz="3" w:space="0" w:color="FFFFFF"/>
              <w:right w:val="single" w:sz="3" w:space="0" w:color="000000"/>
            </w:tcBorders>
          </w:tcPr>
          <w:p>
            <w:pPr/>
          </w:p>
        </w:tc>
        <w:tc>
          <w:tcPr>
            <w:tcW w:w="1599"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1,099,232.44</w:t>
            </w:r>
          </w:p>
        </w:tc>
        <w:tc>
          <w:tcPr>
            <w:tcW w:w="1592"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3,755,710.84</w:t>
            </w:r>
          </w:p>
        </w:tc>
        <w:tc>
          <w:tcPr>
            <w:tcW w:w="1599"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拆迁补助</w:t>
            </w:r>
          </w:p>
        </w:tc>
      </w:tr>
      <w:tr>
        <w:trPr>
          <w:trHeight w:val="403" w:hRule="exact"/>
        </w:trPr>
        <w:tc>
          <w:tcPr>
            <w:tcW w:w="1571"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4,854,943.28</w:t>
            </w:r>
          </w:p>
        </w:tc>
        <w:tc>
          <w:tcPr>
            <w:tcW w:w="1592" w:type="dxa"/>
            <w:tcBorders>
              <w:top w:val="single" w:sz="3" w:space="0" w:color="FFFFFF"/>
              <w:left w:val="single" w:sz="3" w:space="0" w:color="000000"/>
              <w:bottom w:val="single" w:sz="3" w:space="0" w:color="000000"/>
              <w:right w:val="single" w:sz="3" w:space="0" w:color="000000"/>
            </w:tcBorders>
          </w:tcPr>
          <w:p>
            <w:pPr/>
          </w:p>
        </w:tc>
        <w:tc>
          <w:tcPr>
            <w:tcW w:w="1599"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1,099,232.44</w:t>
            </w:r>
          </w:p>
        </w:tc>
        <w:tc>
          <w:tcPr>
            <w:tcW w:w="1592" w:type="dxa"/>
            <w:tcBorders>
              <w:top w:val="single" w:sz="3" w:space="0" w:color="FFFFFF"/>
              <w:left w:val="single" w:sz="3" w:space="0" w:color="000000"/>
              <w:bottom w:val="single" w:sz="3" w:space="0" w:color="000000"/>
              <w:right w:val="single" w:sz="17" w:space="0" w:color="D2D2D2"/>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pacing w:val="-1"/>
                <w:sz w:val="18"/>
              </w:rPr>
              <w:t>3,755,710.84</w:t>
            </w:r>
          </w:p>
        </w:tc>
        <w:tc>
          <w:tcPr>
            <w:tcW w:w="1599"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98"/>
              <w:ind w:left="7"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r>
    </w:tbl>
    <w:p>
      <w:pPr>
        <w:pStyle w:val="BodyText"/>
        <w:spacing w:line="240" w:lineRule="auto" w:before="41"/>
        <w:ind w:right="0"/>
        <w:jc w:val="left"/>
      </w:pPr>
      <w:r>
        <w:rPr/>
        <w:t>涉及政府补助的项目：</w:t>
      </w:r>
    </w:p>
    <w:p>
      <w:pPr>
        <w:pStyle w:val="BodyText"/>
        <w:spacing w:line="240" w:lineRule="auto" w:before="117"/>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369"/>
        <w:gridCol w:w="1369"/>
        <w:gridCol w:w="1369"/>
        <w:gridCol w:w="1369"/>
        <w:gridCol w:w="1369"/>
        <w:gridCol w:w="1362"/>
        <w:gridCol w:w="1368"/>
      </w:tblGrid>
      <w:tr>
        <w:trPr>
          <w:trHeight w:val="713" w:hRule="exact"/>
        </w:trPr>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590" w:right="48" w:hanging="541"/>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324" w:right="48" w:hanging="274"/>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97" w:lineRule="auto" w:before="41"/>
              <w:ind w:left="417" w:right="12" w:hanging="382"/>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4"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拆迁补助</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4,854,943.28</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1,099,232.44</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3,755,710.84</w:t>
            </w: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3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4,854,943.28</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1,099,232.44</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3,755,710.84</w:t>
            </w:r>
          </w:p>
        </w:tc>
        <w:tc>
          <w:tcPr>
            <w:tcW w:w="136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r>
    </w:tbl>
    <w:p>
      <w:pPr>
        <w:pStyle w:val="BodyText"/>
        <w:spacing w:line="240" w:lineRule="auto" w:before="41"/>
        <w:ind w:right="0"/>
        <w:jc w:val="left"/>
      </w:pPr>
      <w:r>
        <w:rPr/>
        <w:t>其他说明：</w:t>
      </w:r>
    </w:p>
    <w:p>
      <w:pPr>
        <w:pStyle w:val="BodyText"/>
        <w:spacing w:line="240" w:lineRule="auto" w:before="117"/>
        <w:ind w:right="0"/>
        <w:jc w:val="left"/>
      </w:pPr>
      <w:r>
        <w:rPr/>
        <w:t>①以前年度形成递延收益</w:t>
      </w:r>
      <w:r>
        <w:rPr>
          <w:rFonts w:ascii="Times New Roman" w:hAnsi="Times New Roman" w:cs="Times New Roman" w:eastAsia="Times New Roman" w:hint="default"/>
        </w:rPr>
        <w:t>10,579,417.47</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月收到拆迁补偿</w:t>
      </w:r>
      <w:r>
        <w:rPr>
          <w:rFonts w:ascii="Times New Roman" w:hAnsi="Times New Roman" w:cs="Times New Roman" w:eastAsia="Times New Roman" w:hint="default"/>
        </w:rPr>
        <w:t>227,098.87</w:t>
      </w:r>
      <w:r>
        <w:rPr/>
        <w:t>元，在剩余期间内进行摊销。</w:t>
      </w:r>
    </w:p>
    <w:p>
      <w:pPr>
        <w:pStyle w:val="BodyText"/>
        <w:spacing w:line="240" w:lineRule="auto" w:before="67"/>
        <w:ind w:right="0"/>
        <w:jc w:val="left"/>
      </w:pPr>
      <w:r>
        <w:rPr/>
        <w:t>②递延收益本期摊销计入营业外收入</w:t>
      </w:r>
      <w:r>
        <w:rPr>
          <w:rFonts w:ascii="Times New Roman" w:hAnsi="Times New Roman" w:cs="Times New Roman" w:eastAsia="Times New Roman" w:hint="default"/>
        </w:rPr>
        <w:t>1,099,232.44</w:t>
      </w:r>
      <w:r>
        <w:rPr/>
        <w:t>元。</w:t>
      </w:r>
    </w:p>
    <w:p>
      <w:pPr>
        <w:pStyle w:val="BodyText"/>
        <w:spacing w:line="240" w:lineRule="auto" w:before="60"/>
        <w:ind w:right="0"/>
        <w:jc w:val="left"/>
      </w:pPr>
      <w:r>
        <w:rPr/>
        <w:t>③其他变动金额为期末将预计一年内摊销的递延收益转入其他流动负债列示。</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30</w:t>
      </w:r>
      <w:r>
        <w:rPr/>
        <w:t>、其他非流动负债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5"/>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0"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6"/>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认购限制性股票款项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71,610,000.00</w:t>
            </w:r>
          </w:p>
        </w:tc>
        <w:tc>
          <w:tcPr>
            <w:tcW w:w="3191"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71,610,000.00</w:t>
            </w:r>
          </w:p>
        </w:tc>
        <w:tc>
          <w:tcPr>
            <w:tcW w:w="3191" w:type="dxa"/>
            <w:tcBorders>
              <w:top w:val="single" w:sz="3" w:space="0" w:color="000000"/>
              <w:left w:val="single" w:sz="3" w:space="0" w:color="000000"/>
              <w:bottom w:val="single" w:sz="3" w:space="0" w:color="000000"/>
              <w:right w:val="single" w:sz="3" w:space="0" w:color="000000"/>
            </w:tcBorders>
          </w:tcPr>
          <w:p>
            <w:pPr/>
          </w:p>
        </w:tc>
      </w:tr>
    </w:tbl>
    <w:p>
      <w:pPr>
        <w:pStyle w:val="BodyText"/>
        <w:spacing w:line="240" w:lineRule="auto" w:before="42"/>
        <w:ind w:right="0"/>
        <w:jc w:val="left"/>
      </w:pPr>
      <w:r>
        <w:rPr/>
        <w:t>其他说明：</w:t>
      </w:r>
    </w:p>
    <w:p>
      <w:pPr>
        <w:pStyle w:val="BodyText"/>
        <w:spacing w:line="297" w:lineRule="auto" w:before="124"/>
        <w:ind w:right="202" w:firstLine="144"/>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9</w:t>
      </w:r>
      <w:r>
        <w:rPr>
          <w:spacing w:val="-1"/>
        </w:rPr>
        <w:t>日，公司</w:t>
      </w:r>
      <w:r>
        <w:rPr>
          <w:rFonts w:ascii="Times New Roman" w:hAnsi="Times New Roman" w:cs="Times New Roman" w:eastAsia="Times New Roman" w:hint="default"/>
          <w:spacing w:val="-1"/>
        </w:rPr>
        <w:t>2014</w:t>
      </w:r>
      <w:r>
        <w:rPr>
          <w:spacing w:val="-1"/>
        </w:rPr>
        <w:t>年第二次临时股东大会审议通过了《限制性股票激励计划（草案修订稿）》。</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20</w:t>
      </w:r>
      <w:r>
        <w:rPr>
          <w:spacing w:val="-1"/>
        </w:rPr>
        <w:t>日</w:t>
      </w:r>
      <w:r>
        <w:rPr/>
        <w:t> 公司召开第二届董事会第十二次会议，会议决定授予公司</w:t>
      </w:r>
      <w:r>
        <w:rPr>
          <w:rFonts w:ascii="Times New Roman" w:hAnsi="Times New Roman" w:cs="Times New Roman" w:eastAsia="Times New Roman" w:hint="default"/>
        </w:rPr>
        <w:t>26</w:t>
      </w:r>
      <w:r>
        <w:rPr/>
        <w:t>位激励对象合计</w:t>
      </w:r>
      <w:r>
        <w:rPr>
          <w:rFonts w:ascii="Times New Roman" w:hAnsi="Times New Roman" w:cs="Times New Roman" w:eastAsia="Times New Roman" w:hint="default"/>
        </w:rPr>
        <w:t>1,705</w:t>
      </w:r>
      <w:r>
        <w:rPr/>
        <w:t>万份股票期权，由陈肖强等</w:t>
      </w:r>
      <w:r>
        <w:rPr>
          <w:rFonts w:ascii="Times New Roman" w:hAnsi="Times New Roman" w:cs="Times New Roman" w:eastAsia="Times New Roman" w:hint="default"/>
        </w:rPr>
        <w:t>26</w:t>
      </w:r>
      <w:r>
        <w:rPr/>
        <w:t>人认缴，授 权日为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日，行权价格为</w:t>
      </w:r>
      <w:r>
        <w:rPr>
          <w:rFonts w:ascii="Times New Roman" w:hAnsi="Times New Roman" w:cs="Times New Roman" w:eastAsia="Times New Roman" w:hint="default"/>
        </w:rPr>
        <w:t>4.20</w:t>
      </w:r>
      <w:r>
        <w:rPr/>
        <w:t>元</w:t>
      </w:r>
      <w:r>
        <w:rPr>
          <w:rFonts w:ascii="Times New Roman" w:hAnsi="Times New Roman" w:cs="Times New Roman" w:eastAsia="Times New Roman" w:hint="default"/>
        </w:rPr>
        <w:t>/</w:t>
      </w:r>
      <w:r>
        <w:rPr/>
        <w:t>股，公司合计收到金额</w:t>
      </w:r>
      <w:r>
        <w:rPr>
          <w:rFonts w:ascii="Times New Roman" w:hAnsi="Times New Roman" w:cs="Times New Roman" w:eastAsia="Times New Roman" w:hint="default"/>
        </w:rPr>
        <w:t>7,161</w:t>
      </w:r>
      <w:r>
        <w:rPr/>
        <w:t>万元。基于该款项的负债性质，公司在取得该款项</w:t>
      </w:r>
    </w:p>
    <w:p>
      <w:pPr>
        <w:spacing w:after="0" w:line="297" w:lineRule="auto"/>
        <w:jc w:val="both"/>
        <w:sectPr>
          <w:pgSz w:w="11910" w:h="16850"/>
          <w:pgMar w:header="746"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ind w:right="98"/>
        <w:jc w:val="left"/>
      </w:pPr>
      <w:r>
        <w:rPr/>
        <w:t>时，按照取得的认股款确认股本和资本公积（股本溢价），同时就回购义务全额确认一项负债并确认库存股。</w:t>
      </w:r>
    </w:p>
    <w:p>
      <w:pPr>
        <w:spacing w:line="240" w:lineRule="auto" w:before="9"/>
        <w:rPr>
          <w:rFonts w:ascii="宋体" w:hAnsi="宋体" w:cs="宋体" w:eastAsia="宋体" w:hint="default"/>
          <w:sz w:val="26"/>
          <w:szCs w:val="26"/>
        </w:rPr>
      </w:pPr>
    </w:p>
    <w:p>
      <w:pPr>
        <w:pStyle w:val="Heading3"/>
        <w:spacing w:line="240" w:lineRule="auto"/>
        <w:ind w:right="98"/>
        <w:jc w:val="left"/>
        <w:rPr>
          <w:b w:val="0"/>
          <w:bCs w:val="0"/>
        </w:rPr>
      </w:pPr>
      <w:r>
        <w:rPr>
          <w:rFonts w:ascii="Times New Roman" w:hAnsi="Times New Roman" w:cs="Times New Roman" w:eastAsia="Times New Roman" w:hint="default"/>
        </w:rPr>
        <w:t>31</w:t>
      </w:r>
      <w:r>
        <w:rPr/>
        <w:t>、股本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89"/>
        <w:jc w:val="right"/>
      </w:pPr>
      <w:r>
        <w:rPr/>
        <w:t>单位：元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1182"/>
        <w:gridCol w:w="1207"/>
        <w:gridCol w:w="1185"/>
        <w:gridCol w:w="1196"/>
        <w:gridCol w:w="1203"/>
        <w:gridCol w:w="1196"/>
        <w:gridCol w:w="1185"/>
        <w:gridCol w:w="1206"/>
      </w:tblGrid>
      <w:tr>
        <w:trPr>
          <w:trHeight w:val="205" w:hRule="exact"/>
        </w:trPr>
        <w:tc>
          <w:tcPr>
            <w:tcW w:w="1182" w:type="dxa"/>
            <w:tcBorders>
              <w:top w:val="single" w:sz="3" w:space="0" w:color="000000"/>
              <w:left w:val="single" w:sz="3" w:space="0" w:color="000000"/>
              <w:bottom w:val="nil" w:sz="6" w:space="0" w:color="auto"/>
              <w:right w:val="single" w:sz="3" w:space="0" w:color="000000"/>
            </w:tcBorders>
            <w:shd w:val="clear" w:color="auto" w:fill="D2D2D2"/>
          </w:tcPr>
          <w:p>
            <w:pPr/>
          </w:p>
        </w:tc>
        <w:tc>
          <w:tcPr>
            <w:tcW w:w="1207" w:type="dxa"/>
            <w:tcBorders>
              <w:top w:val="single" w:sz="3" w:space="0" w:color="000000"/>
              <w:left w:val="single" w:sz="3" w:space="0" w:color="000000"/>
              <w:bottom w:val="nil" w:sz="6" w:space="0" w:color="auto"/>
              <w:right w:val="single" w:sz="3" w:space="0" w:color="000000"/>
            </w:tcBorders>
            <w:shd w:val="clear" w:color="auto" w:fill="D2D2D2"/>
          </w:tcPr>
          <w:p>
            <w:pPr/>
          </w:p>
        </w:tc>
        <w:tc>
          <w:tcPr>
            <w:tcW w:w="5965" w:type="dxa"/>
            <w:gridSpan w:val="5"/>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6" w:type="dxa"/>
            <w:tcBorders>
              <w:top w:val="single" w:sz="3" w:space="0" w:color="000000"/>
              <w:left w:val="single" w:sz="3" w:space="0" w:color="000000"/>
              <w:bottom w:val="nil" w:sz="6" w:space="0" w:color="auto"/>
              <w:right w:val="single" w:sz="3" w:space="0" w:color="000000"/>
            </w:tcBorders>
            <w:shd w:val="clear" w:color="auto" w:fill="D2D2D2"/>
          </w:tcPr>
          <w:p>
            <w:pPr/>
          </w:p>
        </w:tc>
      </w:tr>
      <w:tr>
        <w:trPr>
          <w:trHeight w:val="194" w:hRule="exact"/>
        </w:trPr>
        <w:tc>
          <w:tcPr>
            <w:tcW w:w="1182" w:type="dxa"/>
            <w:vMerge w:val="restart"/>
            <w:tcBorders>
              <w:top w:val="nil" w:sz="6" w:space="0" w:color="auto"/>
              <w:left w:val="single" w:sz="3" w:space="0" w:color="000000"/>
              <w:right w:val="single" w:sz="3" w:space="0" w:color="000000"/>
            </w:tcBorders>
            <w:shd w:val="clear" w:color="auto" w:fill="D2D2D2"/>
          </w:tcPr>
          <w:p>
            <w:pPr/>
          </w:p>
        </w:tc>
        <w:tc>
          <w:tcPr>
            <w:tcW w:w="1207"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left="2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5" w:type="dxa"/>
            <w:gridSpan w:val="5"/>
            <w:vMerge/>
            <w:tcBorders>
              <w:left w:val="single" w:sz="3" w:space="0" w:color="000000"/>
              <w:bottom w:val="single" w:sz="3" w:space="0" w:color="000000"/>
              <w:right w:val="single" w:sz="3" w:space="0" w:color="000000"/>
            </w:tcBorders>
            <w:shd w:val="clear" w:color="auto" w:fill="D2D2D2"/>
          </w:tcPr>
          <w:p>
            <w:pPr/>
          </w:p>
        </w:tc>
        <w:tc>
          <w:tcPr>
            <w:tcW w:w="1206"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left="24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2" w:type="dxa"/>
            <w:vMerge/>
            <w:tcBorders>
              <w:left w:val="single" w:sz="3" w:space="0" w:color="000000"/>
              <w:bottom w:val="nil" w:sz="6" w:space="0" w:color="auto"/>
              <w:right w:val="single" w:sz="3" w:space="0" w:color="000000"/>
            </w:tcBorders>
            <w:shd w:val="clear" w:color="auto" w:fill="D2D2D2"/>
          </w:tcPr>
          <w:p>
            <w:pPr/>
          </w:p>
        </w:tc>
        <w:tc>
          <w:tcPr>
            <w:tcW w:w="1207" w:type="dxa"/>
            <w:vMerge/>
            <w:tcBorders>
              <w:left w:val="single" w:sz="3" w:space="0" w:color="000000"/>
              <w:bottom w:val="nil" w:sz="6" w:space="0" w:color="auto"/>
              <w:right w:val="single" w:sz="3" w:space="0" w:color="000000"/>
            </w:tcBorders>
            <w:shd w:val="clear" w:color="auto" w:fill="D2D2D2"/>
          </w:tcPr>
          <w:p>
            <w:pPr/>
          </w:p>
        </w:tc>
        <w:tc>
          <w:tcPr>
            <w:tcW w:w="1185"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23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2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3"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15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17"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6" w:type="dxa"/>
            <w:vMerge/>
            <w:tcBorders>
              <w:left w:val="single" w:sz="3" w:space="0" w:color="000000"/>
              <w:bottom w:val="nil" w:sz="6" w:space="0" w:color="auto"/>
              <w:right w:val="single" w:sz="3" w:space="0" w:color="000000"/>
            </w:tcBorders>
            <w:shd w:val="clear" w:color="auto" w:fill="D2D2D2"/>
          </w:tcPr>
          <w:p>
            <w:pPr/>
          </w:p>
        </w:tc>
      </w:tr>
      <w:tr>
        <w:trPr>
          <w:trHeight w:val="205" w:hRule="exact"/>
        </w:trPr>
        <w:tc>
          <w:tcPr>
            <w:tcW w:w="1182" w:type="dxa"/>
            <w:tcBorders>
              <w:top w:val="nil" w:sz="6" w:space="0" w:color="auto"/>
              <w:left w:val="single" w:sz="3" w:space="0" w:color="000000"/>
              <w:bottom w:val="single" w:sz="3" w:space="0" w:color="000000"/>
              <w:right w:val="single" w:sz="3" w:space="0" w:color="000000"/>
            </w:tcBorders>
            <w:shd w:val="clear" w:color="auto" w:fill="D2D2D2"/>
          </w:tcPr>
          <w:p>
            <w:pPr/>
          </w:p>
        </w:tc>
        <w:tc>
          <w:tcPr>
            <w:tcW w:w="1207" w:type="dxa"/>
            <w:tcBorders>
              <w:top w:val="nil" w:sz="6" w:space="0" w:color="auto"/>
              <w:left w:val="single" w:sz="3" w:space="0" w:color="000000"/>
              <w:bottom w:val="single" w:sz="3" w:space="0" w:color="000000"/>
              <w:right w:val="single" w:sz="3" w:space="0" w:color="000000"/>
            </w:tcBorders>
            <w:shd w:val="clear" w:color="auto" w:fill="D2D2D2"/>
          </w:tcPr>
          <w:p>
            <w:pPr/>
          </w:p>
        </w:tc>
        <w:tc>
          <w:tcPr>
            <w:tcW w:w="1185" w:type="dxa"/>
            <w:vMerge/>
            <w:tcBorders>
              <w:left w:val="single" w:sz="3" w:space="0" w:color="000000"/>
              <w:bottom w:val="single" w:sz="3" w:space="0" w:color="000000"/>
              <w:right w:val="single" w:sz="3" w:space="0" w:color="000000"/>
            </w:tcBorders>
            <w:shd w:val="clear" w:color="auto" w:fill="D2D2D2"/>
          </w:tcPr>
          <w:p>
            <w:pPr/>
          </w:p>
        </w:tc>
        <w:tc>
          <w:tcPr>
            <w:tcW w:w="1196" w:type="dxa"/>
            <w:vMerge/>
            <w:tcBorders>
              <w:left w:val="single" w:sz="3" w:space="0" w:color="000000"/>
              <w:bottom w:val="single" w:sz="3" w:space="0" w:color="000000"/>
              <w:right w:val="single" w:sz="3" w:space="0" w:color="000000"/>
            </w:tcBorders>
            <w:shd w:val="clear" w:color="auto" w:fill="D2D2D2"/>
          </w:tcPr>
          <w:p>
            <w:pPr/>
          </w:p>
        </w:tc>
        <w:tc>
          <w:tcPr>
            <w:tcW w:w="1203" w:type="dxa"/>
            <w:vMerge/>
            <w:tcBorders>
              <w:left w:val="single" w:sz="3" w:space="0" w:color="000000"/>
              <w:bottom w:val="single" w:sz="3" w:space="0" w:color="000000"/>
              <w:right w:val="single" w:sz="3" w:space="0" w:color="000000"/>
            </w:tcBorders>
            <w:shd w:val="clear" w:color="auto" w:fill="D2D2D2"/>
          </w:tcPr>
          <w:p>
            <w:pPr/>
          </w:p>
        </w:tc>
        <w:tc>
          <w:tcPr>
            <w:tcW w:w="1196" w:type="dxa"/>
            <w:vMerge/>
            <w:tcBorders>
              <w:left w:val="single" w:sz="3" w:space="0" w:color="000000"/>
              <w:bottom w:val="single" w:sz="3" w:space="0" w:color="000000"/>
              <w:right w:val="single" w:sz="3" w:space="0" w:color="000000"/>
            </w:tcBorders>
            <w:shd w:val="clear" w:color="auto" w:fill="D2D2D2"/>
          </w:tcPr>
          <w:p>
            <w:pPr/>
          </w:p>
        </w:tc>
        <w:tc>
          <w:tcPr>
            <w:tcW w:w="1185" w:type="dxa"/>
            <w:vMerge/>
            <w:tcBorders>
              <w:left w:val="single" w:sz="3" w:space="0" w:color="000000"/>
              <w:bottom w:val="single" w:sz="3" w:space="0" w:color="000000"/>
              <w:right w:val="single" w:sz="3" w:space="0" w:color="000000"/>
            </w:tcBorders>
            <w:shd w:val="clear" w:color="auto" w:fill="D2D2D2"/>
          </w:tcPr>
          <w:p>
            <w:pPr/>
          </w:p>
        </w:tc>
        <w:tc>
          <w:tcPr>
            <w:tcW w:w="1206" w:type="dxa"/>
            <w:tcBorders>
              <w:top w:val="nil" w:sz="6" w:space="0" w:color="auto"/>
              <w:left w:val="single" w:sz="3" w:space="0" w:color="000000"/>
              <w:bottom w:val="single" w:sz="3" w:space="0" w:color="000000"/>
              <w:right w:val="single" w:sz="3" w:space="0" w:color="000000"/>
            </w:tcBorders>
            <w:shd w:val="clear" w:color="auto" w:fill="D2D2D2"/>
          </w:tcPr>
          <w:p>
            <w:pPr/>
          </w:p>
        </w:tc>
      </w:tr>
      <w:tr>
        <w:trPr>
          <w:trHeight w:val="404" w:hRule="exact"/>
        </w:trPr>
        <w:tc>
          <w:tcPr>
            <w:tcW w:w="118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284,920,000.00</w:t>
            </w:r>
          </w:p>
        </w:tc>
        <w:tc>
          <w:tcPr>
            <w:tcW w:w="1185" w:type="dxa"/>
            <w:tcBorders>
              <w:top w:val="single" w:sz="3" w:space="0" w:color="000000"/>
              <w:left w:val="single" w:sz="3" w:space="0" w:color="000000"/>
              <w:bottom w:val="single" w:sz="3" w:space="0" w:color="000000"/>
              <w:right w:val="single" w:sz="3" w:space="0" w:color="000000"/>
            </w:tcBorders>
          </w:tcPr>
          <w:p>
            <w:pPr/>
          </w:p>
        </w:tc>
        <w:tc>
          <w:tcPr>
            <w:tcW w:w="1196" w:type="dxa"/>
            <w:tcBorders>
              <w:top w:val="single" w:sz="3" w:space="0" w:color="000000"/>
              <w:left w:val="single" w:sz="3" w:space="0" w:color="000000"/>
              <w:bottom w:val="single" w:sz="3" w:space="0" w:color="000000"/>
              <w:right w:val="single" w:sz="3" w:space="0" w:color="000000"/>
            </w:tcBorders>
          </w:tcPr>
          <w:p>
            <w:pPr/>
          </w:p>
        </w:tc>
        <w:tc>
          <w:tcPr>
            <w:tcW w:w="1203" w:type="dxa"/>
            <w:tcBorders>
              <w:top w:val="single" w:sz="3" w:space="0" w:color="000000"/>
              <w:left w:val="single" w:sz="3" w:space="0" w:color="000000"/>
              <w:bottom w:val="single" w:sz="3" w:space="0" w:color="000000"/>
              <w:right w:val="single" w:sz="3" w:space="0" w:color="000000"/>
            </w:tcBorders>
          </w:tcPr>
          <w:p>
            <w:pPr/>
          </w:p>
        </w:tc>
        <w:tc>
          <w:tcPr>
            <w:tcW w:w="11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17,050,000.00</w:t>
            </w:r>
          </w:p>
        </w:tc>
        <w:tc>
          <w:tcPr>
            <w:tcW w:w="11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17,050,000.00</w:t>
            </w:r>
          </w:p>
        </w:tc>
        <w:tc>
          <w:tcPr>
            <w:tcW w:w="120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z w:val="18"/>
              </w:rPr>
              <w:t>301,970,000.00</w:t>
            </w:r>
          </w:p>
        </w:tc>
      </w:tr>
    </w:tbl>
    <w:p>
      <w:pPr>
        <w:pStyle w:val="BodyText"/>
        <w:spacing w:line="240" w:lineRule="auto" w:before="41"/>
        <w:ind w:right="98"/>
        <w:jc w:val="left"/>
      </w:pPr>
      <w:r>
        <w:rPr/>
        <w:t>其他说明：</w:t>
      </w:r>
    </w:p>
    <w:p>
      <w:pPr>
        <w:pStyle w:val="BodyText"/>
        <w:spacing w:line="302" w:lineRule="auto" w:before="117"/>
        <w:ind w:right="98"/>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21</w:t>
      </w:r>
      <w:r>
        <w:rPr>
          <w:spacing w:val="-2"/>
        </w:rPr>
        <w:t>日经公司股东大会审议通过</w:t>
      </w:r>
      <w:r>
        <w:rPr>
          <w:rFonts w:ascii="Times New Roman" w:hAnsi="Times New Roman" w:cs="Times New Roman" w:eastAsia="Times New Roman" w:hint="default"/>
          <w:spacing w:val="-2"/>
        </w:rPr>
        <w:t>2012</w:t>
      </w:r>
      <w:r>
        <w:rPr>
          <w:spacing w:val="-2"/>
        </w:rPr>
        <w:t>年度利润分配方案，公司以</w:t>
      </w:r>
      <w:r>
        <w:rPr>
          <w:rFonts w:ascii="Times New Roman" w:hAnsi="Times New Roman" w:cs="Times New Roman" w:eastAsia="Times New Roman" w:hint="default"/>
          <w:spacing w:val="-2"/>
        </w:rPr>
        <w:t>2012</w:t>
      </w:r>
      <w:r>
        <w:rPr>
          <w:spacing w:val="-2"/>
        </w:rPr>
        <w:t>年末股本</w:t>
      </w:r>
      <w:r>
        <w:rPr>
          <w:rFonts w:ascii="Times New Roman" w:hAnsi="Times New Roman" w:cs="Times New Roman" w:eastAsia="Times New Roman" w:hint="default"/>
          <w:spacing w:val="-2"/>
        </w:rPr>
        <w:t>14,000.00</w:t>
      </w:r>
      <w:r>
        <w:rPr>
          <w:spacing w:val="-2"/>
        </w:rPr>
        <w:t>万股为基数，以资本公</w:t>
      </w:r>
      <w:r>
        <w:rPr>
          <w:spacing w:val="-59"/>
        </w:rPr>
        <w:t> </w:t>
      </w:r>
      <w:r>
        <w:rPr>
          <w:spacing w:val="-59"/>
        </w:rPr>
      </w:r>
      <w:r>
        <w:rPr/>
        <w:t>积每</w:t>
      </w:r>
      <w:r>
        <w:rPr>
          <w:rFonts w:ascii="Times New Roman" w:hAnsi="Times New Roman" w:cs="Times New Roman" w:eastAsia="Times New Roman" w:hint="default"/>
        </w:rPr>
        <w:t>10</w:t>
      </w:r>
      <w:r>
        <w:rPr/>
        <w:t>股转</w:t>
      </w:r>
      <w:r>
        <w:rPr>
          <w:rFonts w:ascii="Times New Roman" w:hAnsi="Times New Roman" w:cs="Times New Roman" w:eastAsia="Times New Roman" w:hint="default"/>
        </w:rPr>
        <w:t>10</w:t>
      </w:r>
      <w:r>
        <w:rPr/>
        <w:t>股，转增股本后公司注册资本人民币</w:t>
      </w:r>
      <w:r>
        <w:rPr>
          <w:rFonts w:ascii="Times New Roman" w:hAnsi="Times New Roman" w:cs="Times New Roman" w:eastAsia="Times New Roman" w:hint="default"/>
        </w:rPr>
        <w:t>28,000.00</w:t>
      </w:r>
      <w:r>
        <w:rPr/>
        <w:t>万元，股份总数</w:t>
      </w:r>
      <w:r>
        <w:rPr>
          <w:rFonts w:ascii="Times New Roman" w:hAnsi="Times New Roman" w:cs="Times New Roman" w:eastAsia="Times New Roman" w:hint="default"/>
        </w:rPr>
        <w:t>28,000.00</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。此次增资经山东 汇德会计师事务所以（</w:t>
      </w:r>
      <w:r>
        <w:rPr>
          <w:rFonts w:ascii="Times New Roman" w:hAnsi="Times New Roman" w:cs="Times New Roman" w:eastAsia="Times New Roman" w:hint="default"/>
        </w:rPr>
        <w:t>2013</w:t>
      </w:r>
      <w:r>
        <w:rPr/>
        <w:t>）汇所验字第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006</w:t>
      </w:r>
      <w:r>
        <w:rPr/>
        <w:t>号验资报告验证。</w:t>
      </w:r>
    </w:p>
    <w:p>
      <w:pPr>
        <w:pStyle w:val="BodyText"/>
        <w:spacing w:line="302" w:lineRule="auto" w:before="8"/>
        <w:ind w:right="98"/>
        <w:jc w:val="left"/>
      </w:pPr>
      <w:r>
        <w:rPr/>
        <w:t>（</w:t>
      </w:r>
      <w:r>
        <w:rPr>
          <w:rFonts w:ascii="Times New Roman" w:hAnsi="Times New Roman" w:cs="Times New Roman" w:eastAsia="Times New Roman" w:hint="default"/>
        </w:rPr>
        <w:t>2</w:t>
      </w:r>
      <w:r>
        <w:rPr/>
        <w:t>）根据《青岛市恒顺电气股份有限公司股权激励计划</w:t>
      </w:r>
      <w:r>
        <w:rPr>
          <w:rFonts w:ascii="Times New Roman" w:hAnsi="Times New Roman" w:cs="Times New Roman" w:eastAsia="Times New Roman" w:hint="default"/>
        </w:rPr>
        <w:t>(</w:t>
      </w:r>
      <w:r>
        <w:rPr/>
        <w:t>正式稿</w:t>
      </w:r>
      <w:r>
        <w:rPr>
          <w:rFonts w:ascii="Times New Roman" w:hAnsi="Times New Roman" w:cs="Times New Roman" w:eastAsia="Times New Roman" w:hint="default"/>
        </w:rPr>
        <w:t>)</w:t>
      </w:r>
      <w:r>
        <w:rPr/>
        <w:t>》规定和第一届董事会第三十五次会议决议规定公司增加 </w:t>
      </w:r>
      <w:r>
        <w:rPr>
          <w:spacing w:val="-5"/>
        </w:rPr>
        <w:t>注册资本</w:t>
      </w:r>
      <w:r>
        <w:rPr>
          <w:rFonts w:ascii="Times New Roman" w:hAnsi="Times New Roman" w:cs="Times New Roman" w:eastAsia="Times New Roman" w:hint="default"/>
          <w:spacing w:val="-5"/>
        </w:rPr>
        <w:t>492.00</w:t>
      </w:r>
      <w:r>
        <w:rPr>
          <w:spacing w:val="-5"/>
        </w:rPr>
        <w:t>万元，由黄淑华等</w:t>
      </w:r>
      <w:r>
        <w:rPr>
          <w:rFonts w:ascii="Times New Roman" w:hAnsi="Times New Roman" w:cs="Times New Roman" w:eastAsia="Times New Roman" w:hint="default"/>
          <w:spacing w:val="-5"/>
        </w:rPr>
        <w:t>25</w:t>
      </w:r>
      <w:r>
        <w:rPr>
          <w:spacing w:val="-5"/>
        </w:rPr>
        <w:t>人认缴，变更后的注册资本为</w:t>
      </w:r>
      <w:r>
        <w:rPr>
          <w:rFonts w:ascii="Times New Roman" w:hAnsi="Times New Roman" w:cs="Times New Roman" w:eastAsia="Times New Roman" w:hint="default"/>
          <w:spacing w:val="-5"/>
        </w:rPr>
        <w:t>28,492.00</w:t>
      </w:r>
      <w:r>
        <w:rPr>
          <w:spacing w:val="-5"/>
        </w:rPr>
        <w:t>万元。此次增资经山东汇德会计师事务所以（</w:t>
      </w:r>
      <w:r>
        <w:rPr>
          <w:rFonts w:ascii="Times New Roman" w:hAnsi="Times New Roman" w:cs="Times New Roman" w:eastAsia="Times New Roman" w:hint="default"/>
          <w:spacing w:val="-5"/>
        </w:rPr>
        <w:t>2013</w:t>
      </w:r>
      <w:r>
        <w:rPr>
          <w:spacing w:val="-5"/>
        </w:rPr>
        <w:t>）</w:t>
      </w:r>
      <w:r>
        <w:rPr>
          <w:spacing w:val="-77"/>
        </w:rPr>
        <w:t> </w:t>
      </w:r>
      <w:r>
        <w:rPr/>
        <w:t>汇所验字第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009</w:t>
      </w:r>
      <w:r>
        <w:rPr/>
        <w:t>号验资报告验证。</w:t>
      </w:r>
    </w:p>
    <w:p>
      <w:pPr>
        <w:pStyle w:val="BodyText"/>
        <w:spacing w:line="304" w:lineRule="auto" w:before="8"/>
        <w:ind w:right="188"/>
        <w:jc w:val="left"/>
      </w:pPr>
      <w:r>
        <w:rPr/>
        <w:t>（</w:t>
      </w:r>
      <w:r>
        <w:rPr>
          <w:rFonts w:ascii="Times New Roman" w:hAnsi="Times New Roman" w:cs="Times New Roman" w:eastAsia="Times New Roman" w:hint="default"/>
        </w:rPr>
        <w:t>3</w:t>
      </w:r>
      <w:r>
        <w:rPr/>
        <w:t>）根据《青岛市恒顺电气股份有限公司股权激励计划</w:t>
      </w:r>
      <w:r>
        <w:rPr>
          <w:rFonts w:ascii="Times New Roman" w:hAnsi="Times New Roman" w:cs="Times New Roman" w:eastAsia="Times New Roman" w:hint="default"/>
        </w:rPr>
        <w:t>(</w:t>
      </w:r>
      <w:r>
        <w:rPr/>
        <w:t>草案修订稿</w:t>
      </w:r>
      <w:r>
        <w:rPr>
          <w:rFonts w:ascii="Times New Roman" w:hAnsi="Times New Roman" w:cs="Times New Roman" w:eastAsia="Times New Roman" w:hint="default"/>
        </w:rPr>
        <w:t>)</w:t>
      </w:r>
      <w:r>
        <w:rPr/>
        <w:t>》规定和</w:t>
      </w:r>
      <w:r>
        <w:rPr>
          <w:rFonts w:ascii="Times New Roman" w:hAnsi="Times New Roman" w:cs="Times New Roman" w:eastAsia="Times New Roman" w:hint="default"/>
        </w:rPr>
        <w:t>2014</w:t>
      </w:r>
      <w:r>
        <w:rPr/>
        <w:t>年第二次临时股东大会决议规定，公司 增加注册资本</w:t>
      </w:r>
      <w:r>
        <w:rPr>
          <w:rFonts w:ascii="Times New Roman" w:hAnsi="Times New Roman" w:cs="Times New Roman" w:eastAsia="Times New Roman" w:hint="default"/>
        </w:rPr>
        <w:t>1,705.00</w:t>
      </w:r>
      <w:r>
        <w:rPr/>
        <w:t>万元，由陈肖强等</w:t>
      </w:r>
      <w:r>
        <w:rPr>
          <w:rFonts w:ascii="Times New Roman" w:hAnsi="Times New Roman" w:cs="Times New Roman" w:eastAsia="Times New Roman" w:hint="default"/>
        </w:rPr>
        <w:t>26</w:t>
      </w:r>
      <w:r>
        <w:rPr/>
        <w:t>人认缴。变更后的注册资本为</w:t>
      </w:r>
      <w:r>
        <w:rPr>
          <w:rFonts w:ascii="Times New Roman" w:hAnsi="Times New Roman" w:cs="Times New Roman" w:eastAsia="Times New Roman" w:hint="default"/>
        </w:rPr>
        <w:t>30,197.00</w:t>
      </w:r>
      <w:r>
        <w:rPr/>
        <w:t>万元，此次增资经山东和信会计师事务所</w:t>
      </w:r>
    </w:p>
    <w:p>
      <w:pPr>
        <w:pStyle w:val="BodyText"/>
        <w:spacing w:line="240" w:lineRule="auto" w:before="7"/>
        <w:ind w:right="98"/>
        <w:jc w:val="left"/>
      </w:pPr>
      <w:r>
        <w:rPr/>
        <w:t>（特殊普通合伙）以和信验字（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000034</w:t>
      </w:r>
      <w:r>
        <w:rPr/>
        <w:t>号验资报告验证。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98"/>
        <w:jc w:val="left"/>
        <w:rPr>
          <w:b w:val="0"/>
          <w:bCs w:val="0"/>
        </w:rPr>
      </w:pPr>
      <w:r>
        <w:rPr>
          <w:rFonts w:ascii="Times New Roman" w:hAnsi="Times New Roman" w:cs="Times New Roman" w:eastAsia="Times New Roman" w:hint="default"/>
        </w:rPr>
        <w:t>32</w:t>
      </w:r>
      <w:r>
        <w:rPr/>
        <w:t>、资本公积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89"/>
        <w:jc w:val="right"/>
      </w:pPr>
      <w:r>
        <w:rPr/>
        <w:t>单位：</w:t>
      </w:r>
      <w:r>
        <w:rPr>
          <w:spacing w:val="-4"/>
        </w:rPr>
        <w:t> </w:t>
      </w:r>
      <w:r>
        <w:rPr/>
        <w:t>元</w:t>
      </w:r>
    </w:p>
    <w:p>
      <w:pPr>
        <w:spacing w:line="240" w:lineRule="auto" w:before="7"/>
        <w:rPr>
          <w:rFonts w:ascii="宋体" w:hAnsi="宋体" w:cs="宋体" w:eastAsia="宋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1892"/>
        <w:gridCol w:w="1927"/>
        <w:gridCol w:w="1917"/>
        <w:gridCol w:w="1909"/>
        <w:gridCol w:w="1916"/>
      </w:tblGrid>
      <w:tr>
        <w:trPr>
          <w:trHeight w:val="403" w:hRule="exact"/>
        </w:trPr>
        <w:tc>
          <w:tcPr>
            <w:tcW w:w="1892"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5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9"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92"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9"/>
              <w:ind w:right="24"/>
              <w:jc w:val="right"/>
              <w:rPr>
                <w:rFonts w:ascii="Times New Roman" w:hAnsi="Times New Roman" w:cs="Times New Roman" w:eastAsia="Times New Roman" w:hint="default"/>
                <w:sz w:val="18"/>
                <w:szCs w:val="18"/>
              </w:rPr>
            </w:pPr>
            <w:r>
              <w:rPr>
                <w:rFonts w:ascii="Times New Roman"/>
                <w:spacing w:val="-1"/>
                <w:sz w:val="18"/>
              </w:rPr>
              <w:t>280,715,593.78</w:t>
            </w:r>
          </w:p>
        </w:tc>
        <w:tc>
          <w:tcPr>
            <w:tcW w:w="1917" w:type="dxa"/>
            <w:tcBorders>
              <w:top w:val="single" w:sz="3" w:space="0" w:color="FFFFFF"/>
              <w:left w:val="single" w:sz="3" w:space="0" w:color="000000"/>
              <w:bottom w:val="single" w:sz="3" w:space="0" w:color="000000"/>
              <w:right w:val="single" w:sz="3" w:space="0" w:color="000000"/>
            </w:tcBorders>
          </w:tcPr>
          <w:p>
            <w:pPr/>
          </w:p>
        </w:tc>
        <w:tc>
          <w:tcPr>
            <w:tcW w:w="1909" w:type="dxa"/>
            <w:tcBorders>
              <w:top w:val="single" w:sz="3" w:space="0" w:color="FFFFFF"/>
              <w:left w:val="single" w:sz="3" w:space="0" w:color="000000"/>
              <w:bottom w:val="single" w:sz="3" w:space="0" w:color="000000"/>
              <w:right w:val="single" w:sz="3" w:space="0" w:color="000000"/>
            </w:tcBorders>
          </w:tcPr>
          <w:p>
            <w:pPr/>
          </w:p>
        </w:tc>
        <w:tc>
          <w:tcPr>
            <w:tcW w:w="1916"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280,715,593.78</w:t>
            </w:r>
          </w:p>
        </w:tc>
      </w:tr>
      <w:tr>
        <w:trPr>
          <w:trHeight w:val="403" w:hRule="exact"/>
        </w:trPr>
        <w:tc>
          <w:tcPr>
            <w:tcW w:w="18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13,619,260.65</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8,046,784.34</w:t>
            </w:r>
          </w:p>
        </w:tc>
        <w:tc>
          <w:tcPr>
            <w:tcW w:w="1909" w:type="dxa"/>
            <w:tcBorders>
              <w:top w:val="single" w:sz="3" w:space="0" w:color="000000"/>
              <w:left w:val="single" w:sz="3" w:space="0" w:color="000000"/>
              <w:bottom w:val="single" w:sz="3" w:space="0" w:color="000000"/>
              <w:right w:val="single" w:sz="3" w:space="0" w:color="000000"/>
            </w:tcBorders>
          </w:tcPr>
          <w:p>
            <w:pP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21,666,044.99</w:t>
            </w:r>
          </w:p>
        </w:tc>
      </w:tr>
      <w:tr>
        <w:trPr>
          <w:trHeight w:val="404" w:hRule="exact"/>
        </w:trPr>
        <w:tc>
          <w:tcPr>
            <w:tcW w:w="18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294,334,854.43</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8,046,784.34</w:t>
            </w:r>
          </w:p>
        </w:tc>
        <w:tc>
          <w:tcPr>
            <w:tcW w:w="1909" w:type="dxa"/>
            <w:tcBorders>
              <w:top w:val="single" w:sz="3" w:space="0" w:color="000000"/>
              <w:left w:val="single" w:sz="3" w:space="0" w:color="000000"/>
              <w:bottom w:val="single" w:sz="3" w:space="0" w:color="000000"/>
              <w:right w:val="single" w:sz="3" w:space="0" w:color="000000"/>
            </w:tcBorders>
          </w:tcPr>
          <w:p>
            <w:pP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302,381,638.77</w:t>
            </w:r>
          </w:p>
        </w:tc>
      </w:tr>
    </w:tbl>
    <w:p>
      <w:pPr>
        <w:pStyle w:val="BodyText"/>
        <w:spacing w:line="367" w:lineRule="auto" w:before="41"/>
        <w:ind w:left="295" w:right="98" w:hanging="145"/>
        <w:jc w:val="left"/>
      </w:pPr>
      <w:r>
        <w:rPr/>
        <w:t>其他说明，包括本期增减变动情况、变动原因说明： 其他资本公积本期增加为以权益结算的股份支付金额</w:t>
      </w:r>
      <w:r>
        <w:rPr>
          <w:rFonts w:ascii="Times New Roman" w:hAnsi="Times New Roman" w:cs="Times New Roman" w:eastAsia="Times New Roman" w:hint="default"/>
        </w:rPr>
        <w:t>7,739,338.75</w:t>
      </w:r>
      <w:r>
        <w:rPr/>
        <w:t>元和对子公司</w:t>
      </w:r>
      <w:r>
        <w:rPr>
          <w:rFonts w:ascii="Times New Roman" w:hAnsi="Times New Roman" w:cs="Times New Roman" w:eastAsia="Times New Roman" w:hint="default"/>
        </w:rPr>
        <w:t>H&amp;Shun International Holdings</w:t>
      </w:r>
      <w:r>
        <w:rPr>
          <w:rFonts w:ascii="Times New Roman" w:hAnsi="Times New Roman" w:cs="Times New Roman" w:eastAsia="Times New Roman" w:hint="default"/>
          <w:spacing w:val="-24"/>
        </w:rPr>
        <w:t> </w:t>
      </w:r>
      <w:r>
        <w:rPr>
          <w:rFonts w:ascii="Times New Roman" w:hAnsi="Times New Roman" w:cs="Times New Roman" w:eastAsia="Times New Roman" w:hint="default"/>
        </w:rPr>
        <w:t>Pte.Ltd.</w:t>
      </w:r>
      <w:r>
        <w:rPr/>
        <w:t>（恒</w:t>
      </w:r>
    </w:p>
    <w:p>
      <w:pPr>
        <w:pStyle w:val="BodyText"/>
        <w:spacing w:line="204" w:lineRule="exact" w:before="0"/>
        <w:ind w:right="98"/>
        <w:jc w:val="left"/>
      </w:pPr>
      <w:r>
        <w:rPr>
          <w:spacing w:val="-3"/>
        </w:rPr>
        <w:t>顺新加坡国际控股有限责任公司）和</w:t>
      </w:r>
      <w:r>
        <w:rPr>
          <w:rFonts w:ascii="Times New Roman" w:hAnsi="Times New Roman" w:cs="Times New Roman" w:eastAsia="Times New Roman" w:hint="default"/>
          <w:spacing w:val="-3"/>
        </w:rPr>
        <w:t>PT. </w:t>
      </w:r>
      <w:r>
        <w:rPr>
          <w:rFonts w:ascii="Times New Roman" w:hAnsi="Times New Roman" w:cs="Times New Roman" w:eastAsia="Times New Roman" w:hint="default"/>
        </w:rPr>
        <w:t>Transon Bumindo</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3"/>
        </w:rPr>
        <w:t>Resources</w:t>
      </w:r>
      <w:r>
        <w:rPr>
          <w:spacing w:val="-3"/>
        </w:rPr>
        <w:t>（恒顺印尼资源有限公司）投资产生的差额</w:t>
      </w:r>
      <w:r>
        <w:rPr>
          <w:rFonts w:ascii="Times New Roman" w:hAnsi="Times New Roman" w:cs="Times New Roman" w:eastAsia="Times New Roman" w:hint="default"/>
          <w:spacing w:val="-3"/>
        </w:rPr>
        <w:t>307,445.59</w:t>
      </w:r>
      <w:r>
        <w:rPr>
          <w:spacing w:val="-3"/>
        </w:rPr>
        <w:t>元。</w:t>
      </w:r>
    </w:p>
    <w:p>
      <w:pPr>
        <w:spacing w:line="240" w:lineRule="auto" w:before="8"/>
        <w:rPr>
          <w:rFonts w:ascii="宋体" w:hAnsi="宋体" w:cs="宋体" w:eastAsia="宋体" w:hint="default"/>
          <w:sz w:val="25"/>
          <w:szCs w:val="25"/>
        </w:rPr>
      </w:pPr>
    </w:p>
    <w:p>
      <w:pPr>
        <w:pStyle w:val="Heading3"/>
        <w:spacing w:line="240" w:lineRule="auto"/>
        <w:ind w:right="98"/>
        <w:jc w:val="left"/>
        <w:rPr>
          <w:b w:val="0"/>
          <w:bCs w:val="0"/>
        </w:rPr>
      </w:pPr>
      <w:r>
        <w:rPr>
          <w:rFonts w:ascii="Times New Roman" w:hAnsi="Times New Roman" w:cs="Times New Roman" w:eastAsia="Times New Roman" w:hint="default"/>
        </w:rPr>
        <w:t>33</w:t>
      </w:r>
      <w:r>
        <w:rPr/>
        <w:t>、库存股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89"/>
        <w:jc w:val="right"/>
      </w:pPr>
      <w:r>
        <w:rPr/>
        <w:t>单位：</w:t>
      </w:r>
      <w:r>
        <w:rPr>
          <w:spacing w:val="-4"/>
        </w:rPr>
        <w:t> </w:t>
      </w:r>
      <w:r>
        <w:rPr/>
        <w:t>元</w:t>
      </w:r>
    </w:p>
    <w:p>
      <w:pPr>
        <w:spacing w:line="240" w:lineRule="auto" w:before="2"/>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917"/>
        <w:gridCol w:w="1916"/>
        <w:gridCol w:w="1917"/>
        <w:gridCol w:w="1909"/>
        <w:gridCol w:w="1916"/>
      </w:tblGrid>
      <w:tr>
        <w:trPr>
          <w:trHeight w:val="403" w:hRule="exact"/>
        </w:trPr>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59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5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5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17,050,000.00</w:t>
            </w:r>
          </w:p>
        </w:tc>
        <w:tc>
          <w:tcPr>
            <w:tcW w:w="1909" w:type="dxa"/>
            <w:tcBorders>
              <w:top w:val="single" w:sz="3" w:space="0" w:color="000000"/>
              <w:left w:val="single" w:sz="3" w:space="0" w:color="000000"/>
              <w:bottom w:val="single" w:sz="3" w:space="0" w:color="000000"/>
              <w:right w:val="single" w:sz="3" w:space="0" w:color="000000"/>
            </w:tcBorders>
          </w:tcPr>
          <w:p>
            <w:pP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17,050,000.00</w:t>
            </w:r>
          </w:p>
        </w:tc>
      </w:tr>
      <w:tr>
        <w:trPr>
          <w:trHeight w:val="404" w:hRule="exact"/>
        </w:trPr>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3" w:space="0" w:color="000000"/>
              <w:left w:val="single" w:sz="9" w:space="0" w:color="D2D2D2"/>
              <w:bottom w:val="single" w:sz="3" w:space="0" w:color="000000"/>
              <w:right w:val="single" w:sz="3" w:space="0" w:color="000000"/>
            </w:tcBorders>
          </w:tcPr>
          <w:p>
            <w:pP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17,050,000.00</w:t>
            </w:r>
          </w:p>
        </w:tc>
        <w:tc>
          <w:tcPr>
            <w:tcW w:w="1909" w:type="dxa"/>
            <w:tcBorders>
              <w:top w:val="single" w:sz="3" w:space="0" w:color="000000"/>
              <w:left w:val="single" w:sz="3" w:space="0" w:color="000000"/>
              <w:bottom w:val="single" w:sz="3" w:space="0" w:color="000000"/>
              <w:right w:val="single" w:sz="3" w:space="0" w:color="000000"/>
            </w:tcBorders>
          </w:tcPr>
          <w:p>
            <w:pP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17,050,000.00</w:t>
            </w:r>
          </w:p>
        </w:tc>
      </w:tr>
    </w:tbl>
    <w:p>
      <w:pPr>
        <w:pStyle w:val="BodyText"/>
        <w:spacing w:line="240" w:lineRule="auto" w:before="41"/>
        <w:ind w:right="98"/>
        <w:jc w:val="left"/>
      </w:pPr>
      <w:r>
        <w:rPr/>
        <w:t>其他说明，包括本期增减变动情况、变动原因说明：</w:t>
      </w:r>
    </w:p>
    <w:p>
      <w:pPr>
        <w:pStyle w:val="BodyText"/>
        <w:spacing w:line="304" w:lineRule="auto" w:before="117"/>
        <w:ind w:right="98" w:firstLine="216"/>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9</w:t>
      </w:r>
      <w:r>
        <w:rPr>
          <w:spacing w:val="-1"/>
        </w:rPr>
        <w:t>日，公司</w:t>
      </w:r>
      <w:r>
        <w:rPr>
          <w:rFonts w:ascii="Times New Roman" w:hAnsi="Times New Roman" w:cs="Times New Roman" w:eastAsia="Times New Roman" w:hint="default"/>
          <w:spacing w:val="-1"/>
        </w:rPr>
        <w:t>2014</w:t>
      </w:r>
      <w:r>
        <w:rPr>
          <w:spacing w:val="-1"/>
        </w:rPr>
        <w:t>年第二次临时股东大会审议通过了《限制性股票激励计划（草案修订稿）》。</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20</w:t>
      </w:r>
      <w:r>
        <w:rPr>
          <w:spacing w:val="-1"/>
        </w:rPr>
        <w:t>日</w:t>
      </w:r>
      <w:r>
        <w:rPr/>
        <w:t> 公司召开第二届董事会第十二次会议，会议决定授予公司</w:t>
      </w:r>
      <w:r>
        <w:rPr>
          <w:rFonts w:ascii="Times New Roman" w:hAnsi="Times New Roman" w:cs="Times New Roman" w:eastAsia="Times New Roman" w:hint="default"/>
        </w:rPr>
        <w:t>26</w:t>
      </w:r>
      <w:r>
        <w:rPr/>
        <w:t>位激励对象合计</w:t>
      </w:r>
      <w:r>
        <w:rPr>
          <w:rFonts w:ascii="Times New Roman" w:hAnsi="Times New Roman" w:cs="Times New Roman" w:eastAsia="Times New Roman" w:hint="default"/>
        </w:rPr>
        <w:t>1,705</w:t>
      </w:r>
      <w:r>
        <w:rPr/>
        <w:t>万份股票期权，由陈肖强等</w:t>
      </w:r>
      <w:r>
        <w:rPr>
          <w:rFonts w:ascii="Times New Roman" w:hAnsi="Times New Roman" w:cs="Times New Roman" w:eastAsia="Times New Roman" w:hint="default"/>
        </w:rPr>
        <w:t>26</w:t>
      </w:r>
      <w:r>
        <w:rPr/>
        <w:t>人认缴。基</w:t>
      </w:r>
    </w:p>
    <w:p>
      <w:pPr>
        <w:spacing w:after="0" w:line="304" w:lineRule="auto"/>
        <w:jc w:val="left"/>
        <w:sectPr>
          <w:pgSz w:w="11910" w:h="16850"/>
          <w:pgMar w:header="746"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ind w:right="0"/>
        <w:jc w:val="left"/>
      </w:pPr>
      <w:r>
        <w:rPr>
          <w:spacing w:val="-2"/>
        </w:rPr>
        <w:t>于该款项的负债性质，公司在取得该款项时，按照取得的认股款确认股本和资本公积（股本溢价），同时就回购义务全额确</w:t>
      </w:r>
      <w:r>
        <w:rPr>
          <w:spacing w:val="-65"/>
        </w:rPr>
        <w:t> </w:t>
      </w:r>
      <w:r>
        <w:rPr>
          <w:spacing w:val="-65"/>
        </w:rPr>
      </w:r>
      <w:r>
        <w:rPr/>
        <w:t>认一项负债并确认库存股。</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34</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49"/>
        <w:jc w:val="right"/>
      </w:pPr>
      <w:r>
        <w:rPr/>
        <w:t>单位：</w:t>
      </w:r>
      <w:r>
        <w:rPr>
          <w:spacing w:val="-4"/>
        </w:rPr>
        <w:t> </w:t>
      </w:r>
      <w:r>
        <w:rPr/>
        <w:t>元</w:t>
      </w:r>
    </w:p>
    <w:p>
      <w:pPr>
        <w:spacing w:line="240" w:lineRule="auto" w:before="7"/>
        <w:rPr>
          <w:rFonts w:ascii="宋体" w:hAnsi="宋体" w:cs="宋体" w:eastAsia="宋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2796"/>
        <w:gridCol w:w="1073"/>
        <w:gridCol w:w="937"/>
        <w:gridCol w:w="1146"/>
        <w:gridCol w:w="936"/>
        <w:gridCol w:w="936"/>
        <w:gridCol w:w="937"/>
        <w:gridCol w:w="800"/>
      </w:tblGrid>
      <w:tr>
        <w:trPr>
          <w:trHeight w:val="407" w:hRule="exact"/>
        </w:trPr>
        <w:tc>
          <w:tcPr>
            <w:tcW w:w="2796" w:type="dxa"/>
            <w:vMerge w:val="restart"/>
            <w:tcBorders>
              <w:top w:val="single" w:sz="3" w:space="0" w:color="000000"/>
              <w:left w:val="single" w:sz="3" w:space="0" w:color="000000"/>
              <w:right w:val="single" w:sz="3" w:space="0" w:color="000000"/>
            </w:tcBorders>
            <w:shd w:val="clear" w:color="auto" w:fill="D2D2D2"/>
          </w:tcPr>
          <w:p>
            <w:pPr/>
          </w:p>
        </w:tc>
        <w:tc>
          <w:tcPr>
            <w:tcW w:w="1073" w:type="dxa"/>
            <w:vMerge w:val="restart"/>
            <w:tcBorders>
              <w:top w:val="single" w:sz="3" w:space="0" w:color="000000"/>
              <w:left w:val="single" w:sz="3" w:space="0" w:color="000000"/>
              <w:right w:val="single" w:sz="3" w:space="0" w:color="000000"/>
            </w:tcBorders>
            <w:shd w:val="clear" w:color="auto" w:fill="D2D2D2"/>
          </w:tcPr>
          <w:p>
            <w:pPr/>
          </w:p>
        </w:tc>
        <w:tc>
          <w:tcPr>
            <w:tcW w:w="4892" w:type="dxa"/>
            <w:gridSpan w:val="5"/>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00" w:type="dxa"/>
            <w:vMerge w:val="restart"/>
            <w:tcBorders>
              <w:top w:val="single" w:sz="3" w:space="0" w:color="000000"/>
              <w:left w:val="single" w:sz="3" w:space="0" w:color="000000"/>
              <w:right w:val="single" w:sz="3" w:space="0" w:color="000000"/>
            </w:tcBorders>
            <w:shd w:val="clear" w:color="auto" w:fill="D2D2D2"/>
          </w:tcPr>
          <w:p>
            <w:pPr/>
          </w:p>
        </w:tc>
      </w:tr>
      <w:tr>
        <w:trPr>
          <w:trHeight w:val="115" w:hRule="exact"/>
        </w:trPr>
        <w:tc>
          <w:tcPr>
            <w:tcW w:w="2796" w:type="dxa"/>
            <w:vMerge/>
            <w:tcBorders>
              <w:left w:val="single" w:sz="3" w:space="0" w:color="000000"/>
              <w:bottom w:val="nil" w:sz="6" w:space="0" w:color="auto"/>
              <w:right w:val="single" w:sz="3" w:space="0" w:color="000000"/>
            </w:tcBorders>
            <w:shd w:val="clear" w:color="auto" w:fill="D2D2D2"/>
          </w:tcPr>
          <w:p>
            <w:pPr/>
          </w:p>
        </w:tc>
        <w:tc>
          <w:tcPr>
            <w:tcW w:w="1073" w:type="dxa"/>
            <w:vMerge/>
            <w:tcBorders>
              <w:left w:val="single" w:sz="3" w:space="0" w:color="000000"/>
              <w:bottom w:val="nil" w:sz="6" w:space="0" w:color="auto"/>
              <w:right w:val="single" w:sz="3" w:space="0" w:color="000000"/>
            </w:tcBorders>
            <w:shd w:val="clear" w:color="auto" w:fill="D2D2D2"/>
          </w:tcPr>
          <w:p>
            <w:pPr/>
          </w:p>
        </w:tc>
        <w:tc>
          <w:tcPr>
            <w:tcW w:w="937" w:type="dxa"/>
            <w:vMerge w:val="restart"/>
            <w:tcBorders>
              <w:top w:val="single" w:sz="6" w:space="0" w:color="FFFFFF"/>
              <w:left w:val="single" w:sz="3" w:space="0" w:color="000000"/>
              <w:right w:val="single" w:sz="3" w:space="0" w:color="000000"/>
            </w:tcBorders>
            <w:shd w:val="clear" w:color="auto" w:fill="D2D2D2"/>
          </w:tcPr>
          <w:p>
            <w:pPr>
              <w:pStyle w:val="TableParagraph"/>
              <w:spacing w:line="314" w:lineRule="auto" w:before="42"/>
              <w:ind w:left="108" w:right="9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46" w:type="dxa"/>
            <w:vMerge w:val="restart"/>
            <w:tcBorders>
              <w:top w:val="single" w:sz="6" w:space="0" w:color="FFFFFF"/>
              <w:left w:val="single" w:sz="3" w:space="0" w:color="000000"/>
              <w:right w:val="single" w:sz="3" w:space="0" w:color="000000"/>
            </w:tcBorders>
            <w:shd w:val="clear" w:color="auto" w:fill="D2D2D2"/>
          </w:tcPr>
          <w:p>
            <w:pPr>
              <w:pStyle w:val="TableParagraph"/>
              <w:spacing w:line="314" w:lineRule="auto" w:before="42"/>
              <w:ind w:left="35" w:right="2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6" w:type="dxa"/>
            <w:tcBorders>
              <w:top w:val="single" w:sz="6" w:space="0" w:color="FFFFFF"/>
              <w:left w:val="single" w:sz="3" w:space="0" w:color="000000"/>
              <w:bottom w:val="nil" w:sz="6" w:space="0" w:color="auto"/>
              <w:right w:val="single" w:sz="3" w:space="0" w:color="000000"/>
            </w:tcBorders>
            <w:shd w:val="clear" w:color="auto" w:fill="D2D2D2"/>
          </w:tcPr>
          <w:p>
            <w:pPr/>
          </w:p>
        </w:tc>
        <w:tc>
          <w:tcPr>
            <w:tcW w:w="936" w:type="dxa"/>
            <w:tcBorders>
              <w:top w:val="single" w:sz="6" w:space="0" w:color="FFFFFF"/>
              <w:left w:val="single" w:sz="3" w:space="0" w:color="000000"/>
              <w:bottom w:val="nil" w:sz="6" w:space="0" w:color="auto"/>
              <w:right w:val="single" w:sz="3" w:space="0" w:color="000000"/>
            </w:tcBorders>
            <w:shd w:val="clear" w:color="auto" w:fill="D2D2D2"/>
          </w:tcPr>
          <w:p>
            <w:pPr/>
          </w:p>
        </w:tc>
        <w:tc>
          <w:tcPr>
            <w:tcW w:w="937" w:type="dxa"/>
            <w:vMerge w:val="restart"/>
            <w:tcBorders>
              <w:top w:val="single" w:sz="6" w:space="0" w:color="FFFFFF"/>
              <w:left w:val="single" w:sz="3" w:space="0" w:color="000000"/>
              <w:right w:val="single" w:sz="3" w:space="0" w:color="000000"/>
            </w:tcBorders>
            <w:shd w:val="clear" w:color="auto" w:fill="D2D2D2"/>
          </w:tcPr>
          <w:p>
            <w:pPr>
              <w:pStyle w:val="TableParagraph"/>
              <w:spacing w:line="314" w:lineRule="auto" w:before="42"/>
              <w:ind w:left="115" w:right="92"/>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800" w:type="dxa"/>
            <w:vMerge/>
            <w:tcBorders>
              <w:left w:val="single" w:sz="3" w:space="0" w:color="000000"/>
              <w:bottom w:val="nil" w:sz="6" w:space="0" w:color="auto"/>
              <w:right w:val="single" w:sz="3" w:space="0" w:color="000000"/>
            </w:tcBorders>
            <w:shd w:val="clear" w:color="auto" w:fill="D2D2D2"/>
          </w:tcPr>
          <w:p>
            <w:pPr/>
          </w:p>
        </w:tc>
      </w:tr>
      <w:tr>
        <w:trPr>
          <w:trHeight w:val="368" w:hRule="exact"/>
        </w:trPr>
        <w:tc>
          <w:tcPr>
            <w:tcW w:w="2796"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2"/>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073"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2"/>
              <w:ind w:left="17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7" w:type="dxa"/>
            <w:vMerge/>
            <w:tcBorders>
              <w:left w:val="single" w:sz="3" w:space="0" w:color="000000"/>
              <w:right w:val="single" w:sz="3" w:space="0" w:color="000000"/>
            </w:tcBorders>
            <w:shd w:val="clear" w:color="auto" w:fill="D2D2D2"/>
          </w:tcPr>
          <w:p>
            <w:pPr/>
          </w:p>
        </w:tc>
        <w:tc>
          <w:tcPr>
            <w:tcW w:w="1146" w:type="dxa"/>
            <w:vMerge/>
            <w:tcBorders>
              <w:left w:val="single" w:sz="3" w:space="0" w:color="000000"/>
              <w:right w:val="single" w:sz="3" w:space="0" w:color="000000"/>
            </w:tcBorders>
            <w:shd w:val="clear" w:color="auto" w:fill="D2D2D2"/>
          </w:tcPr>
          <w:p>
            <w:pPr/>
          </w:p>
        </w:tc>
        <w:tc>
          <w:tcPr>
            <w:tcW w:w="936" w:type="dxa"/>
            <w:vMerge w:val="restart"/>
            <w:tcBorders>
              <w:top w:val="nil" w:sz="6" w:space="0" w:color="auto"/>
              <w:left w:val="single" w:sz="3" w:space="0" w:color="000000"/>
              <w:right w:val="single" w:sz="3" w:space="0" w:color="000000"/>
            </w:tcBorders>
            <w:shd w:val="clear" w:color="auto" w:fill="D2D2D2"/>
          </w:tcPr>
          <w:p>
            <w:pPr>
              <w:pStyle w:val="TableParagraph"/>
              <w:spacing w:line="314" w:lineRule="auto" w:before="64"/>
              <w:ind w:left="295" w:right="12"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3" w:space="0" w:color="000000"/>
              <w:right w:val="single" w:sz="3" w:space="0" w:color="000000"/>
            </w:tcBorders>
            <w:shd w:val="clear" w:color="auto" w:fill="D2D2D2"/>
          </w:tcPr>
          <w:p>
            <w:pPr>
              <w:pStyle w:val="TableParagraph"/>
              <w:spacing w:line="314" w:lineRule="auto" w:before="64"/>
              <w:ind w:left="115" w:right="93"/>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7" w:type="dxa"/>
            <w:vMerge/>
            <w:tcBorders>
              <w:left w:val="single" w:sz="3" w:space="0" w:color="000000"/>
              <w:right w:val="single" w:sz="3" w:space="0" w:color="000000"/>
            </w:tcBorders>
            <w:shd w:val="clear" w:color="auto" w:fill="D2D2D2"/>
          </w:tcPr>
          <w:p>
            <w:pPr/>
          </w:p>
        </w:tc>
        <w:tc>
          <w:tcPr>
            <w:tcW w:w="800"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20"/>
              <w:ind w:left="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0" w:hRule="exact"/>
        </w:trPr>
        <w:tc>
          <w:tcPr>
            <w:tcW w:w="2796" w:type="dxa"/>
            <w:vMerge w:val="restart"/>
            <w:tcBorders>
              <w:top w:val="nil" w:sz="6" w:space="0" w:color="auto"/>
              <w:left w:val="single" w:sz="3" w:space="0" w:color="000000"/>
              <w:right w:val="single" w:sz="3" w:space="0" w:color="000000"/>
            </w:tcBorders>
            <w:shd w:val="clear" w:color="auto" w:fill="D2D2D2"/>
          </w:tcPr>
          <w:p>
            <w:pPr/>
          </w:p>
        </w:tc>
        <w:tc>
          <w:tcPr>
            <w:tcW w:w="1073" w:type="dxa"/>
            <w:vMerge w:val="restart"/>
            <w:tcBorders>
              <w:top w:val="nil" w:sz="6" w:space="0" w:color="auto"/>
              <w:left w:val="single" w:sz="3" w:space="0" w:color="000000"/>
              <w:right w:val="single" w:sz="3" w:space="0" w:color="000000"/>
            </w:tcBorders>
            <w:shd w:val="clear" w:color="auto" w:fill="D2D2D2"/>
          </w:tcPr>
          <w:p>
            <w:pPr/>
          </w:p>
        </w:tc>
        <w:tc>
          <w:tcPr>
            <w:tcW w:w="937" w:type="dxa"/>
            <w:vMerge/>
            <w:tcBorders>
              <w:left w:val="single" w:sz="3" w:space="0" w:color="000000"/>
              <w:right w:val="single" w:sz="3" w:space="0" w:color="000000"/>
            </w:tcBorders>
            <w:shd w:val="clear" w:color="auto" w:fill="D2D2D2"/>
          </w:tcPr>
          <w:p>
            <w:pPr/>
          </w:p>
        </w:tc>
        <w:tc>
          <w:tcPr>
            <w:tcW w:w="1146" w:type="dxa"/>
            <w:vMerge/>
            <w:tcBorders>
              <w:left w:val="single" w:sz="3" w:space="0" w:color="000000"/>
              <w:right w:val="single" w:sz="3" w:space="0" w:color="000000"/>
            </w:tcBorders>
            <w:shd w:val="clear" w:color="auto" w:fill="D2D2D2"/>
          </w:tcPr>
          <w:p>
            <w:pPr/>
          </w:p>
        </w:tc>
        <w:tc>
          <w:tcPr>
            <w:tcW w:w="936" w:type="dxa"/>
            <w:vMerge/>
            <w:tcBorders>
              <w:left w:val="single" w:sz="3" w:space="0" w:color="000000"/>
              <w:bottom w:val="nil" w:sz="6" w:space="0" w:color="auto"/>
              <w:right w:val="single" w:sz="3" w:space="0" w:color="000000"/>
            </w:tcBorders>
            <w:shd w:val="clear" w:color="auto" w:fill="D2D2D2"/>
          </w:tcPr>
          <w:p>
            <w:pPr/>
          </w:p>
        </w:tc>
        <w:tc>
          <w:tcPr>
            <w:tcW w:w="936" w:type="dxa"/>
            <w:vMerge/>
            <w:tcBorders>
              <w:left w:val="single" w:sz="3" w:space="0" w:color="000000"/>
              <w:bottom w:val="nil" w:sz="6" w:space="0" w:color="auto"/>
              <w:right w:val="single" w:sz="3" w:space="0" w:color="000000"/>
            </w:tcBorders>
            <w:shd w:val="clear" w:color="auto" w:fill="D2D2D2"/>
          </w:tcPr>
          <w:p>
            <w:pPr/>
          </w:p>
        </w:tc>
        <w:tc>
          <w:tcPr>
            <w:tcW w:w="937" w:type="dxa"/>
            <w:vMerge/>
            <w:tcBorders>
              <w:left w:val="single" w:sz="3" w:space="0" w:color="000000"/>
              <w:right w:val="single" w:sz="3" w:space="0" w:color="000000"/>
            </w:tcBorders>
            <w:shd w:val="clear" w:color="auto" w:fill="D2D2D2"/>
          </w:tcPr>
          <w:p>
            <w:pPr/>
          </w:p>
        </w:tc>
        <w:tc>
          <w:tcPr>
            <w:tcW w:w="800" w:type="dxa"/>
            <w:vMerge w:val="restart"/>
            <w:tcBorders>
              <w:top w:val="nil" w:sz="6" w:space="0" w:color="auto"/>
              <w:left w:val="single" w:sz="3" w:space="0" w:color="000000"/>
              <w:right w:val="single" w:sz="3" w:space="0" w:color="000000"/>
            </w:tcBorders>
            <w:shd w:val="clear" w:color="auto" w:fill="D2D2D2"/>
          </w:tcPr>
          <w:p>
            <w:pPr/>
          </w:p>
        </w:tc>
      </w:tr>
      <w:tr>
        <w:trPr>
          <w:trHeight w:val="162" w:hRule="exact"/>
        </w:trPr>
        <w:tc>
          <w:tcPr>
            <w:tcW w:w="2796" w:type="dxa"/>
            <w:vMerge/>
            <w:tcBorders>
              <w:left w:val="single" w:sz="3" w:space="0" w:color="000000"/>
              <w:bottom w:val="single" w:sz="3" w:space="0" w:color="000000"/>
              <w:right w:val="single" w:sz="3" w:space="0" w:color="000000"/>
            </w:tcBorders>
            <w:shd w:val="clear" w:color="auto" w:fill="D2D2D2"/>
          </w:tcPr>
          <w:p>
            <w:pPr/>
          </w:p>
        </w:tc>
        <w:tc>
          <w:tcPr>
            <w:tcW w:w="1073" w:type="dxa"/>
            <w:vMerge/>
            <w:tcBorders>
              <w:left w:val="single" w:sz="3" w:space="0" w:color="000000"/>
              <w:bottom w:val="single" w:sz="3" w:space="0" w:color="000000"/>
              <w:right w:val="single" w:sz="3" w:space="0" w:color="000000"/>
            </w:tcBorders>
            <w:shd w:val="clear" w:color="auto" w:fill="D2D2D2"/>
          </w:tcPr>
          <w:p>
            <w:pPr/>
          </w:p>
        </w:tc>
        <w:tc>
          <w:tcPr>
            <w:tcW w:w="937" w:type="dxa"/>
            <w:vMerge/>
            <w:tcBorders>
              <w:left w:val="single" w:sz="3" w:space="0" w:color="000000"/>
              <w:bottom w:val="single" w:sz="3" w:space="0" w:color="000000"/>
              <w:right w:val="single" w:sz="3" w:space="0" w:color="000000"/>
            </w:tcBorders>
            <w:shd w:val="clear" w:color="auto" w:fill="D2D2D2"/>
          </w:tcPr>
          <w:p>
            <w:pPr/>
          </w:p>
        </w:tc>
        <w:tc>
          <w:tcPr>
            <w:tcW w:w="1146" w:type="dxa"/>
            <w:vMerge/>
            <w:tcBorders>
              <w:left w:val="single" w:sz="3" w:space="0" w:color="000000"/>
              <w:bottom w:val="single" w:sz="3" w:space="0" w:color="000000"/>
              <w:right w:val="single" w:sz="3" w:space="0" w:color="000000"/>
            </w:tcBorders>
            <w:shd w:val="clear" w:color="auto" w:fill="D2D2D2"/>
          </w:tcPr>
          <w:p>
            <w:pPr/>
          </w:p>
        </w:tc>
        <w:tc>
          <w:tcPr>
            <w:tcW w:w="936" w:type="dxa"/>
            <w:tcBorders>
              <w:top w:val="nil" w:sz="6" w:space="0" w:color="auto"/>
              <w:left w:val="single" w:sz="3" w:space="0" w:color="000000"/>
              <w:bottom w:val="single" w:sz="3" w:space="0" w:color="000000"/>
              <w:right w:val="single" w:sz="3" w:space="0" w:color="000000"/>
            </w:tcBorders>
            <w:shd w:val="clear" w:color="auto" w:fill="D2D2D2"/>
          </w:tcPr>
          <w:p>
            <w:pPr/>
          </w:p>
        </w:tc>
        <w:tc>
          <w:tcPr>
            <w:tcW w:w="936" w:type="dxa"/>
            <w:tcBorders>
              <w:top w:val="nil" w:sz="6" w:space="0" w:color="auto"/>
              <w:left w:val="single" w:sz="3" w:space="0" w:color="000000"/>
              <w:bottom w:val="single" w:sz="3" w:space="0" w:color="000000"/>
              <w:right w:val="single" w:sz="3" w:space="0" w:color="000000"/>
            </w:tcBorders>
            <w:shd w:val="clear" w:color="auto" w:fill="D2D2D2"/>
          </w:tcPr>
          <w:p>
            <w:pPr/>
          </w:p>
        </w:tc>
        <w:tc>
          <w:tcPr>
            <w:tcW w:w="937" w:type="dxa"/>
            <w:vMerge/>
            <w:tcBorders>
              <w:left w:val="single" w:sz="3" w:space="0" w:color="000000"/>
              <w:bottom w:val="single" w:sz="3" w:space="0" w:color="000000"/>
              <w:right w:val="single" w:sz="3" w:space="0" w:color="000000"/>
            </w:tcBorders>
            <w:shd w:val="clear" w:color="auto" w:fill="D2D2D2"/>
          </w:tcPr>
          <w:p>
            <w:pPr/>
          </w:p>
        </w:tc>
        <w:tc>
          <w:tcPr>
            <w:tcW w:w="800" w:type="dxa"/>
            <w:vMerge/>
            <w:tcBorders>
              <w:left w:val="single" w:sz="3" w:space="0" w:color="000000"/>
              <w:bottom w:val="single" w:sz="3" w:space="0" w:color="000000"/>
              <w:right w:val="single" w:sz="3" w:space="0" w:color="000000"/>
            </w:tcBorders>
            <w:shd w:val="clear" w:color="auto" w:fill="D2D2D2"/>
          </w:tcPr>
          <w:p>
            <w:pPr/>
          </w:p>
        </w:tc>
      </w:tr>
      <w:tr>
        <w:trPr>
          <w:trHeight w:val="713" w:hRule="exact"/>
        </w:trPr>
        <w:tc>
          <w:tcPr>
            <w:tcW w:w="27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2"/>
              <w:ind w:left="14" w:right="71"/>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3"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-16,937,114.8</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0</w:t>
            </w:r>
          </w:p>
        </w:tc>
        <w:tc>
          <w:tcPr>
            <w:tcW w:w="9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-12,428,782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pacing w:val="-2"/>
                <w:sz w:val="18"/>
              </w:rPr>
              <w:t>.99</w:t>
            </w:r>
          </w:p>
        </w:tc>
        <w:tc>
          <w:tcPr>
            <w:tcW w:w="1146" w:type="dxa"/>
            <w:tcBorders>
              <w:top w:val="single" w:sz="3" w:space="0" w:color="000000"/>
              <w:left w:val="single" w:sz="3" w:space="0" w:color="000000"/>
              <w:bottom w:val="single" w:sz="3" w:space="0" w:color="000000"/>
              <w:right w:val="single" w:sz="3" w:space="0" w:color="000000"/>
            </w:tcBorders>
          </w:tcPr>
          <w:p>
            <w:pPr/>
          </w:p>
        </w:tc>
        <w:tc>
          <w:tcPr>
            <w:tcW w:w="936" w:type="dxa"/>
            <w:tcBorders>
              <w:top w:val="single" w:sz="3" w:space="0" w:color="000000"/>
              <w:left w:val="single" w:sz="3" w:space="0" w:color="000000"/>
              <w:bottom w:val="single" w:sz="3" w:space="0" w:color="000000"/>
              <w:right w:val="single" w:sz="3" w:space="0" w:color="000000"/>
            </w:tcBorders>
          </w:tcPr>
          <w:p>
            <w:pPr/>
          </w:p>
        </w:tc>
        <w:tc>
          <w:tcPr>
            <w:tcW w:w="93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-11,960,248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2"/>
                <w:sz w:val="18"/>
              </w:rPr>
              <w:t>.58</w:t>
            </w:r>
          </w:p>
        </w:tc>
        <w:tc>
          <w:tcPr>
            <w:tcW w:w="9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-468,534.41</w:t>
            </w:r>
          </w:p>
        </w:tc>
        <w:tc>
          <w:tcPr>
            <w:tcW w:w="8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-28,897,3</w:t>
            </w:r>
          </w:p>
          <w:p>
            <w:pPr>
              <w:pStyle w:val="TableParagraph"/>
              <w:spacing w:line="240" w:lineRule="auto" w:before="102"/>
              <w:ind w:left="374" w:right="0"/>
              <w:jc w:val="left"/>
              <w:rPr>
                <w:rFonts w:ascii="Times New Roman" w:hAnsi="Times New Roman" w:cs="Times New Roman" w:eastAsia="Times New Roman" w:hint="default"/>
                <w:sz w:val="18"/>
                <w:szCs w:val="18"/>
              </w:rPr>
            </w:pPr>
            <w:r>
              <w:rPr>
                <w:rFonts w:ascii="Times New Roman"/>
                <w:sz w:val="18"/>
              </w:rPr>
              <w:t>63.38</w:t>
            </w:r>
          </w:p>
        </w:tc>
      </w:tr>
      <w:tr>
        <w:trPr>
          <w:trHeight w:val="162" w:hRule="exact"/>
        </w:trPr>
        <w:tc>
          <w:tcPr>
            <w:tcW w:w="2796" w:type="dxa"/>
            <w:tcBorders>
              <w:top w:val="single" w:sz="3" w:space="0" w:color="000000"/>
              <w:left w:val="single" w:sz="3" w:space="0" w:color="000000"/>
              <w:bottom w:val="nil" w:sz="6" w:space="0" w:color="auto"/>
              <w:right w:val="single" w:sz="3" w:space="0" w:color="000000"/>
            </w:tcBorders>
            <w:shd w:val="clear" w:color="auto" w:fill="D2D2D2"/>
          </w:tcPr>
          <w:p>
            <w:pPr/>
          </w:p>
        </w:tc>
        <w:tc>
          <w:tcPr>
            <w:tcW w:w="1073" w:type="dxa"/>
            <w:vMerge w:val="restart"/>
            <w:tcBorders>
              <w:top w:val="single" w:sz="3" w:space="0" w:color="000000"/>
              <w:left w:val="single" w:sz="9" w:space="0" w:color="D2D2D2"/>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-16,937,114.8</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0</w:t>
            </w:r>
          </w:p>
        </w:tc>
        <w:tc>
          <w:tcPr>
            <w:tcW w:w="937" w:type="dxa"/>
            <w:vMerge w:val="restart"/>
            <w:tcBorders>
              <w:top w:val="single" w:sz="3" w:space="0" w:color="000000"/>
              <w:left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-12,428,782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pacing w:val="-2"/>
                <w:sz w:val="18"/>
              </w:rPr>
              <w:t>.99</w:t>
            </w:r>
          </w:p>
        </w:tc>
        <w:tc>
          <w:tcPr>
            <w:tcW w:w="1146" w:type="dxa"/>
            <w:vMerge w:val="restart"/>
            <w:tcBorders>
              <w:top w:val="single" w:sz="3" w:space="0" w:color="000000"/>
              <w:left w:val="single" w:sz="3" w:space="0" w:color="000000"/>
              <w:right w:val="single" w:sz="3" w:space="0" w:color="000000"/>
            </w:tcBorders>
          </w:tcPr>
          <w:p>
            <w:pPr/>
          </w:p>
        </w:tc>
        <w:tc>
          <w:tcPr>
            <w:tcW w:w="936" w:type="dxa"/>
            <w:vMerge w:val="restart"/>
            <w:tcBorders>
              <w:top w:val="single" w:sz="3" w:space="0" w:color="000000"/>
              <w:left w:val="single" w:sz="3" w:space="0" w:color="000000"/>
              <w:right w:val="single" w:sz="3" w:space="0" w:color="000000"/>
            </w:tcBorders>
          </w:tcPr>
          <w:p>
            <w:pPr/>
          </w:p>
        </w:tc>
        <w:tc>
          <w:tcPr>
            <w:tcW w:w="936" w:type="dxa"/>
            <w:vMerge w:val="restart"/>
            <w:tcBorders>
              <w:top w:val="single" w:sz="3" w:space="0" w:color="000000"/>
              <w:left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-11,960,248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2"/>
                <w:sz w:val="18"/>
              </w:rPr>
              <w:t>.58</w:t>
            </w:r>
          </w:p>
        </w:tc>
        <w:tc>
          <w:tcPr>
            <w:tcW w:w="937"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-468,534.41</w:t>
            </w:r>
          </w:p>
        </w:tc>
        <w:tc>
          <w:tcPr>
            <w:tcW w:w="800" w:type="dxa"/>
            <w:vMerge w:val="restart"/>
            <w:tcBorders>
              <w:top w:val="single" w:sz="3" w:space="0" w:color="000000"/>
              <w:left w:val="single" w:sz="3" w:space="0" w:color="000000"/>
              <w:right w:val="single" w:sz="3"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-28,897,3</w:t>
            </w:r>
          </w:p>
          <w:p>
            <w:pPr>
              <w:pStyle w:val="TableParagraph"/>
              <w:spacing w:line="240" w:lineRule="auto" w:before="102"/>
              <w:ind w:left="374" w:right="0"/>
              <w:jc w:val="left"/>
              <w:rPr>
                <w:rFonts w:ascii="Times New Roman" w:hAnsi="Times New Roman" w:cs="Times New Roman" w:eastAsia="Times New Roman" w:hint="default"/>
                <w:sz w:val="18"/>
                <w:szCs w:val="18"/>
              </w:rPr>
            </w:pPr>
            <w:r>
              <w:rPr>
                <w:rFonts w:ascii="Times New Roman"/>
                <w:sz w:val="18"/>
              </w:rPr>
              <w:t>63.38</w:t>
            </w:r>
          </w:p>
        </w:tc>
      </w:tr>
      <w:tr>
        <w:trPr>
          <w:trHeight w:val="389" w:hRule="exact"/>
        </w:trPr>
        <w:tc>
          <w:tcPr>
            <w:tcW w:w="2796"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55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3" w:type="dxa"/>
            <w:vMerge/>
            <w:tcBorders>
              <w:left w:val="single" w:sz="9" w:space="0" w:color="D2D2D2"/>
              <w:right w:val="single" w:sz="3" w:space="0" w:color="000000"/>
            </w:tcBorders>
          </w:tcPr>
          <w:p>
            <w:pPr/>
          </w:p>
        </w:tc>
        <w:tc>
          <w:tcPr>
            <w:tcW w:w="937" w:type="dxa"/>
            <w:vMerge/>
            <w:tcBorders>
              <w:left w:val="single" w:sz="3" w:space="0" w:color="000000"/>
              <w:right w:val="single" w:sz="3" w:space="0" w:color="000000"/>
            </w:tcBorders>
          </w:tcPr>
          <w:p>
            <w:pPr/>
          </w:p>
        </w:tc>
        <w:tc>
          <w:tcPr>
            <w:tcW w:w="1146" w:type="dxa"/>
            <w:vMerge/>
            <w:tcBorders>
              <w:left w:val="single" w:sz="3" w:space="0" w:color="000000"/>
              <w:right w:val="single" w:sz="3" w:space="0" w:color="000000"/>
            </w:tcBorders>
          </w:tcPr>
          <w:p>
            <w:pPr/>
          </w:p>
        </w:tc>
        <w:tc>
          <w:tcPr>
            <w:tcW w:w="936" w:type="dxa"/>
            <w:vMerge/>
            <w:tcBorders>
              <w:left w:val="single" w:sz="3" w:space="0" w:color="000000"/>
              <w:right w:val="single" w:sz="3" w:space="0" w:color="000000"/>
            </w:tcBorders>
          </w:tcPr>
          <w:p>
            <w:pPr/>
          </w:p>
        </w:tc>
        <w:tc>
          <w:tcPr>
            <w:tcW w:w="936" w:type="dxa"/>
            <w:vMerge/>
            <w:tcBorders>
              <w:left w:val="single" w:sz="3" w:space="0" w:color="000000"/>
              <w:right w:val="single" w:sz="3" w:space="0" w:color="000000"/>
            </w:tcBorders>
          </w:tcPr>
          <w:p>
            <w:pPr/>
          </w:p>
        </w:tc>
        <w:tc>
          <w:tcPr>
            <w:tcW w:w="937" w:type="dxa"/>
            <w:vMerge/>
            <w:tcBorders>
              <w:left w:val="single" w:sz="3" w:space="0" w:color="000000"/>
              <w:right w:val="single" w:sz="3" w:space="0" w:color="000000"/>
            </w:tcBorders>
          </w:tcPr>
          <w:p>
            <w:pPr/>
          </w:p>
        </w:tc>
        <w:tc>
          <w:tcPr>
            <w:tcW w:w="800" w:type="dxa"/>
            <w:vMerge/>
            <w:tcBorders>
              <w:left w:val="single" w:sz="3" w:space="0" w:color="000000"/>
              <w:right w:val="single" w:sz="3" w:space="0" w:color="000000"/>
            </w:tcBorders>
          </w:tcPr>
          <w:p>
            <w:pPr/>
          </w:p>
        </w:tc>
      </w:tr>
      <w:tr>
        <w:trPr>
          <w:trHeight w:val="162" w:hRule="exact"/>
        </w:trPr>
        <w:tc>
          <w:tcPr>
            <w:tcW w:w="2796" w:type="dxa"/>
            <w:tcBorders>
              <w:top w:val="nil" w:sz="6" w:space="0" w:color="auto"/>
              <w:left w:val="single" w:sz="3" w:space="0" w:color="000000"/>
              <w:bottom w:val="single" w:sz="3" w:space="0" w:color="000000"/>
              <w:right w:val="single" w:sz="3" w:space="0" w:color="000000"/>
            </w:tcBorders>
            <w:shd w:val="clear" w:color="auto" w:fill="D2D2D2"/>
          </w:tcPr>
          <w:p>
            <w:pPr/>
          </w:p>
        </w:tc>
        <w:tc>
          <w:tcPr>
            <w:tcW w:w="1073" w:type="dxa"/>
            <w:vMerge/>
            <w:tcBorders>
              <w:left w:val="single" w:sz="9" w:space="0" w:color="D2D2D2"/>
              <w:bottom w:val="single" w:sz="3" w:space="0" w:color="000000"/>
              <w:right w:val="single" w:sz="3" w:space="0" w:color="000000"/>
            </w:tcBorders>
          </w:tcPr>
          <w:p>
            <w:pPr/>
          </w:p>
        </w:tc>
        <w:tc>
          <w:tcPr>
            <w:tcW w:w="937" w:type="dxa"/>
            <w:vMerge/>
            <w:tcBorders>
              <w:left w:val="single" w:sz="3" w:space="0" w:color="000000"/>
              <w:bottom w:val="single" w:sz="3" w:space="0" w:color="000000"/>
              <w:right w:val="single" w:sz="3" w:space="0" w:color="000000"/>
            </w:tcBorders>
          </w:tcPr>
          <w:p>
            <w:pPr/>
          </w:p>
        </w:tc>
        <w:tc>
          <w:tcPr>
            <w:tcW w:w="1146" w:type="dxa"/>
            <w:vMerge/>
            <w:tcBorders>
              <w:left w:val="single" w:sz="3" w:space="0" w:color="000000"/>
              <w:bottom w:val="single" w:sz="3" w:space="0" w:color="000000"/>
              <w:right w:val="single" w:sz="3" w:space="0" w:color="000000"/>
            </w:tcBorders>
          </w:tcPr>
          <w:p>
            <w:pPr/>
          </w:p>
        </w:tc>
        <w:tc>
          <w:tcPr>
            <w:tcW w:w="936" w:type="dxa"/>
            <w:vMerge/>
            <w:tcBorders>
              <w:left w:val="single" w:sz="3" w:space="0" w:color="000000"/>
              <w:bottom w:val="single" w:sz="3" w:space="0" w:color="000000"/>
              <w:right w:val="single" w:sz="3" w:space="0" w:color="000000"/>
            </w:tcBorders>
          </w:tcPr>
          <w:p>
            <w:pPr/>
          </w:p>
        </w:tc>
        <w:tc>
          <w:tcPr>
            <w:tcW w:w="936" w:type="dxa"/>
            <w:vMerge/>
            <w:tcBorders>
              <w:left w:val="single" w:sz="3" w:space="0" w:color="000000"/>
              <w:bottom w:val="single" w:sz="3" w:space="0" w:color="000000"/>
              <w:right w:val="single" w:sz="3" w:space="0" w:color="000000"/>
            </w:tcBorders>
          </w:tcPr>
          <w:p>
            <w:pPr/>
          </w:p>
        </w:tc>
        <w:tc>
          <w:tcPr>
            <w:tcW w:w="937" w:type="dxa"/>
            <w:vMerge/>
            <w:tcBorders>
              <w:left w:val="single" w:sz="3" w:space="0" w:color="000000"/>
              <w:bottom w:val="single" w:sz="3" w:space="0" w:color="000000"/>
              <w:right w:val="single" w:sz="3" w:space="0" w:color="000000"/>
            </w:tcBorders>
          </w:tcPr>
          <w:p>
            <w:pPr/>
          </w:p>
        </w:tc>
        <w:tc>
          <w:tcPr>
            <w:tcW w:w="800" w:type="dxa"/>
            <w:vMerge/>
            <w:tcBorders>
              <w:left w:val="single" w:sz="3" w:space="0" w:color="000000"/>
              <w:bottom w:val="single" w:sz="3" w:space="0" w:color="000000"/>
              <w:right w:val="single" w:sz="3" w:space="0" w:color="000000"/>
            </w:tcBorders>
          </w:tcPr>
          <w:p>
            <w:pPr/>
          </w:p>
        </w:tc>
      </w:tr>
      <w:tr>
        <w:trPr>
          <w:trHeight w:val="162" w:hRule="exact"/>
        </w:trPr>
        <w:tc>
          <w:tcPr>
            <w:tcW w:w="2796" w:type="dxa"/>
            <w:tcBorders>
              <w:top w:val="single" w:sz="3" w:space="0" w:color="000000"/>
              <w:left w:val="single" w:sz="3" w:space="0" w:color="000000"/>
              <w:bottom w:val="nil" w:sz="6" w:space="0" w:color="auto"/>
              <w:right w:val="single" w:sz="3" w:space="0" w:color="000000"/>
            </w:tcBorders>
            <w:shd w:val="clear" w:color="auto" w:fill="D2D2D2"/>
          </w:tcPr>
          <w:p>
            <w:pPr/>
          </w:p>
        </w:tc>
        <w:tc>
          <w:tcPr>
            <w:tcW w:w="1073" w:type="dxa"/>
            <w:vMerge w:val="restart"/>
            <w:tcBorders>
              <w:top w:val="single" w:sz="3" w:space="0" w:color="000000"/>
              <w:left w:val="single" w:sz="9" w:space="0" w:color="D2D2D2"/>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-16,937,114.8</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0</w:t>
            </w:r>
          </w:p>
        </w:tc>
        <w:tc>
          <w:tcPr>
            <w:tcW w:w="937" w:type="dxa"/>
            <w:vMerge w:val="restart"/>
            <w:tcBorders>
              <w:top w:val="single" w:sz="3" w:space="0" w:color="000000"/>
              <w:left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-12,428,782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pacing w:val="-2"/>
                <w:sz w:val="18"/>
              </w:rPr>
              <w:t>.99</w:t>
            </w:r>
          </w:p>
        </w:tc>
        <w:tc>
          <w:tcPr>
            <w:tcW w:w="1146" w:type="dxa"/>
            <w:vMerge w:val="restart"/>
            <w:tcBorders>
              <w:top w:val="single" w:sz="3" w:space="0" w:color="000000"/>
              <w:left w:val="single" w:sz="3" w:space="0" w:color="000000"/>
              <w:right w:val="single" w:sz="3" w:space="0" w:color="000000"/>
            </w:tcBorders>
          </w:tcPr>
          <w:p>
            <w:pPr/>
          </w:p>
        </w:tc>
        <w:tc>
          <w:tcPr>
            <w:tcW w:w="936" w:type="dxa"/>
            <w:vMerge w:val="restart"/>
            <w:tcBorders>
              <w:top w:val="single" w:sz="3" w:space="0" w:color="000000"/>
              <w:left w:val="single" w:sz="3" w:space="0" w:color="000000"/>
              <w:right w:val="single" w:sz="3" w:space="0" w:color="000000"/>
            </w:tcBorders>
          </w:tcPr>
          <w:p>
            <w:pPr/>
          </w:p>
        </w:tc>
        <w:tc>
          <w:tcPr>
            <w:tcW w:w="936" w:type="dxa"/>
            <w:vMerge w:val="restart"/>
            <w:tcBorders>
              <w:top w:val="single" w:sz="3" w:space="0" w:color="000000"/>
              <w:left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-11,960,248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2"/>
                <w:sz w:val="18"/>
              </w:rPr>
              <w:t>.58</w:t>
            </w:r>
          </w:p>
        </w:tc>
        <w:tc>
          <w:tcPr>
            <w:tcW w:w="937"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-468,534.41</w:t>
            </w:r>
          </w:p>
        </w:tc>
        <w:tc>
          <w:tcPr>
            <w:tcW w:w="800" w:type="dxa"/>
            <w:vMerge w:val="restart"/>
            <w:tcBorders>
              <w:top w:val="single" w:sz="3" w:space="0" w:color="000000"/>
              <w:left w:val="single" w:sz="3" w:space="0" w:color="000000"/>
              <w:right w:val="single" w:sz="3"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-28,897,3</w:t>
            </w:r>
          </w:p>
          <w:p>
            <w:pPr>
              <w:pStyle w:val="TableParagraph"/>
              <w:spacing w:line="240" w:lineRule="auto" w:before="102"/>
              <w:ind w:left="374" w:right="0"/>
              <w:jc w:val="left"/>
              <w:rPr>
                <w:rFonts w:ascii="Times New Roman" w:hAnsi="Times New Roman" w:cs="Times New Roman" w:eastAsia="Times New Roman" w:hint="default"/>
                <w:sz w:val="18"/>
                <w:szCs w:val="18"/>
              </w:rPr>
            </w:pPr>
            <w:r>
              <w:rPr>
                <w:rFonts w:ascii="Times New Roman"/>
                <w:sz w:val="18"/>
              </w:rPr>
              <w:t>63.38</w:t>
            </w:r>
          </w:p>
        </w:tc>
      </w:tr>
      <w:tr>
        <w:trPr>
          <w:trHeight w:val="396" w:hRule="exact"/>
        </w:trPr>
        <w:tc>
          <w:tcPr>
            <w:tcW w:w="2796"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3" w:type="dxa"/>
            <w:vMerge/>
            <w:tcBorders>
              <w:left w:val="single" w:sz="9" w:space="0" w:color="D2D2D2"/>
              <w:right w:val="single" w:sz="3" w:space="0" w:color="000000"/>
            </w:tcBorders>
          </w:tcPr>
          <w:p>
            <w:pPr/>
          </w:p>
        </w:tc>
        <w:tc>
          <w:tcPr>
            <w:tcW w:w="937" w:type="dxa"/>
            <w:vMerge/>
            <w:tcBorders>
              <w:left w:val="single" w:sz="3" w:space="0" w:color="000000"/>
              <w:right w:val="single" w:sz="3" w:space="0" w:color="000000"/>
            </w:tcBorders>
          </w:tcPr>
          <w:p>
            <w:pPr/>
          </w:p>
        </w:tc>
        <w:tc>
          <w:tcPr>
            <w:tcW w:w="1146" w:type="dxa"/>
            <w:vMerge/>
            <w:tcBorders>
              <w:left w:val="single" w:sz="3" w:space="0" w:color="000000"/>
              <w:right w:val="single" w:sz="3" w:space="0" w:color="000000"/>
            </w:tcBorders>
          </w:tcPr>
          <w:p>
            <w:pPr/>
          </w:p>
        </w:tc>
        <w:tc>
          <w:tcPr>
            <w:tcW w:w="936" w:type="dxa"/>
            <w:vMerge/>
            <w:tcBorders>
              <w:left w:val="single" w:sz="3" w:space="0" w:color="000000"/>
              <w:right w:val="single" w:sz="3" w:space="0" w:color="000000"/>
            </w:tcBorders>
          </w:tcPr>
          <w:p>
            <w:pPr/>
          </w:p>
        </w:tc>
        <w:tc>
          <w:tcPr>
            <w:tcW w:w="936" w:type="dxa"/>
            <w:vMerge/>
            <w:tcBorders>
              <w:left w:val="single" w:sz="3" w:space="0" w:color="000000"/>
              <w:right w:val="single" w:sz="3" w:space="0" w:color="000000"/>
            </w:tcBorders>
          </w:tcPr>
          <w:p>
            <w:pPr/>
          </w:p>
        </w:tc>
        <w:tc>
          <w:tcPr>
            <w:tcW w:w="937" w:type="dxa"/>
            <w:vMerge/>
            <w:tcBorders>
              <w:left w:val="single" w:sz="3" w:space="0" w:color="000000"/>
              <w:right w:val="single" w:sz="3" w:space="0" w:color="000000"/>
            </w:tcBorders>
          </w:tcPr>
          <w:p>
            <w:pPr/>
          </w:p>
        </w:tc>
        <w:tc>
          <w:tcPr>
            <w:tcW w:w="800" w:type="dxa"/>
            <w:vMerge/>
            <w:tcBorders>
              <w:left w:val="single" w:sz="3" w:space="0" w:color="000000"/>
              <w:right w:val="single" w:sz="3" w:space="0" w:color="000000"/>
            </w:tcBorders>
          </w:tcPr>
          <w:p>
            <w:pPr/>
          </w:p>
        </w:tc>
      </w:tr>
      <w:tr>
        <w:trPr>
          <w:trHeight w:val="162" w:hRule="exact"/>
        </w:trPr>
        <w:tc>
          <w:tcPr>
            <w:tcW w:w="2796" w:type="dxa"/>
            <w:tcBorders>
              <w:top w:val="nil" w:sz="6" w:space="0" w:color="auto"/>
              <w:left w:val="single" w:sz="3" w:space="0" w:color="000000"/>
              <w:bottom w:val="single" w:sz="3" w:space="0" w:color="000000"/>
              <w:right w:val="single" w:sz="3" w:space="0" w:color="000000"/>
            </w:tcBorders>
            <w:shd w:val="clear" w:color="auto" w:fill="D2D2D2"/>
          </w:tcPr>
          <w:p>
            <w:pPr/>
          </w:p>
        </w:tc>
        <w:tc>
          <w:tcPr>
            <w:tcW w:w="1073" w:type="dxa"/>
            <w:vMerge/>
            <w:tcBorders>
              <w:left w:val="single" w:sz="9" w:space="0" w:color="D2D2D2"/>
              <w:bottom w:val="single" w:sz="3" w:space="0" w:color="000000"/>
              <w:right w:val="single" w:sz="3" w:space="0" w:color="000000"/>
            </w:tcBorders>
          </w:tcPr>
          <w:p>
            <w:pPr/>
          </w:p>
        </w:tc>
        <w:tc>
          <w:tcPr>
            <w:tcW w:w="937" w:type="dxa"/>
            <w:vMerge/>
            <w:tcBorders>
              <w:left w:val="single" w:sz="3" w:space="0" w:color="000000"/>
              <w:bottom w:val="single" w:sz="3" w:space="0" w:color="000000"/>
              <w:right w:val="single" w:sz="3" w:space="0" w:color="000000"/>
            </w:tcBorders>
          </w:tcPr>
          <w:p>
            <w:pPr/>
          </w:p>
        </w:tc>
        <w:tc>
          <w:tcPr>
            <w:tcW w:w="1146" w:type="dxa"/>
            <w:vMerge/>
            <w:tcBorders>
              <w:left w:val="single" w:sz="3" w:space="0" w:color="000000"/>
              <w:bottom w:val="single" w:sz="3" w:space="0" w:color="000000"/>
              <w:right w:val="single" w:sz="3" w:space="0" w:color="000000"/>
            </w:tcBorders>
          </w:tcPr>
          <w:p>
            <w:pPr/>
          </w:p>
        </w:tc>
        <w:tc>
          <w:tcPr>
            <w:tcW w:w="936" w:type="dxa"/>
            <w:vMerge/>
            <w:tcBorders>
              <w:left w:val="single" w:sz="3" w:space="0" w:color="000000"/>
              <w:bottom w:val="single" w:sz="3" w:space="0" w:color="000000"/>
              <w:right w:val="single" w:sz="3" w:space="0" w:color="000000"/>
            </w:tcBorders>
          </w:tcPr>
          <w:p>
            <w:pPr/>
          </w:p>
        </w:tc>
        <w:tc>
          <w:tcPr>
            <w:tcW w:w="936" w:type="dxa"/>
            <w:vMerge/>
            <w:tcBorders>
              <w:left w:val="single" w:sz="3" w:space="0" w:color="000000"/>
              <w:bottom w:val="single" w:sz="3" w:space="0" w:color="000000"/>
              <w:right w:val="single" w:sz="3" w:space="0" w:color="000000"/>
            </w:tcBorders>
          </w:tcPr>
          <w:p>
            <w:pPr/>
          </w:p>
        </w:tc>
        <w:tc>
          <w:tcPr>
            <w:tcW w:w="937" w:type="dxa"/>
            <w:vMerge/>
            <w:tcBorders>
              <w:left w:val="single" w:sz="3" w:space="0" w:color="000000"/>
              <w:bottom w:val="single" w:sz="3" w:space="0" w:color="000000"/>
              <w:right w:val="single" w:sz="3" w:space="0" w:color="000000"/>
            </w:tcBorders>
          </w:tcPr>
          <w:p>
            <w:pPr/>
          </w:p>
        </w:tc>
        <w:tc>
          <w:tcPr>
            <w:tcW w:w="800" w:type="dxa"/>
            <w:vMerge/>
            <w:tcBorders>
              <w:left w:val="single" w:sz="3" w:space="0" w:color="000000"/>
              <w:bottom w:val="single" w:sz="3" w:space="0" w:color="000000"/>
              <w:right w:val="single" w:sz="3" w:space="0" w:color="000000"/>
            </w:tcBorders>
          </w:tcPr>
          <w:p>
            <w:pPr/>
          </w:p>
        </w:tc>
      </w:tr>
    </w:tbl>
    <w:p>
      <w:pPr>
        <w:pStyle w:val="BodyText"/>
        <w:spacing w:line="240" w:lineRule="auto" w:before="41"/>
        <w:ind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35</w:t>
      </w:r>
      <w:r>
        <w:rPr/>
        <w:t>、专项储备</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1891"/>
        <w:gridCol w:w="1927"/>
        <w:gridCol w:w="1917"/>
        <w:gridCol w:w="1909"/>
        <w:gridCol w:w="1916"/>
      </w:tblGrid>
      <w:tr>
        <w:trPr>
          <w:trHeight w:val="403" w:hRule="exact"/>
        </w:trPr>
        <w:tc>
          <w:tcPr>
            <w:tcW w:w="18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5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1,014,922.62</w:t>
            </w:r>
          </w:p>
        </w:tc>
        <w:tc>
          <w:tcPr>
            <w:tcW w:w="1909" w:type="dxa"/>
            <w:tcBorders>
              <w:top w:val="single" w:sz="3" w:space="0" w:color="000000"/>
              <w:left w:val="single" w:sz="3" w:space="0" w:color="000000"/>
              <w:bottom w:val="single" w:sz="3" w:space="0" w:color="000000"/>
              <w:right w:val="single" w:sz="3" w:space="0" w:color="000000"/>
            </w:tcBorders>
          </w:tcPr>
          <w:p>
            <w:pP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1,014,922.62</w:t>
            </w:r>
          </w:p>
        </w:tc>
      </w:tr>
      <w:tr>
        <w:trPr>
          <w:trHeight w:val="404" w:hRule="exact"/>
        </w:trPr>
        <w:tc>
          <w:tcPr>
            <w:tcW w:w="18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3" w:space="0" w:color="000000"/>
              <w:left w:val="single" w:sz="9" w:space="0" w:color="D2D2D2"/>
              <w:bottom w:val="single" w:sz="3" w:space="0" w:color="000000"/>
              <w:right w:val="single" w:sz="3" w:space="0" w:color="000000"/>
            </w:tcBorders>
          </w:tcPr>
          <w:p>
            <w:pP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1,014,922.62</w:t>
            </w:r>
          </w:p>
        </w:tc>
        <w:tc>
          <w:tcPr>
            <w:tcW w:w="1909" w:type="dxa"/>
            <w:tcBorders>
              <w:top w:val="single" w:sz="3" w:space="0" w:color="000000"/>
              <w:left w:val="single" w:sz="3" w:space="0" w:color="000000"/>
              <w:bottom w:val="single" w:sz="3" w:space="0" w:color="000000"/>
              <w:right w:val="single" w:sz="3" w:space="0" w:color="000000"/>
            </w:tcBorders>
          </w:tcPr>
          <w:p>
            <w:pP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1,014,922.62</w:t>
            </w:r>
          </w:p>
        </w:tc>
      </w:tr>
    </w:tbl>
    <w:p>
      <w:pPr>
        <w:pStyle w:val="BodyText"/>
        <w:spacing w:line="240" w:lineRule="auto" w:before="41"/>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8"/>
        <w:ind w:right="0"/>
        <w:jc w:val="left"/>
        <w:rPr>
          <w:b w:val="0"/>
          <w:bCs w:val="0"/>
        </w:rPr>
      </w:pPr>
      <w:r>
        <w:rPr>
          <w:rFonts w:ascii="Times New Roman" w:hAnsi="Times New Roman" w:cs="Times New Roman" w:eastAsia="Times New Roman" w:hint="default"/>
        </w:rPr>
        <w:t>36</w:t>
      </w:r>
      <w:r>
        <w:rPr/>
        <w:t>、盈余公积</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1891"/>
        <w:gridCol w:w="1927"/>
        <w:gridCol w:w="1917"/>
        <w:gridCol w:w="1909"/>
        <w:gridCol w:w="1916"/>
      </w:tblGrid>
      <w:tr>
        <w:trPr>
          <w:trHeight w:val="404" w:hRule="exact"/>
        </w:trPr>
        <w:tc>
          <w:tcPr>
            <w:tcW w:w="18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5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5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6" w:hRule="exact"/>
        </w:trPr>
        <w:tc>
          <w:tcPr>
            <w:tcW w:w="1891"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14,753,991.43</w:t>
            </w:r>
          </w:p>
        </w:tc>
        <w:tc>
          <w:tcPr>
            <w:tcW w:w="191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7,602,134.51</w:t>
            </w:r>
          </w:p>
        </w:tc>
        <w:tc>
          <w:tcPr>
            <w:tcW w:w="1909" w:type="dxa"/>
            <w:tcBorders>
              <w:top w:val="single" w:sz="3" w:space="0" w:color="000000"/>
              <w:left w:val="single" w:sz="3" w:space="0" w:color="000000"/>
              <w:bottom w:val="single" w:sz="3" w:space="0" w:color="FFFFFF"/>
              <w:right w:val="single" w:sz="3" w:space="0" w:color="000000"/>
            </w:tcBorders>
          </w:tcPr>
          <w:p>
            <w:pPr/>
          </w:p>
        </w:tc>
        <w:tc>
          <w:tcPr>
            <w:tcW w:w="1916"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22,356,125.94</w:t>
            </w:r>
          </w:p>
        </w:tc>
      </w:tr>
      <w:tr>
        <w:trPr>
          <w:trHeight w:val="410" w:hRule="exact"/>
        </w:trPr>
        <w:tc>
          <w:tcPr>
            <w:tcW w:w="1891"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14,753,991.43</w:t>
            </w:r>
          </w:p>
        </w:tc>
        <w:tc>
          <w:tcPr>
            <w:tcW w:w="191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7,602,134.51</w:t>
            </w:r>
          </w:p>
        </w:tc>
        <w:tc>
          <w:tcPr>
            <w:tcW w:w="1909" w:type="dxa"/>
            <w:tcBorders>
              <w:top w:val="single" w:sz="3" w:space="0" w:color="FFFFFF"/>
              <w:left w:val="single" w:sz="3" w:space="0" w:color="000000"/>
              <w:bottom w:val="single" w:sz="3" w:space="0" w:color="000000"/>
              <w:right w:val="single" w:sz="3" w:space="0" w:color="000000"/>
            </w:tcBorders>
          </w:tcPr>
          <w:p>
            <w:pPr/>
          </w:p>
        </w:tc>
        <w:tc>
          <w:tcPr>
            <w:tcW w:w="1916"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22,356,125.94</w:t>
            </w:r>
          </w:p>
        </w:tc>
      </w:tr>
    </w:tbl>
    <w:p>
      <w:pPr>
        <w:pStyle w:val="BodyText"/>
        <w:spacing w:line="240" w:lineRule="auto" w:before="42"/>
        <w:ind w:right="0"/>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37</w:t>
      </w:r>
      <w:r>
        <w:rPr/>
        <w:t>、未分配利润</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65" w:type="dxa"/>
        <w:tblLayout w:type="fixed"/>
        <w:tblCellMar>
          <w:top w:w="0" w:type="dxa"/>
          <w:left w:w="0" w:type="dxa"/>
          <w:bottom w:w="0" w:type="dxa"/>
          <w:right w:w="0" w:type="dxa"/>
        </w:tblCellMar>
        <w:tblLook w:val="01E0"/>
      </w:tblPr>
      <w:tblGrid>
        <w:gridCol w:w="3696"/>
        <w:gridCol w:w="2932"/>
        <w:gridCol w:w="2925"/>
      </w:tblGrid>
      <w:tr>
        <w:trPr>
          <w:trHeight w:val="403" w:hRule="exact"/>
        </w:trPr>
        <w:tc>
          <w:tcPr>
            <w:tcW w:w="36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right="1662"/>
              <w:jc w:val="right"/>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6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1699"/>
              <w:jc w:val="righ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left="1779" w:right="0"/>
              <w:jc w:val="left"/>
              <w:rPr>
                <w:rFonts w:ascii="Times New Roman" w:hAnsi="Times New Roman" w:cs="Times New Roman" w:eastAsia="Times New Roman" w:hint="default"/>
                <w:sz w:val="18"/>
                <w:szCs w:val="18"/>
              </w:rPr>
            </w:pPr>
            <w:r>
              <w:rPr>
                <w:rFonts w:ascii="Times New Roman"/>
                <w:sz w:val="18"/>
              </w:rPr>
              <w:t>121,741,161.26</w:t>
            </w:r>
          </w:p>
        </w:tc>
        <w:tc>
          <w:tcPr>
            <w:tcW w:w="292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1786" w:right="0"/>
              <w:jc w:val="left"/>
              <w:rPr>
                <w:rFonts w:ascii="Times New Roman" w:hAnsi="Times New Roman" w:cs="Times New Roman" w:eastAsia="Times New Roman" w:hint="default"/>
                <w:sz w:val="18"/>
                <w:szCs w:val="18"/>
              </w:rPr>
            </w:pPr>
            <w:r>
              <w:rPr>
                <w:rFonts w:ascii="Times New Roman"/>
                <w:sz w:val="18"/>
              </w:rPr>
              <w:t>113,853,653.36</w:t>
            </w:r>
          </w:p>
        </w:tc>
      </w:tr>
    </w:tbl>
    <w:p>
      <w:pPr>
        <w:spacing w:after="0" w:line="240" w:lineRule="auto"/>
        <w:jc w:val="lef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721"/>
        <w:gridCol w:w="2925"/>
        <w:gridCol w:w="2925"/>
      </w:tblGrid>
      <w:tr>
        <w:trPr>
          <w:trHeight w:val="404" w:hRule="exact"/>
        </w:trPr>
        <w:tc>
          <w:tcPr>
            <w:tcW w:w="372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121,741,161.26</w:t>
            </w:r>
          </w:p>
        </w:tc>
        <w:tc>
          <w:tcPr>
            <w:tcW w:w="292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113,853,653.36</w:t>
            </w:r>
          </w:p>
        </w:tc>
      </w:tr>
      <w:tr>
        <w:trPr>
          <w:trHeight w:val="403" w:hRule="exact"/>
        </w:trPr>
        <w:tc>
          <w:tcPr>
            <w:tcW w:w="372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109,530,694.55</w:t>
            </w:r>
          </w:p>
        </w:tc>
        <w:tc>
          <w:tcPr>
            <w:tcW w:w="292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37,932,509.82</w:t>
            </w:r>
          </w:p>
        </w:tc>
      </w:tr>
      <w:tr>
        <w:trPr>
          <w:trHeight w:val="400" w:hRule="exact"/>
        </w:trPr>
        <w:tc>
          <w:tcPr>
            <w:tcW w:w="372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7,602,134.51</w:t>
            </w:r>
          </w:p>
        </w:tc>
        <w:tc>
          <w:tcPr>
            <w:tcW w:w="292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2,045,001.92</w:t>
            </w:r>
          </w:p>
        </w:tc>
      </w:tr>
      <w:tr>
        <w:trPr>
          <w:trHeight w:val="404" w:hRule="exact"/>
        </w:trPr>
        <w:tc>
          <w:tcPr>
            <w:tcW w:w="372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6"/>
              <w:ind w:left="385"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3" w:space="0" w:color="000000"/>
              <w:left w:val="single" w:sz="3" w:space="0" w:color="000000"/>
              <w:bottom w:val="single" w:sz="3" w:space="0" w:color="000000"/>
              <w:right w:val="single" w:sz="3" w:space="0" w:color="000000"/>
            </w:tcBorders>
          </w:tcPr>
          <w:p>
            <w:pPr/>
          </w:p>
        </w:tc>
        <w:tc>
          <w:tcPr>
            <w:tcW w:w="292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5"/>
              <w:ind w:right="17"/>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7" w:hRule="exact"/>
        </w:trPr>
        <w:tc>
          <w:tcPr>
            <w:tcW w:w="372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25"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223,669,721.30</w:t>
            </w:r>
          </w:p>
        </w:tc>
        <w:tc>
          <w:tcPr>
            <w:tcW w:w="292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121,741,161.26</w:t>
            </w:r>
          </w:p>
        </w:tc>
      </w:tr>
    </w:tbl>
    <w:p>
      <w:pPr>
        <w:pStyle w:val="BodyText"/>
        <w:spacing w:line="240" w:lineRule="auto" w:before="41"/>
        <w:ind w:right="0"/>
        <w:jc w:val="left"/>
      </w:pPr>
      <w:r>
        <w:rPr/>
        <w:t>调整期初未分配利润明细：</w:t>
      </w:r>
    </w:p>
    <w:p>
      <w:pPr>
        <w:pStyle w:val="BodyText"/>
        <w:spacing w:line="240" w:lineRule="auto" w:before="110"/>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6"/>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7"/>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6"/>
        </w:rPr>
        <w:t> </w:t>
      </w:r>
      <w:r>
        <w:rPr/>
        <w:t>元。</w:t>
      </w:r>
    </w:p>
    <w:p>
      <w:pPr>
        <w:pStyle w:val="BodyText"/>
        <w:spacing w:line="240" w:lineRule="auto" w:before="104"/>
        <w:ind w:right="0"/>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6"/>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38</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917"/>
        <w:gridCol w:w="1916"/>
        <w:gridCol w:w="1917"/>
        <w:gridCol w:w="1909"/>
        <w:gridCol w:w="1916"/>
      </w:tblGrid>
      <w:tr>
        <w:trPr>
          <w:trHeight w:val="205" w:hRule="exact"/>
        </w:trPr>
        <w:tc>
          <w:tcPr>
            <w:tcW w:w="1917" w:type="dxa"/>
            <w:tcBorders>
              <w:top w:val="single" w:sz="3" w:space="0" w:color="000000"/>
              <w:left w:val="single" w:sz="3" w:space="0" w:color="000000"/>
              <w:bottom w:val="nil" w:sz="6" w:space="0" w:color="auto"/>
              <w:right w:val="single" w:sz="3" w:space="0" w:color="000000"/>
            </w:tcBorders>
            <w:shd w:val="clear" w:color="auto" w:fill="D2D2D2"/>
          </w:tcPr>
          <w:p>
            <w:pPr/>
          </w:p>
        </w:tc>
        <w:tc>
          <w:tcPr>
            <w:tcW w:w="3833" w:type="dxa"/>
            <w:gridSpan w:val="2"/>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5" w:type="dxa"/>
            <w:gridSpan w:val="2"/>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5" w:hRule="exact"/>
        </w:trPr>
        <w:tc>
          <w:tcPr>
            <w:tcW w:w="1917"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2"/>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3" w:type="dxa"/>
            <w:gridSpan w:val="2"/>
            <w:vMerge/>
            <w:tcBorders>
              <w:left w:val="single" w:sz="3" w:space="0" w:color="000000"/>
              <w:bottom w:val="single" w:sz="3" w:space="0" w:color="000000"/>
              <w:right w:val="single" w:sz="3" w:space="0" w:color="000000"/>
            </w:tcBorders>
            <w:shd w:val="clear" w:color="auto" w:fill="D2D2D2"/>
          </w:tcPr>
          <w:p>
            <w:pPr/>
          </w:p>
        </w:tc>
        <w:tc>
          <w:tcPr>
            <w:tcW w:w="3825" w:type="dxa"/>
            <w:gridSpan w:val="2"/>
            <w:vMerge/>
            <w:tcBorders>
              <w:left w:val="single" w:sz="3" w:space="0" w:color="000000"/>
              <w:bottom w:val="single" w:sz="3" w:space="0" w:color="000000"/>
              <w:right w:val="single" w:sz="3" w:space="0" w:color="000000"/>
            </w:tcBorders>
            <w:shd w:val="clear" w:color="auto" w:fill="D2D2D2"/>
          </w:tcPr>
          <w:p>
            <w:pPr/>
          </w:p>
        </w:tc>
      </w:tr>
      <w:tr>
        <w:trPr>
          <w:trHeight w:val="195" w:hRule="exact"/>
        </w:trPr>
        <w:tc>
          <w:tcPr>
            <w:tcW w:w="1917" w:type="dxa"/>
            <w:vMerge/>
            <w:tcBorders>
              <w:left w:val="single" w:sz="3" w:space="0" w:color="000000"/>
              <w:bottom w:val="nil" w:sz="6" w:space="0" w:color="auto"/>
              <w:right w:val="single" w:sz="3" w:space="0" w:color="000000"/>
            </w:tcBorders>
            <w:shd w:val="clear" w:color="auto" w:fill="D2D2D2"/>
          </w:tcPr>
          <w:p>
            <w:pPr/>
          </w:p>
        </w:tc>
        <w:tc>
          <w:tcPr>
            <w:tcW w:w="1916"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7"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9"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2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7" w:type="dxa"/>
            <w:tcBorders>
              <w:top w:val="nil" w:sz="6" w:space="0" w:color="auto"/>
              <w:left w:val="single" w:sz="3" w:space="0" w:color="000000"/>
              <w:bottom w:val="single" w:sz="3" w:space="0" w:color="000000"/>
              <w:right w:val="single" w:sz="3" w:space="0" w:color="000000"/>
            </w:tcBorders>
            <w:shd w:val="clear" w:color="auto" w:fill="D2D2D2"/>
          </w:tcPr>
          <w:p>
            <w:pPr/>
          </w:p>
        </w:tc>
        <w:tc>
          <w:tcPr>
            <w:tcW w:w="1916" w:type="dxa"/>
            <w:vMerge/>
            <w:tcBorders>
              <w:left w:val="single" w:sz="3" w:space="0" w:color="000000"/>
              <w:bottom w:val="single" w:sz="3" w:space="0" w:color="000000"/>
              <w:right w:val="single" w:sz="3" w:space="0" w:color="000000"/>
            </w:tcBorders>
            <w:shd w:val="clear" w:color="auto" w:fill="D2D2D2"/>
          </w:tcPr>
          <w:p>
            <w:pPr/>
          </w:p>
        </w:tc>
        <w:tc>
          <w:tcPr>
            <w:tcW w:w="1917" w:type="dxa"/>
            <w:vMerge/>
            <w:tcBorders>
              <w:left w:val="single" w:sz="3" w:space="0" w:color="000000"/>
              <w:bottom w:val="single" w:sz="3" w:space="0" w:color="000000"/>
              <w:right w:val="single" w:sz="3" w:space="0" w:color="000000"/>
            </w:tcBorders>
            <w:shd w:val="clear" w:color="auto" w:fill="D2D2D2"/>
          </w:tcPr>
          <w:p>
            <w:pPr/>
          </w:p>
        </w:tc>
        <w:tc>
          <w:tcPr>
            <w:tcW w:w="1909" w:type="dxa"/>
            <w:vMerge/>
            <w:tcBorders>
              <w:left w:val="single" w:sz="3" w:space="0" w:color="000000"/>
              <w:bottom w:val="single" w:sz="3" w:space="0" w:color="000000"/>
              <w:right w:val="single" w:sz="3" w:space="0" w:color="000000"/>
            </w:tcBorders>
            <w:shd w:val="clear" w:color="auto" w:fill="D2D2D2"/>
          </w:tcPr>
          <w:p>
            <w:pPr/>
          </w:p>
        </w:tc>
        <w:tc>
          <w:tcPr>
            <w:tcW w:w="1916" w:type="dxa"/>
            <w:vMerge/>
            <w:tcBorders>
              <w:left w:val="single" w:sz="3" w:space="0" w:color="000000"/>
              <w:bottom w:val="single" w:sz="3" w:space="0" w:color="000000"/>
              <w:right w:val="single" w:sz="3" w:space="0" w:color="000000"/>
            </w:tcBorders>
            <w:shd w:val="clear" w:color="auto" w:fill="D2D2D2"/>
          </w:tcPr>
          <w:p>
            <w:pPr/>
          </w:p>
        </w:tc>
      </w:tr>
      <w:tr>
        <w:trPr>
          <w:trHeight w:val="403" w:hRule="exact"/>
        </w:trPr>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648,984,666.84</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5"/>
              <w:jc w:val="right"/>
              <w:rPr>
                <w:rFonts w:ascii="Times New Roman" w:hAnsi="Times New Roman" w:cs="Times New Roman" w:eastAsia="Times New Roman" w:hint="default"/>
                <w:sz w:val="18"/>
                <w:szCs w:val="18"/>
              </w:rPr>
            </w:pPr>
            <w:r>
              <w:rPr>
                <w:rFonts w:ascii="Times New Roman"/>
                <w:spacing w:val="-1"/>
                <w:sz w:val="18"/>
              </w:rPr>
              <w:t>443,440,614.21</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158,251,731.13</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101,162,058.17</w:t>
            </w:r>
          </w:p>
        </w:tc>
      </w:tr>
      <w:tr>
        <w:trPr>
          <w:trHeight w:val="404" w:hRule="exact"/>
        </w:trPr>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21,457,894.38</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5,627,806.16</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10,811,167.69</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5,286,538.36</w:t>
            </w:r>
          </w:p>
        </w:tc>
      </w:tr>
      <w:tr>
        <w:trPr>
          <w:trHeight w:val="403" w:hRule="exact"/>
        </w:trPr>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670,442,561.22</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449,068,420.37</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169,062,898.82</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106,448,596.53</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rFonts w:ascii="Times New Roman" w:hAnsi="Times New Roman" w:cs="Times New Roman" w:eastAsia="Times New Roman" w:hint="default"/>
        </w:rPr>
        <w:t>39</w:t>
      </w:r>
      <w:r>
        <w:rPr/>
        <w:t>、营业税金及附加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3"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1,500.00</w:t>
            </w:r>
          </w:p>
        </w:tc>
        <w:tc>
          <w:tcPr>
            <w:tcW w:w="3191" w:type="dxa"/>
            <w:tcBorders>
              <w:top w:val="single" w:sz="3" w:space="0" w:color="000000"/>
              <w:left w:val="single" w:sz="3" w:space="0" w:color="000000"/>
              <w:bottom w:val="single" w:sz="3" w:space="0" w:color="000000"/>
              <w:right w:val="single" w:sz="3" w:space="0" w:color="000000"/>
            </w:tcBorders>
          </w:tcPr>
          <w:p>
            <w:pPr/>
          </w:p>
        </w:tc>
      </w:tr>
      <w:tr>
        <w:trPr>
          <w:trHeight w:val="396"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1,844,363.67</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570,476.93</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790,441.57</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244,490.11</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526,961.05</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162,993.41</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263,480.52</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81,496.70</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3,426,746.81</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1,059,457.15</w:t>
            </w:r>
          </w:p>
        </w:tc>
      </w:tr>
    </w:tbl>
    <w:p>
      <w:pPr>
        <w:pStyle w:val="BodyText"/>
        <w:spacing w:line="240" w:lineRule="auto" w:before="4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40</w:t>
      </w:r>
      <w:r>
        <w:rPr/>
        <w:t>、销售费用</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3"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1,569,108.71</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1,743,426.80</w:t>
            </w:r>
          </w:p>
        </w:tc>
      </w:tr>
    </w:tbl>
    <w:p>
      <w:pPr>
        <w:spacing w:after="0" w:line="240" w:lineRule="auto"/>
        <w:jc w:val="righ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223,089.61</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265,471.52</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53,459.13</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52,634.74</w:t>
            </w:r>
          </w:p>
        </w:tc>
      </w:tr>
      <w:tr>
        <w:trPr>
          <w:trHeight w:val="396"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1,699,893.21</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2,458,310.71</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595,922.19</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565,147.20</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运输及装卸费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3,399,636.32</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1,548,445.08</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39,089.94</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22,641.51</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47,018.00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29,605.68</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537,742.48</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722,749.16</w:t>
            </w:r>
          </w:p>
        </w:tc>
      </w:tr>
      <w:tr>
        <w:trPr>
          <w:trHeight w:val="396"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21,520.00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55,950.00</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11,800.00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47,995.48</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售后安装调试费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444,808.90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420,347.60</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售后维修费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932,125.59</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564,012.55</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152,118.00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57,078.05</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152,218.00</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9,784,410.13</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8,648,956.03</w:t>
            </w:r>
          </w:p>
        </w:tc>
      </w:tr>
    </w:tbl>
    <w:p>
      <w:pPr>
        <w:pStyle w:val="BodyText"/>
        <w:spacing w:line="240" w:lineRule="auto" w:before="4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41</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397"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6,974,275.43</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4,812,770.59</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3,075,820.91</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637,392.39</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123,654.92</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63,701.00</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1,463,228.18</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340,408.26</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337,904.30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299,873.30</w:t>
            </w:r>
          </w:p>
        </w:tc>
      </w:tr>
      <w:tr>
        <w:trPr>
          <w:trHeight w:val="396"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1,189,907.19</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1,221,196.48</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2,055,463.47</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1,395,009.66</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1"/>
                <w:sz w:val="18"/>
              </w:rPr>
              <w:t>408.00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21,926.01</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设备车辆维修费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157,412.29</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236,275.79</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182,586.49</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329,896.58</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汽车油费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353,878.81</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317,672.22</w:t>
            </w:r>
          </w:p>
        </w:tc>
      </w:tr>
      <w:tr>
        <w:trPr>
          <w:trHeight w:val="396"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审计咨询顾问费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1,286,433.32</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2,219,379.68</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11,270,076.53</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6,263,158.72</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2,077,435.96</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1,593,485.75</w:t>
            </w:r>
          </w:p>
        </w:tc>
      </w:tr>
    </w:tbl>
    <w:p>
      <w:pPr>
        <w:spacing w:after="0" w:line="240" w:lineRule="auto"/>
        <w:jc w:val="righ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245,880.12</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196,867.30</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23,942.49</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204,385.00</w:t>
            </w:r>
          </w:p>
        </w:tc>
      </w:tr>
      <w:tr>
        <w:trPr>
          <w:trHeight w:val="396"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8,071,688.26</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1,803,397.40</w:t>
            </w:r>
          </w:p>
        </w:tc>
      </w:tr>
      <w:tr>
        <w:trPr>
          <w:trHeight w:val="411"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38,889,996.67</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21,956,796.13</w:t>
            </w:r>
          </w:p>
        </w:tc>
      </w:tr>
    </w:tbl>
    <w:p>
      <w:pPr>
        <w:pStyle w:val="BodyText"/>
        <w:spacing w:line="240" w:lineRule="auto" w:before="4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42</w:t>
      </w:r>
      <w:r>
        <w:rPr/>
        <w:t>、财务费用</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4"/>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0"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30,669,736.59</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32,642,548.20</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5,494,240.91</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8,145,424.95</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汇兑损益</w:t>
            </w:r>
            <w:r>
              <w:rPr>
                <w:rFonts w:ascii="Times New Roman" w:hAnsi="Times New Roman" w:cs="Times New Roman" w:eastAsia="Times New Roman" w:hint="default"/>
                <w:sz w:val="18"/>
                <w:szCs w:val="18"/>
              </w:rPr>
              <w:t>(</w:t>
            </w:r>
            <w:r>
              <w:rPr>
                <w:rFonts w:ascii="宋体" w:hAnsi="宋体" w:cs="宋体" w:eastAsia="宋体" w:hint="default"/>
                <w:sz w:val="18"/>
                <w:szCs w:val="18"/>
              </w:rPr>
              <w:t>收益按</w:t>
            </w:r>
            <w:r>
              <w:rPr>
                <w:rFonts w:ascii="Times New Roman" w:hAnsi="Times New Roman" w:cs="Times New Roman" w:eastAsia="Times New Roman" w:hint="default"/>
                <w:sz w:val="18"/>
                <w:szCs w:val="18"/>
              </w:rPr>
              <w:t>"</w:t>
            </w:r>
            <w:r>
              <w:rPr>
                <w:rFonts w:ascii="宋体" w:hAnsi="宋体" w:cs="宋体" w:eastAsia="宋体" w:hint="default"/>
                <w:sz w:val="18"/>
                <w:szCs w:val="18"/>
              </w:rPr>
              <w:t>负数</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-1,731,035.53</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2,020,454.63</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250,703.29</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119,378.62</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23,695,163.44</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26,636,956.50</w:t>
            </w:r>
          </w:p>
        </w:tc>
      </w:tr>
    </w:tbl>
    <w:p>
      <w:pPr>
        <w:pStyle w:val="BodyText"/>
        <w:spacing w:line="240" w:lineRule="auto" w:before="42"/>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43</w:t>
      </w:r>
      <w:r>
        <w:rPr/>
        <w:t>、资产减值损失</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3166"/>
        <w:gridCol w:w="3202"/>
        <w:gridCol w:w="3191"/>
      </w:tblGrid>
      <w:tr>
        <w:trPr>
          <w:trHeight w:val="403" w:hRule="exact"/>
        </w:trPr>
        <w:tc>
          <w:tcPr>
            <w:tcW w:w="3166"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6"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2"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10,394,948.94</w:t>
            </w:r>
          </w:p>
        </w:tc>
        <w:tc>
          <w:tcPr>
            <w:tcW w:w="3191"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483,430.91</w:t>
            </w:r>
          </w:p>
        </w:tc>
      </w:tr>
      <w:tr>
        <w:trPr>
          <w:trHeight w:val="403" w:hRule="exact"/>
        </w:trPr>
        <w:tc>
          <w:tcPr>
            <w:tcW w:w="31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10,394,948.94</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483,430.91</w:t>
            </w:r>
          </w:p>
        </w:tc>
      </w:tr>
    </w:tbl>
    <w:p>
      <w:pPr>
        <w:pStyle w:val="BodyText"/>
        <w:spacing w:line="240" w:lineRule="auto" w:before="4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8"/>
        <w:ind w:right="0"/>
        <w:jc w:val="left"/>
        <w:rPr>
          <w:b w:val="0"/>
          <w:bCs w:val="0"/>
        </w:rPr>
      </w:pPr>
      <w:r>
        <w:rPr>
          <w:rFonts w:ascii="Times New Roman" w:hAnsi="Times New Roman" w:cs="Times New Roman" w:eastAsia="Times New Roman" w:hint="default"/>
        </w:rPr>
        <w:t>44</w:t>
      </w:r>
      <w:r>
        <w:rPr/>
        <w:t>、营业外收入</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2378"/>
        <w:gridCol w:w="2392"/>
        <w:gridCol w:w="2399"/>
        <w:gridCol w:w="2392"/>
      </w:tblGrid>
      <w:tr>
        <w:trPr>
          <w:trHeight w:val="162" w:hRule="exact"/>
        </w:trPr>
        <w:tc>
          <w:tcPr>
            <w:tcW w:w="2378" w:type="dxa"/>
            <w:tcBorders>
              <w:top w:val="single" w:sz="3" w:space="0" w:color="000000"/>
              <w:left w:val="single" w:sz="3" w:space="0" w:color="000000"/>
              <w:bottom w:val="nil" w:sz="6" w:space="0" w:color="auto"/>
              <w:right w:val="single" w:sz="3" w:space="0" w:color="000000"/>
            </w:tcBorders>
            <w:shd w:val="clear" w:color="auto" w:fill="D2D2D2"/>
          </w:tcPr>
          <w:p>
            <w:pPr/>
          </w:p>
        </w:tc>
        <w:tc>
          <w:tcPr>
            <w:tcW w:w="2392" w:type="dxa"/>
            <w:tcBorders>
              <w:top w:val="single" w:sz="3" w:space="0" w:color="000000"/>
              <w:left w:val="single" w:sz="3" w:space="0" w:color="000000"/>
              <w:bottom w:val="nil" w:sz="6" w:space="0" w:color="auto"/>
              <w:right w:val="single" w:sz="3" w:space="0" w:color="FFFFFF"/>
            </w:tcBorders>
            <w:shd w:val="clear" w:color="auto" w:fill="D2D2D2"/>
          </w:tcPr>
          <w:p>
            <w:pPr/>
          </w:p>
        </w:tc>
        <w:tc>
          <w:tcPr>
            <w:tcW w:w="2399" w:type="dxa"/>
            <w:tcBorders>
              <w:top w:val="single" w:sz="3" w:space="0" w:color="000000"/>
              <w:left w:val="single" w:sz="3" w:space="0" w:color="FFFFFF"/>
              <w:bottom w:val="nil" w:sz="6" w:space="0" w:color="auto"/>
              <w:right w:val="single" w:sz="3" w:space="0" w:color="000000"/>
            </w:tcBorders>
            <w:shd w:val="clear" w:color="auto" w:fill="D2D2D2"/>
          </w:tcPr>
          <w:p>
            <w:pPr/>
          </w:p>
        </w:tc>
        <w:tc>
          <w:tcPr>
            <w:tcW w:w="2392" w:type="dxa"/>
            <w:vMerge w:val="restart"/>
            <w:tcBorders>
              <w:top w:val="single" w:sz="3" w:space="0" w:color="000000"/>
              <w:left w:val="single" w:sz="3" w:space="0" w:color="000000"/>
              <w:right w:val="single" w:sz="3" w:space="0" w:color="000000"/>
            </w:tcBorders>
            <w:shd w:val="clear" w:color="auto" w:fill="D2D2D2"/>
          </w:tcPr>
          <w:p>
            <w:pPr>
              <w:pStyle w:val="TableParagraph"/>
              <w:spacing w:line="314" w:lineRule="auto" w:before="42"/>
              <w:ind w:left="1102" w:right="107" w:hanging="988"/>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89" w:hRule="exact"/>
        </w:trPr>
        <w:tc>
          <w:tcPr>
            <w:tcW w:w="2378"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nil" w:sz="6" w:space="0" w:color="auto"/>
              <w:left w:val="single" w:sz="3" w:space="0" w:color="000000"/>
              <w:bottom w:val="nil" w:sz="6" w:space="0" w:color="auto"/>
              <w:right w:val="single" w:sz="3" w:space="0" w:color="FFFFFF"/>
            </w:tcBorders>
            <w:shd w:val="clear" w:color="auto" w:fill="D2D2D2"/>
          </w:tcPr>
          <w:p>
            <w:pPr>
              <w:pStyle w:val="TableParagraph"/>
              <w:spacing w:line="240" w:lineRule="auto" w:before="41"/>
              <w:ind w:left="74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9" w:type="dxa"/>
            <w:tcBorders>
              <w:top w:val="nil" w:sz="6" w:space="0" w:color="auto"/>
              <w:left w:val="single" w:sz="3" w:space="0" w:color="FFFFFF"/>
              <w:bottom w:val="nil" w:sz="6" w:space="0" w:color="auto"/>
              <w:right w:val="single" w:sz="3" w:space="0" w:color="000000"/>
            </w:tcBorders>
            <w:shd w:val="clear" w:color="auto" w:fill="D2D2D2"/>
          </w:tcPr>
          <w:p>
            <w:pPr>
              <w:pStyle w:val="TableParagraph"/>
              <w:spacing w:line="240" w:lineRule="auto" w:before="41"/>
              <w:ind w:left="74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3" w:space="0" w:color="000000"/>
              <w:right w:val="single" w:sz="3" w:space="0" w:color="000000"/>
            </w:tcBorders>
            <w:shd w:val="clear" w:color="auto" w:fill="D2D2D2"/>
          </w:tcPr>
          <w:p>
            <w:pPr/>
          </w:p>
        </w:tc>
      </w:tr>
      <w:tr>
        <w:trPr>
          <w:trHeight w:val="162" w:hRule="exact"/>
        </w:trPr>
        <w:tc>
          <w:tcPr>
            <w:tcW w:w="2378" w:type="dxa"/>
            <w:tcBorders>
              <w:top w:val="nil" w:sz="6" w:space="0" w:color="auto"/>
              <w:left w:val="single" w:sz="3" w:space="0" w:color="000000"/>
              <w:bottom w:val="single" w:sz="3" w:space="0" w:color="000000"/>
              <w:right w:val="single" w:sz="3" w:space="0" w:color="000000"/>
            </w:tcBorders>
            <w:shd w:val="clear" w:color="auto" w:fill="D2D2D2"/>
          </w:tcPr>
          <w:p>
            <w:pPr/>
          </w:p>
        </w:tc>
        <w:tc>
          <w:tcPr>
            <w:tcW w:w="2392" w:type="dxa"/>
            <w:tcBorders>
              <w:top w:val="nil" w:sz="6" w:space="0" w:color="auto"/>
              <w:left w:val="single" w:sz="3" w:space="0" w:color="000000"/>
              <w:bottom w:val="single" w:sz="3" w:space="0" w:color="000000"/>
              <w:right w:val="single" w:sz="3" w:space="0" w:color="FFFFFF"/>
            </w:tcBorders>
            <w:shd w:val="clear" w:color="auto" w:fill="D2D2D2"/>
          </w:tcPr>
          <w:p>
            <w:pPr/>
          </w:p>
        </w:tc>
        <w:tc>
          <w:tcPr>
            <w:tcW w:w="2399" w:type="dxa"/>
            <w:tcBorders>
              <w:top w:val="nil" w:sz="6" w:space="0" w:color="auto"/>
              <w:left w:val="single" w:sz="3" w:space="0" w:color="FFFFFF"/>
              <w:bottom w:val="single" w:sz="3" w:space="0" w:color="000000"/>
              <w:right w:val="single" w:sz="3" w:space="0" w:color="000000"/>
            </w:tcBorders>
            <w:shd w:val="clear" w:color="auto" w:fill="D2D2D2"/>
          </w:tcPr>
          <w:p>
            <w:pPr/>
          </w:p>
        </w:tc>
        <w:tc>
          <w:tcPr>
            <w:tcW w:w="2392" w:type="dxa"/>
            <w:vMerge/>
            <w:tcBorders>
              <w:left w:val="single" w:sz="3" w:space="0" w:color="000000"/>
              <w:bottom w:val="single" w:sz="3" w:space="0" w:color="000000"/>
              <w:right w:val="single" w:sz="3" w:space="0" w:color="000000"/>
            </w:tcBorders>
            <w:shd w:val="clear" w:color="auto" w:fill="D2D2D2"/>
          </w:tcPr>
          <w:p>
            <w:pPr/>
          </w:p>
        </w:tc>
      </w:tr>
      <w:tr>
        <w:trPr>
          <w:trHeight w:val="403" w:hRule="exact"/>
        </w:trPr>
        <w:tc>
          <w:tcPr>
            <w:tcW w:w="237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2" w:type="dxa"/>
            <w:tcBorders>
              <w:top w:val="single" w:sz="3" w:space="0" w:color="000000"/>
              <w:left w:val="single" w:sz="12" w:space="0" w:color="D2D2D2"/>
              <w:bottom w:val="single" w:sz="3" w:space="0" w:color="000000"/>
              <w:right w:val="single" w:sz="3" w:space="0" w:color="FFFFF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18,587.12</w:t>
            </w:r>
          </w:p>
        </w:tc>
        <w:tc>
          <w:tcPr>
            <w:tcW w:w="2399" w:type="dxa"/>
            <w:tcBorders>
              <w:top w:val="single" w:sz="3" w:space="0" w:color="000000"/>
              <w:left w:val="single" w:sz="3" w:space="0" w:color="FFFFFF"/>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753.85</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18,587.12</w:t>
            </w:r>
          </w:p>
        </w:tc>
      </w:tr>
      <w:tr>
        <w:trPr>
          <w:trHeight w:val="404" w:hRule="exact"/>
        </w:trPr>
        <w:tc>
          <w:tcPr>
            <w:tcW w:w="237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2" w:type="dxa"/>
            <w:tcBorders>
              <w:top w:val="single" w:sz="3" w:space="0" w:color="000000"/>
              <w:left w:val="single" w:sz="12" w:space="0" w:color="D2D2D2"/>
              <w:bottom w:val="single" w:sz="3" w:space="0" w:color="000000"/>
              <w:right w:val="single" w:sz="3" w:space="0" w:color="FFFFF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18,587.12</w:t>
            </w:r>
          </w:p>
        </w:tc>
        <w:tc>
          <w:tcPr>
            <w:tcW w:w="2399" w:type="dxa"/>
            <w:tcBorders>
              <w:top w:val="single" w:sz="3" w:space="0" w:color="000000"/>
              <w:left w:val="single" w:sz="3" w:space="0" w:color="FFFFFF"/>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753.85</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18,587.12</w:t>
            </w:r>
          </w:p>
        </w:tc>
      </w:tr>
      <w:tr>
        <w:trPr>
          <w:trHeight w:val="403" w:hRule="exact"/>
        </w:trPr>
        <w:tc>
          <w:tcPr>
            <w:tcW w:w="237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2" w:type="dxa"/>
            <w:tcBorders>
              <w:top w:val="single" w:sz="3" w:space="0" w:color="000000"/>
              <w:left w:val="single" w:sz="12" w:space="0" w:color="D2D2D2"/>
              <w:bottom w:val="single" w:sz="3" w:space="0" w:color="000000"/>
              <w:right w:val="single" w:sz="3" w:space="0" w:color="FFFFF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3,205,332.44</w:t>
            </w:r>
          </w:p>
        </w:tc>
        <w:tc>
          <w:tcPr>
            <w:tcW w:w="2399" w:type="dxa"/>
            <w:tcBorders>
              <w:top w:val="single" w:sz="3" w:space="0" w:color="000000"/>
              <w:left w:val="single" w:sz="3" w:space="0" w:color="FFFFFF"/>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30,488,343.78</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3,205,332.44</w:t>
            </w:r>
          </w:p>
        </w:tc>
      </w:tr>
      <w:tr>
        <w:trPr>
          <w:trHeight w:val="396" w:hRule="exact"/>
        </w:trPr>
        <w:tc>
          <w:tcPr>
            <w:tcW w:w="237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2" w:type="dxa"/>
            <w:tcBorders>
              <w:top w:val="single" w:sz="3" w:space="0" w:color="000000"/>
              <w:left w:val="single" w:sz="3" w:space="0" w:color="000000"/>
              <w:bottom w:val="single" w:sz="3" w:space="0" w:color="000000"/>
              <w:right w:val="single" w:sz="3" w:space="0" w:color="FFFFF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45,559.06</w:t>
            </w:r>
          </w:p>
        </w:tc>
        <w:tc>
          <w:tcPr>
            <w:tcW w:w="2399" w:type="dxa"/>
            <w:tcBorders>
              <w:top w:val="single" w:sz="3" w:space="0" w:color="000000"/>
              <w:left w:val="single" w:sz="3" w:space="0" w:color="FFFFFF"/>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14,986.77</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1,150.00</w:t>
            </w:r>
          </w:p>
        </w:tc>
      </w:tr>
      <w:tr>
        <w:trPr>
          <w:trHeight w:val="411" w:hRule="exact"/>
        </w:trPr>
        <w:tc>
          <w:tcPr>
            <w:tcW w:w="237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3" w:space="0" w:color="000000"/>
              <w:left w:val="single" w:sz="12" w:space="0" w:color="D2D2D2"/>
              <w:bottom w:val="single" w:sz="3" w:space="0" w:color="000000"/>
              <w:right w:val="single" w:sz="3" w:space="0" w:color="FFFFFF"/>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3,269,478.62</w:t>
            </w:r>
          </w:p>
        </w:tc>
        <w:tc>
          <w:tcPr>
            <w:tcW w:w="2399" w:type="dxa"/>
            <w:tcBorders>
              <w:top w:val="single" w:sz="3" w:space="0" w:color="000000"/>
              <w:left w:val="single" w:sz="3" w:space="0" w:color="FFFFFF"/>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30,504,084.40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3,225,069.56</w:t>
            </w:r>
          </w:p>
        </w:tc>
      </w:tr>
    </w:tbl>
    <w:p>
      <w:pPr>
        <w:pStyle w:val="BodyText"/>
        <w:spacing w:line="240" w:lineRule="auto" w:before="41"/>
        <w:ind w:right="0"/>
        <w:jc w:val="left"/>
      </w:pPr>
      <w:r>
        <w:rPr/>
        <w:t>计入当期损益的政府补助：</w:t>
      </w:r>
    </w:p>
    <w:p>
      <w:pPr>
        <w:pStyle w:val="BodyText"/>
        <w:spacing w:line="240" w:lineRule="auto" w:before="110"/>
        <w:ind w:left="0" w:right="149"/>
        <w:jc w:val="right"/>
      </w:pPr>
      <w:r>
        <w:rPr/>
        <w:t>单位：</w:t>
      </w:r>
      <w:r>
        <w:rPr>
          <w:spacing w:val="-4"/>
        </w:rPr>
        <w:t> </w:t>
      </w:r>
      <w:r>
        <w:rPr/>
        <w:t>元</w:t>
      </w:r>
    </w:p>
    <w:p>
      <w:pPr>
        <w:spacing w:after="0" w:line="240" w:lineRule="auto"/>
        <w:jc w:val="right"/>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2392"/>
        <w:gridCol w:w="2392"/>
        <w:gridCol w:w="2399"/>
        <w:gridCol w:w="2392"/>
      </w:tblGrid>
      <w:tr>
        <w:trPr>
          <w:trHeight w:val="404" w:hRule="exact"/>
        </w:trPr>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6"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65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662"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6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3"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政府拆迁经营性补偿</w:t>
            </w:r>
          </w:p>
        </w:tc>
        <w:tc>
          <w:tcPr>
            <w:tcW w:w="2392" w:type="dxa"/>
            <w:tcBorders>
              <w:top w:val="single" w:sz="3" w:space="0" w:color="000000"/>
              <w:left w:val="single" w:sz="3" w:space="0" w:color="000000"/>
              <w:bottom w:val="single" w:sz="3" w:space="0" w:color="000000"/>
              <w:right w:val="single" w:sz="3" w:space="0" w:color="000000"/>
            </w:tcBorders>
          </w:tcPr>
          <w:p>
            <w:pP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26,772,901.13</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6"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递延收益摊销</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1,099,232.44</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1,061,382.65</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20"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9"/>
              <w:ind w:left="28" w:right="193"/>
              <w:jc w:val="left"/>
              <w:rPr>
                <w:rFonts w:ascii="宋体" w:hAnsi="宋体" w:cs="宋体" w:eastAsia="宋体" w:hint="default"/>
                <w:sz w:val="18"/>
                <w:szCs w:val="18"/>
              </w:rPr>
            </w:pPr>
            <w:r>
              <w:rPr>
                <w:rFonts w:ascii="宋体" w:hAnsi="宋体" w:cs="宋体" w:eastAsia="宋体" w:hint="default"/>
                <w:sz w:val="18"/>
                <w:szCs w:val="18"/>
              </w:rPr>
              <w:t>青岛市城阳区财政局科技扶 持资金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280,000.00</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240,000.00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1"/>
              <w:ind w:left="28" w:right="193"/>
              <w:jc w:val="left"/>
              <w:rPr>
                <w:rFonts w:ascii="宋体" w:hAnsi="宋体" w:cs="宋体" w:eastAsia="宋体" w:hint="default"/>
                <w:sz w:val="18"/>
                <w:szCs w:val="18"/>
              </w:rPr>
            </w:pPr>
            <w:r>
              <w:rPr>
                <w:rFonts w:ascii="宋体" w:hAnsi="宋体" w:cs="宋体" w:eastAsia="宋体" w:hint="default"/>
                <w:sz w:val="18"/>
                <w:szCs w:val="18"/>
              </w:rPr>
              <w:t>青岛市财政国库支付局专利 专项资金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3,960.00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1"/>
              <w:ind w:left="28" w:right="193"/>
              <w:jc w:val="left"/>
              <w:rPr>
                <w:rFonts w:ascii="宋体" w:hAnsi="宋体" w:cs="宋体" w:eastAsia="宋体" w:hint="default"/>
                <w:sz w:val="18"/>
                <w:szCs w:val="18"/>
              </w:rPr>
            </w:pPr>
            <w:r>
              <w:rPr>
                <w:rFonts w:ascii="宋体" w:hAnsi="宋体" w:cs="宋体" w:eastAsia="宋体" w:hint="default"/>
                <w:sz w:val="18"/>
                <w:szCs w:val="18"/>
              </w:rPr>
              <w:t>青岛市财政国库支付局对外 经济技术合作专项资金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1,016,300.00</w:t>
            </w:r>
          </w:p>
        </w:tc>
        <w:tc>
          <w:tcPr>
            <w:tcW w:w="2399" w:type="dxa"/>
            <w:tcBorders>
              <w:top w:val="single" w:sz="3" w:space="0" w:color="000000"/>
              <w:left w:val="single" w:sz="3" w:space="0" w:color="000000"/>
              <w:bottom w:val="single" w:sz="3" w:space="0" w:color="000000"/>
              <w:right w:val="single" w:sz="3" w:space="0" w:color="000000"/>
            </w:tcBorders>
          </w:tcPr>
          <w:p>
            <w:pP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2"/>
              <w:ind w:left="28" w:right="193"/>
              <w:jc w:val="left"/>
              <w:rPr>
                <w:rFonts w:ascii="宋体" w:hAnsi="宋体" w:cs="宋体" w:eastAsia="宋体" w:hint="default"/>
                <w:sz w:val="18"/>
                <w:szCs w:val="18"/>
              </w:rPr>
            </w:pPr>
            <w:r>
              <w:rPr>
                <w:rFonts w:ascii="宋体" w:hAnsi="宋体" w:cs="宋体" w:eastAsia="宋体" w:hint="default"/>
                <w:sz w:val="18"/>
                <w:szCs w:val="18"/>
              </w:rPr>
              <w:t>青岛市城阳区财政局工业知 名品牌奖励资金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209,800.00</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100,000.00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30"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9"/>
              <w:ind w:left="28" w:right="21"/>
              <w:jc w:val="left"/>
              <w:rPr>
                <w:rFonts w:ascii="宋体" w:hAnsi="宋体" w:cs="宋体" w:eastAsia="宋体" w:hint="default"/>
                <w:sz w:val="18"/>
                <w:szCs w:val="18"/>
              </w:rPr>
            </w:pPr>
            <w:r>
              <w:rPr>
                <w:rFonts w:ascii="宋体" w:hAnsi="宋体" w:cs="宋体" w:eastAsia="宋体" w:hint="default"/>
                <w:spacing w:val="-1"/>
                <w:sz w:val="18"/>
                <w:szCs w:val="18"/>
              </w:rPr>
              <w:t>青岛市财政局、青岛市城阳区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财政局企业上市再融资补助 资金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390,000.00</w:t>
            </w:r>
          </w:p>
        </w:tc>
        <w:tc>
          <w:tcPr>
            <w:tcW w:w="2399" w:type="dxa"/>
            <w:tcBorders>
              <w:top w:val="single" w:sz="3" w:space="0" w:color="000000"/>
              <w:left w:val="single" w:sz="3" w:space="0" w:color="000000"/>
              <w:bottom w:val="single" w:sz="3" w:space="0" w:color="000000"/>
              <w:right w:val="single" w:sz="3" w:space="0" w:color="000000"/>
            </w:tcBorders>
          </w:tcPr>
          <w:p>
            <w:pP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1"/>
              <w:ind w:left="28" w:right="193"/>
              <w:jc w:val="left"/>
              <w:rPr>
                <w:rFonts w:ascii="宋体" w:hAnsi="宋体" w:cs="宋体" w:eastAsia="宋体" w:hint="default"/>
                <w:sz w:val="18"/>
                <w:szCs w:val="18"/>
              </w:rPr>
            </w:pPr>
            <w:r>
              <w:rPr>
                <w:rFonts w:ascii="宋体" w:hAnsi="宋体" w:cs="宋体" w:eastAsia="宋体" w:hint="default"/>
                <w:sz w:val="18"/>
                <w:szCs w:val="18"/>
              </w:rPr>
              <w:t>青岛市城阳区财政局工业专 项扶持资金</w:t>
            </w:r>
          </w:p>
        </w:tc>
        <w:tc>
          <w:tcPr>
            <w:tcW w:w="2392" w:type="dxa"/>
            <w:tcBorders>
              <w:top w:val="single" w:sz="3" w:space="0" w:color="000000"/>
              <w:left w:val="single" w:sz="3" w:space="0" w:color="000000"/>
              <w:bottom w:val="single" w:sz="3" w:space="0" w:color="000000"/>
              <w:right w:val="single" w:sz="3" w:space="0" w:color="000000"/>
            </w:tcBorders>
          </w:tcPr>
          <w:p>
            <w:pP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320,000.00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1"/>
              <w:ind w:left="28" w:right="193"/>
              <w:jc w:val="left"/>
              <w:rPr>
                <w:rFonts w:ascii="宋体" w:hAnsi="宋体" w:cs="宋体" w:eastAsia="宋体" w:hint="default"/>
                <w:sz w:val="18"/>
                <w:szCs w:val="18"/>
              </w:rPr>
            </w:pPr>
            <w:r>
              <w:rPr>
                <w:rFonts w:ascii="宋体" w:hAnsi="宋体" w:cs="宋体" w:eastAsia="宋体" w:hint="default"/>
                <w:sz w:val="18"/>
                <w:szCs w:val="18"/>
              </w:rPr>
              <w:t>青岛市外商投资服务中心对 外经济技术合作专项资金</w:t>
            </w:r>
          </w:p>
        </w:tc>
        <w:tc>
          <w:tcPr>
            <w:tcW w:w="2392" w:type="dxa"/>
            <w:tcBorders>
              <w:top w:val="single" w:sz="3" w:space="0" w:color="000000"/>
              <w:left w:val="single" w:sz="3" w:space="0" w:color="000000"/>
              <w:bottom w:val="single" w:sz="3" w:space="0" w:color="000000"/>
              <w:right w:val="single" w:sz="3" w:space="0" w:color="000000"/>
            </w:tcBorders>
          </w:tcPr>
          <w:p>
            <w:pP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1,490,100.00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1"/>
              <w:ind w:left="28" w:right="193"/>
              <w:jc w:val="left"/>
              <w:rPr>
                <w:rFonts w:ascii="宋体" w:hAnsi="宋体" w:cs="宋体" w:eastAsia="宋体" w:hint="default"/>
                <w:sz w:val="18"/>
                <w:szCs w:val="18"/>
              </w:rPr>
            </w:pPr>
            <w:r>
              <w:rPr>
                <w:rFonts w:ascii="宋体" w:hAnsi="宋体" w:cs="宋体" w:eastAsia="宋体" w:hint="default"/>
                <w:sz w:val="18"/>
                <w:szCs w:val="18"/>
              </w:rPr>
              <w:t>青岛市城阳区财政局重大装 备制造专项资金</w:t>
            </w:r>
          </w:p>
        </w:tc>
        <w:tc>
          <w:tcPr>
            <w:tcW w:w="2392" w:type="dxa"/>
            <w:tcBorders>
              <w:top w:val="single" w:sz="3" w:space="0" w:color="000000"/>
              <w:left w:val="single" w:sz="3" w:space="0" w:color="000000"/>
              <w:bottom w:val="single" w:sz="3" w:space="0" w:color="000000"/>
              <w:right w:val="single" w:sz="3" w:space="0" w:color="000000"/>
            </w:tcBorders>
          </w:tcPr>
          <w:p>
            <w:pP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500,000.00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307" w:lineRule="auto" w:before="49"/>
              <w:ind w:left="28" w:right="193"/>
              <w:jc w:val="left"/>
              <w:rPr>
                <w:rFonts w:ascii="宋体" w:hAnsi="宋体" w:cs="宋体" w:eastAsia="宋体" w:hint="default"/>
                <w:sz w:val="18"/>
                <w:szCs w:val="18"/>
              </w:rPr>
            </w:pPr>
            <w:r>
              <w:rPr>
                <w:rFonts w:ascii="宋体" w:hAnsi="宋体" w:cs="宋体" w:eastAsia="宋体" w:hint="default"/>
                <w:sz w:val="18"/>
                <w:szCs w:val="18"/>
              </w:rPr>
              <w:t>青岛市城阳区国库支付中心 区长质量奖奖励资金</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200,000.00</w:t>
            </w:r>
          </w:p>
        </w:tc>
        <w:tc>
          <w:tcPr>
            <w:tcW w:w="2399" w:type="dxa"/>
            <w:tcBorders>
              <w:top w:val="single" w:sz="3" w:space="0" w:color="000000"/>
              <w:left w:val="single" w:sz="3" w:space="0" w:color="000000"/>
              <w:bottom w:val="single" w:sz="3" w:space="0" w:color="000000"/>
              <w:right w:val="single" w:sz="3" w:space="0" w:color="000000"/>
            </w:tcBorders>
          </w:tcPr>
          <w:p>
            <w:pP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2392" w:type="dxa"/>
            <w:tcBorders>
              <w:top w:val="single" w:sz="3" w:space="0" w:color="000000"/>
              <w:left w:val="single" w:sz="3" w:space="0" w:color="000000"/>
              <w:bottom w:val="single" w:sz="3" w:space="0" w:color="000000"/>
              <w:right w:val="single" w:sz="3" w:space="0" w:color="000000"/>
            </w:tcBorders>
          </w:tcPr>
          <w:p>
            <w:pPr/>
          </w:p>
        </w:tc>
        <w:tc>
          <w:tcPr>
            <w:tcW w:w="2392" w:type="dxa"/>
            <w:tcBorders>
              <w:top w:val="single" w:sz="3" w:space="0" w:color="000000"/>
              <w:left w:val="single" w:sz="3" w:space="0" w:color="000000"/>
              <w:bottom w:val="single" w:sz="3" w:space="0" w:color="000000"/>
              <w:right w:val="single" w:sz="3" w:space="0" w:color="000000"/>
            </w:tcBorders>
          </w:tcPr>
          <w:p>
            <w:pPr/>
          </w:p>
        </w:tc>
        <w:tc>
          <w:tcPr>
            <w:tcW w:w="2399" w:type="dxa"/>
            <w:tcBorders>
              <w:top w:val="single" w:sz="3" w:space="0" w:color="000000"/>
              <w:left w:val="single" w:sz="3" w:space="0" w:color="000000"/>
              <w:bottom w:val="single" w:sz="3" w:space="0" w:color="000000"/>
              <w:right w:val="single" w:sz="3" w:space="0" w:color="000000"/>
            </w:tcBorders>
          </w:tcPr>
          <w:p>
            <w:pP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3,205,332.44</w:t>
            </w:r>
          </w:p>
        </w:tc>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30,488,343.78</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8"/>
              <w:ind w:right="4"/>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r>
    </w:tbl>
    <w:p>
      <w:pPr>
        <w:pStyle w:val="BodyText"/>
        <w:spacing w:line="240" w:lineRule="auto" w:before="4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8"/>
        <w:ind w:right="0"/>
        <w:jc w:val="left"/>
        <w:rPr>
          <w:b w:val="0"/>
          <w:bCs w:val="0"/>
        </w:rPr>
      </w:pPr>
      <w:r>
        <w:rPr>
          <w:rFonts w:ascii="Times New Roman" w:hAnsi="Times New Roman" w:cs="Times New Roman" w:eastAsia="Times New Roman" w:hint="default"/>
        </w:rPr>
        <w:t>45</w:t>
      </w:r>
      <w:r>
        <w:rPr/>
        <w:t>、营业外支出</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2367"/>
        <w:gridCol w:w="2403"/>
        <w:gridCol w:w="2399"/>
        <w:gridCol w:w="2392"/>
      </w:tblGrid>
      <w:tr>
        <w:trPr>
          <w:trHeight w:val="162" w:hRule="exact"/>
        </w:trPr>
        <w:tc>
          <w:tcPr>
            <w:tcW w:w="2367" w:type="dxa"/>
            <w:tcBorders>
              <w:top w:val="single" w:sz="3" w:space="0" w:color="000000"/>
              <w:left w:val="single" w:sz="3" w:space="0" w:color="000000"/>
              <w:bottom w:val="nil" w:sz="6" w:space="0" w:color="auto"/>
              <w:right w:val="single" w:sz="3" w:space="0" w:color="000000"/>
            </w:tcBorders>
            <w:shd w:val="clear" w:color="auto" w:fill="D2D2D2"/>
          </w:tcPr>
          <w:p>
            <w:pPr/>
          </w:p>
        </w:tc>
        <w:tc>
          <w:tcPr>
            <w:tcW w:w="2403" w:type="dxa"/>
            <w:tcBorders>
              <w:top w:val="single" w:sz="3" w:space="0" w:color="000000"/>
              <w:left w:val="single" w:sz="3" w:space="0" w:color="000000"/>
              <w:bottom w:val="nil" w:sz="6" w:space="0" w:color="auto"/>
              <w:right w:val="single" w:sz="3" w:space="0" w:color="FFFFFF"/>
            </w:tcBorders>
            <w:shd w:val="clear" w:color="auto" w:fill="D2D2D2"/>
          </w:tcPr>
          <w:p>
            <w:pPr/>
          </w:p>
        </w:tc>
        <w:tc>
          <w:tcPr>
            <w:tcW w:w="2399" w:type="dxa"/>
            <w:tcBorders>
              <w:top w:val="single" w:sz="3" w:space="0" w:color="000000"/>
              <w:left w:val="single" w:sz="3" w:space="0" w:color="FFFFFF"/>
              <w:bottom w:val="nil" w:sz="6" w:space="0" w:color="auto"/>
              <w:right w:val="single" w:sz="3" w:space="0" w:color="000000"/>
            </w:tcBorders>
            <w:shd w:val="clear" w:color="auto" w:fill="D2D2D2"/>
          </w:tcPr>
          <w:p>
            <w:pPr/>
          </w:p>
        </w:tc>
        <w:tc>
          <w:tcPr>
            <w:tcW w:w="2392" w:type="dxa"/>
            <w:vMerge w:val="restart"/>
            <w:tcBorders>
              <w:top w:val="single" w:sz="3" w:space="0" w:color="000000"/>
              <w:left w:val="single" w:sz="3" w:space="0" w:color="000000"/>
              <w:right w:val="single" w:sz="3" w:space="0" w:color="000000"/>
            </w:tcBorders>
            <w:shd w:val="clear" w:color="auto" w:fill="D2D2D2"/>
          </w:tcPr>
          <w:p>
            <w:pPr>
              <w:pStyle w:val="TableParagraph"/>
              <w:spacing w:line="314" w:lineRule="auto" w:before="41"/>
              <w:ind w:left="1102" w:right="107" w:hanging="988"/>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6" w:hRule="exact"/>
        </w:trPr>
        <w:tc>
          <w:tcPr>
            <w:tcW w:w="2367"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nil" w:sz="6" w:space="0" w:color="auto"/>
              <w:left w:val="single" w:sz="3" w:space="0" w:color="000000"/>
              <w:bottom w:val="nil" w:sz="6" w:space="0" w:color="auto"/>
              <w:right w:val="single" w:sz="3" w:space="0" w:color="FFFFFF"/>
            </w:tcBorders>
            <w:shd w:val="clear" w:color="auto" w:fill="D2D2D2"/>
          </w:tcPr>
          <w:p>
            <w:pPr>
              <w:pStyle w:val="TableParagraph"/>
              <w:spacing w:line="240" w:lineRule="auto" w:before="41"/>
              <w:ind w:left="7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9" w:type="dxa"/>
            <w:tcBorders>
              <w:top w:val="nil" w:sz="6" w:space="0" w:color="auto"/>
              <w:left w:val="single" w:sz="3" w:space="0" w:color="FFFFFF"/>
              <w:bottom w:val="nil" w:sz="6" w:space="0" w:color="auto"/>
              <w:right w:val="single" w:sz="3" w:space="0" w:color="000000"/>
            </w:tcBorders>
            <w:shd w:val="clear" w:color="auto" w:fill="D2D2D2"/>
          </w:tcPr>
          <w:p>
            <w:pPr>
              <w:pStyle w:val="TableParagraph"/>
              <w:spacing w:line="240" w:lineRule="auto" w:before="41"/>
              <w:ind w:left="74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3" w:space="0" w:color="000000"/>
              <w:right w:val="single" w:sz="3" w:space="0" w:color="000000"/>
            </w:tcBorders>
            <w:shd w:val="clear" w:color="auto" w:fill="D2D2D2"/>
          </w:tcPr>
          <w:p>
            <w:pPr/>
          </w:p>
        </w:tc>
      </w:tr>
      <w:tr>
        <w:trPr>
          <w:trHeight w:val="155" w:hRule="exact"/>
        </w:trPr>
        <w:tc>
          <w:tcPr>
            <w:tcW w:w="2367" w:type="dxa"/>
            <w:tcBorders>
              <w:top w:val="nil" w:sz="6" w:space="0" w:color="auto"/>
              <w:left w:val="single" w:sz="3" w:space="0" w:color="000000"/>
              <w:bottom w:val="single" w:sz="3" w:space="0" w:color="000000"/>
              <w:right w:val="single" w:sz="3" w:space="0" w:color="000000"/>
            </w:tcBorders>
            <w:shd w:val="clear" w:color="auto" w:fill="D2D2D2"/>
          </w:tcPr>
          <w:p>
            <w:pPr/>
          </w:p>
        </w:tc>
        <w:tc>
          <w:tcPr>
            <w:tcW w:w="2403" w:type="dxa"/>
            <w:tcBorders>
              <w:top w:val="nil" w:sz="6" w:space="0" w:color="auto"/>
              <w:left w:val="single" w:sz="3" w:space="0" w:color="000000"/>
              <w:bottom w:val="single" w:sz="3" w:space="0" w:color="000000"/>
              <w:right w:val="single" w:sz="3" w:space="0" w:color="FFFFFF"/>
            </w:tcBorders>
            <w:shd w:val="clear" w:color="auto" w:fill="D2D2D2"/>
          </w:tcPr>
          <w:p>
            <w:pPr/>
          </w:p>
        </w:tc>
        <w:tc>
          <w:tcPr>
            <w:tcW w:w="2399" w:type="dxa"/>
            <w:tcBorders>
              <w:top w:val="nil" w:sz="6" w:space="0" w:color="auto"/>
              <w:left w:val="single" w:sz="3" w:space="0" w:color="FFFFFF"/>
              <w:bottom w:val="single" w:sz="3" w:space="0" w:color="000000"/>
              <w:right w:val="single" w:sz="3" w:space="0" w:color="000000"/>
            </w:tcBorders>
            <w:shd w:val="clear" w:color="auto" w:fill="D2D2D2"/>
          </w:tcPr>
          <w:p>
            <w:pPr/>
          </w:p>
        </w:tc>
        <w:tc>
          <w:tcPr>
            <w:tcW w:w="2392" w:type="dxa"/>
            <w:vMerge/>
            <w:tcBorders>
              <w:left w:val="single" w:sz="3" w:space="0" w:color="000000"/>
              <w:bottom w:val="single" w:sz="3" w:space="0" w:color="000000"/>
              <w:right w:val="single" w:sz="3" w:space="0" w:color="000000"/>
            </w:tcBorders>
            <w:shd w:val="clear" w:color="auto" w:fill="D2D2D2"/>
          </w:tcPr>
          <w:p>
            <w:pPr/>
          </w:p>
        </w:tc>
      </w:tr>
      <w:tr>
        <w:trPr>
          <w:trHeight w:val="404" w:hRule="exact"/>
        </w:trPr>
        <w:tc>
          <w:tcPr>
            <w:tcW w:w="236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403" w:type="dxa"/>
            <w:tcBorders>
              <w:top w:val="single" w:sz="3" w:space="0" w:color="000000"/>
              <w:left w:val="single" w:sz="12" w:space="0" w:color="D2D2D2"/>
              <w:bottom w:val="single" w:sz="3" w:space="0" w:color="000000"/>
              <w:right w:val="single" w:sz="3" w:space="0" w:color="FFFFFF"/>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2"/>
                <w:sz w:val="18"/>
              </w:rPr>
              <w:t>3,631.17</w:t>
            </w:r>
          </w:p>
        </w:tc>
        <w:tc>
          <w:tcPr>
            <w:tcW w:w="2399" w:type="dxa"/>
            <w:tcBorders>
              <w:top w:val="single" w:sz="3" w:space="0" w:color="000000"/>
              <w:left w:val="single" w:sz="3" w:space="0" w:color="FFFFFF"/>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39,663.05</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3,631.17</w:t>
            </w:r>
          </w:p>
        </w:tc>
      </w:tr>
      <w:tr>
        <w:trPr>
          <w:trHeight w:val="403" w:hRule="exact"/>
        </w:trPr>
        <w:tc>
          <w:tcPr>
            <w:tcW w:w="236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03" w:type="dxa"/>
            <w:tcBorders>
              <w:top w:val="single" w:sz="3" w:space="0" w:color="000000"/>
              <w:left w:val="single" w:sz="12" w:space="0" w:color="D2D2D2"/>
              <w:bottom w:val="single" w:sz="3" w:space="0" w:color="000000"/>
              <w:right w:val="single" w:sz="3" w:space="0" w:color="FFFFF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3,631.17</w:t>
            </w:r>
          </w:p>
        </w:tc>
        <w:tc>
          <w:tcPr>
            <w:tcW w:w="2399" w:type="dxa"/>
            <w:tcBorders>
              <w:top w:val="single" w:sz="3" w:space="0" w:color="000000"/>
              <w:left w:val="single" w:sz="3" w:space="0" w:color="FFFFFF"/>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39,663.05</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3,631.17</w:t>
            </w:r>
          </w:p>
        </w:tc>
      </w:tr>
      <w:tr>
        <w:trPr>
          <w:trHeight w:val="403" w:hRule="exact"/>
        </w:trPr>
        <w:tc>
          <w:tcPr>
            <w:tcW w:w="236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3" w:type="dxa"/>
            <w:tcBorders>
              <w:top w:val="single" w:sz="3" w:space="0" w:color="000000"/>
              <w:left w:val="single" w:sz="12" w:space="0" w:color="D2D2D2"/>
              <w:bottom w:val="single" w:sz="3" w:space="0" w:color="000000"/>
              <w:right w:val="single" w:sz="3" w:space="0" w:color="FFFFFF"/>
            </w:tcBorders>
          </w:tcPr>
          <w:p>
            <w:pPr/>
          </w:p>
        </w:tc>
        <w:tc>
          <w:tcPr>
            <w:tcW w:w="2399" w:type="dxa"/>
            <w:tcBorders>
              <w:top w:val="single" w:sz="3" w:space="0" w:color="000000"/>
              <w:left w:val="single" w:sz="3" w:space="0" w:color="FFFFFF"/>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1,000.00</w:t>
            </w:r>
          </w:p>
        </w:tc>
        <w:tc>
          <w:tcPr>
            <w:tcW w:w="2392"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36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3" w:space="0" w:color="000000"/>
              <w:left w:val="single" w:sz="12" w:space="0" w:color="D2D2D2"/>
              <w:bottom w:val="single" w:sz="3" w:space="0" w:color="000000"/>
              <w:right w:val="single" w:sz="3" w:space="0" w:color="FFFFF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3,631.17</w:t>
            </w:r>
          </w:p>
        </w:tc>
        <w:tc>
          <w:tcPr>
            <w:tcW w:w="2399" w:type="dxa"/>
            <w:tcBorders>
              <w:top w:val="single" w:sz="3" w:space="0" w:color="000000"/>
              <w:left w:val="single" w:sz="3" w:space="0" w:color="FFFFFF"/>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40,663.05</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3,631.17</w:t>
            </w:r>
          </w:p>
        </w:tc>
      </w:tr>
    </w:tbl>
    <w:p>
      <w:pPr>
        <w:pStyle w:val="BodyText"/>
        <w:spacing w:line="240" w:lineRule="auto" w:before="41"/>
        <w:ind w:right="0"/>
        <w:jc w:val="left"/>
      </w:pPr>
      <w:r>
        <w:rPr/>
        <w:t>其他说明：</w:t>
      </w:r>
    </w:p>
    <w:p>
      <w:pPr>
        <w:spacing w:after="0" w:line="240" w:lineRule="auto"/>
        <w:jc w:val="left"/>
        <w:sectPr>
          <w:pgSz w:w="11910" w:h="16850"/>
          <w:pgMar w:header="746" w:footer="982" w:top="1060" w:bottom="1180" w:left="980" w:right="980"/>
        </w:sectPr>
      </w:pPr>
    </w:p>
    <w:p>
      <w:pPr>
        <w:spacing w:line="240" w:lineRule="auto" w:before="12"/>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46</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3166"/>
        <w:gridCol w:w="3202"/>
        <w:gridCol w:w="3191"/>
      </w:tblGrid>
      <w:tr>
        <w:trPr>
          <w:trHeight w:val="403" w:hRule="exact"/>
        </w:trPr>
        <w:tc>
          <w:tcPr>
            <w:tcW w:w="31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25,501,005.58</w:t>
            </w:r>
          </w:p>
        </w:tc>
        <w:tc>
          <w:tcPr>
            <w:tcW w:w="3191"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31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-4,263,117.13</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-2,442,129.13</w:t>
            </w:r>
          </w:p>
        </w:tc>
      </w:tr>
      <w:tr>
        <w:trPr>
          <w:trHeight w:val="403" w:hRule="exact"/>
        </w:trPr>
        <w:tc>
          <w:tcPr>
            <w:tcW w:w="31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21,237,888.45</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-2,442,129.13</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4769"/>
        <w:gridCol w:w="4802"/>
      </w:tblGrid>
      <w:tr>
        <w:trPr>
          <w:trHeight w:val="404" w:hRule="exact"/>
        </w:trPr>
        <w:tc>
          <w:tcPr>
            <w:tcW w:w="47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0" w:hRule="exact"/>
        </w:trPr>
        <w:tc>
          <w:tcPr>
            <w:tcW w:w="4769" w:type="dxa"/>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3" w:space="0" w:color="000000"/>
              <w:left w:val="single" w:sz="12" w:space="0" w:color="D2D2D2"/>
              <w:bottom w:val="single" w:sz="6"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138,448,722.31</w:t>
            </w:r>
          </w:p>
        </w:tc>
      </w:tr>
      <w:tr>
        <w:trPr>
          <w:trHeight w:val="403" w:hRule="exact"/>
        </w:trPr>
        <w:tc>
          <w:tcPr>
            <w:tcW w:w="4769" w:type="dxa"/>
            <w:tcBorders>
              <w:top w:val="single" w:sz="6" w:space="0" w:color="FFFFFF"/>
              <w:left w:val="single" w:sz="3" w:space="0" w:color="000000"/>
              <w:bottom w:val="single" w:sz="6" w:space="0" w:color="FFFFFF"/>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6" w:space="0" w:color="FFFFFF"/>
              <w:left w:val="single" w:sz="12" w:space="0" w:color="D2D2D2"/>
              <w:bottom w:val="single" w:sz="6"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23,086,011.00</w:t>
            </w:r>
          </w:p>
        </w:tc>
      </w:tr>
      <w:tr>
        <w:trPr>
          <w:trHeight w:val="400" w:hRule="exact"/>
        </w:trPr>
        <w:tc>
          <w:tcPr>
            <w:tcW w:w="4769"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6" w:space="0" w:color="FFFFFF"/>
              <w:left w:val="single" w:sz="12" w:space="0" w:color="D2D2D2"/>
              <w:bottom w:val="single" w:sz="3" w:space="0" w:color="000000"/>
              <w:right w:val="single" w:sz="3" w:space="0" w:color="000000"/>
            </w:tcBorders>
          </w:tcPr>
          <w:p>
            <w:pPr/>
          </w:p>
        </w:tc>
      </w:tr>
      <w:tr>
        <w:trPr>
          <w:trHeight w:val="403" w:hRule="exact"/>
        </w:trPr>
        <w:tc>
          <w:tcPr>
            <w:tcW w:w="47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3" w:space="0" w:color="000000"/>
              <w:left w:val="single" w:sz="12" w:space="0" w:color="D2D2D2"/>
              <w:bottom w:val="single" w:sz="3" w:space="0" w:color="000000"/>
              <w:right w:val="single" w:sz="3" w:space="0" w:color="000000"/>
            </w:tcBorders>
          </w:tcPr>
          <w:p>
            <w:pPr/>
          </w:p>
        </w:tc>
      </w:tr>
      <w:tr>
        <w:trPr>
          <w:trHeight w:val="403" w:hRule="exact"/>
        </w:trPr>
        <w:tc>
          <w:tcPr>
            <w:tcW w:w="47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3" w:space="0" w:color="000000"/>
              <w:left w:val="single" w:sz="12" w:space="0" w:color="D2D2D2"/>
              <w:bottom w:val="single" w:sz="3" w:space="0" w:color="000000"/>
              <w:right w:val="single" w:sz="3" w:space="0" w:color="000000"/>
            </w:tcBorders>
          </w:tcPr>
          <w:p>
            <w:pPr/>
          </w:p>
        </w:tc>
      </w:tr>
      <w:tr>
        <w:trPr>
          <w:trHeight w:val="404" w:hRule="exact"/>
        </w:trPr>
        <w:tc>
          <w:tcPr>
            <w:tcW w:w="47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3" w:space="0" w:color="000000"/>
              <w:left w:val="single" w:sz="12" w:space="0" w:color="D2D2D2"/>
              <w:bottom w:val="single" w:sz="3" w:space="0" w:color="000000"/>
              <w:right w:val="single" w:sz="3" w:space="0" w:color="000000"/>
            </w:tcBorders>
          </w:tcPr>
          <w:p>
            <w:pPr/>
          </w:p>
        </w:tc>
      </w:tr>
      <w:tr>
        <w:trPr>
          <w:trHeight w:val="400" w:hRule="exact"/>
        </w:trPr>
        <w:tc>
          <w:tcPr>
            <w:tcW w:w="4769" w:type="dxa"/>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3" w:space="0" w:color="000000"/>
              <w:left w:val="single" w:sz="12" w:space="0" w:color="D2D2D2"/>
              <w:bottom w:val="single" w:sz="6" w:space="0" w:color="FFFFFF"/>
              <w:right w:val="single" w:sz="3" w:space="0" w:color="000000"/>
            </w:tcBorders>
          </w:tcPr>
          <w:p>
            <w:pPr/>
          </w:p>
        </w:tc>
      </w:tr>
      <w:tr>
        <w:trPr>
          <w:trHeight w:val="717" w:hRule="exact"/>
        </w:trPr>
        <w:tc>
          <w:tcPr>
            <w:tcW w:w="4769"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316" w:lineRule="auto" w:before="41"/>
              <w:ind w:left="25"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6" w:space="0" w:color="FFFFFF"/>
              <w:left w:val="single" w:sz="12" w:space="0" w:color="D2D2D2"/>
              <w:bottom w:val="single" w:sz="3" w:space="0" w:color="000000"/>
              <w:right w:val="single" w:sz="3" w:space="0" w:color="000000"/>
            </w:tcBorders>
          </w:tcPr>
          <w:p>
            <w:pPr/>
          </w:p>
        </w:tc>
      </w:tr>
      <w:tr>
        <w:trPr>
          <w:trHeight w:val="396" w:hRule="exact"/>
        </w:trPr>
        <w:tc>
          <w:tcPr>
            <w:tcW w:w="47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其他影响所得税</w:t>
            </w:r>
          </w:p>
        </w:tc>
        <w:tc>
          <w:tcPr>
            <w:tcW w:w="48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-858,454.10</w:t>
            </w:r>
          </w:p>
        </w:tc>
      </w:tr>
      <w:tr>
        <w:trPr>
          <w:trHeight w:val="404" w:hRule="exact"/>
        </w:trPr>
        <w:tc>
          <w:tcPr>
            <w:tcW w:w="47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加计扣除金额</w:t>
            </w:r>
          </w:p>
        </w:tc>
        <w:tc>
          <w:tcPr>
            <w:tcW w:w="48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-738,999.29</w:t>
            </w:r>
          </w:p>
        </w:tc>
      </w:tr>
      <w:tr>
        <w:trPr>
          <w:trHeight w:val="403" w:hRule="exact"/>
        </w:trPr>
        <w:tc>
          <w:tcPr>
            <w:tcW w:w="47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税法规定不得税前列支调增所得税费用</w:t>
            </w:r>
          </w:p>
        </w:tc>
        <w:tc>
          <w:tcPr>
            <w:tcW w:w="48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405,448.22</w:t>
            </w:r>
          </w:p>
        </w:tc>
      </w:tr>
      <w:tr>
        <w:trPr>
          <w:trHeight w:val="403" w:hRule="exact"/>
        </w:trPr>
        <w:tc>
          <w:tcPr>
            <w:tcW w:w="47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弥补以前年度未计提递延所得税亏损</w:t>
            </w:r>
          </w:p>
        </w:tc>
        <w:tc>
          <w:tcPr>
            <w:tcW w:w="48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-656,117.38</w:t>
            </w:r>
          </w:p>
        </w:tc>
      </w:tr>
      <w:tr>
        <w:trPr>
          <w:trHeight w:val="404" w:hRule="exact"/>
        </w:trPr>
        <w:tc>
          <w:tcPr>
            <w:tcW w:w="47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3" w:space="0" w:color="000000"/>
              <w:left w:val="single" w:sz="12"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21,237,888.45</w:t>
            </w:r>
          </w:p>
        </w:tc>
      </w:tr>
    </w:tbl>
    <w:p>
      <w:pPr>
        <w:pStyle w:val="BodyText"/>
        <w:spacing w:line="240" w:lineRule="auto" w:before="4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47</w:t>
      </w:r>
      <w:r>
        <w:rPr/>
        <w:t>、其他综合收益</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right="0"/>
        <w:jc w:val="left"/>
      </w:pPr>
      <w:r>
        <w:rPr/>
        <w:t>详见附注。</w:t>
      </w:r>
    </w:p>
    <w:p>
      <w:pPr>
        <w:spacing w:line="240" w:lineRule="auto" w:before="0"/>
        <w:rPr>
          <w:rFonts w:ascii="宋体" w:hAnsi="宋体" w:cs="宋体" w:eastAsia="宋体" w:hint="default"/>
          <w:sz w:val="18"/>
          <w:szCs w:val="18"/>
        </w:rPr>
      </w:pPr>
    </w:p>
    <w:p>
      <w:pPr>
        <w:pStyle w:val="Heading3"/>
        <w:spacing w:line="240" w:lineRule="auto" w:before="128"/>
        <w:ind w:right="0"/>
        <w:jc w:val="left"/>
        <w:rPr>
          <w:b w:val="0"/>
          <w:bCs w:val="0"/>
        </w:rPr>
      </w:pPr>
      <w:r>
        <w:rPr>
          <w:rFonts w:ascii="Times New Roman" w:hAnsi="Times New Roman" w:cs="Times New Roman" w:eastAsia="Times New Roman" w:hint="default"/>
        </w:rPr>
        <w:t>48</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after="0" w:line="240" w:lineRule="auto"/>
        <w:jc w:val="right"/>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4"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2,355,418.92</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2,953,223.46</w:t>
            </w:r>
          </w:p>
        </w:tc>
      </w:tr>
      <w:tr>
        <w:trPr>
          <w:trHeight w:val="396"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2,106,100.00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29,426,961.13</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17,211,950.86</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30,778,784.57</w:t>
            </w:r>
          </w:p>
        </w:tc>
      </w:tr>
      <w:tr>
        <w:trPr>
          <w:trHeight w:val="410"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21,673,469.78</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63,158,969.16</w:t>
            </w:r>
          </w:p>
        </w:tc>
      </w:tr>
    </w:tbl>
    <w:p>
      <w:pPr>
        <w:pStyle w:val="BodyText"/>
        <w:spacing w:line="240" w:lineRule="auto" w:before="41"/>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5"/>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0"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11,332,210.96</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6,187,994.80</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12,505,897.51</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9,243,300.36</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往来及其他</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23,762,209.40</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12,554,182.72</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47,600,317.87</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27,985,477.88</w:t>
            </w:r>
          </w:p>
        </w:tc>
      </w:tr>
    </w:tbl>
    <w:p>
      <w:pPr>
        <w:pStyle w:val="BodyText"/>
        <w:spacing w:line="240" w:lineRule="auto" w:before="42"/>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5"/>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0"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收到的资产性拆迁补偿款</w:t>
            </w:r>
          </w:p>
        </w:tc>
        <w:tc>
          <w:tcPr>
            <w:tcW w:w="3192" w:type="dxa"/>
            <w:tcBorders>
              <w:top w:val="single" w:sz="3" w:space="0" w:color="000000"/>
              <w:left w:val="single" w:sz="3" w:space="0" w:color="000000"/>
              <w:bottom w:val="single" w:sz="3" w:space="0" w:color="000000"/>
              <w:right w:val="single" w:sz="3" w:space="0" w:color="000000"/>
            </w:tcBorders>
          </w:tcPr>
          <w:p>
            <w:pP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227,098.87</w:t>
            </w:r>
          </w:p>
        </w:tc>
      </w:tr>
      <w:tr>
        <w:trPr>
          <w:trHeight w:val="713"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1"/>
              <w:ind w:left="28" w:right="93"/>
              <w:jc w:val="left"/>
              <w:rPr>
                <w:rFonts w:ascii="宋体" w:hAnsi="宋体" w:cs="宋体" w:eastAsia="宋体" w:hint="default"/>
                <w:sz w:val="18"/>
                <w:szCs w:val="18"/>
              </w:rPr>
            </w:pPr>
            <w:r>
              <w:rPr>
                <w:rFonts w:ascii="宋体" w:hAnsi="宋体" w:cs="宋体" w:eastAsia="宋体" w:hint="default"/>
                <w:sz w:val="18"/>
                <w:szCs w:val="18"/>
              </w:rPr>
              <w:t>本期非同一控制下合并子公司合并日的 现金数额</w:t>
            </w:r>
          </w:p>
        </w:tc>
        <w:tc>
          <w:tcPr>
            <w:tcW w:w="3192" w:type="dxa"/>
            <w:tcBorders>
              <w:top w:val="single" w:sz="3" w:space="0" w:color="000000"/>
              <w:left w:val="single" w:sz="3" w:space="0" w:color="000000"/>
              <w:bottom w:val="single" w:sz="3" w:space="0" w:color="000000"/>
              <w:right w:val="single" w:sz="3" w:space="0" w:color="000000"/>
            </w:tcBorders>
          </w:tcPr>
          <w:p>
            <w:pP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3,897,274.80</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3" w:space="0" w:color="000000"/>
              <w:left w:val="single" w:sz="3" w:space="0" w:color="000000"/>
              <w:bottom w:val="single" w:sz="3" w:space="0" w:color="000000"/>
              <w:right w:val="single" w:sz="3" w:space="0" w:color="000000"/>
            </w:tcBorders>
          </w:tcPr>
          <w:p>
            <w:pP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4,124,373.67</w:t>
            </w:r>
          </w:p>
        </w:tc>
      </w:tr>
    </w:tbl>
    <w:p>
      <w:pPr>
        <w:pStyle w:val="BodyText"/>
        <w:spacing w:line="240" w:lineRule="auto" w:before="41"/>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2"/>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3"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银行承兑汇票保证金退回</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9,115,545.18</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15,450,257.40</w:t>
            </w:r>
          </w:p>
        </w:tc>
      </w:tr>
    </w:tbl>
    <w:p>
      <w:pPr>
        <w:spacing w:after="0" w:line="240" w:lineRule="auto"/>
        <w:jc w:val="righ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9"/>
        <w:rPr>
          <w:rFonts w:ascii="宋体" w:hAnsi="宋体" w:cs="宋体" w:eastAsia="宋体" w:hint="default"/>
          <w:sz w:val="28"/>
          <w:szCs w:val="28"/>
        </w:rPr>
      </w:pPr>
      <w:r>
        <w:rPr/>
        <w:pict>
          <v:group style="position:absolute;margin-left:223.339996pt;margin-top:538.440002pt;width:151.3pt;height:19.8pt;mso-position-horizontal-relative:page;mso-position-vertical-relative:page;z-index:-828472" coordorigin="4467,10769" coordsize="3026,396">
            <v:group style="position:absolute;left:4467;top:10769;width:22;height:396" coordorigin="4467,10769" coordsize="22,396">
              <v:shape style="position:absolute;left:4467;top:10769;width:22;height:396" coordorigin="4467,10769" coordsize="22,396" path="m4467,11165l4488,11165,4488,10769,4467,10769,4467,11165xe" filled="true" fillcolor="#ffffff" stroked="false">
                <v:path arrowok="t"/>
                <v:fill type="solid"/>
              </v:shape>
            </v:group>
            <v:group style="position:absolute;left:4488;top:10769;width:3004;height:396" coordorigin="4488,10769" coordsize="3004,396">
              <v:shape style="position:absolute;left:4488;top:10769;width:3004;height:396" coordorigin="4488,10769" coordsize="3004,396" path="m4488,11165l7492,11165,7492,10769,4488,10769,4488,11165xe" filled="true" fillcolor="#ffffff" stroked="false">
                <v:path arrowok="t"/>
                <v:fill type="solid"/>
              </v:shape>
            </v:group>
            <w10:wrap type="none"/>
          </v:group>
        </w:pict>
      </w:r>
    </w:p>
    <w:tbl>
      <w:tblPr>
        <w:tblW w:w="0" w:type="auto"/>
        <w:jc w:val="left"/>
        <w:tblInd w:w="147" w:type="dxa"/>
        <w:tblLayout w:type="fixed"/>
        <w:tblCellMar>
          <w:top w:w="0" w:type="dxa"/>
          <w:left w:w="0" w:type="dxa"/>
          <w:bottom w:w="0" w:type="dxa"/>
          <w:right w:w="0" w:type="dxa"/>
        </w:tblCellMar>
        <w:tblLook w:val="01E0"/>
      </w:tblPr>
      <w:tblGrid>
        <w:gridCol w:w="3188"/>
        <w:gridCol w:w="3192"/>
        <w:gridCol w:w="3191"/>
      </w:tblGrid>
      <w:tr>
        <w:trPr>
          <w:trHeight w:val="404" w:hRule="exact"/>
        </w:trPr>
        <w:tc>
          <w:tcPr>
            <w:tcW w:w="318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9,115,545.18</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15,450,257.40</w:t>
            </w:r>
          </w:p>
        </w:tc>
      </w:tr>
    </w:tbl>
    <w:p>
      <w:pPr>
        <w:pStyle w:val="BodyText"/>
        <w:spacing w:line="240" w:lineRule="auto" w:before="41"/>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192"/>
        <w:gridCol w:w="3192"/>
        <w:gridCol w:w="3191"/>
      </w:tblGrid>
      <w:tr>
        <w:trPr>
          <w:trHeight w:val="403"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支付银行承兑汇票保证金</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6,917,673.02</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9,013,661.92</w:t>
            </w:r>
          </w:p>
        </w:tc>
      </w:tr>
      <w:tr>
        <w:trPr>
          <w:trHeight w:val="403"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6,917,673.02</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9,013,661.92</w:t>
            </w:r>
          </w:p>
        </w:tc>
      </w:tr>
    </w:tbl>
    <w:p>
      <w:pPr>
        <w:pStyle w:val="BodyText"/>
        <w:spacing w:line="240" w:lineRule="auto" w:before="41"/>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49</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3307"/>
        <w:gridCol w:w="1242"/>
        <w:gridCol w:w="1827"/>
        <w:gridCol w:w="3184"/>
      </w:tblGrid>
      <w:tr>
        <w:trPr>
          <w:trHeight w:val="400" w:hRule="exact"/>
        </w:trPr>
        <w:tc>
          <w:tcPr>
            <w:tcW w:w="3307" w:type="dxa"/>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0" w:hRule="exact"/>
        </w:trPr>
        <w:tc>
          <w:tcPr>
            <w:tcW w:w="3307" w:type="dxa"/>
            <w:tcBorders>
              <w:top w:val="single" w:sz="6"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6"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3184" w:type="dxa"/>
            <w:tcBorders>
              <w:top w:val="single" w:sz="6"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r>
      <w:tr>
        <w:trPr>
          <w:trHeight w:val="403" w:hRule="exact"/>
        </w:trPr>
        <w:tc>
          <w:tcPr>
            <w:tcW w:w="330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left="1916" w:right="0"/>
              <w:jc w:val="left"/>
              <w:rPr>
                <w:rFonts w:ascii="Times New Roman" w:hAnsi="Times New Roman" w:cs="Times New Roman" w:eastAsia="Times New Roman" w:hint="default"/>
                <w:sz w:val="18"/>
                <w:szCs w:val="18"/>
              </w:rPr>
            </w:pPr>
            <w:r>
              <w:rPr>
                <w:rFonts w:ascii="Times New Roman"/>
                <w:sz w:val="18"/>
              </w:rPr>
              <w:t>117,210,833.86</w:t>
            </w:r>
          </w:p>
        </w:tc>
        <w:tc>
          <w:tcPr>
            <w:tcW w:w="318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36,734,256.05</w:t>
            </w:r>
          </w:p>
        </w:tc>
      </w:tr>
      <w:tr>
        <w:trPr>
          <w:trHeight w:val="404" w:hRule="exact"/>
        </w:trPr>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10,394,948.94</w:t>
            </w:r>
          </w:p>
        </w:tc>
        <w:tc>
          <w:tcPr>
            <w:tcW w:w="31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483,430.91</w:t>
            </w:r>
          </w:p>
        </w:tc>
      </w:tr>
      <w:tr>
        <w:trPr>
          <w:trHeight w:val="713" w:hRule="exact"/>
        </w:trPr>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14" w:right="4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44,907,550.07</w:t>
            </w:r>
          </w:p>
        </w:tc>
        <w:tc>
          <w:tcPr>
            <w:tcW w:w="31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41,075,159.74</w:t>
            </w:r>
          </w:p>
        </w:tc>
      </w:tr>
      <w:tr>
        <w:trPr>
          <w:trHeight w:val="404" w:hRule="exact"/>
        </w:trPr>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7,221,021.45</w:t>
            </w:r>
          </w:p>
        </w:tc>
        <w:tc>
          <w:tcPr>
            <w:tcW w:w="31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201,985.70</w:t>
            </w:r>
          </w:p>
        </w:tc>
      </w:tr>
      <w:tr>
        <w:trPr>
          <w:trHeight w:val="403" w:hRule="exact"/>
        </w:trPr>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152,118.00</w:t>
            </w:r>
          </w:p>
        </w:tc>
        <w:tc>
          <w:tcPr>
            <w:tcW w:w="31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152,118.00</w:t>
            </w:r>
          </w:p>
        </w:tc>
      </w:tr>
      <w:tr>
        <w:trPr>
          <w:trHeight w:val="713" w:hRule="exact"/>
        </w:trPr>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14" w:right="4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-18,587.12</w:t>
            </w:r>
          </w:p>
        </w:tc>
        <w:tc>
          <w:tcPr>
            <w:tcW w:w="31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38,909.20</w:t>
            </w:r>
          </w:p>
        </w:tc>
      </w:tr>
      <w:tr>
        <w:trPr>
          <w:trHeight w:val="403" w:hRule="exact"/>
        </w:trPr>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pacing w:val="-4"/>
                <w:sz w:val="18"/>
                <w:szCs w:val="18"/>
              </w:rPr>
              <w:t>固定资产报废损失（收益以“－”号填列</w:t>
            </w:r>
          </w:p>
        </w:tc>
        <w:tc>
          <w:tcPr>
            <w:tcW w:w="1242" w:type="dxa"/>
            <w:tcBorders>
              <w:top w:val="single" w:sz="3" w:space="0" w:color="000000"/>
              <w:left w:val="single" w:sz="9" w:space="0" w:color="D2D2D2"/>
              <w:bottom w:val="single" w:sz="3" w:space="0" w:color="000000"/>
              <w:right w:val="nil" w:sz="6" w:space="0" w:color="auto"/>
            </w:tcBorders>
          </w:tcPr>
          <w:p>
            <w:pPr>
              <w:pStyle w:val="TableParagraph"/>
              <w:spacing w:line="240" w:lineRule="auto" w:before="4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827"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91"/>
              <w:ind w:left="1175" w:right="0"/>
              <w:jc w:val="left"/>
              <w:rPr>
                <w:rFonts w:ascii="Times New Roman" w:hAnsi="Times New Roman" w:cs="Times New Roman" w:eastAsia="Times New Roman" w:hint="default"/>
                <w:sz w:val="18"/>
                <w:szCs w:val="18"/>
              </w:rPr>
            </w:pPr>
            <w:r>
              <w:rPr>
                <w:rFonts w:ascii="Times New Roman"/>
                <w:sz w:val="18"/>
              </w:rPr>
              <w:t>3,631.17</w:t>
            </w:r>
          </w:p>
        </w:tc>
        <w:tc>
          <w:tcPr>
            <w:tcW w:w="3184"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29,925,394.79</w:t>
            </w:r>
          </w:p>
        </w:tc>
        <w:tc>
          <w:tcPr>
            <w:tcW w:w="31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34,014,468.50</w:t>
            </w:r>
          </w:p>
        </w:tc>
      </w:tr>
      <w:tr>
        <w:trPr>
          <w:trHeight w:val="713" w:hRule="exact"/>
        </w:trPr>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2"/>
              <w:ind w:left="14" w:right="43"/>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214,777.51</w:t>
            </w:r>
          </w:p>
        </w:tc>
        <w:tc>
          <w:tcPr>
            <w:tcW w:w="31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-71,313.74</w:t>
            </w:r>
          </w:p>
        </w:tc>
      </w:tr>
      <w:tr>
        <w:trPr>
          <w:trHeight w:val="713" w:hRule="exact"/>
        </w:trPr>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14" w:right="43"/>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 列）</w:t>
            </w:r>
          </w:p>
        </w:tc>
        <w:tc>
          <w:tcPr>
            <w:tcW w:w="3069"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24" w:right="0"/>
              <w:jc w:val="left"/>
              <w:rPr>
                <w:rFonts w:ascii="Times New Roman" w:hAnsi="Times New Roman" w:cs="Times New Roman" w:eastAsia="Times New Roman" w:hint="default"/>
                <w:sz w:val="18"/>
                <w:szCs w:val="18"/>
              </w:rPr>
            </w:pPr>
            <w:r>
              <w:rPr>
                <w:rFonts w:ascii="Times New Roman"/>
                <w:sz w:val="18"/>
              </w:rPr>
              <w:t>-4,477,894.64</w:t>
            </w:r>
          </w:p>
        </w:tc>
        <w:tc>
          <w:tcPr>
            <w:tcW w:w="31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-2,370,742.42</w:t>
            </w:r>
          </w:p>
        </w:tc>
      </w:tr>
      <w:tr>
        <w:trPr>
          <w:trHeight w:val="403" w:hRule="exact"/>
        </w:trPr>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left="1937" w:right="0"/>
              <w:jc w:val="left"/>
              <w:rPr>
                <w:rFonts w:ascii="Times New Roman" w:hAnsi="Times New Roman" w:cs="Times New Roman" w:eastAsia="Times New Roman" w:hint="default"/>
                <w:sz w:val="18"/>
                <w:szCs w:val="18"/>
              </w:rPr>
            </w:pPr>
            <w:r>
              <w:rPr>
                <w:rFonts w:ascii="Times New Roman"/>
                <w:sz w:val="18"/>
              </w:rPr>
              <w:t>-32,274,551.89</w:t>
            </w:r>
          </w:p>
        </w:tc>
        <w:tc>
          <w:tcPr>
            <w:tcW w:w="31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380,139.05</w:t>
            </w:r>
          </w:p>
        </w:tc>
      </w:tr>
      <w:tr>
        <w:trPr>
          <w:trHeight w:val="713" w:hRule="exact"/>
        </w:trPr>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14" w:right="43"/>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4" w:right="0"/>
              <w:jc w:val="left"/>
              <w:rPr>
                <w:rFonts w:ascii="Times New Roman" w:hAnsi="Times New Roman" w:cs="Times New Roman" w:eastAsia="Times New Roman" w:hint="default"/>
                <w:sz w:val="18"/>
                <w:szCs w:val="18"/>
              </w:rPr>
            </w:pPr>
            <w:r>
              <w:rPr>
                <w:rFonts w:ascii="Times New Roman"/>
                <w:sz w:val="18"/>
              </w:rPr>
              <w:t>-128,352,556.43</w:t>
            </w:r>
          </w:p>
        </w:tc>
        <w:tc>
          <w:tcPr>
            <w:tcW w:w="31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-2,131,354.80</w:t>
            </w:r>
          </w:p>
        </w:tc>
      </w:tr>
      <w:tr>
        <w:trPr>
          <w:trHeight w:val="713" w:hRule="exact"/>
        </w:trPr>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14" w:right="43"/>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02" w:right="0"/>
              <w:jc w:val="left"/>
              <w:rPr>
                <w:rFonts w:ascii="Times New Roman" w:hAnsi="Times New Roman" w:cs="Times New Roman" w:eastAsia="Times New Roman" w:hint="default"/>
                <w:sz w:val="18"/>
                <w:szCs w:val="18"/>
              </w:rPr>
            </w:pPr>
            <w:r>
              <w:rPr>
                <w:rFonts w:ascii="Times New Roman"/>
                <w:sz w:val="18"/>
              </w:rPr>
              <w:t>85,843,708.11</w:t>
            </w:r>
          </w:p>
        </w:tc>
        <w:tc>
          <w:tcPr>
            <w:tcW w:w="31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-1,814,661.89</w:t>
            </w:r>
          </w:p>
        </w:tc>
      </w:tr>
      <w:tr>
        <w:trPr>
          <w:trHeight w:val="404" w:hRule="exact"/>
        </w:trPr>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7,655,028.93</w:t>
            </w:r>
          </w:p>
        </w:tc>
        <w:tc>
          <w:tcPr>
            <w:tcW w:w="31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-1,371,721.64</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50"/>
          <w:pgMar w:footer="982" w:header="746" w:top="1060" w:bottom="1180" w:left="980" w:right="980"/>
          <w:pgNumType w:start="120"/>
        </w:sectPr>
      </w:pPr>
    </w:p>
    <w:p>
      <w:pPr>
        <w:spacing w:line="240" w:lineRule="auto" w:before="9"/>
        <w:rPr>
          <w:rFonts w:ascii="宋体" w:hAnsi="宋体" w:cs="宋体" w:eastAsia="宋体" w:hint="default"/>
          <w:sz w:val="28"/>
          <w:szCs w:val="28"/>
        </w:rPr>
      </w:pPr>
    </w:p>
    <w:tbl>
      <w:tblPr>
        <w:tblW w:w="0" w:type="auto"/>
        <w:jc w:val="left"/>
        <w:tblInd w:w="158" w:type="dxa"/>
        <w:tblLayout w:type="fixed"/>
        <w:tblCellMar>
          <w:top w:w="0" w:type="dxa"/>
          <w:left w:w="0" w:type="dxa"/>
          <w:bottom w:w="0" w:type="dxa"/>
          <w:right w:w="0" w:type="dxa"/>
        </w:tblCellMar>
        <w:tblLook w:val="01E0"/>
      </w:tblPr>
      <w:tblGrid>
        <w:gridCol w:w="3307"/>
        <w:gridCol w:w="3069"/>
        <w:gridCol w:w="3184"/>
      </w:tblGrid>
      <w:tr>
        <w:trPr>
          <w:trHeight w:val="404" w:hRule="exact"/>
        </w:trPr>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138,405,422.75</w:t>
            </w:r>
          </w:p>
        </w:tc>
        <w:tc>
          <w:tcPr>
            <w:tcW w:w="31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105,320,672.66</w:t>
            </w:r>
          </w:p>
        </w:tc>
      </w:tr>
      <w:tr>
        <w:trPr>
          <w:trHeight w:val="162" w:hRule="exact"/>
        </w:trPr>
        <w:tc>
          <w:tcPr>
            <w:tcW w:w="3307" w:type="dxa"/>
            <w:vMerge w:val="restart"/>
            <w:tcBorders>
              <w:top w:val="single" w:sz="3" w:space="0" w:color="000000"/>
              <w:left w:val="single" w:sz="3" w:space="0" w:color="000000"/>
              <w:right w:val="single" w:sz="3" w:space="0" w:color="000000"/>
            </w:tcBorders>
            <w:shd w:val="clear" w:color="auto" w:fill="D2D2D2"/>
          </w:tcPr>
          <w:p>
            <w:pPr>
              <w:pStyle w:val="TableParagraph"/>
              <w:spacing w:line="297" w:lineRule="auto" w:before="41"/>
              <w:ind w:left="14"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3" w:space="0" w:color="000000"/>
              <w:left w:val="single" w:sz="3" w:space="0" w:color="000000"/>
              <w:bottom w:val="nil" w:sz="6" w:space="0" w:color="auto"/>
              <w:right w:val="single" w:sz="3" w:space="0" w:color="000000"/>
            </w:tcBorders>
            <w:shd w:val="clear" w:color="auto" w:fill="D2D2D2"/>
          </w:tcPr>
          <w:p>
            <w:pPr/>
          </w:p>
        </w:tc>
        <w:tc>
          <w:tcPr>
            <w:tcW w:w="3184" w:type="dxa"/>
            <w:tcBorders>
              <w:top w:val="single" w:sz="3" w:space="0" w:color="000000"/>
              <w:left w:val="single" w:sz="3" w:space="0" w:color="000000"/>
              <w:bottom w:val="nil" w:sz="6" w:space="0" w:color="auto"/>
              <w:right w:val="single" w:sz="3" w:space="0" w:color="000000"/>
            </w:tcBorders>
            <w:shd w:val="clear" w:color="auto" w:fill="D2D2D2"/>
          </w:tcPr>
          <w:p>
            <w:pPr/>
          </w:p>
        </w:tc>
      </w:tr>
      <w:tr>
        <w:trPr>
          <w:trHeight w:val="389" w:hRule="exact"/>
        </w:trPr>
        <w:tc>
          <w:tcPr>
            <w:tcW w:w="3307" w:type="dxa"/>
            <w:vMerge/>
            <w:tcBorders>
              <w:left w:val="single" w:sz="3" w:space="0" w:color="000000"/>
              <w:right w:val="single" w:sz="3" w:space="0" w:color="000000"/>
            </w:tcBorders>
            <w:shd w:val="clear" w:color="auto" w:fill="D2D2D2"/>
          </w:tcPr>
          <w:p>
            <w:pPr/>
          </w:p>
        </w:tc>
        <w:tc>
          <w:tcPr>
            <w:tcW w:w="3069"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left="1476" w:right="0"/>
              <w:jc w:val="left"/>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3184"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r>
      <w:tr>
        <w:trPr>
          <w:trHeight w:val="162" w:hRule="exact"/>
        </w:trPr>
        <w:tc>
          <w:tcPr>
            <w:tcW w:w="3307" w:type="dxa"/>
            <w:vMerge/>
            <w:tcBorders>
              <w:left w:val="single" w:sz="3" w:space="0" w:color="000000"/>
              <w:bottom w:val="single" w:sz="3" w:space="0" w:color="000000"/>
              <w:right w:val="single" w:sz="3" w:space="0" w:color="000000"/>
            </w:tcBorders>
            <w:shd w:val="clear" w:color="auto" w:fill="D2D2D2"/>
          </w:tcPr>
          <w:p>
            <w:pPr/>
          </w:p>
        </w:tc>
        <w:tc>
          <w:tcPr>
            <w:tcW w:w="3069" w:type="dxa"/>
            <w:tcBorders>
              <w:top w:val="nil" w:sz="6" w:space="0" w:color="auto"/>
              <w:left w:val="single" w:sz="3" w:space="0" w:color="000000"/>
              <w:bottom w:val="single" w:sz="3" w:space="0" w:color="000000"/>
              <w:right w:val="single" w:sz="3" w:space="0" w:color="000000"/>
            </w:tcBorders>
            <w:shd w:val="clear" w:color="auto" w:fill="D2D2D2"/>
          </w:tcPr>
          <w:p>
            <w:pPr/>
          </w:p>
        </w:tc>
        <w:tc>
          <w:tcPr>
            <w:tcW w:w="3184" w:type="dxa"/>
            <w:tcBorders>
              <w:top w:val="nil" w:sz="6" w:space="0" w:color="auto"/>
              <w:left w:val="single" w:sz="3" w:space="0" w:color="000000"/>
              <w:bottom w:val="single" w:sz="3" w:space="0" w:color="000000"/>
              <w:right w:val="single" w:sz="3" w:space="0" w:color="000000"/>
            </w:tcBorders>
            <w:shd w:val="clear" w:color="auto" w:fill="D2D2D2"/>
          </w:tcPr>
          <w:p>
            <w:pPr/>
          </w:p>
        </w:tc>
      </w:tr>
      <w:tr>
        <w:trPr>
          <w:trHeight w:val="404" w:hRule="exact"/>
        </w:trPr>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left="1476" w:right="0"/>
              <w:jc w:val="left"/>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318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r>
      <w:tr>
        <w:trPr>
          <w:trHeight w:val="403" w:hRule="exact"/>
        </w:trPr>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105,260,228.25</w:t>
            </w:r>
          </w:p>
        </w:tc>
        <w:tc>
          <w:tcPr>
            <w:tcW w:w="31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236,087,426.47</w:t>
            </w:r>
          </w:p>
        </w:tc>
      </w:tr>
      <w:tr>
        <w:trPr>
          <w:trHeight w:val="396" w:hRule="exact"/>
        </w:trPr>
        <w:tc>
          <w:tcPr>
            <w:tcW w:w="330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236,087,426.47</w:t>
            </w:r>
          </w:p>
        </w:tc>
        <w:tc>
          <w:tcPr>
            <w:tcW w:w="3184"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396,343,462.83</w:t>
            </w:r>
          </w:p>
        </w:tc>
      </w:tr>
      <w:tr>
        <w:trPr>
          <w:trHeight w:val="411" w:hRule="exact"/>
        </w:trPr>
        <w:tc>
          <w:tcPr>
            <w:tcW w:w="330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9"/>
              <w:ind w:right="24"/>
              <w:jc w:val="right"/>
              <w:rPr>
                <w:rFonts w:ascii="Times New Roman" w:hAnsi="Times New Roman" w:cs="Times New Roman" w:eastAsia="Times New Roman" w:hint="default"/>
                <w:sz w:val="18"/>
                <w:szCs w:val="18"/>
              </w:rPr>
            </w:pPr>
            <w:r>
              <w:rPr>
                <w:rFonts w:ascii="Times New Roman"/>
                <w:spacing w:val="-1"/>
                <w:sz w:val="18"/>
              </w:rPr>
              <w:t>-130,827,198.22</w:t>
            </w:r>
          </w:p>
        </w:tc>
        <w:tc>
          <w:tcPr>
            <w:tcW w:w="318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9"/>
              <w:ind w:right="24"/>
              <w:jc w:val="right"/>
              <w:rPr>
                <w:rFonts w:ascii="Times New Roman" w:hAnsi="Times New Roman" w:cs="Times New Roman" w:eastAsia="Times New Roman" w:hint="default"/>
                <w:sz w:val="18"/>
                <w:szCs w:val="18"/>
              </w:rPr>
            </w:pPr>
            <w:r>
              <w:rPr>
                <w:rFonts w:ascii="Times New Roman"/>
                <w:spacing w:val="-1"/>
                <w:sz w:val="18"/>
              </w:rPr>
              <w:t>-160,256,036.36</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7"/>
        <w:rPr>
          <w:rFonts w:ascii="宋体" w:hAnsi="宋体" w:cs="宋体" w:eastAsia="宋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3307"/>
        <w:gridCol w:w="3069"/>
        <w:gridCol w:w="3184"/>
      </w:tblGrid>
      <w:tr>
        <w:trPr>
          <w:trHeight w:val="403" w:hRule="exact"/>
        </w:trPr>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307"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105,260,228.25</w:t>
            </w:r>
          </w:p>
        </w:tc>
        <w:tc>
          <w:tcPr>
            <w:tcW w:w="3184"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236,087,426.47</w:t>
            </w:r>
          </w:p>
        </w:tc>
      </w:tr>
      <w:tr>
        <w:trPr>
          <w:trHeight w:val="403" w:hRule="exact"/>
        </w:trPr>
        <w:tc>
          <w:tcPr>
            <w:tcW w:w="3307"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52,891.69</w:t>
            </w:r>
          </w:p>
        </w:tc>
        <w:tc>
          <w:tcPr>
            <w:tcW w:w="318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577,640.34</w:t>
            </w:r>
          </w:p>
        </w:tc>
      </w:tr>
      <w:tr>
        <w:trPr>
          <w:trHeight w:val="403" w:hRule="exact"/>
        </w:trPr>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55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105,207,336.56</w:t>
            </w:r>
          </w:p>
        </w:tc>
        <w:tc>
          <w:tcPr>
            <w:tcW w:w="31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235,509,786.13</w:t>
            </w:r>
          </w:p>
        </w:tc>
      </w:tr>
      <w:tr>
        <w:trPr>
          <w:trHeight w:val="404" w:hRule="exact"/>
        </w:trPr>
        <w:tc>
          <w:tcPr>
            <w:tcW w:w="330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105,260,228.25</w:t>
            </w:r>
          </w:p>
        </w:tc>
        <w:tc>
          <w:tcPr>
            <w:tcW w:w="318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236,087,426.47</w:t>
            </w:r>
          </w:p>
        </w:tc>
      </w:tr>
    </w:tbl>
    <w:p>
      <w:pPr>
        <w:pStyle w:val="BodyText"/>
        <w:spacing w:line="240" w:lineRule="auto" w:before="4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50</w:t>
      </w:r>
      <w:r>
        <w:rPr/>
        <w:t>、外币货币性项目</w:t>
      </w:r>
      <w:r>
        <w:rPr>
          <w:b w:val="0"/>
          <w:bCs w:val="0"/>
        </w:rPr>
      </w:r>
    </w:p>
    <w:p>
      <w:pPr>
        <w:spacing w:line="240" w:lineRule="auto" w:before="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2500"/>
        <w:gridCol w:w="2291"/>
        <w:gridCol w:w="2392"/>
        <w:gridCol w:w="2392"/>
      </w:tblGrid>
      <w:tr>
        <w:trPr>
          <w:trHeight w:val="403" w:hRule="exact"/>
        </w:trPr>
        <w:tc>
          <w:tcPr>
            <w:tcW w:w="25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0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82"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96" w:hRule="exact"/>
        </w:trPr>
        <w:tc>
          <w:tcPr>
            <w:tcW w:w="25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1" w:type="dxa"/>
            <w:tcBorders>
              <w:top w:val="single" w:sz="3" w:space="0" w:color="000000"/>
              <w:left w:val="single" w:sz="9" w:space="0" w:color="D2D2D2"/>
              <w:bottom w:val="single" w:sz="3" w:space="0" w:color="000000"/>
              <w:right w:val="single" w:sz="3" w:space="0" w:color="000000"/>
            </w:tcBorders>
          </w:tcPr>
          <w:p>
            <w:pPr/>
          </w:p>
        </w:tc>
        <w:tc>
          <w:tcPr>
            <w:tcW w:w="2392" w:type="dxa"/>
            <w:tcBorders>
              <w:top w:val="single" w:sz="3" w:space="0" w:color="000000"/>
              <w:left w:val="single" w:sz="3" w:space="0" w:color="000000"/>
              <w:bottom w:val="single" w:sz="3" w:space="0" w:color="000000"/>
              <w:right w:val="single" w:sz="3" w:space="0" w:color="000000"/>
            </w:tcBorders>
          </w:tcPr>
          <w:p>
            <w:pPr/>
          </w:p>
        </w:tc>
        <w:tc>
          <w:tcPr>
            <w:tcW w:w="2392"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5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3,017,946.16</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28" w:right="0"/>
              <w:jc w:val="left"/>
              <w:rPr>
                <w:rFonts w:ascii="Times New Roman" w:hAnsi="Times New Roman" w:cs="Times New Roman" w:eastAsia="Times New Roman" w:hint="default"/>
                <w:sz w:val="18"/>
                <w:szCs w:val="18"/>
              </w:rPr>
            </w:pPr>
            <w:r>
              <w:rPr>
                <w:rFonts w:ascii="Times New Roman"/>
                <w:sz w:val="18"/>
              </w:rPr>
              <w:t>6.1190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18,466,812.53</w:t>
            </w:r>
          </w:p>
        </w:tc>
      </w:tr>
      <w:tr>
        <w:trPr>
          <w:trHeight w:val="403" w:hRule="exact"/>
        </w:trPr>
        <w:tc>
          <w:tcPr>
            <w:tcW w:w="25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1"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1"/>
                <w:sz w:val="18"/>
              </w:rPr>
              <w:t>235.00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28" w:right="0"/>
              <w:jc w:val="left"/>
              <w:rPr>
                <w:rFonts w:ascii="Times New Roman" w:hAnsi="Times New Roman" w:cs="Times New Roman" w:eastAsia="Times New Roman" w:hint="default"/>
                <w:sz w:val="18"/>
                <w:szCs w:val="18"/>
              </w:rPr>
            </w:pPr>
            <w:r>
              <w:rPr>
                <w:rFonts w:ascii="Times New Roman"/>
                <w:sz w:val="18"/>
              </w:rPr>
              <w:t>0.7889</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1"/>
                <w:sz w:val="18"/>
              </w:rPr>
              <w:t>185.39</w:t>
            </w:r>
          </w:p>
        </w:tc>
      </w:tr>
      <w:tr>
        <w:trPr>
          <w:trHeight w:val="404" w:hRule="exact"/>
        </w:trPr>
        <w:tc>
          <w:tcPr>
            <w:tcW w:w="25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2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55,405.93</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28" w:right="0"/>
              <w:jc w:val="left"/>
              <w:rPr>
                <w:rFonts w:ascii="Times New Roman" w:hAnsi="Times New Roman" w:cs="Times New Roman" w:eastAsia="Times New Roman" w:hint="default"/>
                <w:sz w:val="18"/>
                <w:szCs w:val="18"/>
              </w:rPr>
            </w:pPr>
            <w:r>
              <w:rPr>
                <w:rFonts w:ascii="Times New Roman"/>
                <w:sz w:val="18"/>
              </w:rPr>
              <w:t>4.6396</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257,061.35</w:t>
            </w:r>
          </w:p>
        </w:tc>
      </w:tr>
      <w:tr>
        <w:trPr>
          <w:trHeight w:val="403" w:hRule="exact"/>
        </w:trPr>
        <w:tc>
          <w:tcPr>
            <w:tcW w:w="25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468" w:right="0"/>
              <w:jc w:val="left"/>
              <w:rPr>
                <w:rFonts w:ascii="宋体" w:hAnsi="宋体" w:cs="宋体" w:eastAsia="宋体" w:hint="default"/>
                <w:sz w:val="18"/>
                <w:szCs w:val="18"/>
              </w:rPr>
            </w:pPr>
            <w:r>
              <w:rPr>
                <w:rFonts w:ascii="宋体" w:hAnsi="宋体" w:cs="宋体" w:eastAsia="宋体" w:hint="default"/>
                <w:sz w:val="18"/>
                <w:szCs w:val="18"/>
              </w:rPr>
              <w:t>印尼卢比</w:t>
            </w:r>
          </w:p>
        </w:tc>
        <w:tc>
          <w:tcPr>
            <w:tcW w:w="22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41,259,732,565.81</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0.000499</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20,588,606.56</w:t>
            </w:r>
          </w:p>
        </w:tc>
      </w:tr>
      <w:tr>
        <w:trPr>
          <w:trHeight w:val="403" w:hRule="exact"/>
        </w:trPr>
        <w:tc>
          <w:tcPr>
            <w:tcW w:w="25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1" w:type="dxa"/>
            <w:tcBorders>
              <w:top w:val="single" w:sz="3" w:space="0" w:color="000000"/>
              <w:left w:val="single" w:sz="9" w:space="0" w:color="D2D2D2"/>
              <w:bottom w:val="single" w:sz="3" w:space="0" w:color="000000"/>
              <w:right w:val="single" w:sz="3" w:space="0" w:color="000000"/>
            </w:tcBorders>
          </w:tcPr>
          <w:p>
            <w:pPr/>
          </w:p>
        </w:tc>
        <w:tc>
          <w:tcPr>
            <w:tcW w:w="2392" w:type="dxa"/>
            <w:tcBorders>
              <w:top w:val="single" w:sz="3" w:space="0" w:color="000000"/>
              <w:left w:val="single" w:sz="3" w:space="0" w:color="000000"/>
              <w:bottom w:val="single" w:sz="3" w:space="0" w:color="000000"/>
              <w:right w:val="single" w:sz="3" w:space="0" w:color="000000"/>
            </w:tcBorders>
          </w:tcPr>
          <w:p>
            <w:pPr/>
          </w:p>
        </w:tc>
        <w:tc>
          <w:tcPr>
            <w:tcW w:w="2392" w:type="dxa"/>
            <w:tcBorders>
              <w:top w:val="single" w:sz="3" w:space="0" w:color="000000"/>
              <w:left w:val="single" w:sz="3" w:space="0" w:color="000000"/>
              <w:bottom w:val="single" w:sz="3" w:space="0" w:color="000000"/>
              <w:right w:val="single" w:sz="3" w:space="0" w:color="000000"/>
            </w:tcBorders>
          </w:tcPr>
          <w:p>
            <w:pPr/>
          </w:p>
        </w:tc>
      </w:tr>
      <w:tr>
        <w:trPr>
          <w:trHeight w:val="397" w:hRule="exact"/>
        </w:trPr>
        <w:tc>
          <w:tcPr>
            <w:tcW w:w="250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1,309,424.50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6.1190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8,012,368.52</w:t>
            </w:r>
          </w:p>
        </w:tc>
      </w:tr>
      <w:tr>
        <w:trPr>
          <w:trHeight w:val="403" w:hRule="exact"/>
        </w:trPr>
        <w:tc>
          <w:tcPr>
            <w:tcW w:w="25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sz w:val="18"/>
                <w:szCs w:val="18"/>
              </w:rPr>
              <w:t>印尼卢比</w:t>
            </w:r>
          </w:p>
        </w:tc>
        <w:tc>
          <w:tcPr>
            <w:tcW w:w="22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127,528,036,532.00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28" w:right="0"/>
              <w:jc w:val="left"/>
              <w:rPr>
                <w:rFonts w:ascii="Times New Roman" w:hAnsi="Times New Roman" w:cs="Times New Roman" w:eastAsia="Times New Roman" w:hint="default"/>
                <w:sz w:val="18"/>
                <w:szCs w:val="18"/>
              </w:rPr>
            </w:pPr>
            <w:r>
              <w:rPr>
                <w:rFonts w:ascii="Times New Roman"/>
                <w:sz w:val="18"/>
              </w:rPr>
              <w:t>0.000499</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63,636,490.23</w:t>
            </w:r>
          </w:p>
        </w:tc>
      </w:tr>
      <w:tr>
        <w:trPr>
          <w:trHeight w:val="403" w:hRule="exact"/>
        </w:trPr>
        <w:tc>
          <w:tcPr>
            <w:tcW w:w="25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1" w:type="dxa"/>
            <w:tcBorders>
              <w:top w:val="single" w:sz="3" w:space="0" w:color="000000"/>
              <w:left w:val="single" w:sz="3" w:space="0" w:color="000000"/>
              <w:bottom w:val="single" w:sz="3" w:space="0" w:color="000000"/>
              <w:right w:val="single" w:sz="3" w:space="0" w:color="000000"/>
            </w:tcBorders>
          </w:tcPr>
          <w:p>
            <w:pPr/>
          </w:p>
        </w:tc>
        <w:tc>
          <w:tcPr>
            <w:tcW w:w="2392" w:type="dxa"/>
            <w:tcBorders>
              <w:top w:val="single" w:sz="3" w:space="0" w:color="000000"/>
              <w:left w:val="single" w:sz="3" w:space="0" w:color="000000"/>
              <w:bottom w:val="single" w:sz="3" w:space="0" w:color="000000"/>
              <w:right w:val="single" w:sz="3" w:space="0" w:color="000000"/>
            </w:tcBorders>
          </w:tcPr>
          <w:p>
            <w:pPr/>
          </w:p>
        </w:tc>
        <w:tc>
          <w:tcPr>
            <w:tcW w:w="2392"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5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349,781.44</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28" w:right="0"/>
              <w:jc w:val="left"/>
              <w:rPr>
                <w:rFonts w:ascii="Times New Roman" w:hAnsi="Times New Roman" w:cs="Times New Roman" w:eastAsia="Times New Roman" w:hint="default"/>
                <w:sz w:val="18"/>
                <w:szCs w:val="18"/>
              </w:rPr>
            </w:pPr>
            <w:r>
              <w:rPr>
                <w:rFonts w:ascii="Times New Roman"/>
                <w:sz w:val="18"/>
              </w:rPr>
              <w:t>6.1190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2,140,312.63</w:t>
            </w:r>
          </w:p>
        </w:tc>
      </w:tr>
      <w:tr>
        <w:trPr>
          <w:trHeight w:val="403" w:hRule="exact"/>
        </w:trPr>
        <w:tc>
          <w:tcPr>
            <w:tcW w:w="25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468" w:right="0"/>
              <w:jc w:val="left"/>
              <w:rPr>
                <w:rFonts w:ascii="宋体" w:hAnsi="宋体" w:cs="宋体" w:eastAsia="宋体" w:hint="default"/>
                <w:sz w:val="18"/>
                <w:szCs w:val="18"/>
              </w:rPr>
            </w:pPr>
            <w:r>
              <w:rPr>
                <w:rFonts w:ascii="宋体" w:hAnsi="宋体" w:cs="宋体" w:eastAsia="宋体" w:hint="default"/>
                <w:sz w:val="18"/>
                <w:szCs w:val="18"/>
              </w:rPr>
              <w:t>印尼卢比</w:t>
            </w:r>
          </w:p>
        </w:tc>
        <w:tc>
          <w:tcPr>
            <w:tcW w:w="22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44,069,254,189.10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0.000499</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21,990,557.84</w:t>
            </w:r>
          </w:p>
        </w:tc>
      </w:tr>
      <w:tr>
        <w:trPr>
          <w:trHeight w:val="403" w:hRule="exact"/>
        </w:trPr>
        <w:tc>
          <w:tcPr>
            <w:tcW w:w="25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1" w:type="dxa"/>
            <w:tcBorders>
              <w:top w:val="single" w:sz="3" w:space="0" w:color="000000"/>
              <w:left w:val="single" w:sz="3" w:space="0" w:color="000000"/>
              <w:bottom w:val="single" w:sz="3" w:space="0" w:color="000000"/>
              <w:right w:val="single" w:sz="3" w:space="0" w:color="000000"/>
            </w:tcBorders>
          </w:tcPr>
          <w:p>
            <w:pPr/>
          </w:p>
        </w:tc>
        <w:tc>
          <w:tcPr>
            <w:tcW w:w="2392" w:type="dxa"/>
            <w:tcBorders>
              <w:top w:val="single" w:sz="3" w:space="0" w:color="000000"/>
              <w:left w:val="single" w:sz="3" w:space="0" w:color="000000"/>
              <w:bottom w:val="single" w:sz="3" w:space="0" w:color="000000"/>
              <w:right w:val="single" w:sz="3" w:space="0" w:color="000000"/>
            </w:tcBorders>
          </w:tcPr>
          <w:p>
            <w:pPr/>
          </w:p>
        </w:tc>
        <w:tc>
          <w:tcPr>
            <w:tcW w:w="2392"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5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865,482.56</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6.1190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5,295,887.78</w:t>
            </w:r>
          </w:p>
        </w:tc>
      </w:tr>
    </w:tbl>
    <w:p>
      <w:pPr>
        <w:spacing w:after="0" w:line="240" w:lineRule="auto"/>
        <w:jc w:val="righ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2500"/>
        <w:gridCol w:w="2291"/>
        <w:gridCol w:w="2392"/>
        <w:gridCol w:w="2392"/>
      </w:tblGrid>
      <w:tr>
        <w:trPr>
          <w:trHeight w:val="404" w:hRule="exact"/>
        </w:trPr>
        <w:tc>
          <w:tcPr>
            <w:tcW w:w="25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468" w:right="0"/>
              <w:jc w:val="left"/>
              <w:rPr>
                <w:rFonts w:ascii="宋体" w:hAnsi="宋体" w:cs="宋体" w:eastAsia="宋体" w:hint="default"/>
                <w:sz w:val="18"/>
                <w:szCs w:val="18"/>
              </w:rPr>
            </w:pPr>
            <w:r>
              <w:rPr>
                <w:rFonts w:ascii="宋体" w:hAnsi="宋体" w:cs="宋体" w:eastAsia="宋体" w:hint="default"/>
                <w:sz w:val="18"/>
                <w:szCs w:val="18"/>
              </w:rPr>
              <w:t>印尼卢比</w:t>
            </w:r>
          </w:p>
        </w:tc>
        <w:tc>
          <w:tcPr>
            <w:tcW w:w="22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7,509,835,910.00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0.000499</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3,747,408.12</w:t>
            </w:r>
          </w:p>
        </w:tc>
      </w:tr>
      <w:tr>
        <w:trPr>
          <w:trHeight w:val="403" w:hRule="exact"/>
        </w:trPr>
        <w:tc>
          <w:tcPr>
            <w:tcW w:w="25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468"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14,000.00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4.6396</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64,954.40</w:t>
            </w:r>
          </w:p>
        </w:tc>
      </w:tr>
      <w:tr>
        <w:trPr>
          <w:trHeight w:val="396" w:hRule="exact"/>
        </w:trPr>
        <w:tc>
          <w:tcPr>
            <w:tcW w:w="25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1" w:type="dxa"/>
            <w:tcBorders>
              <w:top w:val="single" w:sz="3" w:space="0" w:color="000000"/>
              <w:left w:val="single" w:sz="3" w:space="0" w:color="000000"/>
              <w:bottom w:val="single" w:sz="3" w:space="0" w:color="000000"/>
              <w:right w:val="single" w:sz="3" w:space="0" w:color="000000"/>
            </w:tcBorders>
          </w:tcPr>
          <w:p>
            <w:pPr/>
          </w:p>
        </w:tc>
        <w:tc>
          <w:tcPr>
            <w:tcW w:w="2392" w:type="dxa"/>
            <w:tcBorders>
              <w:top w:val="single" w:sz="3" w:space="0" w:color="000000"/>
              <w:left w:val="single" w:sz="3" w:space="0" w:color="000000"/>
              <w:bottom w:val="single" w:sz="3" w:space="0" w:color="000000"/>
              <w:right w:val="single" w:sz="3" w:space="0" w:color="000000"/>
            </w:tcBorders>
          </w:tcPr>
          <w:p>
            <w:pPr/>
          </w:p>
        </w:tc>
        <w:tc>
          <w:tcPr>
            <w:tcW w:w="2392"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25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其中：印尼卢比</w:t>
            </w:r>
          </w:p>
        </w:tc>
        <w:tc>
          <w:tcPr>
            <w:tcW w:w="22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39,799,037,969.00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28" w:right="0"/>
              <w:jc w:val="left"/>
              <w:rPr>
                <w:rFonts w:ascii="Times New Roman" w:hAnsi="Times New Roman" w:cs="Times New Roman" w:eastAsia="Times New Roman" w:hint="default"/>
                <w:sz w:val="18"/>
                <w:szCs w:val="18"/>
              </w:rPr>
            </w:pPr>
            <w:r>
              <w:rPr>
                <w:rFonts w:ascii="Times New Roman"/>
                <w:sz w:val="18"/>
              </w:rPr>
              <w:t>0.0005</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19,859,719.95</w:t>
            </w:r>
          </w:p>
        </w:tc>
      </w:tr>
      <w:tr>
        <w:trPr>
          <w:trHeight w:val="403" w:hRule="exact"/>
        </w:trPr>
        <w:tc>
          <w:tcPr>
            <w:tcW w:w="25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10,465.00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28" w:right="0"/>
              <w:jc w:val="left"/>
              <w:rPr>
                <w:rFonts w:ascii="Times New Roman" w:hAnsi="Times New Roman" w:cs="Times New Roman" w:eastAsia="Times New Roman" w:hint="default"/>
                <w:sz w:val="18"/>
                <w:szCs w:val="18"/>
              </w:rPr>
            </w:pPr>
            <w:r>
              <w:rPr>
                <w:rFonts w:ascii="Times New Roman"/>
                <w:sz w:val="18"/>
              </w:rPr>
              <w:t>4.6396</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48,553.41</w:t>
            </w:r>
          </w:p>
        </w:tc>
      </w:tr>
      <w:tr>
        <w:trPr>
          <w:trHeight w:val="403" w:hRule="exact"/>
        </w:trPr>
        <w:tc>
          <w:tcPr>
            <w:tcW w:w="250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2"/>
                <w:sz w:val="18"/>
              </w:rPr>
              <w:t>5,000.00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28" w:right="0"/>
              <w:jc w:val="left"/>
              <w:rPr>
                <w:rFonts w:ascii="Times New Roman" w:hAnsi="Times New Roman" w:cs="Times New Roman" w:eastAsia="Times New Roman" w:hint="default"/>
                <w:sz w:val="18"/>
                <w:szCs w:val="18"/>
              </w:rPr>
            </w:pPr>
            <w:r>
              <w:rPr>
                <w:rFonts w:ascii="Times New Roman"/>
                <w:sz w:val="18"/>
              </w:rPr>
              <w:t>0.7889</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2"/>
                <w:sz w:val="18"/>
              </w:rPr>
              <w:t>3,944.50</w:t>
            </w:r>
          </w:p>
        </w:tc>
      </w:tr>
    </w:tbl>
    <w:p>
      <w:pPr>
        <w:pStyle w:val="BodyText"/>
        <w:spacing w:line="240" w:lineRule="auto" w:before="42"/>
        <w:ind w:right="0"/>
        <w:jc w:val="left"/>
      </w:pPr>
      <w:r>
        <w:rPr/>
        <w:t>其他说明：</w:t>
      </w:r>
    </w:p>
    <w:p>
      <w:pPr>
        <w:spacing w:line="240" w:lineRule="auto" w:before="7"/>
        <w:rPr>
          <w:rFonts w:ascii="宋体" w:hAnsi="宋体" w:cs="宋体" w:eastAsia="宋体" w:hint="default"/>
          <w:sz w:val="26"/>
          <w:szCs w:val="26"/>
        </w:rPr>
      </w:pPr>
    </w:p>
    <w:p>
      <w:pPr>
        <w:spacing w:line="504" w:lineRule="auto" w:before="0"/>
        <w:ind w:left="150" w:right="5458" w:firstLine="0"/>
        <w:jc w:val="left"/>
        <w:rPr>
          <w:rFonts w:ascii="宋体" w:hAnsi="宋体" w:cs="宋体" w:eastAsia="宋体" w:hint="default"/>
          <w:sz w:val="21"/>
          <w:szCs w:val="21"/>
        </w:rPr>
      </w:pPr>
      <w:r>
        <w:rPr>
          <w:rFonts w:ascii="宋体" w:hAnsi="宋体" w:cs="宋体" w:eastAsia="宋体" w:hint="default"/>
          <w:b/>
          <w:bCs/>
          <w:spacing w:val="2"/>
          <w:sz w:val="23"/>
          <w:szCs w:val="23"/>
        </w:rPr>
        <w:t>八、合并范围的变更</w:t>
      </w:r>
      <w:r>
        <w:rPr>
          <w:rFonts w:ascii="宋体" w:hAnsi="宋体" w:cs="宋体" w:eastAsia="宋体" w:hint="default"/>
          <w:b/>
          <w:bCs/>
          <w:spacing w:val="-50"/>
          <w:sz w:val="23"/>
          <w:szCs w:val="23"/>
        </w:rPr>
        <w:t> </w:t>
      </w:r>
      <w:r>
        <w:rPr>
          <w:rFonts w:ascii="宋体" w:hAnsi="宋体" w:cs="宋体" w:eastAsia="宋体" w:hint="default"/>
          <w:b/>
          <w:bCs/>
          <w:spacing w:val="-50"/>
          <w:sz w:val="23"/>
          <w:szCs w:val="23"/>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b/>
          <w:bCs/>
          <w:w w:val="99"/>
          <w:sz w:val="21"/>
          <w:szCs w:val="21"/>
        </w:rPr>
        <w:t> </w:t>
      </w:r>
      <w:r>
        <w:rPr>
          <w:rFonts w:ascii="宋体" w:hAnsi="宋体" w:cs="宋体" w:eastAsia="宋体" w:hint="default"/>
          <w:b/>
          <w:bCs/>
          <w:w w:val="95"/>
          <w:sz w:val="21"/>
          <w:szCs w:val="21"/>
        </w:rPr>
        <w:t>本期发生的非同一控制下企业合并</w:t>
      </w:r>
      <w:r>
        <w:rPr>
          <w:rFonts w:ascii="宋体" w:hAnsi="宋体" w:cs="宋体" w:eastAsia="宋体" w:hint="default"/>
          <w:sz w:val="21"/>
          <w:szCs w:val="21"/>
        </w:rPr>
      </w:r>
    </w:p>
    <w:p>
      <w:pPr>
        <w:pStyle w:val="BodyText"/>
        <w:spacing w:line="240" w:lineRule="auto" w:before="120"/>
        <w:ind w:left="0" w:right="149"/>
        <w:jc w:val="right"/>
      </w:pPr>
      <w:r>
        <w:rPr/>
        <w:t>单位：</w:t>
      </w:r>
      <w:r>
        <w:rPr>
          <w:spacing w:val="-4"/>
        </w:rPr>
        <w:t> </w:t>
      </w:r>
      <w:r>
        <w:rPr/>
        <w:t>元</w:t>
      </w:r>
    </w:p>
    <w:p>
      <w:pPr>
        <w:spacing w:line="240" w:lineRule="auto" w:before="5"/>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067"/>
        <w:gridCol w:w="1059"/>
        <w:gridCol w:w="1066"/>
        <w:gridCol w:w="1067"/>
        <w:gridCol w:w="1066"/>
        <w:gridCol w:w="1066"/>
        <w:gridCol w:w="1059"/>
        <w:gridCol w:w="1066"/>
        <w:gridCol w:w="1059"/>
      </w:tblGrid>
      <w:tr>
        <w:trPr>
          <w:trHeight w:val="1027" w:hRule="exact"/>
        </w:trPr>
        <w:tc>
          <w:tcPr>
            <w:tcW w:w="106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316" w:lineRule="auto"/>
              <w:ind w:left="439" w:right="77"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5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316" w:lineRule="auto"/>
              <w:ind w:left="439" w:right="70"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316" w:lineRule="auto"/>
              <w:ind w:left="446" w:right="70" w:hanging="361"/>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316" w:lineRule="auto"/>
              <w:ind w:left="446" w:right="72" w:hanging="361"/>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316" w:lineRule="auto"/>
              <w:ind w:left="439"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5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5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0"/>
              <w:ind w:right="0"/>
              <w:jc w:val="left"/>
              <w:rPr>
                <w:rFonts w:ascii="宋体" w:hAnsi="宋体" w:cs="宋体" w:eastAsia="宋体" w:hint="default"/>
                <w:sz w:val="15"/>
                <w:szCs w:val="15"/>
              </w:rPr>
            </w:pPr>
          </w:p>
          <w:p>
            <w:pPr>
              <w:pStyle w:val="TableParagraph"/>
              <w:spacing w:line="316" w:lineRule="auto"/>
              <w:ind w:left="259" w:right="70" w:hanging="181"/>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5"/>
              <w:ind w:left="79" w:right="77"/>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5"/>
              <w:ind w:left="79" w:right="70"/>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340" w:hRule="exact"/>
        </w:trPr>
        <w:tc>
          <w:tcPr>
            <w:tcW w:w="1067" w:type="dxa"/>
            <w:tcBorders>
              <w:top w:val="single" w:sz="3" w:space="0" w:color="000000"/>
              <w:left w:val="single" w:sz="3" w:space="0" w:color="000000"/>
              <w:bottom w:val="single" w:sz="3" w:space="0" w:color="000000"/>
              <w:right w:val="single" w:sz="3" w:space="0" w:color="000000"/>
            </w:tcBorders>
          </w:tcPr>
          <w:p>
            <w:pPr>
              <w:pStyle w:val="TableParagraph"/>
              <w:spacing w:line="307" w:lineRule="auto" w:before="91"/>
              <w:ind w:left="28"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Pt.Madani </w:t>
            </w:r>
            <w:r>
              <w:rPr>
                <w:rFonts w:ascii="Times New Roman" w:hAnsi="Times New Roman" w:cs="Times New Roman" w:eastAsia="Times New Roman" w:hint="default"/>
                <w:spacing w:val="-3"/>
                <w:sz w:val="18"/>
                <w:szCs w:val="18"/>
              </w:rPr>
              <w:t>Sejahtera</w:t>
            </w:r>
            <w:r>
              <w:rPr>
                <w:rFonts w:ascii="宋体" w:hAnsi="宋体" w:cs="宋体" w:eastAsia="宋体" w:hint="default"/>
                <w:spacing w:val="-3"/>
                <w:sz w:val="18"/>
                <w:szCs w:val="18"/>
              </w:rPr>
              <w:t>（恒</w:t>
            </w:r>
            <w:r>
              <w:rPr>
                <w:rFonts w:ascii="宋体" w:hAnsi="宋体" w:cs="宋体" w:eastAsia="宋体" w:hint="default"/>
                <w:spacing w:val="-80"/>
                <w:sz w:val="18"/>
                <w:szCs w:val="18"/>
              </w:rPr>
              <w:t> </w:t>
            </w:r>
            <w:r>
              <w:rPr>
                <w:rFonts w:ascii="宋体" w:hAnsi="宋体" w:cs="宋体" w:eastAsia="宋体" w:hint="default"/>
                <w:sz w:val="18"/>
                <w:szCs w:val="18"/>
              </w:rPr>
              <w:t>顺印尼苏岛 镍矿公司）</w:t>
            </w:r>
          </w:p>
        </w:tc>
        <w:tc>
          <w:tcPr>
            <w:tcW w:w="10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2" w:lineRule="auto" w:before="123"/>
              <w:ind w:left="36"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万美 元</w:t>
            </w:r>
          </w:p>
        </w:tc>
        <w:tc>
          <w:tcPr>
            <w:tcW w:w="106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95.00%</w:t>
            </w:r>
          </w:p>
        </w:tc>
        <w:tc>
          <w:tcPr>
            <w:tcW w:w="10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3"/>
              <w:ind w:left="28" w:right="129"/>
              <w:jc w:val="left"/>
              <w:rPr>
                <w:rFonts w:ascii="宋体" w:hAnsi="宋体" w:cs="宋体" w:eastAsia="宋体" w:hint="default"/>
                <w:sz w:val="18"/>
                <w:szCs w:val="18"/>
              </w:rPr>
            </w:pPr>
            <w:r>
              <w:rPr>
                <w:rFonts w:ascii="宋体" w:hAnsi="宋体" w:cs="宋体" w:eastAsia="宋体" w:hint="default"/>
                <w:sz w:val="18"/>
                <w:szCs w:val="18"/>
              </w:rPr>
              <w:t>货币资金购 买</w:t>
            </w:r>
          </w:p>
        </w:tc>
        <w:tc>
          <w:tcPr>
            <w:tcW w:w="10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5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8" w:right="121"/>
              <w:jc w:val="both"/>
              <w:rPr>
                <w:rFonts w:ascii="宋体" w:hAnsi="宋体" w:cs="宋体" w:eastAsia="宋体" w:hint="default"/>
                <w:sz w:val="18"/>
                <w:szCs w:val="18"/>
              </w:rPr>
            </w:pPr>
            <w:r>
              <w:rPr>
                <w:rFonts w:ascii="宋体" w:hAnsi="宋体" w:cs="宋体" w:eastAsia="宋体" w:hint="default"/>
                <w:sz w:val="18"/>
                <w:szCs w:val="18"/>
              </w:rPr>
              <w:t>股权已过户 并完成资产 交接</w:t>
            </w:r>
          </w:p>
        </w:tc>
        <w:tc>
          <w:tcPr>
            <w:tcW w:w="1066" w:type="dxa"/>
            <w:tcBorders>
              <w:top w:val="single" w:sz="3" w:space="0" w:color="000000"/>
              <w:left w:val="single" w:sz="3" w:space="0" w:color="000000"/>
              <w:bottom w:val="single" w:sz="3" w:space="0" w:color="000000"/>
              <w:right w:val="single" w:sz="3" w:space="0" w:color="000000"/>
            </w:tcBorders>
          </w:tcPr>
          <w:p>
            <w:pPr/>
          </w:p>
        </w:tc>
        <w:tc>
          <w:tcPr>
            <w:tcW w:w="1059" w:type="dxa"/>
            <w:tcBorders>
              <w:top w:val="single" w:sz="3" w:space="0" w:color="000000"/>
              <w:left w:val="single" w:sz="3" w:space="0" w:color="000000"/>
              <w:bottom w:val="single" w:sz="3" w:space="0" w:color="000000"/>
              <w:right w:val="single" w:sz="3" w:space="0" w:color="000000"/>
            </w:tcBorders>
          </w:tcPr>
          <w:p>
            <w:pPr/>
          </w:p>
        </w:tc>
      </w:tr>
    </w:tbl>
    <w:p>
      <w:pPr>
        <w:pStyle w:val="BodyText"/>
        <w:spacing w:line="240" w:lineRule="auto" w:before="41"/>
        <w:ind w:right="0"/>
        <w:jc w:val="left"/>
      </w:pPr>
      <w:r>
        <w:rPr/>
        <w:t>其他说明：</w:t>
      </w:r>
    </w:p>
    <w:p>
      <w:pPr>
        <w:spacing w:line="240" w:lineRule="auto" w:before="7"/>
        <w:rPr>
          <w:rFonts w:ascii="宋体" w:hAnsi="宋体" w:cs="宋体" w:eastAsia="宋体" w:hint="default"/>
          <w:sz w:val="26"/>
          <w:szCs w:val="26"/>
        </w:rPr>
      </w:pPr>
    </w:p>
    <w:p>
      <w:pPr>
        <w:pStyle w:val="Heading2"/>
        <w:spacing w:line="240" w:lineRule="auto"/>
        <w:ind w:right="0"/>
        <w:jc w:val="left"/>
        <w:rPr>
          <w:b w:val="0"/>
          <w:bCs w:val="0"/>
        </w:rPr>
      </w:pPr>
      <w:r>
        <w:rPr>
          <w:spacing w:val="2"/>
          <w:w w:val="105"/>
        </w:rPr>
        <w:t>九、在其他主体中的权益</w:t>
      </w:r>
      <w:r>
        <w:rPr>
          <w:b w:val="0"/>
          <w:bCs w:val="0"/>
          <w:spacing w:val="2"/>
        </w:rPr>
      </w:r>
    </w:p>
    <w:p>
      <w:pPr>
        <w:spacing w:line="240" w:lineRule="auto" w:before="0"/>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3"/>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1369"/>
        <w:gridCol w:w="1369"/>
        <w:gridCol w:w="1369"/>
        <w:gridCol w:w="1369"/>
        <w:gridCol w:w="1369"/>
        <w:gridCol w:w="1369"/>
        <w:gridCol w:w="1361"/>
      </w:tblGrid>
      <w:tr>
        <w:trPr>
          <w:trHeight w:val="400" w:hRule="exact"/>
        </w:trPr>
        <w:tc>
          <w:tcPr>
            <w:tcW w:w="1369"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9"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8"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1"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69" w:type="dxa"/>
            <w:vMerge/>
            <w:tcBorders>
              <w:left w:val="single" w:sz="3" w:space="0" w:color="000000"/>
              <w:bottom w:val="single" w:sz="3" w:space="0" w:color="000000"/>
              <w:right w:val="single" w:sz="3" w:space="0" w:color="000000"/>
            </w:tcBorders>
            <w:shd w:val="clear" w:color="auto" w:fill="D2D2D2"/>
          </w:tcPr>
          <w:p>
            <w:pPr/>
          </w:p>
        </w:tc>
        <w:tc>
          <w:tcPr>
            <w:tcW w:w="1369" w:type="dxa"/>
            <w:vMerge/>
            <w:tcBorders>
              <w:left w:val="single" w:sz="3" w:space="0" w:color="000000"/>
              <w:bottom w:val="single" w:sz="3" w:space="0" w:color="000000"/>
              <w:right w:val="single" w:sz="3" w:space="0" w:color="000000"/>
            </w:tcBorders>
            <w:shd w:val="clear" w:color="auto" w:fill="D2D2D2"/>
          </w:tcPr>
          <w:p>
            <w:pPr/>
          </w:p>
        </w:tc>
        <w:tc>
          <w:tcPr>
            <w:tcW w:w="1369" w:type="dxa"/>
            <w:vMerge/>
            <w:tcBorders>
              <w:left w:val="single" w:sz="3" w:space="0" w:color="000000"/>
              <w:bottom w:val="single" w:sz="3" w:space="0" w:color="000000"/>
              <w:right w:val="single" w:sz="3" w:space="0" w:color="000000"/>
            </w:tcBorders>
            <w:shd w:val="clear" w:color="auto" w:fill="D2D2D2"/>
          </w:tcPr>
          <w:p>
            <w:pPr/>
          </w:p>
        </w:tc>
        <w:tc>
          <w:tcPr>
            <w:tcW w:w="1369" w:type="dxa"/>
            <w:vMerge/>
            <w:tcBorders>
              <w:left w:val="single" w:sz="3" w:space="0" w:color="000000"/>
              <w:bottom w:val="single" w:sz="3" w:space="0" w:color="000000"/>
              <w:right w:val="single" w:sz="3" w:space="0" w:color="000000"/>
            </w:tcBorders>
            <w:shd w:val="clear" w:color="auto" w:fill="D2D2D2"/>
          </w:tcPr>
          <w:p>
            <w:pP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1" w:type="dxa"/>
            <w:vMerge/>
            <w:tcBorders>
              <w:left w:val="single" w:sz="3" w:space="0" w:color="000000"/>
              <w:bottom w:val="single" w:sz="3" w:space="0" w:color="000000"/>
              <w:right w:val="single" w:sz="3" w:space="0" w:color="000000"/>
            </w:tcBorders>
            <w:shd w:val="clear" w:color="auto" w:fill="D2D2D2"/>
          </w:tcPr>
          <w:p>
            <w:pPr/>
          </w:p>
        </w:tc>
      </w:tr>
      <w:tr>
        <w:trPr>
          <w:trHeight w:val="71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1"/>
              <w:ind w:left="28" w:right="70"/>
              <w:jc w:val="left"/>
              <w:rPr>
                <w:rFonts w:ascii="宋体" w:hAnsi="宋体" w:cs="宋体" w:eastAsia="宋体" w:hint="default"/>
                <w:sz w:val="18"/>
                <w:szCs w:val="18"/>
              </w:rPr>
            </w:pPr>
            <w:r>
              <w:rPr>
                <w:rFonts w:ascii="宋体" w:hAnsi="宋体" w:cs="宋体" w:eastAsia="宋体" w:hint="default"/>
                <w:sz w:val="18"/>
                <w:szCs w:val="18"/>
              </w:rPr>
              <w:t>青岛恒顺节能科 技有限公司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节能管理</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1030"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314" w:lineRule="auto"/>
              <w:ind w:left="28" w:right="70"/>
              <w:jc w:val="left"/>
              <w:rPr>
                <w:rFonts w:ascii="宋体" w:hAnsi="宋体" w:cs="宋体" w:eastAsia="宋体" w:hint="default"/>
                <w:sz w:val="18"/>
                <w:szCs w:val="18"/>
              </w:rPr>
            </w:pPr>
            <w:r>
              <w:rPr>
                <w:rFonts w:ascii="宋体" w:hAnsi="宋体" w:cs="宋体" w:eastAsia="宋体" w:hint="default"/>
                <w:sz w:val="18"/>
                <w:szCs w:val="18"/>
              </w:rPr>
              <w:t>西安恒顺电气科 技有限公司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35" w:right="0"/>
              <w:jc w:val="left"/>
              <w:rPr>
                <w:rFonts w:ascii="宋体" w:hAnsi="宋体" w:cs="宋体" w:eastAsia="宋体" w:hint="default"/>
                <w:sz w:val="18"/>
                <w:szCs w:val="18"/>
              </w:rPr>
            </w:pPr>
            <w:r>
              <w:rPr>
                <w:rFonts w:ascii="宋体" w:hAnsi="宋体" w:cs="宋体" w:eastAsia="宋体" w:hint="default"/>
                <w:sz w:val="18"/>
                <w:szCs w:val="18"/>
              </w:rPr>
              <w:t>西安市高新区</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35" w:right="0"/>
              <w:jc w:val="left"/>
              <w:rPr>
                <w:rFonts w:ascii="宋体" w:hAnsi="宋体" w:cs="宋体" w:eastAsia="宋体" w:hint="default"/>
                <w:sz w:val="18"/>
                <w:szCs w:val="18"/>
              </w:rPr>
            </w:pPr>
            <w:r>
              <w:rPr>
                <w:rFonts w:ascii="宋体" w:hAnsi="宋体" w:cs="宋体" w:eastAsia="宋体" w:hint="default"/>
                <w:sz w:val="18"/>
                <w:szCs w:val="18"/>
              </w:rPr>
              <w:t>西安市高新区</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19" w:lineRule="auto" w:before="41"/>
              <w:ind w:left="36" w:right="63"/>
              <w:jc w:val="both"/>
              <w:rPr>
                <w:rFonts w:ascii="宋体" w:hAnsi="宋体" w:cs="宋体" w:eastAsia="宋体" w:hint="default"/>
                <w:sz w:val="18"/>
                <w:szCs w:val="18"/>
              </w:rPr>
            </w:pPr>
            <w:r>
              <w:rPr>
                <w:rFonts w:ascii="宋体" w:hAnsi="宋体" w:cs="宋体" w:eastAsia="宋体" w:hint="default"/>
                <w:sz w:val="18"/>
                <w:szCs w:val="18"/>
              </w:rPr>
              <w:t>技术服务与电力 设备、材料的销 售</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3"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1"/>
              <w:ind w:left="28" w:right="70"/>
              <w:jc w:val="left"/>
              <w:rPr>
                <w:rFonts w:ascii="宋体" w:hAnsi="宋体" w:cs="宋体" w:eastAsia="宋体" w:hint="default"/>
                <w:sz w:val="18"/>
                <w:szCs w:val="18"/>
              </w:rPr>
            </w:pPr>
            <w:r>
              <w:rPr>
                <w:rFonts w:ascii="宋体" w:hAnsi="宋体" w:cs="宋体" w:eastAsia="宋体" w:hint="default"/>
                <w:sz w:val="18"/>
                <w:szCs w:val="18"/>
              </w:rPr>
              <w:t>青岛恒川网络科 技有限公司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404"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3"/>
              <w:ind w:left="28" w:right="0"/>
              <w:jc w:val="left"/>
              <w:rPr>
                <w:rFonts w:ascii="Times New Roman" w:hAnsi="Times New Roman" w:cs="Times New Roman" w:eastAsia="Times New Roman" w:hint="default"/>
                <w:sz w:val="18"/>
                <w:szCs w:val="18"/>
              </w:rPr>
            </w:pPr>
            <w:r>
              <w:rPr>
                <w:rFonts w:ascii="Times New Roman"/>
                <w:sz w:val="18"/>
              </w:rPr>
              <w:t>H&amp;Shun</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3"/>
              <w:ind w:left="35" w:right="0"/>
              <w:jc w:val="left"/>
              <w:rPr>
                <w:rFonts w:ascii="Times New Roman" w:hAnsi="Times New Roman" w:cs="Times New Roman" w:eastAsia="Times New Roman" w:hint="default"/>
                <w:sz w:val="18"/>
                <w:szCs w:val="18"/>
              </w:rPr>
            </w:pPr>
            <w:r>
              <w:rPr>
                <w:rFonts w:ascii="Times New Roman"/>
                <w:sz w:val="18"/>
              </w:rPr>
              <w:t>Blk 809</w:t>
            </w:r>
            <w:r>
              <w:rPr>
                <w:rFonts w:ascii="Times New Roman"/>
                <w:spacing w:val="-14"/>
                <w:sz w:val="18"/>
              </w:rPr>
              <w:t> </w:t>
            </w:r>
            <w:r>
              <w:rPr>
                <w:rFonts w:ascii="Times New Roman"/>
                <w:sz w:val="18"/>
              </w:rPr>
              <w:t>French</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3"/>
              <w:ind w:left="35" w:right="0"/>
              <w:jc w:val="left"/>
              <w:rPr>
                <w:rFonts w:ascii="Times New Roman" w:hAnsi="Times New Roman" w:cs="Times New Roman" w:eastAsia="Times New Roman" w:hint="default"/>
                <w:sz w:val="18"/>
                <w:szCs w:val="18"/>
              </w:rPr>
            </w:pPr>
            <w:r>
              <w:rPr>
                <w:rFonts w:ascii="Times New Roman"/>
                <w:sz w:val="18"/>
              </w:rPr>
              <w:t>Blk 809</w:t>
            </w:r>
            <w:r>
              <w:rPr>
                <w:rFonts w:ascii="Times New Roman"/>
                <w:spacing w:val="-14"/>
                <w:sz w:val="18"/>
              </w:rPr>
              <w:t> </w:t>
            </w:r>
            <w:r>
              <w:rPr>
                <w:rFonts w:ascii="Times New Roman"/>
                <w:sz w:val="18"/>
              </w:rPr>
              <w:t>French</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36"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投资</w:t>
            </w:r>
          </w:p>
        </w:tc>
      </w:tr>
    </w:tbl>
    <w:p>
      <w:pPr>
        <w:spacing w:after="0" w:line="240" w:lineRule="auto"/>
        <w:jc w:val="left"/>
        <w:rPr>
          <w:rFonts w:ascii="宋体" w:hAnsi="宋体" w:cs="宋体" w:eastAsia="宋体" w:hint="default"/>
          <w:sz w:val="18"/>
          <w:szCs w:val="18"/>
        </w:rPr>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369"/>
        <w:gridCol w:w="1369"/>
        <w:gridCol w:w="1369"/>
        <w:gridCol w:w="1369"/>
        <w:gridCol w:w="1369"/>
        <w:gridCol w:w="1369"/>
        <w:gridCol w:w="1361"/>
      </w:tblGrid>
      <w:tr>
        <w:trPr>
          <w:trHeight w:val="1614"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7" w:lineRule="auto" w:before="55"/>
              <w:ind w:left="28" w:right="41"/>
              <w:jc w:val="left"/>
              <w:rPr>
                <w:rFonts w:ascii="Times New Roman" w:hAnsi="Times New Roman" w:cs="Times New Roman" w:eastAsia="Times New Roman" w:hint="default"/>
                <w:sz w:val="18"/>
                <w:szCs w:val="18"/>
              </w:rPr>
            </w:pPr>
            <w:r>
              <w:rPr>
                <w:rFonts w:ascii="Times New Roman"/>
                <w:sz w:val="18"/>
              </w:rPr>
              <w:t>International</w:t>
            </w:r>
            <w:r>
              <w:rPr>
                <w:rFonts w:ascii="Times New Roman"/>
                <w:w w:val="99"/>
                <w:sz w:val="18"/>
              </w:rPr>
              <w:t> </w:t>
            </w:r>
            <w:r>
              <w:rPr>
                <w:rFonts w:ascii="Times New Roman"/>
                <w:sz w:val="18"/>
              </w:rPr>
              <w:t>Holdingd</w:t>
            </w:r>
            <w:r>
              <w:rPr>
                <w:rFonts w:ascii="Times New Roman"/>
                <w:spacing w:val="-11"/>
                <w:sz w:val="18"/>
              </w:rPr>
              <w:t> </w:t>
            </w:r>
            <w:r>
              <w:rPr>
                <w:rFonts w:ascii="Times New Roman"/>
                <w:sz w:val="18"/>
              </w:rPr>
              <w:t>Pte.Ltd.</w:t>
            </w:r>
          </w:p>
          <w:p>
            <w:pPr>
              <w:pStyle w:val="TableParagraph"/>
              <w:spacing w:line="183" w:lineRule="exact"/>
              <w:ind w:left="28" w:right="0"/>
              <w:jc w:val="left"/>
              <w:rPr>
                <w:rFonts w:ascii="宋体" w:hAnsi="宋体" w:cs="宋体" w:eastAsia="宋体" w:hint="default"/>
                <w:sz w:val="18"/>
                <w:szCs w:val="18"/>
              </w:rPr>
            </w:pPr>
            <w:r>
              <w:rPr>
                <w:rFonts w:ascii="宋体" w:hAnsi="宋体" w:cs="宋体" w:eastAsia="宋体" w:hint="default"/>
                <w:sz w:val="18"/>
                <w:szCs w:val="18"/>
              </w:rPr>
              <w:t>（恒顺新加坡国</w:t>
            </w:r>
          </w:p>
          <w:p>
            <w:pPr>
              <w:pStyle w:val="TableParagraph"/>
              <w:spacing w:line="316" w:lineRule="auto" w:before="74"/>
              <w:ind w:left="28" w:right="70"/>
              <w:jc w:val="left"/>
              <w:rPr>
                <w:rFonts w:ascii="宋体" w:hAnsi="宋体" w:cs="宋体" w:eastAsia="宋体" w:hint="default"/>
                <w:sz w:val="18"/>
                <w:szCs w:val="18"/>
              </w:rPr>
            </w:pPr>
            <w:r>
              <w:rPr>
                <w:rFonts w:ascii="宋体" w:hAnsi="宋体" w:cs="宋体" w:eastAsia="宋体" w:hint="default"/>
                <w:sz w:val="18"/>
                <w:szCs w:val="18"/>
              </w:rPr>
              <w:t>际控股有限责任 公司）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0" w:lineRule="auto" w:before="55"/>
              <w:ind w:left="35" w:right="27"/>
              <w:jc w:val="left"/>
              <w:rPr>
                <w:rFonts w:ascii="Times New Roman" w:hAnsi="Times New Roman" w:cs="Times New Roman" w:eastAsia="Times New Roman" w:hint="default"/>
                <w:sz w:val="18"/>
                <w:szCs w:val="18"/>
              </w:rPr>
            </w:pPr>
            <w:r>
              <w:rPr>
                <w:rFonts w:ascii="Times New Roman"/>
                <w:sz w:val="18"/>
              </w:rPr>
              <w:t>Road,#06-156,Kit chener</w:t>
            </w:r>
            <w:r>
              <w:rPr>
                <w:rFonts w:ascii="Times New Roman"/>
                <w:spacing w:val="-42"/>
                <w:sz w:val="18"/>
              </w:rPr>
              <w:t> </w:t>
            </w:r>
            <w:r>
              <w:rPr>
                <w:rFonts w:ascii="Times New Roman"/>
                <w:spacing w:val="-42"/>
                <w:sz w:val="18"/>
              </w:rPr>
            </w:r>
            <w:r>
              <w:rPr>
                <w:rFonts w:ascii="Times New Roman"/>
                <w:sz w:val="18"/>
              </w:rPr>
              <w:t>Complex,Singapo</w:t>
            </w:r>
            <w:r>
              <w:rPr>
                <w:rFonts w:ascii="Times New Roman"/>
                <w:sz w:val="18"/>
              </w:rPr>
              <w:t> </w:t>
            </w:r>
            <w:r>
              <w:rPr>
                <w:rFonts w:ascii="Times New Roman"/>
                <w:spacing w:val="-3"/>
                <w:sz w:val="18"/>
              </w:rPr>
              <w:t>re</w:t>
            </w:r>
            <w:r>
              <w:rPr>
                <w:rFonts w:ascii="Times New Roman"/>
                <w:sz w:val="18"/>
              </w:rPr>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0" w:lineRule="auto" w:before="55"/>
              <w:ind w:left="35" w:right="27"/>
              <w:jc w:val="left"/>
              <w:rPr>
                <w:rFonts w:ascii="Times New Roman" w:hAnsi="Times New Roman" w:cs="Times New Roman" w:eastAsia="Times New Roman" w:hint="default"/>
                <w:sz w:val="18"/>
                <w:szCs w:val="18"/>
              </w:rPr>
            </w:pPr>
            <w:r>
              <w:rPr>
                <w:rFonts w:ascii="Times New Roman"/>
                <w:sz w:val="18"/>
              </w:rPr>
              <w:t>Road,#06-156,Kit chener</w:t>
            </w:r>
            <w:r>
              <w:rPr>
                <w:rFonts w:ascii="Times New Roman"/>
                <w:spacing w:val="-42"/>
                <w:sz w:val="18"/>
              </w:rPr>
              <w:t> </w:t>
            </w:r>
            <w:r>
              <w:rPr>
                <w:rFonts w:ascii="Times New Roman"/>
                <w:spacing w:val="-42"/>
                <w:sz w:val="18"/>
              </w:rPr>
            </w:r>
            <w:r>
              <w:rPr>
                <w:rFonts w:ascii="Times New Roman"/>
                <w:sz w:val="18"/>
              </w:rPr>
              <w:t>Complex,Singapo</w:t>
            </w:r>
            <w:r>
              <w:rPr>
                <w:rFonts w:ascii="Times New Roman"/>
                <w:sz w:val="18"/>
              </w:rPr>
              <w:t> </w:t>
            </w:r>
            <w:r>
              <w:rPr>
                <w:rFonts w:ascii="Times New Roman"/>
                <w:spacing w:val="-3"/>
                <w:sz w:val="18"/>
              </w:rPr>
              <w:t>re</w:t>
            </w:r>
            <w:r>
              <w:rPr>
                <w:rFonts w:ascii="Times New Roman"/>
                <w:sz w:val="18"/>
              </w:rPr>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1" w:type="dxa"/>
            <w:tcBorders>
              <w:top w:val="single" w:sz="3" w:space="0" w:color="000000"/>
              <w:left w:val="single" w:sz="3" w:space="0" w:color="000000"/>
              <w:bottom w:val="single" w:sz="3" w:space="0" w:color="000000"/>
              <w:right w:val="single" w:sz="3" w:space="0" w:color="000000"/>
            </w:tcBorders>
          </w:tcPr>
          <w:p>
            <w:pPr/>
          </w:p>
        </w:tc>
      </w:tr>
      <w:tr>
        <w:trPr>
          <w:trHeight w:val="2269"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pacing w:val="-6"/>
                <w:sz w:val="18"/>
              </w:rPr>
              <w:t>PT.</w:t>
            </w:r>
            <w:r>
              <w:rPr>
                <w:rFonts w:ascii="Times New Roman"/>
                <w:spacing w:val="-11"/>
                <w:sz w:val="18"/>
              </w:rPr>
              <w:t> </w:t>
            </w:r>
            <w:r>
              <w:rPr>
                <w:rFonts w:ascii="Times New Roman"/>
                <w:sz w:val="18"/>
              </w:rPr>
              <w:t>Transon</w:t>
            </w:r>
          </w:p>
          <w:p>
            <w:pPr>
              <w:pStyle w:val="TableParagraph"/>
              <w:spacing w:line="304" w:lineRule="auto" w:before="110"/>
              <w:ind w:left="28"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Bumindo Resources</w:t>
            </w:r>
            <w:r>
              <w:rPr>
                <w:rFonts w:ascii="宋体" w:hAnsi="宋体" w:cs="宋体" w:eastAsia="宋体" w:hint="default"/>
                <w:sz w:val="18"/>
                <w:szCs w:val="18"/>
              </w:rPr>
              <w:t>（恒顺 印尼资源有限公 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91"/>
              <w:ind w:left="35" w:right="63"/>
              <w:jc w:val="left"/>
              <w:rPr>
                <w:rFonts w:ascii="Times New Roman" w:hAnsi="Times New Roman" w:cs="Times New Roman" w:eastAsia="Times New Roman" w:hint="default"/>
                <w:sz w:val="18"/>
                <w:szCs w:val="18"/>
              </w:rPr>
            </w:pPr>
            <w:r>
              <w:rPr>
                <w:rFonts w:ascii="Times New Roman"/>
                <w:sz w:val="18"/>
              </w:rPr>
              <w:t>Menara</w:t>
            </w:r>
            <w:r>
              <w:rPr>
                <w:rFonts w:ascii="Times New Roman"/>
                <w:spacing w:val="-4"/>
                <w:sz w:val="18"/>
              </w:rPr>
              <w:t> </w:t>
            </w:r>
            <w:r>
              <w:rPr>
                <w:rFonts w:ascii="Times New Roman"/>
                <w:sz w:val="18"/>
              </w:rPr>
              <w:t>Prima</w:t>
            </w:r>
            <w:r>
              <w:rPr>
                <w:rFonts w:ascii="Times New Roman"/>
                <w:w w:val="99"/>
                <w:sz w:val="18"/>
              </w:rPr>
              <w:t> </w:t>
            </w:r>
            <w:r>
              <w:rPr>
                <w:rFonts w:ascii="Times New Roman"/>
                <w:sz w:val="18"/>
              </w:rPr>
              <w:t>2,Suite</w:t>
            </w:r>
            <w:r>
              <w:rPr>
                <w:rFonts w:ascii="Times New Roman"/>
                <w:spacing w:val="-6"/>
                <w:sz w:val="18"/>
              </w:rPr>
              <w:t> </w:t>
            </w:r>
            <w:r>
              <w:rPr>
                <w:rFonts w:ascii="Times New Roman"/>
                <w:sz w:val="18"/>
              </w:rPr>
              <w:t>C-E,20th</w:t>
            </w:r>
            <w:r>
              <w:rPr>
                <w:rFonts w:ascii="Times New Roman"/>
                <w:sz w:val="18"/>
              </w:rPr>
              <w:t> Floor,JI.DR.Tde</w:t>
            </w:r>
            <w:r>
              <w:rPr>
                <w:rFonts w:ascii="Times New Roman"/>
                <w:w w:val="99"/>
                <w:sz w:val="18"/>
              </w:rPr>
              <w:t> </w:t>
            </w:r>
            <w:r>
              <w:rPr>
                <w:rFonts w:ascii="Times New Roman"/>
                <w:sz w:val="18"/>
              </w:rPr>
              <w:t>Anak Agung</w:t>
            </w:r>
            <w:r>
              <w:rPr>
                <w:rFonts w:ascii="Times New Roman"/>
                <w:spacing w:val="-14"/>
                <w:sz w:val="18"/>
              </w:rPr>
              <w:t> </w:t>
            </w:r>
            <w:r>
              <w:rPr>
                <w:rFonts w:ascii="Times New Roman"/>
                <w:sz w:val="18"/>
              </w:rPr>
              <w:t>Gde</w:t>
            </w:r>
            <w:r>
              <w:rPr>
                <w:rFonts w:ascii="Times New Roman"/>
                <w:sz w:val="18"/>
              </w:rPr>
              <w:t> Agung 6.3</w:t>
            </w:r>
            <w:r>
              <w:rPr>
                <w:rFonts w:ascii="Times New Roman"/>
                <w:spacing w:val="-11"/>
                <w:sz w:val="18"/>
              </w:rPr>
              <w:t> </w:t>
            </w:r>
            <w:r>
              <w:rPr>
                <w:rFonts w:ascii="Times New Roman"/>
                <w:sz w:val="18"/>
              </w:rPr>
              <w:t>Mega</w:t>
            </w:r>
            <w:r>
              <w:rPr>
                <w:rFonts w:ascii="Times New Roman"/>
                <w:sz w:val="18"/>
              </w:rPr>
              <w:t> Kuningan,Jakarta 12950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91"/>
              <w:ind w:left="35" w:right="63"/>
              <w:jc w:val="left"/>
              <w:rPr>
                <w:rFonts w:ascii="Times New Roman" w:hAnsi="Times New Roman" w:cs="Times New Roman" w:eastAsia="Times New Roman" w:hint="default"/>
                <w:sz w:val="18"/>
                <w:szCs w:val="18"/>
              </w:rPr>
            </w:pPr>
            <w:r>
              <w:rPr>
                <w:rFonts w:ascii="Times New Roman"/>
                <w:sz w:val="18"/>
              </w:rPr>
              <w:t>Menara</w:t>
            </w:r>
            <w:r>
              <w:rPr>
                <w:rFonts w:ascii="Times New Roman"/>
                <w:spacing w:val="-4"/>
                <w:sz w:val="18"/>
              </w:rPr>
              <w:t> </w:t>
            </w:r>
            <w:r>
              <w:rPr>
                <w:rFonts w:ascii="Times New Roman"/>
                <w:sz w:val="18"/>
              </w:rPr>
              <w:t>Prima</w:t>
            </w:r>
            <w:r>
              <w:rPr>
                <w:rFonts w:ascii="Times New Roman"/>
                <w:w w:val="99"/>
                <w:sz w:val="18"/>
              </w:rPr>
              <w:t> </w:t>
            </w:r>
            <w:r>
              <w:rPr>
                <w:rFonts w:ascii="Times New Roman"/>
                <w:sz w:val="18"/>
              </w:rPr>
              <w:t>2,Suite</w:t>
            </w:r>
            <w:r>
              <w:rPr>
                <w:rFonts w:ascii="Times New Roman"/>
                <w:spacing w:val="-6"/>
                <w:sz w:val="18"/>
              </w:rPr>
              <w:t> </w:t>
            </w:r>
            <w:r>
              <w:rPr>
                <w:rFonts w:ascii="Times New Roman"/>
                <w:sz w:val="18"/>
              </w:rPr>
              <w:t>C-E,20th</w:t>
            </w:r>
            <w:r>
              <w:rPr>
                <w:rFonts w:ascii="Times New Roman"/>
                <w:sz w:val="18"/>
              </w:rPr>
              <w:t> Floor,JI.DR.Tde</w:t>
            </w:r>
            <w:r>
              <w:rPr>
                <w:rFonts w:ascii="Times New Roman"/>
                <w:w w:val="99"/>
                <w:sz w:val="18"/>
              </w:rPr>
              <w:t> </w:t>
            </w:r>
            <w:r>
              <w:rPr>
                <w:rFonts w:ascii="Times New Roman"/>
                <w:sz w:val="18"/>
              </w:rPr>
              <w:t>Anak Agung</w:t>
            </w:r>
            <w:r>
              <w:rPr>
                <w:rFonts w:ascii="Times New Roman"/>
                <w:spacing w:val="-14"/>
                <w:sz w:val="18"/>
              </w:rPr>
              <w:t> </w:t>
            </w:r>
            <w:r>
              <w:rPr>
                <w:rFonts w:ascii="Times New Roman"/>
                <w:sz w:val="18"/>
              </w:rPr>
              <w:t>Gde</w:t>
            </w:r>
            <w:r>
              <w:rPr>
                <w:rFonts w:ascii="Times New Roman"/>
                <w:sz w:val="18"/>
              </w:rPr>
              <w:t> Agung 6.3</w:t>
            </w:r>
            <w:r>
              <w:rPr>
                <w:rFonts w:ascii="Times New Roman"/>
                <w:spacing w:val="-11"/>
                <w:sz w:val="18"/>
              </w:rPr>
              <w:t> </w:t>
            </w:r>
            <w:r>
              <w:rPr>
                <w:rFonts w:ascii="Times New Roman"/>
                <w:sz w:val="18"/>
              </w:rPr>
              <w:t>Mega</w:t>
            </w:r>
            <w:r>
              <w:rPr>
                <w:rFonts w:ascii="Times New Roman"/>
                <w:sz w:val="18"/>
              </w:rPr>
              <w:t> Kuningan,Jakarta 12950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36" w:right="0"/>
              <w:jc w:val="left"/>
              <w:rPr>
                <w:rFonts w:ascii="宋体" w:hAnsi="宋体" w:cs="宋体" w:eastAsia="宋体" w:hint="default"/>
                <w:sz w:val="18"/>
                <w:szCs w:val="18"/>
              </w:rPr>
            </w:pPr>
            <w:r>
              <w:rPr>
                <w:rFonts w:ascii="宋体" w:hAnsi="宋体" w:cs="宋体" w:eastAsia="宋体" w:hint="default"/>
                <w:sz w:val="18"/>
                <w:szCs w:val="18"/>
              </w:rPr>
              <w:t>生产建设</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91" w:right="0"/>
              <w:jc w:val="left"/>
              <w:rPr>
                <w:rFonts w:ascii="Times New Roman" w:hAnsi="Times New Roman" w:cs="Times New Roman" w:eastAsia="Times New Roman" w:hint="default"/>
                <w:sz w:val="18"/>
                <w:szCs w:val="18"/>
              </w:rPr>
            </w:pPr>
            <w:r>
              <w:rPr>
                <w:rFonts w:ascii="Times New Roman"/>
                <w:sz w:val="18"/>
              </w:rPr>
              <w:t>100.00%</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8"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1656"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7" w:lineRule="auto" w:before="98"/>
              <w:ind w:left="28" w:right="127"/>
              <w:jc w:val="left"/>
              <w:rPr>
                <w:rFonts w:ascii="Times New Roman" w:hAnsi="Times New Roman" w:cs="Times New Roman" w:eastAsia="Times New Roman" w:hint="default"/>
                <w:sz w:val="18"/>
                <w:szCs w:val="18"/>
              </w:rPr>
            </w:pPr>
            <w:r>
              <w:rPr>
                <w:rFonts w:ascii="Times New Roman"/>
                <w:sz w:val="18"/>
              </w:rPr>
              <w:t>H&amp;Shun Coal Holding</w:t>
            </w:r>
            <w:r>
              <w:rPr>
                <w:rFonts w:ascii="Times New Roman"/>
                <w:spacing w:val="-7"/>
                <w:sz w:val="18"/>
              </w:rPr>
              <w:t> </w:t>
            </w:r>
            <w:r>
              <w:rPr>
                <w:rFonts w:ascii="Times New Roman"/>
                <w:sz w:val="18"/>
              </w:rPr>
              <w:t>Pte.Ltd.</w:t>
            </w:r>
          </w:p>
          <w:p>
            <w:pPr>
              <w:pStyle w:val="TableParagraph"/>
              <w:spacing w:line="184" w:lineRule="exact"/>
              <w:ind w:left="28" w:right="0"/>
              <w:jc w:val="left"/>
              <w:rPr>
                <w:rFonts w:ascii="宋体" w:hAnsi="宋体" w:cs="宋体" w:eastAsia="宋体" w:hint="default"/>
                <w:sz w:val="18"/>
                <w:szCs w:val="18"/>
              </w:rPr>
            </w:pPr>
            <w:r>
              <w:rPr>
                <w:rFonts w:ascii="宋体" w:hAnsi="宋体" w:cs="宋体" w:eastAsia="宋体" w:hint="default"/>
                <w:sz w:val="18"/>
                <w:szCs w:val="18"/>
              </w:rPr>
              <w:t>（恒顺新加坡煤</w:t>
            </w:r>
          </w:p>
          <w:p>
            <w:pPr>
              <w:pStyle w:val="TableParagraph"/>
              <w:spacing w:line="314" w:lineRule="auto" w:before="74"/>
              <w:ind w:left="28" w:right="250"/>
              <w:jc w:val="left"/>
              <w:rPr>
                <w:rFonts w:ascii="宋体" w:hAnsi="宋体" w:cs="宋体" w:eastAsia="宋体" w:hint="default"/>
                <w:sz w:val="18"/>
                <w:szCs w:val="18"/>
              </w:rPr>
            </w:pPr>
            <w:r>
              <w:rPr>
                <w:rFonts w:ascii="宋体" w:hAnsi="宋体" w:cs="宋体" w:eastAsia="宋体" w:hint="default"/>
                <w:sz w:val="18"/>
                <w:szCs w:val="18"/>
              </w:rPr>
              <w:t>炭控股有限公 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0" w:lineRule="auto" w:before="98"/>
              <w:ind w:left="35" w:right="27"/>
              <w:jc w:val="left"/>
              <w:rPr>
                <w:rFonts w:ascii="Times New Roman" w:hAnsi="Times New Roman" w:cs="Times New Roman" w:eastAsia="Times New Roman" w:hint="default"/>
                <w:sz w:val="18"/>
                <w:szCs w:val="18"/>
              </w:rPr>
            </w:pPr>
            <w:r>
              <w:rPr>
                <w:rFonts w:ascii="Times New Roman"/>
                <w:sz w:val="18"/>
              </w:rPr>
              <w:t>Blk 809</w:t>
            </w:r>
            <w:r>
              <w:rPr>
                <w:rFonts w:ascii="Times New Roman"/>
                <w:spacing w:val="-8"/>
                <w:sz w:val="18"/>
              </w:rPr>
              <w:t> </w:t>
            </w:r>
            <w:r>
              <w:rPr>
                <w:rFonts w:ascii="Times New Roman"/>
                <w:sz w:val="18"/>
              </w:rPr>
              <w:t>French</w:t>
            </w:r>
            <w:r>
              <w:rPr>
                <w:rFonts w:ascii="Times New Roman"/>
                <w:w w:val="99"/>
                <w:sz w:val="18"/>
              </w:rPr>
              <w:t> </w:t>
            </w:r>
            <w:r>
              <w:rPr>
                <w:rFonts w:ascii="Times New Roman"/>
                <w:sz w:val="18"/>
              </w:rPr>
              <w:t>Road,#06-156,Kit</w:t>
            </w:r>
            <w:r>
              <w:rPr>
                <w:rFonts w:ascii="Times New Roman"/>
                <w:sz w:val="18"/>
              </w:rPr>
              <w:t> chener</w:t>
            </w:r>
            <w:r>
              <w:rPr>
                <w:rFonts w:ascii="Times New Roman"/>
                <w:spacing w:val="-42"/>
                <w:sz w:val="18"/>
              </w:rPr>
              <w:t> </w:t>
            </w:r>
            <w:r>
              <w:rPr>
                <w:rFonts w:ascii="Times New Roman"/>
                <w:spacing w:val="-42"/>
                <w:sz w:val="18"/>
              </w:rPr>
            </w:r>
            <w:r>
              <w:rPr>
                <w:rFonts w:ascii="Times New Roman"/>
                <w:sz w:val="18"/>
              </w:rPr>
              <w:t>Complex,Singapo</w:t>
            </w:r>
            <w:r>
              <w:rPr>
                <w:rFonts w:ascii="Times New Roman"/>
                <w:sz w:val="18"/>
              </w:rPr>
              <w:t> </w:t>
            </w:r>
            <w:r>
              <w:rPr>
                <w:rFonts w:ascii="Times New Roman"/>
                <w:spacing w:val="-3"/>
                <w:sz w:val="18"/>
              </w:rPr>
              <w:t>re</w:t>
            </w:r>
            <w:r>
              <w:rPr>
                <w:rFonts w:ascii="Times New Roman"/>
                <w:sz w:val="18"/>
              </w:rPr>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0" w:lineRule="auto" w:before="98"/>
              <w:ind w:left="35" w:right="27"/>
              <w:jc w:val="left"/>
              <w:rPr>
                <w:rFonts w:ascii="Times New Roman" w:hAnsi="Times New Roman" w:cs="Times New Roman" w:eastAsia="Times New Roman" w:hint="default"/>
                <w:sz w:val="18"/>
                <w:szCs w:val="18"/>
              </w:rPr>
            </w:pPr>
            <w:r>
              <w:rPr>
                <w:rFonts w:ascii="Times New Roman"/>
                <w:sz w:val="18"/>
              </w:rPr>
              <w:t>Blk 809</w:t>
            </w:r>
            <w:r>
              <w:rPr>
                <w:rFonts w:ascii="Times New Roman"/>
                <w:spacing w:val="-8"/>
                <w:sz w:val="18"/>
              </w:rPr>
              <w:t> </w:t>
            </w:r>
            <w:r>
              <w:rPr>
                <w:rFonts w:ascii="Times New Roman"/>
                <w:sz w:val="18"/>
              </w:rPr>
              <w:t>French</w:t>
            </w:r>
            <w:r>
              <w:rPr>
                <w:rFonts w:ascii="Times New Roman"/>
                <w:w w:val="99"/>
                <w:sz w:val="18"/>
              </w:rPr>
              <w:t> </w:t>
            </w:r>
            <w:r>
              <w:rPr>
                <w:rFonts w:ascii="Times New Roman"/>
                <w:sz w:val="18"/>
              </w:rPr>
              <w:t>Road,#06-156,Kit</w:t>
            </w:r>
            <w:r>
              <w:rPr>
                <w:rFonts w:ascii="Times New Roman"/>
                <w:sz w:val="18"/>
              </w:rPr>
              <w:t> chener</w:t>
            </w:r>
            <w:r>
              <w:rPr>
                <w:rFonts w:ascii="Times New Roman"/>
                <w:spacing w:val="-42"/>
                <w:sz w:val="18"/>
              </w:rPr>
              <w:t> </w:t>
            </w:r>
            <w:r>
              <w:rPr>
                <w:rFonts w:ascii="Times New Roman"/>
                <w:spacing w:val="-42"/>
                <w:sz w:val="18"/>
              </w:rPr>
            </w:r>
            <w:r>
              <w:rPr>
                <w:rFonts w:ascii="Times New Roman"/>
                <w:sz w:val="18"/>
              </w:rPr>
              <w:t>Complex,Singapo</w:t>
            </w:r>
            <w:r>
              <w:rPr>
                <w:rFonts w:ascii="Times New Roman"/>
                <w:sz w:val="18"/>
              </w:rPr>
              <w:t> </w:t>
            </w:r>
            <w:r>
              <w:rPr>
                <w:rFonts w:ascii="Times New Roman"/>
                <w:spacing w:val="-3"/>
                <w:sz w:val="18"/>
              </w:rPr>
              <w:t>re</w:t>
            </w:r>
            <w:r>
              <w:rPr>
                <w:rFonts w:ascii="Times New Roman"/>
                <w:sz w:val="18"/>
              </w:rPr>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2"/>
                <w:sz w:val="18"/>
              </w:rPr>
              <w:t>100.00%</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1650"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7" w:lineRule="auto" w:before="91"/>
              <w:ind w:left="28" w:right="127"/>
              <w:jc w:val="left"/>
              <w:rPr>
                <w:rFonts w:ascii="Times New Roman" w:hAnsi="Times New Roman" w:cs="Times New Roman" w:eastAsia="Times New Roman" w:hint="default"/>
                <w:sz w:val="18"/>
                <w:szCs w:val="18"/>
              </w:rPr>
            </w:pPr>
            <w:r>
              <w:rPr>
                <w:rFonts w:ascii="Times New Roman"/>
                <w:sz w:val="18"/>
              </w:rPr>
              <w:t>H&amp;Shun</w:t>
            </w:r>
            <w:r>
              <w:rPr>
                <w:rFonts w:ascii="Times New Roman"/>
                <w:spacing w:val="2"/>
                <w:sz w:val="18"/>
              </w:rPr>
              <w:t> </w:t>
            </w:r>
            <w:r>
              <w:rPr>
                <w:rFonts w:ascii="Times New Roman"/>
                <w:sz w:val="18"/>
              </w:rPr>
              <w:t>Power</w:t>
            </w:r>
            <w:r>
              <w:rPr>
                <w:rFonts w:ascii="Times New Roman"/>
                <w:w w:val="99"/>
                <w:sz w:val="18"/>
              </w:rPr>
              <w:t> </w:t>
            </w:r>
            <w:r>
              <w:rPr>
                <w:rFonts w:ascii="Times New Roman"/>
                <w:sz w:val="18"/>
              </w:rPr>
              <w:t>Holding</w:t>
            </w:r>
            <w:r>
              <w:rPr>
                <w:rFonts w:ascii="Times New Roman"/>
                <w:spacing w:val="-7"/>
                <w:sz w:val="18"/>
              </w:rPr>
              <w:t> </w:t>
            </w:r>
            <w:r>
              <w:rPr>
                <w:rFonts w:ascii="Times New Roman"/>
                <w:sz w:val="18"/>
              </w:rPr>
              <w:t>Pte.Ltd.</w:t>
            </w:r>
          </w:p>
          <w:p>
            <w:pPr>
              <w:pStyle w:val="TableParagraph"/>
              <w:spacing w:line="183" w:lineRule="exact"/>
              <w:ind w:left="28" w:right="0"/>
              <w:jc w:val="left"/>
              <w:rPr>
                <w:rFonts w:ascii="宋体" w:hAnsi="宋体" w:cs="宋体" w:eastAsia="宋体" w:hint="default"/>
                <w:sz w:val="18"/>
                <w:szCs w:val="18"/>
              </w:rPr>
            </w:pPr>
            <w:r>
              <w:rPr>
                <w:rFonts w:ascii="宋体" w:hAnsi="宋体" w:cs="宋体" w:eastAsia="宋体" w:hint="default"/>
                <w:sz w:val="18"/>
                <w:szCs w:val="18"/>
              </w:rPr>
              <w:t>（恒顺新加坡能</w:t>
            </w:r>
          </w:p>
          <w:p>
            <w:pPr>
              <w:pStyle w:val="TableParagraph"/>
              <w:spacing w:line="309" w:lineRule="auto" w:before="81"/>
              <w:ind w:left="28" w:right="250"/>
              <w:jc w:val="left"/>
              <w:rPr>
                <w:rFonts w:ascii="宋体" w:hAnsi="宋体" w:cs="宋体" w:eastAsia="宋体" w:hint="default"/>
                <w:sz w:val="18"/>
                <w:szCs w:val="18"/>
              </w:rPr>
            </w:pPr>
            <w:r>
              <w:rPr>
                <w:rFonts w:ascii="宋体" w:hAnsi="宋体" w:cs="宋体" w:eastAsia="宋体" w:hint="default"/>
                <w:sz w:val="18"/>
                <w:szCs w:val="18"/>
              </w:rPr>
              <w:t>源控股有限公 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0" w:lineRule="auto" w:before="91"/>
              <w:ind w:left="35" w:right="27"/>
              <w:jc w:val="left"/>
              <w:rPr>
                <w:rFonts w:ascii="Times New Roman" w:hAnsi="Times New Roman" w:cs="Times New Roman" w:eastAsia="Times New Roman" w:hint="default"/>
                <w:sz w:val="18"/>
                <w:szCs w:val="18"/>
              </w:rPr>
            </w:pPr>
            <w:r>
              <w:rPr>
                <w:rFonts w:ascii="Times New Roman"/>
                <w:sz w:val="18"/>
              </w:rPr>
              <w:t>Blk 809</w:t>
            </w:r>
            <w:r>
              <w:rPr>
                <w:rFonts w:ascii="Times New Roman"/>
                <w:spacing w:val="-8"/>
                <w:sz w:val="18"/>
              </w:rPr>
              <w:t> </w:t>
            </w:r>
            <w:r>
              <w:rPr>
                <w:rFonts w:ascii="Times New Roman"/>
                <w:sz w:val="18"/>
              </w:rPr>
              <w:t>French</w:t>
            </w:r>
            <w:r>
              <w:rPr>
                <w:rFonts w:ascii="Times New Roman"/>
                <w:w w:val="99"/>
                <w:sz w:val="18"/>
              </w:rPr>
              <w:t> </w:t>
            </w:r>
            <w:r>
              <w:rPr>
                <w:rFonts w:ascii="Times New Roman"/>
                <w:sz w:val="18"/>
              </w:rPr>
              <w:t>Road,#06-156,Kit</w:t>
            </w:r>
            <w:r>
              <w:rPr>
                <w:rFonts w:ascii="Times New Roman"/>
                <w:sz w:val="18"/>
              </w:rPr>
              <w:t> chener</w:t>
            </w:r>
            <w:r>
              <w:rPr>
                <w:rFonts w:ascii="Times New Roman"/>
                <w:spacing w:val="-42"/>
                <w:sz w:val="18"/>
              </w:rPr>
              <w:t> </w:t>
            </w:r>
            <w:r>
              <w:rPr>
                <w:rFonts w:ascii="Times New Roman"/>
                <w:spacing w:val="-42"/>
                <w:sz w:val="18"/>
              </w:rPr>
            </w:r>
            <w:r>
              <w:rPr>
                <w:rFonts w:ascii="Times New Roman"/>
                <w:sz w:val="18"/>
              </w:rPr>
              <w:t>Complex,Singapo</w:t>
            </w:r>
            <w:r>
              <w:rPr>
                <w:rFonts w:ascii="Times New Roman"/>
                <w:sz w:val="18"/>
              </w:rPr>
              <w:t> </w:t>
            </w:r>
            <w:r>
              <w:rPr>
                <w:rFonts w:ascii="Times New Roman"/>
                <w:spacing w:val="-3"/>
                <w:sz w:val="18"/>
              </w:rPr>
              <w:t>re</w:t>
            </w:r>
            <w:r>
              <w:rPr>
                <w:rFonts w:ascii="Times New Roman"/>
                <w:sz w:val="18"/>
              </w:rPr>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0" w:lineRule="auto" w:before="91"/>
              <w:ind w:left="35" w:right="27"/>
              <w:jc w:val="left"/>
              <w:rPr>
                <w:rFonts w:ascii="Times New Roman" w:hAnsi="Times New Roman" w:cs="Times New Roman" w:eastAsia="Times New Roman" w:hint="default"/>
                <w:sz w:val="18"/>
                <w:szCs w:val="18"/>
              </w:rPr>
            </w:pPr>
            <w:r>
              <w:rPr>
                <w:rFonts w:ascii="Times New Roman"/>
                <w:sz w:val="18"/>
              </w:rPr>
              <w:t>Blk 809</w:t>
            </w:r>
            <w:r>
              <w:rPr>
                <w:rFonts w:ascii="Times New Roman"/>
                <w:spacing w:val="-8"/>
                <w:sz w:val="18"/>
              </w:rPr>
              <w:t> </w:t>
            </w:r>
            <w:r>
              <w:rPr>
                <w:rFonts w:ascii="Times New Roman"/>
                <w:sz w:val="18"/>
              </w:rPr>
              <w:t>French</w:t>
            </w:r>
            <w:r>
              <w:rPr>
                <w:rFonts w:ascii="Times New Roman"/>
                <w:w w:val="99"/>
                <w:sz w:val="18"/>
              </w:rPr>
              <w:t> </w:t>
            </w:r>
            <w:r>
              <w:rPr>
                <w:rFonts w:ascii="Times New Roman"/>
                <w:sz w:val="18"/>
              </w:rPr>
              <w:t>Road,#06-156,Kit</w:t>
            </w:r>
            <w:r>
              <w:rPr>
                <w:rFonts w:ascii="Times New Roman"/>
                <w:sz w:val="18"/>
              </w:rPr>
              <w:t> chener</w:t>
            </w:r>
            <w:r>
              <w:rPr>
                <w:rFonts w:ascii="Times New Roman"/>
                <w:spacing w:val="-42"/>
                <w:sz w:val="18"/>
              </w:rPr>
              <w:t> </w:t>
            </w:r>
            <w:r>
              <w:rPr>
                <w:rFonts w:ascii="Times New Roman"/>
                <w:spacing w:val="-42"/>
                <w:sz w:val="18"/>
              </w:rPr>
            </w:r>
            <w:r>
              <w:rPr>
                <w:rFonts w:ascii="Times New Roman"/>
                <w:sz w:val="18"/>
              </w:rPr>
              <w:t>Complex,Singapo</w:t>
            </w:r>
            <w:r>
              <w:rPr>
                <w:rFonts w:ascii="Times New Roman"/>
                <w:sz w:val="18"/>
              </w:rPr>
              <w:t> </w:t>
            </w:r>
            <w:r>
              <w:rPr>
                <w:rFonts w:ascii="Times New Roman"/>
                <w:spacing w:val="-3"/>
                <w:sz w:val="18"/>
              </w:rPr>
              <w:t>re</w:t>
            </w:r>
            <w:r>
              <w:rPr>
                <w:rFonts w:ascii="Times New Roman"/>
                <w:sz w:val="18"/>
              </w:rPr>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2"/>
                <w:sz w:val="18"/>
              </w:rPr>
              <w:t>100.00%</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1649"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H&amp;Shun</w:t>
            </w:r>
            <w:r>
              <w:rPr>
                <w:rFonts w:ascii="Times New Roman"/>
                <w:spacing w:val="-1"/>
                <w:sz w:val="18"/>
              </w:rPr>
              <w:t> </w:t>
            </w:r>
            <w:r>
              <w:rPr>
                <w:rFonts w:ascii="Times New Roman"/>
                <w:sz w:val="18"/>
              </w:rPr>
              <w:t>Coal</w:t>
            </w:r>
          </w:p>
          <w:p>
            <w:pPr>
              <w:pStyle w:val="TableParagraph"/>
              <w:spacing w:line="304" w:lineRule="auto" w:before="110"/>
              <w:ind w:left="28"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Marketing Pte.Ltd.</w:t>
            </w:r>
            <w:r>
              <w:rPr>
                <w:rFonts w:ascii="宋体" w:hAnsi="宋体" w:cs="宋体" w:eastAsia="宋体" w:hint="default"/>
                <w:sz w:val="18"/>
                <w:szCs w:val="18"/>
              </w:rPr>
              <w:t>（恒顺新</w:t>
            </w:r>
            <w:r>
              <w:rPr>
                <w:rFonts w:ascii="宋体" w:hAnsi="宋体" w:cs="宋体" w:eastAsia="宋体" w:hint="default"/>
                <w:spacing w:val="-73"/>
                <w:sz w:val="18"/>
                <w:szCs w:val="18"/>
              </w:rPr>
              <w:t> </w:t>
            </w:r>
            <w:r>
              <w:rPr>
                <w:rFonts w:ascii="宋体" w:hAnsi="宋体" w:cs="宋体" w:eastAsia="宋体" w:hint="default"/>
                <w:sz w:val="18"/>
                <w:szCs w:val="18"/>
              </w:rPr>
              <w:t>加坡煤炭贸易有 限公司）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91"/>
              <w:ind w:left="35" w:right="27"/>
              <w:jc w:val="left"/>
              <w:rPr>
                <w:rFonts w:ascii="Times New Roman" w:hAnsi="Times New Roman" w:cs="Times New Roman" w:eastAsia="Times New Roman" w:hint="default"/>
                <w:sz w:val="18"/>
                <w:szCs w:val="18"/>
              </w:rPr>
            </w:pPr>
            <w:r>
              <w:rPr>
                <w:rFonts w:ascii="Times New Roman"/>
                <w:sz w:val="18"/>
              </w:rPr>
              <w:t>Blk 809</w:t>
            </w:r>
            <w:r>
              <w:rPr>
                <w:rFonts w:ascii="Times New Roman"/>
                <w:spacing w:val="-8"/>
                <w:sz w:val="18"/>
              </w:rPr>
              <w:t> </w:t>
            </w:r>
            <w:r>
              <w:rPr>
                <w:rFonts w:ascii="Times New Roman"/>
                <w:sz w:val="18"/>
              </w:rPr>
              <w:t>French</w:t>
            </w:r>
            <w:r>
              <w:rPr>
                <w:rFonts w:ascii="Times New Roman"/>
                <w:w w:val="99"/>
                <w:sz w:val="18"/>
              </w:rPr>
              <w:t> </w:t>
            </w:r>
            <w:r>
              <w:rPr>
                <w:rFonts w:ascii="Times New Roman"/>
                <w:sz w:val="18"/>
              </w:rPr>
              <w:t>Road,#06-156,Kit</w:t>
            </w:r>
            <w:r>
              <w:rPr>
                <w:rFonts w:ascii="Times New Roman"/>
                <w:sz w:val="18"/>
              </w:rPr>
              <w:t> chener</w:t>
            </w:r>
            <w:r>
              <w:rPr>
                <w:rFonts w:ascii="Times New Roman"/>
                <w:spacing w:val="-42"/>
                <w:sz w:val="18"/>
              </w:rPr>
              <w:t> </w:t>
            </w:r>
            <w:r>
              <w:rPr>
                <w:rFonts w:ascii="Times New Roman"/>
                <w:spacing w:val="-42"/>
                <w:sz w:val="18"/>
              </w:rPr>
            </w:r>
            <w:r>
              <w:rPr>
                <w:rFonts w:ascii="Times New Roman"/>
                <w:sz w:val="18"/>
              </w:rPr>
              <w:t>Complex,Singapo</w:t>
            </w:r>
            <w:r>
              <w:rPr>
                <w:rFonts w:ascii="Times New Roman"/>
                <w:sz w:val="18"/>
              </w:rPr>
              <w:t> </w:t>
            </w:r>
            <w:r>
              <w:rPr>
                <w:rFonts w:ascii="Times New Roman"/>
                <w:spacing w:val="-3"/>
                <w:sz w:val="18"/>
              </w:rPr>
              <w:t>re</w:t>
            </w:r>
            <w:r>
              <w:rPr>
                <w:rFonts w:ascii="Times New Roman"/>
                <w:sz w:val="18"/>
              </w:rPr>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91"/>
              <w:ind w:left="35" w:right="27"/>
              <w:jc w:val="left"/>
              <w:rPr>
                <w:rFonts w:ascii="Times New Roman" w:hAnsi="Times New Roman" w:cs="Times New Roman" w:eastAsia="Times New Roman" w:hint="default"/>
                <w:sz w:val="18"/>
                <w:szCs w:val="18"/>
              </w:rPr>
            </w:pPr>
            <w:r>
              <w:rPr>
                <w:rFonts w:ascii="Times New Roman"/>
                <w:sz w:val="18"/>
              </w:rPr>
              <w:t>Blk 809</w:t>
            </w:r>
            <w:r>
              <w:rPr>
                <w:rFonts w:ascii="Times New Roman"/>
                <w:spacing w:val="-8"/>
                <w:sz w:val="18"/>
              </w:rPr>
              <w:t> </w:t>
            </w:r>
            <w:r>
              <w:rPr>
                <w:rFonts w:ascii="Times New Roman"/>
                <w:sz w:val="18"/>
              </w:rPr>
              <w:t>French</w:t>
            </w:r>
            <w:r>
              <w:rPr>
                <w:rFonts w:ascii="Times New Roman"/>
                <w:w w:val="99"/>
                <w:sz w:val="18"/>
              </w:rPr>
              <w:t> </w:t>
            </w:r>
            <w:r>
              <w:rPr>
                <w:rFonts w:ascii="Times New Roman"/>
                <w:sz w:val="18"/>
              </w:rPr>
              <w:t>Road,#06-156,Kit</w:t>
            </w:r>
            <w:r>
              <w:rPr>
                <w:rFonts w:ascii="Times New Roman"/>
                <w:sz w:val="18"/>
              </w:rPr>
              <w:t> chener</w:t>
            </w:r>
            <w:r>
              <w:rPr>
                <w:rFonts w:ascii="Times New Roman"/>
                <w:spacing w:val="-42"/>
                <w:sz w:val="18"/>
              </w:rPr>
              <w:t> </w:t>
            </w:r>
            <w:r>
              <w:rPr>
                <w:rFonts w:ascii="Times New Roman"/>
                <w:spacing w:val="-42"/>
                <w:sz w:val="18"/>
              </w:rPr>
            </w:r>
            <w:r>
              <w:rPr>
                <w:rFonts w:ascii="Times New Roman"/>
                <w:sz w:val="18"/>
              </w:rPr>
              <w:t>Complex,Singapo</w:t>
            </w:r>
            <w:r>
              <w:rPr>
                <w:rFonts w:ascii="Times New Roman"/>
                <w:sz w:val="18"/>
              </w:rPr>
              <w:t> </w:t>
            </w:r>
            <w:r>
              <w:rPr>
                <w:rFonts w:ascii="Times New Roman"/>
                <w:spacing w:val="-3"/>
                <w:sz w:val="18"/>
              </w:rPr>
              <w:t>re</w:t>
            </w:r>
            <w:r>
              <w:rPr>
                <w:rFonts w:ascii="Times New Roman"/>
                <w:sz w:val="18"/>
              </w:rPr>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2"/>
                <w:sz w:val="18"/>
              </w:rPr>
              <w:t>100.00%</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1650"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7" w:lineRule="auto"/>
              <w:ind w:left="28" w:right="271"/>
              <w:jc w:val="left"/>
              <w:rPr>
                <w:rFonts w:ascii="Times New Roman" w:hAnsi="Times New Roman" w:cs="Times New Roman" w:eastAsia="Times New Roman" w:hint="default"/>
                <w:sz w:val="18"/>
                <w:szCs w:val="18"/>
              </w:rPr>
            </w:pPr>
            <w:r>
              <w:rPr>
                <w:rFonts w:ascii="Times New Roman"/>
                <w:sz w:val="18"/>
              </w:rPr>
              <w:t>An Shun</w:t>
            </w:r>
            <w:r>
              <w:rPr>
                <w:rFonts w:ascii="Times New Roman"/>
                <w:spacing w:val="3"/>
                <w:sz w:val="18"/>
              </w:rPr>
              <w:t> </w:t>
            </w:r>
            <w:r>
              <w:rPr>
                <w:rFonts w:ascii="Times New Roman"/>
                <w:sz w:val="18"/>
              </w:rPr>
              <w:t>Coal</w:t>
            </w:r>
            <w:r>
              <w:rPr>
                <w:rFonts w:ascii="Times New Roman"/>
                <w:sz w:val="18"/>
              </w:rPr>
              <w:t> Mines</w:t>
            </w:r>
            <w:r>
              <w:rPr>
                <w:rFonts w:ascii="Times New Roman"/>
                <w:spacing w:val="-10"/>
                <w:sz w:val="18"/>
              </w:rPr>
              <w:t> </w:t>
            </w:r>
            <w:r>
              <w:rPr>
                <w:rFonts w:ascii="Times New Roman"/>
                <w:sz w:val="18"/>
              </w:rPr>
              <w:t>Pte.Ltd.</w:t>
            </w:r>
          </w:p>
          <w:p>
            <w:pPr>
              <w:pStyle w:val="TableParagraph"/>
              <w:spacing w:line="183" w:lineRule="exact"/>
              <w:ind w:left="28" w:right="0"/>
              <w:jc w:val="left"/>
              <w:rPr>
                <w:rFonts w:ascii="宋体" w:hAnsi="宋体" w:cs="宋体" w:eastAsia="宋体" w:hint="default"/>
                <w:sz w:val="18"/>
                <w:szCs w:val="18"/>
              </w:rPr>
            </w:pPr>
            <w:r>
              <w:rPr>
                <w:rFonts w:ascii="宋体" w:hAnsi="宋体" w:cs="宋体" w:eastAsia="宋体" w:hint="default"/>
                <w:sz w:val="18"/>
                <w:szCs w:val="18"/>
              </w:rPr>
              <w:t>（恒顺新加坡安</w:t>
            </w:r>
          </w:p>
          <w:p>
            <w:pPr>
              <w:pStyle w:val="TableParagraph"/>
              <w:spacing w:line="240" w:lineRule="auto" w:before="74"/>
              <w:ind w:left="28" w:right="0"/>
              <w:jc w:val="left"/>
              <w:rPr>
                <w:rFonts w:ascii="宋体" w:hAnsi="宋体" w:cs="宋体" w:eastAsia="宋体" w:hint="default"/>
                <w:sz w:val="18"/>
                <w:szCs w:val="18"/>
              </w:rPr>
            </w:pPr>
            <w:r>
              <w:rPr>
                <w:rFonts w:ascii="宋体" w:hAnsi="宋体" w:cs="宋体" w:eastAsia="宋体" w:hint="default"/>
                <w:sz w:val="18"/>
                <w:szCs w:val="18"/>
              </w:rPr>
              <w:t>顺煤矿有限公司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91"/>
              <w:ind w:left="35" w:right="27"/>
              <w:jc w:val="left"/>
              <w:rPr>
                <w:rFonts w:ascii="Times New Roman" w:hAnsi="Times New Roman" w:cs="Times New Roman" w:eastAsia="Times New Roman" w:hint="default"/>
                <w:sz w:val="18"/>
                <w:szCs w:val="18"/>
              </w:rPr>
            </w:pPr>
            <w:r>
              <w:rPr>
                <w:rFonts w:ascii="Times New Roman"/>
                <w:sz w:val="18"/>
              </w:rPr>
              <w:t>Blk 809</w:t>
            </w:r>
            <w:r>
              <w:rPr>
                <w:rFonts w:ascii="Times New Roman"/>
                <w:spacing w:val="-8"/>
                <w:sz w:val="18"/>
              </w:rPr>
              <w:t> </w:t>
            </w:r>
            <w:r>
              <w:rPr>
                <w:rFonts w:ascii="Times New Roman"/>
                <w:sz w:val="18"/>
              </w:rPr>
              <w:t>French</w:t>
            </w:r>
            <w:r>
              <w:rPr>
                <w:rFonts w:ascii="Times New Roman"/>
                <w:w w:val="99"/>
                <w:sz w:val="18"/>
              </w:rPr>
              <w:t> </w:t>
            </w:r>
            <w:r>
              <w:rPr>
                <w:rFonts w:ascii="Times New Roman"/>
                <w:sz w:val="18"/>
              </w:rPr>
              <w:t>Road,#06-156,Kit</w:t>
            </w:r>
            <w:r>
              <w:rPr>
                <w:rFonts w:ascii="Times New Roman"/>
                <w:sz w:val="18"/>
              </w:rPr>
              <w:t> chener</w:t>
            </w:r>
            <w:r>
              <w:rPr>
                <w:rFonts w:ascii="Times New Roman"/>
                <w:spacing w:val="-42"/>
                <w:sz w:val="18"/>
              </w:rPr>
              <w:t> </w:t>
            </w:r>
            <w:r>
              <w:rPr>
                <w:rFonts w:ascii="Times New Roman"/>
                <w:spacing w:val="-42"/>
                <w:sz w:val="18"/>
              </w:rPr>
            </w:r>
            <w:r>
              <w:rPr>
                <w:rFonts w:ascii="Times New Roman"/>
                <w:sz w:val="18"/>
              </w:rPr>
              <w:t>Complex,Singapo</w:t>
            </w:r>
            <w:r>
              <w:rPr>
                <w:rFonts w:ascii="Times New Roman"/>
                <w:sz w:val="18"/>
              </w:rPr>
              <w:t> </w:t>
            </w:r>
            <w:r>
              <w:rPr>
                <w:rFonts w:ascii="Times New Roman"/>
                <w:spacing w:val="-3"/>
                <w:sz w:val="18"/>
              </w:rPr>
              <w:t>re</w:t>
            </w:r>
            <w:r>
              <w:rPr>
                <w:rFonts w:ascii="Times New Roman"/>
                <w:sz w:val="18"/>
              </w:rPr>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91"/>
              <w:ind w:left="35" w:right="27"/>
              <w:jc w:val="left"/>
              <w:rPr>
                <w:rFonts w:ascii="Times New Roman" w:hAnsi="Times New Roman" w:cs="Times New Roman" w:eastAsia="Times New Roman" w:hint="default"/>
                <w:sz w:val="18"/>
                <w:szCs w:val="18"/>
              </w:rPr>
            </w:pPr>
            <w:r>
              <w:rPr>
                <w:rFonts w:ascii="Times New Roman"/>
                <w:sz w:val="18"/>
              </w:rPr>
              <w:t>Blk 809</w:t>
            </w:r>
            <w:r>
              <w:rPr>
                <w:rFonts w:ascii="Times New Roman"/>
                <w:spacing w:val="-8"/>
                <w:sz w:val="18"/>
              </w:rPr>
              <w:t> </w:t>
            </w:r>
            <w:r>
              <w:rPr>
                <w:rFonts w:ascii="Times New Roman"/>
                <w:sz w:val="18"/>
              </w:rPr>
              <w:t>French</w:t>
            </w:r>
            <w:r>
              <w:rPr>
                <w:rFonts w:ascii="Times New Roman"/>
                <w:w w:val="99"/>
                <w:sz w:val="18"/>
              </w:rPr>
              <w:t> </w:t>
            </w:r>
            <w:r>
              <w:rPr>
                <w:rFonts w:ascii="Times New Roman"/>
                <w:sz w:val="18"/>
              </w:rPr>
              <w:t>Road,#06-156,Kit</w:t>
            </w:r>
            <w:r>
              <w:rPr>
                <w:rFonts w:ascii="Times New Roman"/>
                <w:sz w:val="18"/>
              </w:rPr>
              <w:t> chener</w:t>
            </w:r>
            <w:r>
              <w:rPr>
                <w:rFonts w:ascii="Times New Roman"/>
                <w:spacing w:val="-42"/>
                <w:sz w:val="18"/>
              </w:rPr>
              <w:t> </w:t>
            </w:r>
            <w:r>
              <w:rPr>
                <w:rFonts w:ascii="Times New Roman"/>
                <w:spacing w:val="-42"/>
                <w:sz w:val="18"/>
              </w:rPr>
            </w:r>
            <w:r>
              <w:rPr>
                <w:rFonts w:ascii="Times New Roman"/>
                <w:sz w:val="18"/>
              </w:rPr>
              <w:t>Complex,Singapo</w:t>
            </w:r>
            <w:r>
              <w:rPr>
                <w:rFonts w:ascii="Times New Roman"/>
                <w:sz w:val="18"/>
              </w:rPr>
              <w:t> </w:t>
            </w:r>
            <w:r>
              <w:rPr>
                <w:rFonts w:ascii="Times New Roman"/>
                <w:spacing w:val="-3"/>
                <w:sz w:val="18"/>
              </w:rPr>
              <w:t>re</w:t>
            </w:r>
            <w:r>
              <w:rPr>
                <w:rFonts w:ascii="Times New Roman"/>
                <w:sz w:val="18"/>
              </w:rPr>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贸易、投资公司</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2"/>
                <w:sz w:val="18"/>
              </w:rPr>
              <w:t>100.00%</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1649"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Shiny Kindness</w:t>
            </w:r>
          </w:p>
          <w:p>
            <w:pPr>
              <w:pStyle w:val="TableParagraph"/>
              <w:spacing w:line="304" w:lineRule="auto" w:before="110"/>
              <w:ind w:left="28"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（恒顺香</w:t>
            </w:r>
            <w:r>
              <w:rPr>
                <w:rFonts w:ascii="宋体" w:hAnsi="宋体" w:cs="宋体" w:eastAsia="宋体" w:hint="default"/>
                <w:w w:val="99"/>
                <w:sz w:val="18"/>
                <w:szCs w:val="18"/>
              </w:rPr>
              <w:t> </w:t>
            </w:r>
            <w:r>
              <w:rPr>
                <w:rFonts w:ascii="宋体" w:hAnsi="宋体" w:cs="宋体" w:eastAsia="宋体" w:hint="default"/>
                <w:sz w:val="18"/>
                <w:szCs w:val="18"/>
              </w:rPr>
              <w:t>港泽善国际有限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91"/>
              <w:ind w:left="35" w:right="49"/>
              <w:jc w:val="left"/>
              <w:rPr>
                <w:rFonts w:ascii="Times New Roman" w:hAnsi="Times New Roman" w:cs="Times New Roman" w:eastAsia="Times New Roman" w:hint="default"/>
                <w:sz w:val="18"/>
                <w:szCs w:val="18"/>
              </w:rPr>
            </w:pPr>
            <w:r>
              <w:rPr>
                <w:rFonts w:ascii="Times New Roman"/>
                <w:sz w:val="18"/>
              </w:rPr>
              <w:t>ROOM</w:t>
            </w:r>
            <w:r>
              <w:rPr>
                <w:rFonts w:ascii="Times New Roman"/>
                <w:w w:val="99"/>
                <w:sz w:val="18"/>
              </w:rPr>
              <w:t> </w:t>
            </w:r>
            <w:r>
              <w:rPr>
                <w:rFonts w:ascii="Times New Roman"/>
                <w:spacing w:val="-3"/>
                <w:sz w:val="18"/>
              </w:rPr>
              <w:t>B,10/F.,TOWER</w:t>
            </w:r>
            <w:r>
              <w:rPr>
                <w:rFonts w:ascii="Times New Roman"/>
                <w:spacing w:val="-36"/>
                <w:sz w:val="18"/>
              </w:rPr>
              <w:t> </w:t>
            </w:r>
            <w:r>
              <w:rPr>
                <w:rFonts w:ascii="Times New Roman"/>
                <w:spacing w:val="-36"/>
                <w:sz w:val="18"/>
              </w:rPr>
            </w:r>
            <w:r>
              <w:rPr>
                <w:rFonts w:ascii="Times New Roman"/>
                <w:sz w:val="18"/>
              </w:rPr>
              <w:t>A,BILLION</w:t>
            </w:r>
            <w:r>
              <w:rPr>
                <w:rFonts w:ascii="Times New Roman"/>
                <w:w w:val="99"/>
                <w:sz w:val="18"/>
              </w:rPr>
              <w:t> </w:t>
            </w:r>
            <w:r>
              <w:rPr>
                <w:rFonts w:ascii="Times New Roman"/>
                <w:sz w:val="18"/>
              </w:rPr>
              <w:t>CENTRE,1</w:t>
            </w:r>
            <w:r>
              <w:rPr>
                <w:rFonts w:ascii="Times New Roman"/>
                <w:sz w:val="18"/>
              </w:rPr>
              <w:t> </w:t>
            </w:r>
            <w:r>
              <w:rPr>
                <w:rFonts w:ascii="Times New Roman"/>
                <w:spacing w:val="-5"/>
                <w:sz w:val="18"/>
              </w:rPr>
              <w:t>WANG</w:t>
            </w:r>
            <w:r>
              <w:rPr>
                <w:rFonts w:ascii="Times New Roman"/>
                <w:spacing w:val="-3"/>
                <w:sz w:val="18"/>
              </w:rPr>
              <w:t> </w:t>
            </w:r>
            <w:r>
              <w:rPr>
                <w:rFonts w:ascii="Times New Roman"/>
                <w:sz w:val="18"/>
              </w:rPr>
              <w:t>KWONG</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91"/>
              <w:ind w:left="35" w:right="48"/>
              <w:jc w:val="left"/>
              <w:rPr>
                <w:rFonts w:ascii="Times New Roman" w:hAnsi="Times New Roman" w:cs="Times New Roman" w:eastAsia="Times New Roman" w:hint="default"/>
                <w:sz w:val="18"/>
                <w:szCs w:val="18"/>
              </w:rPr>
            </w:pPr>
            <w:r>
              <w:rPr>
                <w:rFonts w:ascii="Times New Roman"/>
                <w:sz w:val="18"/>
              </w:rPr>
              <w:t>ROOM</w:t>
            </w:r>
            <w:r>
              <w:rPr>
                <w:rFonts w:ascii="Times New Roman"/>
                <w:w w:val="99"/>
                <w:sz w:val="18"/>
              </w:rPr>
              <w:t> </w:t>
            </w:r>
            <w:r>
              <w:rPr>
                <w:rFonts w:ascii="Times New Roman"/>
                <w:spacing w:val="-3"/>
                <w:sz w:val="18"/>
              </w:rPr>
              <w:t>B,10/F.,TOWER</w:t>
            </w:r>
            <w:r>
              <w:rPr>
                <w:rFonts w:ascii="Times New Roman"/>
                <w:spacing w:val="-36"/>
                <w:sz w:val="18"/>
              </w:rPr>
              <w:t> </w:t>
            </w:r>
            <w:r>
              <w:rPr>
                <w:rFonts w:ascii="Times New Roman"/>
                <w:spacing w:val="-36"/>
                <w:sz w:val="18"/>
              </w:rPr>
            </w:r>
            <w:r>
              <w:rPr>
                <w:rFonts w:ascii="Times New Roman"/>
                <w:sz w:val="18"/>
              </w:rPr>
              <w:t>A,BILLION</w:t>
            </w:r>
            <w:r>
              <w:rPr>
                <w:rFonts w:ascii="Times New Roman"/>
                <w:w w:val="99"/>
                <w:sz w:val="18"/>
              </w:rPr>
              <w:t> </w:t>
            </w:r>
            <w:r>
              <w:rPr>
                <w:rFonts w:ascii="Times New Roman"/>
                <w:sz w:val="18"/>
              </w:rPr>
              <w:t>CENTRE,1</w:t>
            </w:r>
            <w:r>
              <w:rPr>
                <w:rFonts w:ascii="Times New Roman"/>
                <w:sz w:val="18"/>
              </w:rPr>
              <w:t> </w:t>
            </w:r>
            <w:r>
              <w:rPr>
                <w:rFonts w:ascii="Times New Roman"/>
                <w:spacing w:val="-5"/>
                <w:sz w:val="18"/>
              </w:rPr>
              <w:t>WANG</w:t>
            </w:r>
            <w:r>
              <w:rPr>
                <w:rFonts w:ascii="Times New Roman"/>
                <w:spacing w:val="-3"/>
                <w:sz w:val="18"/>
              </w:rPr>
              <w:t> </w:t>
            </w:r>
            <w:r>
              <w:rPr>
                <w:rFonts w:ascii="Times New Roman"/>
                <w:sz w:val="18"/>
              </w:rPr>
              <w:t>KWONG</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贸易、投资并购</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51.00%</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1340"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28" w:right="0"/>
              <w:jc w:val="left"/>
              <w:rPr>
                <w:rFonts w:ascii="Times New Roman" w:hAnsi="Times New Roman" w:cs="Times New Roman" w:eastAsia="Times New Roman" w:hint="default"/>
                <w:sz w:val="18"/>
                <w:szCs w:val="18"/>
              </w:rPr>
            </w:pPr>
            <w:r>
              <w:rPr>
                <w:rFonts w:ascii="Times New Roman"/>
                <w:spacing w:val="-6"/>
                <w:sz w:val="18"/>
              </w:rPr>
              <w:t>PT.</w:t>
            </w:r>
            <w:r>
              <w:rPr>
                <w:rFonts w:ascii="Times New Roman"/>
                <w:spacing w:val="-11"/>
                <w:sz w:val="18"/>
              </w:rPr>
              <w:t> </w:t>
            </w:r>
            <w:r>
              <w:rPr>
                <w:rFonts w:ascii="Times New Roman"/>
                <w:sz w:val="18"/>
              </w:rPr>
              <w:t>Transon</w:t>
            </w:r>
          </w:p>
          <w:p>
            <w:pPr>
              <w:pStyle w:val="TableParagraph"/>
              <w:spacing w:line="297" w:lineRule="auto" w:before="110"/>
              <w:ind w:left="28"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Energy </w:t>
            </w:r>
            <w:r>
              <w:rPr>
                <w:rFonts w:ascii="Times New Roman" w:hAnsi="Times New Roman" w:cs="Times New Roman" w:eastAsia="Times New Roman" w:hint="default"/>
                <w:spacing w:val="-5"/>
                <w:w w:val="99"/>
                <w:sz w:val="18"/>
                <w:szCs w:val="18"/>
              </w:rPr>
              <w:t>Kapitalindo</w:t>
            </w:r>
            <w:r>
              <w:rPr>
                <w:rFonts w:ascii="宋体" w:hAnsi="宋体" w:cs="宋体" w:eastAsia="宋体" w:hint="default"/>
                <w:spacing w:val="-5"/>
                <w:w w:val="99"/>
                <w:sz w:val="18"/>
                <w:szCs w:val="18"/>
              </w:rPr>
              <w:t>（恒顺</w:t>
            </w:r>
            <w:r>
              <w:rPr>
                <w:rFonts w:ascii="宋体" w:hAnsi="宋体" w:cs="宋体" w:eastAsia="宋体" w:hint="default"/>
                <w:sz w:val="18"/>
                <w:szCs w:val="18"/>
              </w:rPr>
              <w:t> 印尼安能公司）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0" w:lineRule="auto" w:before="98"/>
              <w:ind w:left="35" w:right="21"/>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8"/>
                <w:sz w:val="18"/>
              </w:rPr>
              <w:t> </w:t>
            </w:r>
            <w:r>
              <w:rPr>
                <w:rFonts w:ascii="Times New Roman"/>
                <w:sz w:val="18"/>
              </w:rPr>
              <w:t>2</w:t>
            </w:r>
            <w:r>
              <w:rPr>
                <w:rFonts w:ascii="Times New Roman"/>
                <w:w w:val="99"/>
                <w:sz w:val="18"/>
              </w:rPr>
              <w:t> </w:t>
            </w:r>
            <w:r>
              <w:rPr>
                <w:rFonts w:ascii="Times New Roman"/>
                <w:sz w:val="18"/>
              </w:rPr>
              <w:t>Lt.20,</w:t>
            </w:r>
            <w:r>
              <w:rPr>
                <w:rFonts w:ascii="Times New Roman"/>
                <w:spacing w:val="-5"/>
                <w:sz w:val="18"/>
              </w:rPr>
              <w:t> </w:t>
            </w:r>
            <w:r>
              <w:rPr>
                <w:rFonts w:ascii="Times New Roman"/>
                <w:sz w:val="18"/>
              </w:rPr>
              <w:t>Mega</w:t>
            </w:r>
            <w:r>
              <w:rPr>
                <w:rFonts w:ascii="Times New Roman"/>
                <w:sz w:val="18"/>
              </w:rPr>
              <w:t> Kuningan,</w:t>
            </w:r>
            <w:r>
              <w:rPr>
                <w:rFonts w:ascii="Times New Roman"/>
                <w:spacing w:val="-10"/>
                <w:sz w:val="18"/>
              </w:rPr>
              <w:t> </w:t>
            </w:r>
            <w:r>
              <w:rPr>
                <w:rFonts w:ascii="Times New Roman"/>
                <w:sz w:val="18"/>
              </w:rPr>
              <w:t>Jakarta</w:t>
            </w:r>
            <w:r>
              <w:rPr>
                <w:rFonts w:ascii="Times New Roman"/>
                <w:sz w:val="18"/>
              </w:rPr>
              <w:t> Selatan.12948</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0" w:lineRule="auto" w:before="98"/>
              <w:ind w:left="35" w:right="20"/>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8"/>
                <w:sz w:val="18"/>
              </w:rPr>
              <w:t> </w:t>
            </w:r>
            <w:r>
              <w:rPr>
                <w:rFonts w:ascii="Times New Roman"/>
                <w:sz w:val="18"/>
              </w:rPr>
              <w:t>2</w:t>
            </w:r>
            <w:r>
              <w:rPr>
                <w:rFonts w:ascii="Times New Roman"/>
                <w:w w:val="99"/>
                <w:sz w:val="18"/>
              </w:rPr>
              <w:t> </w:t>
            </w:r>
            <w:r>
              <w:rPr>
                <w:rFonts w:ascii="Times New Roman"/>
                <w:sz w:val="18"/>
              </w:rPr>
              <w:t>Lt.20,</w:t>
            </w:r>
            <w:r>
              <w:rPr>
                <w:rFonts w:ascii="Times New Roman"/>
                <w:spacing w:val="-5"/>
                <w:sz w:val="18"/>
              </w:rPr>
              <w:t> </w:t>
            </w:r>
            <w:r>
              <w:rPr>
                <w:rFonts w:ascii="Times New Roman"/>
                <w:sz w:val="18"/>
              </w:rPr>
              <w:t>Mega</w:t>
            </w:r>
            <w:r>
              <w:rPr>
                <w:rFonts w:ascii="Times New Roman"/>
                <w:sz w:val="18"/>
              </w:rPr>
              <w:t> Kuningan,</w:t>
            </w:r>
            <w:r>
              <w:rPr>
                <w:rFonts w:ascii="Times New Roman"/>
                <w:spacing w:val="-10"/>
                <w:sz w:val="18"/>
              </w:rPr>
              <w:t> </w:t>
            </w:r>
            <w:r>
              <w:rPr>
                <w:rFonts w:ascii="Times New Roman"/>
                <w:sz w:val="18"/>
              </w:rPr>
              <w:t>Jakarta</w:t>
            </w:r>
            <w:r>
              <w:rPr>
                <w:rFonts w:ascii="Times New Roman"/>
                <w:sz w:val="18"/>
              </w:rPr>
              <w:t> Selatan.12948</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采矿业务</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9"/>
              <w:jc w:val="right"/>
              <w:rPr>
                <w:rFonts w:ascii="Times New Roman" w:hAnsi="Times New Roman" w:cs="Times New Roman" w:eastAsia="Times New Roman" w:hint="default"/>
                <w:sz w:val="18"/>
                <w:szCs w:val="18"/>
              </w:rPr>
            </w:pPr>
            <w:r>
              <w:rPr>
                <w:rFonts w:ascii="Times New Roman"/>
                <w:spacing w:val="-2"/>
                <w:sz w:val="18"/>
              </w:rPr>
              <w:t>100.00%</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404"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3"/>
              <w:ind w:left="28" w:right="0"/>
              <w:jc w:val="left"/>
              <w:rPr>
                <w:rFonts w:ascii="Times New Roman" w:hAnsi="Times New Roman" w:cs="Times New Roman" w:eastAsia="Times New Roman" w:hint="default"/>
                <w:sz w:val="18"/>
                <w:szCs w:val="18"/>
              </w:rPr>
            </w:pPr>
            <w:r>
              <w:rPr>
                <w:rFonts w:ascii="Times New Roman"/>
                <w:spacing w:val="-6"/>
                <w:sz w:val="18"/>
              </w:rPr>
              <w:t>PT. </w:t>
            </w:r>
            <w:r>
              <w:rPr>
                <w:rFonts w:ascii="Times New Roman"/>
                <w:sz w:val="18"/>
              </w:rPr>
              <w:t>W &amp;</w:t>
            </w:r>
            <w:r>
              <w:rPr>
                <w:rFonts w:ascii="Times New Roman"/>
                <w:spacing w:val="-3"/>
                <w:sz w:val="18"/>
              </w:rPr>
              <w:t> </w:t>
            </w:r>
            <w:r>
              <w:rPr>
                <w:rFonts w:ascii="Times New Roman"/>
                <w:sz w:val="18"/>
              </w:rPr>
              <w:t>H</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3"/>
              <w:ind w:left="35" w:right="0"/>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11"/>
                <w:sz w:val="18"/>
              </w:rPr>
              <w:t> </w:t>
            </w:r>
            <w:r>
              <w:rPr>
                <w:rFonts w:ascii="Times New Roman"/>
                <w:sz w:val="18"/>
              </w:rPr>
              <w:t>2</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13"/>
              <w:ind w:left="35" w:right="0"/>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11"/>
                <w:sz w:val="18"/>
              </w:rPr>
              <w:t> </w:t>
            </w:r>
            <w:r>
              <w:rPr>
                <w:rFonts w:ascii="Times New Roman"/>
                <w:sz w:val="18"/>
              </w:rPr>
              <w:t>2</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4"/>
              <w:ind w:left="36" w:right="0"/>
              <w:jc w:val="left"/>
              <w:rPr>
                <w:rFonts w:ascii="宋体" w:hAnsi="宋体" w:cs="宋体" w:eastAsia="宋体" w:hint="default"/>
                <w:sz w:val="18"/>
                <w:szCs w:val="18"/>
              </w:rPr>
            </w:pPr>
            <w:r>
              <w:rPr>
                <w:rFonts w:ascii="宋体" w:hAnsi="宋体" w:cs="宋体" w:eastAsia="宋体" w:hint="default"/>
                <w:sz w:val="18"/>
                <w:szCs w:val="18"/>
              </w:rPr>
              <w:t>采矿及其他挖掘</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53.45%</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369"/>
        <w:gridCol w:w="1369"/>
        <w:gridCol w:w="1369"/>
        <w:gridCol w:w="1369"/>
        <w:gridCol w:w="1369"/>
        <w:gridCol w:w="1369"/>
        <w:gridCol w:w="1361"/>
      </w:tblGrid>
      <w:tr>
        <w:trPr>
          <w:trHeight w:val="987"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5"/>
              <w:ind w:left="28" w:right="0"/>
              <w:jc w:val="left"/>
              <w:rPr>
                <w:rFonts w:ascii="Times New Roman" w:hAnsi="Times New Roman" w:cs="Times New Roman" w:eastAsia="Times New Roman" w:hint="default"/>
                <w:sz w:val="18"/>
                <w:szCs w:val="18"/>
              </w:rPr>
            </w:pPr>
            <w:r>
              <w:rPr>
                <w:rFonts w:ascii="Times New Roman"/>
                <w:sz w:val="18"/>
              </w:rPr>
              <w:t>Brothers</w:t>
            </w:r>
            <w:r>
              <w:rPr>
                <w:rFonts w:ascii="Times New Roman"/>
                <w:spacing w:val="-10"/>
                <w:sz w:val="18"/>
              </w:rPr>
              <w:t> </w:t>
            </w:r>
            <w:r>
              <w:rPr>
                <w:rFonts w:ascii="Times New Roman"/>
                <w:sz w:val="18"/>
              </w:rPr>
              <w:t>Mining</w:t>
            </w:r>
          </w:p>
          <w:p>
            <w:pPr>
              <w:pStyle w:val="TableParagraph"/>
              <w:spacing w:line="307" w:lineRule="auto" w:before="61"/>
              <w:ind w:left="28" w:right="70"/>
              <w:jc w:val="left"/>
              <w:rPr>
                <w:rFonts w:ascii="宋体" w:hAnsi="宋体" w:cs="宋体" w:eastAsia="宋体" w:hint="default"/>
                <w:sz w:val="18"/>
                <w:szCs w:val="18"/>
              </w:rPr>
            </w:pPr>
            <w:r>
              <w:rPr>
                <w:rFonts w:ascii="宋体" w:hAnsi="宋体" w:cs="宋体" w:eastAsia="宋体" w:hint="default"/>
                <w:sz w:val="18"/>
                <w:szCs w:val="18"/>
              </w:rPr>
              <w:t>（恒顺印尼兄弟 矿业公司）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0" w:lineRule="auto" w:before="55"/>
              <w:ind w:left="35" w:right="21"/>
              <w:jc w:val="left"/>
              <w:rPr>
                <w:rFonts w:ascii="Times New Roman" w:hAnsi="Times New Roman" w:cs="Times New Roman" w:eastAsia="Times New Roman" w:hint="default"/>
                <w:sz w:val="18"/>
                <w:szCs w:val="18"/>
              </w:rPr>
            </w:pPr>
            <w:r>
              <w:rPr>
                <w:rFonts w:ascii="Times New Roman"/>
                <w:sz w:val="18"/>
              </w:rPr>
              <w:t>Lt.20,</w:t>
            </w:r>
            <w:r>
              <w:rPr>
                <w:rFonts w:ascii="Times New Roman"/>
                <w:spacing w:val="-5"/>
                <w:sz w:val="18"/>
              </w:rPr>
              <w:t> </w:t>
            </w:r>
            <w:r>
              <w:rPr>
                <w:rFonts w:ascii="Times New Roman"/>
                <w:sz w:val="18"/>
              </w:rPr>
              <w:t>Mega</w:t>
            </w:r>
            <w:r>
              <w:rPr>
                <w:rFonts w:ascii="Times New Roman"/>
                <w:sz w:val="18"/>
              </w:rPr>
              <w:t> Kuningan,</w:t>
            </w:r>
            <w:r>
              <w:rPr>
                <w:rFonts w:ascii="Times New Roman"/>
                <w:spacing w:val="-10"/>
                <w:sz w:val="18"/>
              </w:rPr>
              <w:t> </w:t>
            </w:r>
            <w:r>
              <w:rPr>
                <w:rFonts w:ascii="Times New Roman"/>
                <w:sz w:val="18"/>
              </w:rPr>
              <w:t>Jakarta</w:t>
            </w:r>
            <w:r>
              <w:rPr>
                <w:rFonts w:ascii="Times New Roman"/>
                <w:sz w:val="18"/>
              </w:rPr>
              <w:t> Selatan.12946</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0" w:lineRule="auto" w:before="55"/>
              <w:ind w:left="35" w:right="20"/>
              <w:jc w:val="left"/>
              <w:rPr>
                <w:rFonts w:ascii="Times New Roman" w:hAnsi="Times New Roman" w:cs="Times New Roman" w:eastAsia="Times New Roman" w:hint="default"/>
                <w:sz w:val="18"/>
                <w:szCs w:val="18"/>
              </w:rPr>
            </w:pPr>
            <w:r>
              <w:rPr>
                <w:rFonts w:ascii="Times New Roman"/>
                <w:sz w:val="18"/>
              </w:rPr>
              <w:t>Lt.20,</w:t>
            </w:r>
            <w:r>
              <w:rPr>
                <w:rFonts w:ascii="Times New Roman"/>
                <w:spacing w:val="-5"/>
                <w:sz w:val="18"/>
              </w:rPr>
              <w:t> </w:t>
            </w:r>
            <w:r>
              <w:rPr>
                <w:rFonts w:ascii="Times New Roman"/>
                <w:sz w:val="18"/>
              </w:rPr>
              <w:t>Mega</w:t>
            </w:r>
            <w:r>
              <w:rPr>
                <w:rFonts w:ascii="Times New Roman"/>
                <w:sz w:val="18"/>
              </w:rPr>
              <w:t> Kuningan,</w:t>
            </w:r>
            <w:r>
              <w:rPr>
                <w:rFonts w:ascii="Times New Roman"/>
                <w:spacing w:val="-10"/>
                <w:sz w:val="18"/>
              </w:rPr>
              <w:t> </w:t>
            </w:r>
            <w:r>
              <w:rPr>
                <w:rFonts w:ascii="Times New Roman"/>
                <w:sz w:val="18"/>
              </w:rPr>
              <w:t>Jakarta</w:t>
            </w:r>
            <w:r>
              <w:rPr>
                <w:rFonts w:ascii="Times New Roman"/>
                <w:sz w:val="18"/>
              </w:rPr>
              <w:t> Selatan.12946</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34" w:lineRule="exact"/>
              <w:ind w:left="3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2586"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07" w:lineRule="auto"/>
              <w:ind w:left="28"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PT</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Kutai</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Nyala</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 印尼东加码头公 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91"/>
              <w:ind w:left="35" w:right="46"/>
              <w:jc w:val="left"/>
              <w:rPr>
                <w:rFonts w:ascii="Times New Roman" w:hAnsi="Times New Roman" w:cs="Times New Roman" w:eastAsia="Times New Roman" w:hint="default"/>
                <w:sz w:val="18"/>
                <w:szCs w:val="18"/>
              </w:rPr>
            </w:pPr>
            <w:r>
              <w:rPr>
                <w:rFonts w:ascii="Times New Roman"/>
                <w:sz w:val="18"/>
              </w:rPr>
              <w:t>Jl. HAM</w:t>
            </w:r>
            <w:r>
              <w:rPr>
                <w:rFonts w:ascii="Times New Roman"/>
                <w:spacing w:val="-8"/>
                <w:sz w:val="18"/>
              </w:rPr>
              <w:t> </w:t>
            </w:r>
            <w:r>
              <w:rPr>
                <w:rFonts w:ascii="Times New Roman"/>
                <w:sz w:val="18"/>
              </w:rPr>
              <w:t>Rifadin,</w:t>
            </w:r>
            <w:r>
              <w:rPr>
                <w:rFonts w:ascii="Times New Roman"/>
                <w:sz w:val="18"/>
              </w:rPr>
              <w:t> Grand</w:t>
            </w:r>
            <w:r>
              <w:rPr>
                <w:rFonts w:ascii="Times New Roman"/>
                <w:spacing w:val="28"/>
                <w:sz w:val="18"/>
              </w:rPr>
              <w:t> </w:t>
            </w:r>
            <w:r>
              <w:rPr>
                <w:rFonts w:ascii="Times New Roman"/>
                <w:spacing w:val="-5"/>
                <w:sz w:val="18"/>
              </w:rPr>
              <w:t>Taman</w:t>
            </w:r>
            <w:r>
              <w:rPr>
                <w:rFonts w:ascii="Times New Roman"/>
                <w:sz w:val="18"/>
              </w:rPr>
              <w:t> Sari Blok</w:t>
            </w:r>
            <w:r>
              <w:rPr>
                <w:rFonts w:ascii="Times New Roman"/>
                <w:spacing w:val="-9"/>
                <w:sz w:val="18"/>
              </w:rPr>
              <w:t> </w:t>
            </w:r>
            <w:r>
              <w:rPr>
                <w:rFonts w:ascii="Times New Roman"/>
                <w:spacing w:val="4"/>
                <w:sz w:val="18"/>
              </w:rPr>
              <w:t>C2</w:t>
            </w:r>
            <w:r>
              <w:rPr>
                <w:rFonts w:ascii="Times New Roman"/>
                <w:sz w:val="18"/>
              </w:rPr>
              <w:t> No.1&amp;2,</w:t>
            </w:r>
            <w:r>
              <w:rPr>
                <w:rFonts w:ascii="Times New Roman"/>
                <w:spacing w:val="-9"/>
                <w:sz w:val="18"/>
              </w:rPr>
              <w:t> </w:t>
            </w:r>
            <w:r>
              <w:rPr>
                <w:rFonts w:ascii="Times New Roman"/>
                <w:sz w:val="18"/>
              </w:rPr>
              <w:t>Harapan</w:t>
            </w:r>
            <w:r>
              <w:rPr>
                <w:rFonts w:ascii="Times New Roman"/>
                <w:w w:val="99"/>
                <w:sz w:val="18"/>
              </w:rPr>
              <w:t> </w:t>
            </w:r>
            <w:r>
              <w:rPr>
                <w:rFonts w:ascii="Times New Roman"/>
                <w:sz w:val="18"/>
              </w:rPr>
              <w:t>Baru,</w:t>
            </w:r>
            <w:r>
              <w:rPr>
                <w:rFonts w:ascii="Times New Roman"/>
                <w:spacing w:val="-5"/>
                <w:sz w:val="18"/>
              </w:rPr>
              <w:t> </w:t>
            </w:r>
            <w:r>
              <w:rPr>
                <w:rFonts w:ascii="Times New Roman"/>
                <w:sz w:val="18"/>
              </w:rPr>
              <w:t>Samarinda</w:t>
            </w:r>
            <w:r>
              <w:rPr>
                <w:rFonts w:ascii="Times New Roman"/>
                <w:sz w:val="18"/>
              </w:rPr>
              <w:t> Seberang, Kalimantan </w:t>
            </w:r>
            <w:r>
              <w:rPr>
                <w:rFonts w:ascii="Times New Roman"/>
                <w:spacing w:val="-3"/>
                <w:sz w:val="18"/>
              </w:rPr>
              <w:t>Timur</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91"/>
              <w:ind w:left="35" w:right="47"/>
              <w:jc w:val="left"/>
              <w:rPr>
                <w:rFonts w:ascii="Times New Roman" w:hAnsi="Times New Roman" w:cs="Times New Roman" w:eastAsia="Times New Roman" w:hint="default"/>
                <w:sz w:val="18"/>
                <w:szCs w:val="18"/>
              </w:rPr>
            </w:pPr>
            <w:r>
              <w:rPr>
                <w:rFonts w:ascii="Times New Roman"/>
                <w:sz w:val="18"/>
              </w:rPr>
              <w:t>Komplek Balikpapan</w:t>
            </w:r>
            <w:r>
              <w:rPr>
                <w:rFonts w:ascii="Times New Roman"/>
                <w:spacing w:val="-1"/>
                <w:sz w:val="18"/>
              </w:rPr>
              <w:t> </w:t>
            </w:r>
            <w:r>
              <w:rPr>
                <w:rFonts w:ascii="Times New Roman"/>
                <w:spacing w:val="-3"/>
                <w:sz w:val="18"/>
              </w:rPr>
              <w:t>Baru</w:t>
            </w:r>
            <w:r>
              <w:rPr>
                <w:rFonts w:ascii="Times New Roman"/>
                <w:sz w:val="18"/>
              </w:rPr>
              <w:t> Blok U-2</w:t>
            </w:r>
            <w:r>
              <w:rPr>
                <w:rFonts w:ascii="Times New Roman"/>
                <w:spacing w:val="-8"/>
                <w:sz w:val="18"/>
              </w:rPr>
              <w:t> </w:t>
            </w:r>
            <w:r>
              <w:rPr>
                <w:rFonts w:ascii="Times New Roman"/>
                <w:sz w:val="18"/>
              </w:rPr>
              <w:t>No.23,</w:t>
            </w:r>
            <w:r>
              <w:rPr>
                <w:rFonts w:ascii="Times New Roman"/>
                <w:sz w:val="18"/>
              </w:rPr>
              <w:t> </w:t>
            </w:r>
            <w:r>
              <w:rPr>
                <w:rFonts w:ascii="Times New Roman"/>
                <w:spacing w:val="-3"/>
                <w:sz w:val="18"/>
              </w:rPr>
              <w:t>Kel. </w:t>
            </w:r>
            <w:r>
              <w:rPr>
                <w:rFonts w:ascii="Times New Roman"/>
                <w:sz w:val="18"/>
              </w:rPr>
              <w:t>Gunung</w:t>
            </w:r>
            <w:r>
              <w:rPr>
                <w:rFonts w:ascii="Times New Roman"/>
                <w:spacing w:val="-25"/>
                <w:sz w:val="18"/>
              </w:rPr>
              <w:t> </w:t>
            </w:r>
            <w:r>
              <w:rPr>
                <w:rFonts w:ascii="Times New Roman"/>
                <w:spacing w:val="-25"/>
                <w:sz w:val="18"/>
              </w:rPr>
            </w:r>
            <w:r>
              <w:rPr>
                <w:rFonts w:ascii="Times New Roman"/>
                <w:sz w:val="18"/>
              </w:rPr>
              <w:t>Samarinda,</w:t>
            </w:r>
            <w:r>
              <w:rPr>
                <w:rFonts w:ascii="Times New Roman"/>
                <w:sz w:val="18"/>
              </w:rPr>
              <w:t> Balikpapan Selatan, Kalimantan</w:t>
            </w:r>
            <w:r>
              <w:rPr>
                <w:rFonts w:ascii="Times New Roman"/>
                <w:spacing w:val="-5"/>
                <w:sz w:val="18"/>
              </w:rPr>
              <w:t> </w:t>
            </w:r>
            <w:r>
              <w:rPr>
                <w:rFonts w:ascii="Times New Roman"/>
                <w:sz w:val="18"/>
              </w:rPr>
              <w:t>timur</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码头</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8"/>
              <w:jc w:val="right"/>
              <w:rPr>
                <w:rFonts w:ascii="Times New Roman" w:hAnsi="Times New Roman" w:cs="Times New Roman" w:eastAsia="Times New Roman" w:hint="default"/>
                <w:sz w:val="18"/>
                <w:szCs w:val="18"/>
              </w:rPr>
            </w:pPr>
            <w:r>
              <w:rPr>
                <w:rFonts w:ascii="Times New Roman"/>
                <w:spacing w:val="-2"/>
                <w:sz w:val="18"/>
              </w:rPr>
              <w:t>76.00%</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8" w:right="63"/>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2586"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PT Cis</w:t>
            </w:r>
            <w:r>
              <w:rPr>
                <w:rFonts w:ascii="Times New Roman"/>
                <w:spacing w:val="-7"/>
                <w:sz w:val="18"/>
              </w:rPr>
              <w:t> </w:t>
            </w:r>
            <w:r>
              <w:rPr>
                <w:rFonts w:ascii="Times New Roman"/>
                <w:sz w:val="18"/>
              </w:rPr>
              <w:t>Resources</w:t>
            </w:r>
          </w:p>
          <w:p>
            <w:pPr>
              <w:pStyle w:val="TableParagraph"/>
              <w:spacing w:line="307" w:lineRule="auto" w:before="61"/>
              <w:ind w:left="28" w:right="70"/>
              <w:jc w:val="left"/>
              <w:rPr>
                <w:rFonts w:ascii="宋体" w:hAnsi="宋体" w:cs="宋体" w:eastAsia="宋体" w:hint="default"/>
                <w:sz w:val="18"/>
                <w:szCs w:val="18"/>
              </w:rPr>
            </w:pPr>
            <w:r>
              <w:rPr>
                <w:rFonts w:ascii="宋体" w:hAnsi="宋体" w:cs="宋体" w:eastAsia="宋体" w:hint="default"/>
                <w:sz w:val="18"/>
                <w:szCs w:val="18"/>
              </w:rPr>
              <w:t>（恒顺印尼中加 煤矿公司）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91"/>
              <w:ind w:left="35" w:right="249"/>
              <w:jc w:val="left"/>
              <w:rPr>
                <w:rFonts w:ascii="Times New Roman" w:hAnsi="Times New Roman" w:cs="Times New Roman" w:eastAsia="Times New Roman" w:hint="default"/>
                <w:sz w:val="18"/>
                <w:szCs w:val="18"/>
              </w:rPr>
            </w:pPr>
            <w:r>
              <w:rPr>
                <w:rFonts w:ascii="Times New Roman"/>
                <w:sz w:val="18"/>
              </w:rPr>
              <w:t>Jl. A. </w:t>
            </w:r>
            <w:r>
              <w:rPr>
                <w:rFonts w:ascii="Times New Roman"/>
                <w:spacing w:val="-5"/>
                <w:sz w:val="18"/>
              </w:rPr>
              <w:t>Yani</w:t>
            </w:r>
            <w:r>
              <w:rPr>
                <w:rFonts w:ascii="Times New Roman"/>
                <w:spacing w:val="-23"/>
                <w:sz w:val="18"/>
              </w:rPr>
              <w:t> </w:t>
            </w:r>
            <w:r>
              <w:rPr>
                <w:rFonts w:ascii="Times New Roman"/>
                <w:sz w:val="18"/>
              </w:rPr>
              <w:t>KM</w:t>
            </w:r>
            <w:r>
              <w:rPr>
                <w:rFonts w:ascii="Times New Roman"/>
                <w:w w:val="99"/>
                <w:sz w:val="18"/>
              </w:rPr>
              <w:t> </w:t>
            </w:r>
            <w:r>
              <w:rPr>
                <w:rFonts w:ascii="Times New Roman"/>
                <w:spacing w:val="-3"/>
                <w:sz w:val="18"/>
              </w:rPr>
              <w:t>5.7,</w:t>
            </w:r>
            <w:r>
              <w:rPr>
                <w:rFonts w:ascii="Times New Roman"/>
                <w:spacing w:val="3"/>
                <w:sz w:val="18"/>
              </w:rPr>
              <w:t> </w:t>
            </w:r>
            <w:r>
              <w:rPr>
                <w:rFonts w:ascii="Times New Roman"/>
                <w:sz w:val="18"/>
              </w:rPr>
              <w:t>Komplek</w:t>
            </w:r>
            <w:r>
              <w:rPr>
                <w:rFonts w:ascii="Times New Roman"/>
                <w:spacing w:val="-43"/>
                <w:sz w:val="18"/>
              </w:rPr>
              <w:t> </w:t>
            </w:r>
            <w:r>
              <w:rPr>
                <w:rFonts w:ascii="Times New Roman"/>
                <w:spacing w:val="-43"/>
                <w:sz w:val="18"/>
              </w:rPr>
            </w:r>
            <w:r>
              <w:rPr>
                <w:rFonts w:ascii="Times New Roman"/>
                <w:sz w:val="18"/>
              </w:rPr>
              <w:t>Banjar</w:t>
            </w:r>
            <w:r>
              <w:rPr>
                <w:rFonts w:ascii="Times New Roman"/>
                <w:spacing w:val="-6"/>
                <w:sz w:val="18"/>
              </w:rPr>
              <w:t> </w:t>
            </w:r>
            <w:r>
              <w:rPr>
                <w:rFonts w:ascii="Times New Roman"/>
                <w:sz w:val="18"/>
              </w:rPr>
              <w:t>Indah</w:t>
            </w:r>
            <w:r>
              <w:rPr>
                <w:rFonts w:ascii="Times New Roman"/>
                <w:sz w:val="18"/>
              </w:rPr>
              <w:t> Permai</w:t>
            </w:r>
            <w:r>
              <w:rPr>
                <w:rFonts w:ascii="Times New Roman"/>
                <w:spacing w:val="-9"/>
                <w:sz w:val="18"/>
              </w:rPr>
              <w:t> </w:t>
            </w:r>
            <w:r>
              <w:rPr>
                <w:rFonts w:ascii="Times New Roman"/>
                <w:sz w:val="18"/>
              </w:rPr>
              <w:t>No.54</w:t>
            </w:r>
            <w:r>
              <w:rPr>
                <w:rFonts w:ascii="Times New Roman"/>
                <w:sz w:val="18"/>
              </w:rPr>
              <w:t> </w:t>
            </w:r>
            <w:r>
              <w:rPr>
                <w:rFonts w:ascii="Times New Roman"/>
                <w:spacing w:val="-5"/>
                <w:sz w:val="18"/>
              </w:rPr>
              <w:t>RT.064,</w:t>
            </w:r>
            <w:r>
              <w:rPr>
                <w:rFonts w:ascii="Times New Roman"/>
                <w:sz w:val="18"/>
              </w:rPr>
              <w:t> Kel.</w:t>
            </w:r>
          </w:p>
          <w:p>
            <w:pPr>
              <w:pStyle w:val="TableParagraph"/>
              <w:spacing w:line="355" w:lineRule="auto" w:before="8"/>
              <w:ind w:left="35" w:right="127"/>
              <w:jc w:val="left"/>
              <w:rPr>
                <w:rFonts w:ascii="Times New Roman" w:hAnsi="Times New Roman" w:cs="Times New Roman" w:eastAsia="Times New Roman" w:hint="default"/>
                <w:sz w:val="18"/>
                <w:szCs w:val="18"/>
              </w:rPr>
            </w:pPr>
            <w:r>
              <w:rPr>
                <w:rFonts w:ascii="Times New Roman"/>
                <w:sz w:val="18"/>
              </w:rPr>
              <w:t>Pemurus</w:t>
            </w:r>
            <w:r>
              <w:rPr>
                <w:rFonts w:ascii="Times New Roman"/>
                <w:spacing w:val="-7"/>
                <w:sz w:val="18"/>
              </w:rPr>
              <w:t> </w:t>
            </w:r>
            <w:r>
              <w:rPr>
                <w:rFonts w:ascii="Times New Roman"/>
                <w:sz w:val="18"/>
              </w:rPr>
              <w:t>Dalam,</w:t>
            </w:r>
            <w:r>
              <w:rPr>
                <w:rFonts w:ascii="Times New Roman"/>
                <w:sz w:val="18"/>
              </w:rPr>
              <w:t> Banjarmasin 70248</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91"/>
              <w:ind w:left="35" w:right="248"/>
              <w:jc w:val="left"/>
              <w:rPr>
                <w:rFonts w:ascii="Times New Roman" w:hAnsi="Times New Roman" w:cs="Times New Roman" w:eastAsia="Times New Roman" w:hint="default"/>
                <w:sz w:val="18"/>
                <w:szCs w:val="18"/>
              </w:rPr>
            </w:pPr>
            <w:r>
              <w:rPr>
                <w:rFonts w:ascii="Times New Roman"/>
                <w:sz w:val="18"/>
              </w:rPr>
              <w:t>Jl. A. </w:t>
            </w:r>
            <w:r>
              <w:rPr>
                <w:rFonts w:ascii="Times New Roman"/>
                <w:spacing w:val="-5"/>
                <w:sz w:val="18"/>
              </w:rPr>
              <w:t>Yani</w:t>
            </w:r>
            <w:r>
              <w:rPr>
                <w:rFonts w:ascii="Times New Roman"/>
                <w:spacing w:val="-23"/>
                <w:sz w:val="18"/>
              </w:rPr>
              <w:t> </w:t>
            </w:r>
            <w:r>
              <w:rPr>
                <w:rFonts w:ascii="Times New Roman"/>
                <w:sz w:val="18"/>
              </w:rPr>
              <w:t>KM</w:t>
            </w:r>
            <w:r>
              <w:rPr>
                <w:rFonts w:ascii="Times New Roman"/>
                <w:w w:val="99"/>
                <w:sz w:val="18"/>
              </w:rPr>
              <w:t> </w:t>
            </w:r>
            <w:r>
              <w:rPr>
                <w:rFonts w:ascii="Times New Roman"/>
                <w:spacing w:val="-3"/>
                <w:sz w:val="18"/>
              </w:rPr>
              <w:t>5.7,</w:t>
            </w:r>
            <w:r>
              <w:rPr>
                <w:rFonts w:ascii="Times New Roman"/>
                <w:spacing w:val="3"/>
                <w:sz w:val="18"/>
              </w:rPr>
              <w:t> </w:t>
            </w:r>
            <w:r>
              <w:rPr>
                <w:rFonts w:ascii="Times New Roman"/>
                <w:sz w:val="18"/>
              </w:rPr>
              <w:t>Komplek</w:t>
            </w:r>
            <w:r>
              <w:rPr>
                <w:rFonts w:ascii="Times New Roman"/>
                <w:spacing w:val="-43"/>
                <w:sz w:val="18"/>
              </w:rPr>
              <w:t> </w:t>
            </w:r>
            <w:r>
              <w:rPr>
                <w:rFonts w:ascii="Times New Roman"/>
                <w:spacing w:val="-43"/>
                <w:sz w:val="18"/>
              </w:rPr>
            </w:r>
            <w:r>
              <w:rPr>
                <w:rFonts w:ascii="Times New Roman"/>
                <w:sz w:val="18"/>
              </w:rPr>
              <w:t>Banjar</w:t>
            </w:r>
            <w:r>
              <w:rPr>
                <w:rFonts w:ascii="Times New Roman"/>
                <w:spacing w:val="-6"/>
                <w:sz w:val="18"/>
              </w:rPr>
              <w:t> </w:t>
            </w:r>
            <w:r>
              <w:rPr>
                <w:rFonts w:ascii="Times New Roman"/>
                <w:sz w:val="18"/>
              </w:rPr>
              <w:t>Indah</w:t>
            </w:r>
            <w:r>
              <w:rPr>
                <w:rFonts w:ascii="Times New Roman"/>
                <w:sz w:val="18"/>
              </w:rPr>
              <w:t> Permai</w:t>
            </w:r>
            <w:r>
              <w:rPr>
                <w:rFonts w:ascii="Times New Roman"/>
                <w:spacing w:val="-9"/>
                <w:sz w:val="18"/>
              </w:rPr>
              <w:t> </w:t>
            </w:r>
            <w:r>
              <w:rPr>
                <w:rFonts w:ascii="Times New Roman"/>
                <w:sz w:val="18"/>
              </w:rPr>
              <w:t>No.54</w:t>
            </w:r>
            <w:r>
              <w:rPr>
                <w:rFonts w:ascii="Times New Roman"/>
                <w:sz w:val="18"/>
              </w:rPr>
              <w:t> </w:t>
            </w:r>
            <w:r>
              <w:rPr>
                <w:rFonts w:ascii="Times New Roman"/>
                <w:spacing w:val="-5"/>
                <w:sz w:val="18"/>
              </w:rPr>
              <w:t>RT.064,</w:t>
            </w:r>
            <w:r>
              <w:rPr>
                <w:rFonts w:ascii="Times New Roman"/>
                <w:sz w:val="18"/>
              </w:rPr>
              <w:t> Kel.</w:t>
            </w:r>
          </w:p>
          <w:p>
            <w:pPr>
              <w:pStyle w:val="TableParagraph"/>
              <w:spacing w:line="355" w:lineRule="auto" w:before="8"/>
              <w:ind w:left="35" w:right="127"/>
              <w:jc w:val="left"/>
              <w:rPr>
                <w:rFonts w:ascii="Times New Roman" w:hAnsi="Times New Roman" w:cs="Times New Roman" w:eastAsia="Times New Roman" w:hint="default"/>
                <w:sz w:val="18"/>
                <w:szCs w:val="18"/>
              </w:rPr>
            </w:pPr>
            <w:r>
              <w:rPr>
                <w:rFonts w:ascii="Times New Roman"/>
                <w:sz w:val="18"/>
              </w:rPr>
              <w:t>Pemurus</w:t>
            </w:r>
            <w:r>
              <w:rPr>
                <w:rFonts w:ascii="Times New Roman"/>
                <w:spacing w:val="-7"/>
                <w:sz w:val="18"/>
              </w:rPr>
              <w:t> </w:t>
            </w:r>
            <w:r>
              <w:rPr>
                <w:rFonts w:ascii="Times New Roman"/>
                <w:sz w:val="18"/>
              </w:rPr>
              <w:t>Dalam,</w:t>
            </w:r>
            <w:r>
              <w:rPr>
                <w:rFonts w:ascii="Times New Roman"/>
                <w:sz w:val="18"/>
              </w:rPr>
              <w:t> Banjarmasin 70248</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煤矿</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8"/>
              <w:jc w:val="right"/>
              <w:rPr>
                <w:rFonts w:ascii="Times New Roman" w:hAnsi="Times New Roman" w:cs="Times New Roman" w:eastAsia="Times New Roman" w:hint="default"/>
                <w:sz w:val="18"/>
                <w:szCs w:val="18"/>
              </w:rPr>
            </w:pPr>
            <w:r>
              <w:rPr>
                <w:rFonts w:ascii="Times New Roman"/>
                <w:spacing w:val="-2"/>
                <w:sz w:val="18"/>
              </w:rPr>
              <w:t>80.00%</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0"/>
              <w:ind w:left="28" w:right="63"/>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40"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04" w:lineRule="auto" w:before="98"/>
              <w:ind w:left="28"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PT.Madani </w:t>
            </w:r>
            <w:r>
              <w:rPr>
                <w:rFonts w:ascii="Times New Roman" w:hAnsi="Times New Roman" w:cs="Times New Roman" w:eastAsia="Times New Roman" w:hint="default"/>
                <w:spacing w:val="-4"/>
                <w:sz w:val="18"/>
                <w:szCs w:val="18"/>
              </w:rPr>
              <w:t>sejahtera</w:t>
            </w:r>
            <w:r>
              <w:rPr>
                <w:rFonts w:ascii="宋体" w:hAnsi="宋体" w:cs="宋体" w:eastAsia="宋体" w:hint="default"/>
                <w:spacing w:val="-4"/>
                <w:sz w:val="18"/>
                <w:szCs w:val="18"/>
              </w:rPr>
              <w:t>（恒顺印</w:t>
            </w:r>
            <w:r>
              <w:rPr>
                <w:rFonts w:ascii="宋体" w:hAnsi="宋体" w:cs="宋体" w:eastAsia="宋体" w:hint="default"/>
                <w:spacing w:val="-82"/>
                <w:sz w:val="18"/>
                <w:szCs w:val="18"/>
              </w:rPr>
              <w:t> </w:t>
            </w:r>
            <w:r>
              <w:rPr>
                <w:rFonts w:ascii="宋体" w:hAnsi="宋体" w:cs="宋体" w:eastAsia="宋体" w:hint="default"/>
                <w:sz w:val="18"/>
                <w:szCs w:val="18"/>
              </w:rPr>
              <w:t>尼苏岛镍矿公 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0" w:lineRule="auto" w:before="98"/>
              <w:ind w:left="35" w:right="21"/>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8"/>
                <w:sz w:val="18"/>
              </w:rPr>
              <w:t> </w:t>
            </w:r>
            <w:r>
              <w:rPr>
                <w:rFonts w:ascii="Times New Roman"/>
                <w:sz w:val="18"/>
              </w:rPr>
              <w:t>2</w:t>
            </w:r>
            <w:r>
              <w:rPr>
                <w:rFonts w:ascii="Times New Roman"/>
                <w:w w:val="99"/>
                <w:sz w:val="18"/>
              </w:rPr>
              <w:t> </w:t>
            </w:r>
            <w:r>
              <w:rPr>
                <w:rFonts w:ascii="Times New Roman"/>
                <w:sz w:val="18"/>
              </w:rPr>
              <w:t>Lt.20,</w:t>
            </w:r>
            <w:r>
              <w:rPr>
                <w:rFonts w:ascii="Times New Roman"/>
                <w:spacing w:val="-5"/>
                <w:sz w:val="18"/>
              </w:rPr>
              <w:t> </w:t>
            </w:r>
            <w:r>
              <w:rPr>
                <w:rFonts w:ascii="Times New Roman"/>
                <w:sz w:val="18"/>
              </w:rPr>
              <w:t>Mega</w:t>
            </w:r>
            <w:r>
              <w:rPr>
                <w:rFonts w:ascii="Times New Roman"/>
                <w:sz w:val="18"/>
              </w:rPr>
              <w:t> Kuningan,</w:t>
            </w:r>
            <w:r>
              <w:rPr>
                <w:rFonts w:ascii="Times New Roman"/>
                <w:spacing w:val="-10"/>
                <w:sz w:val="18"/>
              </w:rPr>
              <w:t> </w:t>
            </w:r>
            <w:r>
              <w:rPr>
                <w:rFonts w:ascii="Times New Roman"/>
                <w:sz w:val="18"/>
              </w:rPr>
              <w:t>Jakarta</w:t>
            </w:r>
            <w:r>
              <w:rPr>
                <w:rFonts w:ascii="Times New Roman"/>
                <w:sz w:val="18"/>
              </w:rPr>
              <w:t> Selatan.12950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0" w:lineRule="auto" w:before="98"/>
              <w:ind w:left="35" w:right="20"/>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8"/>
                <w:sz w:val="18"/>
              </w:rPr>
              <w:t> </w:t>
            </w:r>
            <w:r>
              <w:rPr>
                <w:rFonts w:ascii="Times New Roman"/>
                <w:sz w:val="18"/>
              </w:rPr>
              <w:t>2</w:t>
            </w:r>
            <w:r>
              <w:rPr>
                <w:rFonts w:ascii="Times New Roman"/>
                <w:w w:val="99"/>
                <w:sz w:val="18"/>
              </w:rPr>
              <w:t> </w:t>
            </w:r>
            <w:r>
              <w:rPr>
                <w:rFonts w:ascii="Times New Roman"/>
                <w:sz w:val="18"/>
              </w:rPr>
              <w:t>Lt.20,</w:t>
            </w:r>
            <w:r>
              <w:rPr>
                <w:rFonts w:ascii="Times New Roman"/>
                <w:spacing w:val="-5"/>
                <w:sz w:val="18"/>
              </w:rPr>
              <w:t> </w:t>
            </w:r>
            <w:r>
              <w:rPr>
                <w:rFonts w:ascii="Times New Roman"/>
                <w:sz w:val="18"/>
              </w:rPr>
              <w:t>Mega</w:t>
            </w:r>
            <w:r>
              <w:rPr>
                <w:rFonts w:ascii="Times New Roman"/>
                <w:sz w:val="18"/>
              </w:rPr>
              <w:t> Kuningan,</w:t>
            </w:r>
            <w:r>
              <w:rPr>
                <w:rFonts w:ascii="Times New Roman"/>
                <w:spacing w:val="-10"/>
                <w:sz w:val="18"/>
              </w:rPr>
              <w:t> </w:t>
            </w:r>
            <w:r>
              <w:rPr>
                <w:rFonts w:ascii="Times New Roman"/>
                <w:sz w:val="18"/>
              </w:rPr>
              <w:t>Jakarta</w:t>
            </w:r>
            <w:r>
              <w:rPr>
                <w:rFonts w:ascii="Times New Roman"/>
                <w:sz w:val="18"/>
              </w:rPr>
              <w:t> Selatan.12950</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1"/>
              <w:ind w:left="36" w:right="63"/>
              <w:jc w:val="left"/>
              <w:rPr>
                <w:rFonts w:ascii="宋体" w:hAnsi="宋体" w:cs="宋体" w:eastAsia="宋体" w:hint="default"/>
                <w:sz w:val="18"/>
                <w:szCs w:val="18"/>
              </w:rPr>
            </w:pPr>
            <w:r>
              <w:rPr>
                <w:rFonts w:ascii="宋体" w:hAnsi="宋体" w:cs="宋体" w:eastAsia="宋体" w:hint="default"/>
                <w:sz w:val="18"/>
                <w:szCs w:val="18"/>
              </w:rPr>
              <w:t>矿的开采及其他 服务</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pacing w:val="-2"/>
                <w:sz w:val="18"/>
              </w:rPr>
              <w:t>95.00%</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1"/>
              <w:ind w:left="28" w:right="63"/>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40"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07" w:lineRule="auto" w:before="91"/>
              <w:ind w:left="28" w:right="2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PT.Transon </w:t>
            </w:r>
            <w:r>
              <w:rPr>
                <w:rFonts w:ascii="Times New Roman" w:hAnsi="Times New Roman" w:cs="Times New Roman" w:eastAsia="Times New Roman" w:hint="default"/>
                <w:sz w:val="18"/>
                <w:szCs w:val="18"/>
              </w:rPr>
              <w:t>Daya</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pacing w:val="-6"/>
                <w:sz w:val="18"/>
                <w:szCs w:val="18"/>
              </w:rPr>
              <w:t>Indomining</w:t>
            </w:r>
            <w:r>
              <w:rPr>
                <w:rFonts w:ascii="宋体" w:hAnsi="宋体" w:cs="宋体" w:eastAsia="宋体" w:hint="default"/>
                <w:spacing w:val="-6"/>
                <w:sz w:val="18"/>
                <w:szCs w:val="18"/>
              </w:rPr>
              <w:t>（恒顺</w:t>
            </w:r>
            <w:r>
              <w:rPr>
                <w:rFonts w:ascii="宋体" w:hAnsi="宋体" w:cs="宋体" w:eastAsia="宋体" w:hint="default"/>
                <w:spacing w:val="-86"/>
                <w:sz w:val="18"/>
                <w:szCs w:val="18"/>
              </w:rPr>
              <w:t> </w:t>
            </w:r>
            <w:r>
              <w:rPr>
                <w:rFonts w:ascii="宋体" w:hAnsi="宋体" w:cs="宋体" w:eastAsia="宋体" w:hint="default"/>
                <w:sz w:val="18"/>
                <w:szCs w:val="18"/>
              </w:rPr>
              <w:t>印尼矿业服务有 限公司）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91"/>
              <w:ind w:left="35" w:right="21"/>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8"/>
                <w:sz w:val="18"/>
              </w:rPr>
              <w:t> </w:t>
            </w:r>
            <w:r>
              <w:rPr>
                <w:rFonts w:ascii="Times New Roman"/>
                <w:sz w:val="18"/>
              </w:rPr>
              <w:t>2</w:t>
            </w:r>
            <w:r>
              <w:rPr>
                <w:rFonts w:ascii="Times New Roman"/>
                <w:w w:val="99"/>
                <w:sz w:val="18"/>
              </w:rPr>
              <w:t> </w:t>
            </w:r>
            <w:r>
              <w:rPr>
                <w:rFonts w:ascii="Times New Roman"/>
                <w:sz w:val="18"/>
              </w:rPr>
              <w:t>Lt.20,</w:t>
            </w:r>
            <w:r>
              <w:rPr>
                <w:rFonts w:ascii="Times New Roman"/>
                <w:spacing w:val="-5"/>
                <w:sz w:val="18"/>
              </w:rPr>
              <w:t> </w:t>
            </w:r>
            <w:r>
              <w:rPr>
                <w:rFonts w:ascii="Times New Roman"/>
                <w:sz w:val="18"/>
              </w:rPr>
              <w:t>Mega</w:t>
            </w:r>
            <w:r>
              <w:rPr>
                <w:rFonts w:ascii="Times New Roman"/>
                <w:sz w:val="18"/>
              </w:rPr>
              <w:t> Kuningan,</w:t>
            </w:r>
            <w:r>
              <w:rPr>
                <w:rFonts w:ascii="Times New Roman"/>
                <w:spacing w:val="-10"/>
                <w:sz w:val="18"/>
              </w:rPr>
              <w:t> </w:t>
            </w:r>
            <w:r>
              <w:rPr>
                <w:rFonts w:ascii="Times New Roman"/>
                <w:sz w:val="18"/>
              </w:rPr>
              <w:t>Jakarta</w:t>
            </w:r>
            <w:r>
              <w:rPr>
                <w:rFonts w:ascii="Times New Roman"/>
                <w:sz w:val="18"/>
              </w:rPr>
              <w:t> Selatan.12947</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91"/>
              <w:ind w:left="35" w:right="20"/>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8"/>
                <w:sz w:val="18"/>
              </w:rPr>
              <w:t> </w:t>
            </w:r>
            <w:r>
              <w:rPr>
                <w:rFonts w:ascii="Times New Roman"/>
                <w:sz w:val="18"/>
              </w:rPr>
              <w:t>2</w:t>
            </w:r>
            <w:r>
              <w:rPr>
                <w:rFonts w:ascii="Times New Roman"/>
                <w:w w:val="99"/>
                <w:sz w:val="18"/>
              </w:rPr>
              <w:t> </w:t>
            </w:r>
            <w:r>
              <w:rPr>
                <w:rFonts w:ascii="Times New Roman"/>
                <w:sz w:val="18"/>
              </w:rPr>
              <w:t>Lt.20,</w:t>
            </w:r>
            <w:r>
              <w:rPr>
                <w:rFonts w:ascii="Times New Roman"/>
                <w:spacing w:val="-5"/>
                <w:sz w:val="18"/>
              </w:rPr>
              <w:t> </w:t>
            </w:r>
            <w:r>
              <w:rPr>
                <w:rFonts w:ascii="Times New Roman"/>
                <w:sz w:val="18"/>
              </w:rPr>
              <w:t>Mega</w:t>
            </w:r>
            <w:r>
              <w:rPr>
                <w:rFonts w:ascii="Times New Roman"/>
                <w:sz w:val="18"/>
              </w:rPr>
              <w:t> Kuningan,</w:t>
            </w:r>
            <w:r>
              <w:rPr>
                <w:rFonts w:ascii="Times New Roman"/>
                <w:spacing w:val="-10"/>
                <w:sz w:val="18"/>
              </w:rPr>
              <w:t> </w:t>
            </w:r>
            <w:r>
              <w:rPr>
                <w:rFonts w:ascii="Times New Roman"/>
                <w:sz w:val="18"/>
              </w:rPr>
              <w:t>Jakarta</w:t>
            </w:r>
            <w:r>
              <w:rPr>
                <w:rFonts w:ascii="Times New Roman"/>
                <w:sz w:val="18"/>
              </w:rPr>
              <w:t> Selatan.12947</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采矿服务</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9"/>
              <w:jc w:val="right"/>
              <w:rPr>
                <w:rFonts w:ascii="Times New Roman" w:hAnsi="Times New Roman" w:cs="Times New Roman" w:eastAsia="Times New Roman" w:hint="default"/>
                <w:sz w:val="18"/>
                <w:szCs w:val="18"/>
              </w:rPr>
            </w:pPr>
            <w:r>
              <w:rPr>
                <w:rFonts w:ascii="Times New Roman"/>
                <w:spacing w:val="-2"/>
                <w:sz w:val="18"/>
              </w:rPr>
              <w:t>100.00%</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1650"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7" w:lineRule="auto" w:before="91"/>
              <w:ind w:left="28" w:right="248"/>
              <w:jc w:val="left"/>
              <w:rPr>
                <w:rFonts w:ascii="Times New Roman" w:hAnsi="Times New Roman" w:cs="Times New Roman" w:eastAsia="Times New Roman" w:hint="default"/>
                <w:sz w:val="18"/>
                <w:szCs w:val="18"/>
              </w:rPr>
            </w:pPr>
            <w:r>
              <w:rPr>
                <w:rFonts w:ascii="Times New Roman"/>
                <w:sz w:val="18"/>
              </w:rPr>
              <w:t>H&amp;Shun Coal Energy</w:t>
            </w:r>
            <w:r>
              <w:rPr>
                <w:rFonts w:ascii="Times New Roman"/>
                <w:spacing w:val="-11"/>
                <w:sz w:val="18"/>
              </w:rPr>
              <w:t> </w:t>
            </w:r>
            <w:r>
              <w:rPr>
                <w:rFonts w:ascii="Times New Roman"/>
                <w:sz w:val="18"/>
              </w:rPr>
              <w:t>Pte.Ltd</w:t>
            </w:r>
          </w:p>
          <w:p>
            <w:pPr>
              <w:pStyle w:val="TableParagraph"/>
              <w:spacing w:line="190" w:lineRule="exact"/>
              <w:ind w:left="28" w:right="0"/>
              <w:jc w:val="left"/>
              <w:rPr>
                <w:rFonts w:ascii="宋体" w:hAnsi="宋体" w:cs="宋体" w:eastAsia="宋体" w:hint="default"/>
                <w:sz w:val="18"/>
                <w:szCs w:val="18"/>
              </w:rPr>
            </w:pPr>
            <w:r>
              <w:rPr>
                <w:rFonts w:ascii="宋体" w:hAnsi="宋体" w:cs="宋体" w:eastAsia="宋体" w:hint="default"/>
                <w:sz w:val="18"/>
                <w:szCs w:val="18"/>
              </w:rPr>
              <w:t>（恒顺新加坡煤</w:t>
            </w:r>
          </w:p>
          <w:p>
            <w:pPr>
              <w:pStyle w:val="TableParagraph"/>
              <w:spacing w:line="309" w:lineRule="auto" w:before="74"/>
              <w:ind w:left="28" w:right="250"/>
              <w:jc w:val="left"/>
              <w:rPr>
                <w:rFonts w:ascii="宋体" w:hAnsi="宋体" w:cs="宋体" w:eastAsia="宋体" w:hint="default"/>
                <w:sz w:val="18"/>
                <w:szCs w:val="18"/>
              </w:rPr>
            </w:pPr>
            <w:r>
              <w:rPr>
                <w:rFonts w:ascii="宋体" w:hAnsi="宋体" w:cs="宋体" w:eastAsia="宋体" w:hint="default"/>
                <w:sz w:val="18"/>
                <w:szCs w:val="18"/>
              </w:rPr>
              <w:t>炭能源有限公 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45"/>
              <w:ind w:left="35" w:right="171"/>
              <w:jc w:val="left"/>
              <w:rPr>
                <w:rFonts w:ascii="Times New Roman" w:hAnsi="Times New Roman" w:cs="Times New Roman" w:eastAsia="Times New Roman" w:hint="default"/>
                <w:sz w:val="18"/>
                <w:szCs w:val="18"/>
              </w:rPr>
            </w:pPr>
            <w:r>
              <w:rPr>
                <w:rFonts w:ascii="Times New Roman"/>
                <w:sz w:val="18"/>
              </w:rPr>
              <w:t>Ean </w:t>
            </w:r>
            <w:r>
              <w:rPr>
                <w:rFonts w:ascii="Times New Roman"/>
                <w:spacing w:val="-3"/>
                <w:sz w:val="18"/>
              </w:rPr>
              <w:t>Kiam</w:t>
            </w:r>
            <w:r>
              <w:rPr>
                <w:rFonts w:ascii="Times New Roman"/>
                <w:spacing w:val="1"/>
                <w:sz w:val="18"/>
              </w:rPr>
              <w:t> </w:t>
            </w:r>
            <w:r>
              <w:rPr>
                <w:rFonts w:ascii="Times New Roman"/>
                <w:sz w:val="18"/>
              </w:rPr>
              <w:t>Place</w:t>
            </w:r>
            <w:r>
              <w:rPr>
                <w:rFonts w:ascii="Times New Roman"/>
                <w:sz w:val="18"/>
              </w:rPr>
              <w:t> Singapore</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45"/>
              <w:ind w:left="35" w:right="171"/>
              <w:jc w:val="left"/>
              <w:rPr>
                <w:rFonts w:ascii="Times New Roman" w:hAnsi="Times New Roman" w:cs="Times New Roman" w:eastAsia="Times New Roman" w:hint="default"/>
                <w:sz w:val="18"/>
                <w:szCs w:val="18"/>
              </w:rPr>
            </w:pPr>
            <w:r>
              <w:rPr>
                <w:rFonts w:ascii="Times New Roman"/>
                <w:sz w:val="18"/>
              </w:rPr>
              <w:t>Ean </w:t>
            </w:r>
            <w:r>
              <w:rPr>
                <w:rFonts w:ascii="Times New Roman"/>
                <w:spacing w:val="-3"/>
                <w:sz w:val="18"/>
              </w:rPr>
              <w:t>Kiam</w:t>
            </w:r>
            <w:r>
              <w:rPr>
                <w:rFonts w:ascii="Times New Roman"/>
                <w:spacing w:val="1"/>
                <w:sz w:val="18"/>
              </w:rPr>
              <w:t> </w:t>
            </w:r>
            <w:r>
              <w:rPr>
                <w:rFonts w:ascii="Times New Roman"/>
                <w:sz w:val="18"/>
              </w:rPr>
              <w:t>Place</w:t>
            </w:r>
            <w:r>
              <w:rPr>
                <w:rFonts w:ascii="Times New Roman"/>
                <w:sz w:val="18"/>
              </w:rPr>
              <w:t> Singapore</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2"/>
                <w:sz w:val="18"/>
              </w:rPr>
              <w:t>100.00%</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1649"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7" w:lineRule="auto" w:before="91"/>
              <w:ind w:left="28" w:right="97"/>
              <w:jc w:val="left"/>
              <w:rPr>
                <w:rFonts w:ascii="Times New Roman" w:hAnsi="Times New Roman" w:cs="Times New Roman" w:eastAsia="Times New Roman" w:hint="default"/>
                <w:sz w:val="18"/>
                <w:szCs w:val="18"/>
              </w:rPr>
            </w:pPr>
            <w:r>
              <w:rPr>
                <w:rFonts w:ascii="Times New Roman"/>
                <w:sz w:val="18"/>
              </w:rPr>
              <w:t>H&amp;Shun Coal Resource</w:t>
            </w:r>
            <w:r>
              <w:rPr>
                <w:rFonts w:ascii="Times New Roman"/>
                <w:spacing w:val="-11"/>
                <w:sz w:val="18"/>
              </w:rPr>
              <w:t> </w:t>
            </w:r>
            <w:r>
              <w:rPr>
                <w:rFonts w:ascii="Times New Roman"/>
                <w:sz w:val="18"/>
              </w:rPr>
              <w:t>Pte.Ltd</w:t>
            </w:r>
          </w:p>
          <w:p>
            <w:pPr>
              <w:pStyle w:val="TableParagraph"/>
              <w:spacing w:line="191" w:lineRule="exact"/>
              <w:ind w:left="28" w:right="0"/>
              <w:jc w:val="left"/>
              <w:rPr>
                <w:rFonts w:ascii="宋体" w:hAnsi="宋体" w:cs="宋体" w:eastAsia="宋体" w:hint="default"/>
                <w:sz w:val="18"/>
                <w:szCs w:val="18"/>
              </w:rPr>
            </w:pPr>
            <w:r>
              <w:rPr>
                <w:rFonts w:ascii="宋体" w:hAnsi="宋体" w:cs="宋体" w:eastAsia="宋体" w:hint="default"/>
                <w:sz w:val="18"/>
                <w:szCs w:val="18"/>
              </w:rPr>
              <w:t>（恒顺新加坡煤</w:t>
            </w:r>
          </w:p>
          <w:p>
            <w:pPr>
              <w:pStyle w:val="TableParagraph"/>
              <w:spacing w:line="307" w:lineRule="auto" w:before="74"/>
              <w:ind w:left="28" w:right="250"/>
              <w:jc w:val="left"/>
              <w:rPr>
                <w:rFonts w:ascii="宋体" w:hAnsi="宋体" w:cs="宋体" w:eastAsia="宋体" w:hint="default"/>
                <w:sz w:val="18"/>
                <w:szCs w:val="18"/>
              </w:rPr>
            </w:pPr>
            <w:r>
              <w:rPr>
                <w:rFonts w:ascii="宋体" w:hAnsi="宋体" w:cs="宋体" w:eastAsia="宋体" w:hint="default"/>
                <w:sz w:val="18"/>
                <w:szCs w:val="18"/>
              </w:rPr>
              <w:t>炭资源有限公 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45"/>
              <w:ind w:left="35" w:right="171"/>
              <w:jc w:val="left"/>
              <w:rPr>
                <w:rFonts w:ascii="Times New Roman" w:hAnsi="Times New Roman" w:cs="Times New Roman" w:eastAsia="Times New Roman" w:hint="default"/>
                <w:sz w:val="18"/>
                <w:szCs w:val="18"/>
              </w:rPr>
            </w:pPr>
            <w:r>
              <w:rPr>
                <w:rFonts w:ascii="Times New Roman"/>
                <w:sz w:val="18"/>
              </w:rPr>
              <w:t>Ean </w:t>
            </w:r>
            <w:r>
              <w:rPr>
                <w:rFonts w:ascii="Times New Roman"/>
                <w:spacing w:val="-3"/>
                <w:sz w:val="18"/>
              </w:rPr>
              <w:t>Kiam</w:t>
            </w:r>
            <w:r>
              <w:rPr>
                <w:rFonts w:ascii="Times New Roman"/>
                <w:spacing w:val="1"/>
                <w:sz w:val="18"/>
              </w:rPr>
              <w:t> </w:t>
            </w:r>
            <w:r>
              <w:rPr>
                <w:rFonts w:ascii="Times New Roman"/>
                <w:sz w:val="18"/>
              </w:rPr>
              <w:t>Place</w:t>
            </w:r>
            <w:r>
              <w:rPr>
                <w:rFonts w:ascii="Times New Roman"/>
                <w:sz w:val="18"/>
              </w:rPr>
              <w:t> Singapore</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45"/>
              <w:ind w:left="35" w:right="171"/>
              <w:jc w:val="left"/>
              <w:rPr>
                <w:rFonts w:ascii="Times New Roman" w:hAnsi="Times New Roman" w:cs="Times New Roman" w:eastAsia="Times New Roman" w:hint="default"/>
                <w:sz w:val="18"/>
                <w:szCs w:val="18"/>
              </w:rPr>
            </w:pPr>
            <w:r>
              <w:rPr>
                <w:rFonts w:ascii="Times New Roman"/>
                <w:sz w:val="18"/>
              </w:rPr>
              <w:t>Ean </w:t>
            </w:r>
            <w:r>
              <w:rPr>
                <w:rFonts w:ascii="Times New Roman"/>
                <w:spacing w:val="-3"/>
                <w:sz w:val="18"/>
              </w:rPr>
              <w:t>Kiam</w:t>
            </w:r>
            <w:r>
              <w:rPr>
                <w:rFonts w:ascii="Times New Roman"/>
                <w:spacing w:val="1"/>
                <w:sz w:val="18"/>
              </w:rPr>
              <w:t> </w:t>
            </w:r>
            <w:r>
              <w:rPr>
                <w:rFonts w:ascii="Times New Roman"/>
                <w:sz w:val="18"/>
              </w:rPr>
              <w:t>Place</w:t>
            </w:r>
            <w:r>
              <w:rPr>
                <w:rFonts w:ascii="Times New Roman"/>
                <w:sz w:val="18"/>
              </w:rPr>
              <w:t> Singapore</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2"/>
                <w:sz w:val="18"/>
              </w:rPr>
              <w:t>100.00%</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1657" w:hRule="exact"/>
        </w:trPr>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28" w:right="0"/>
              <w:jc w:val="left"/>
              <w:rPr>
                <w:rFonts w:ascii="Times New Roman" w:hAnsi="Times New Roman" w:cs="Times New Roman" w:eastAsia="Times New Roman" w:hint="default"/>
                <w:sz w:val="18"/>
                <w:szCs w:val="18"/>
              </w:rPr>
            </w:pPr>
            <w:r>
              <w:rPr>
                <w:rFonts w:ascii="Times New Roman"/>
                <w:spacing w:val="-6"/>
                <w:sz w:val="18"/>
              </w:rPr>
              <w:t>PT.</w:t>
            </w:r>
            <w:r>
              <w:rPr>
                <w:rFonts w:ascii="Times New Roman"/>
                <w:spacing w:val="-11"/>
                <w:sz w:val="18"/>
              </w:rPr>
              <w:t> </w:t>
            </w:r>
            <w:r>
              <w:rPr>
                <w:rFonts w:ascii="Times New Roman"/>
                <w:sz w:val="18"/>
              </w:rPr>
              <w:t>Transon</w:t>
            </w:r>
          </w:p>
          <w:p>
            <w:pPr>
              <w:pStyle w:val="TableParagraph"/>
              <w:spacing w:line="304" w:lineRule="auto" w:before="110"/>
              <w:ind w:left="28"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Mining Development</w:t>
            </w:r>
            <w:r>
              <w:rPr>
                <w:rFonts w:ascii="宋体" w:hAnsi="宋体" w:cs="宋体" w:eastAsia="宋体" w:hint="default"/>
                <w:sz w:val="18"/>
                <w:szCs w:val="18"/>
              </w:rPr>
              <w:t>（恒 顺印尼安宁公 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2" w:lineRule="auto"/>
              <w:ind w:left="35" w:right="21"/>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8"/>
                <w:sz w:val="18"/>
              </w:rPr>
              <w:t> </w:t>
            </w:r>
            <w:r>
              <w:rPr>
                <w:rFonts w:ascii="Times New Roman"/>
                <w:sz w:val="18"/>
              </w:rPr>
              <w:t>2</w:t>
            </w:r>
            <w:r>
              <w:rPr>
                <w:rFonts w:ascii="Times New Roman"/>
                <w:w w:val="99"/>
                <w:sz w:val="18"/>
              </w:rPr>
              <w:t> </w:t>
            </w:r>
            <w:r>
              <w:rPr>
                <w:rFonts w:ascii="Times New Roman"/>
                <w:sz w:val="18"/>
              </w:rPr>
              <w:t>Lt.20,</w:t>
            </w:r>
            <w:r>
              <w:rPr>
                <w:rFonts w:ascii="Times New Roman"/>
                <w:spacing w:val="-5"/>
                <w:sz w:val="18"/>
              </w:rPr>
              <w:t> </w:t>
            </w:r>
            <w:r>
              <w:rPr>
                <w:rFonts w:ascii="Times New Roman"/>
                <w:sz w:val="18"/>
              </w:rPr>
              <w:t>Mega</w:t>
            </w:r>
            <w:r>
              <w:rPr>
                <w:rFonts w:ascii="Times New Roman"/>
                <w:sz w:val="18"/>
              </w:rPr>
              <w:t> Kuningan,</w:t>
            </w:r>
            <w:r>
              <w:rPr>
                <w:rFonts w:ascii="Times New Roman"/>
                <w:spacing w:val="-10"/>
                <w:sz w:val="18"/>
              </w:rPr>
              <w:t> </w:t>
            </w:r>
            <w:r>
              <w:rPr>
                <w:rFonts w:ascii="Times New Roman"/>
                <w:sz w:val="18"/>
              </w:rPr>
              <w:t>Jakarta</w:t>
            </w:r>
            <w:r>
              <w:rPr>
                <w:rFonts w:ascii="Times New Roman"/>
                <w:sz w:val="18"/>
              </w:rPr>
              <w:t> Selatan.12949</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2" w:lineRule="auto"/>
              <w:ind w:left="35" w:right="20"/>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7"/>
                <w:sz w:val="18"/>
              </w:rPr>
              <w:t> </w:t>
            </w:r>
            <w:r>
              <w:rPr>
                <w:rFonts w:ascii="Times New Roman"/>
                <w:sz w:val="18"/>
              </w:rPr>
              <w:t>2</w:t>
            </w:r>
            <w:r>
              <w:rPr>
                <w:rFonts w:ascii="Times New Roman"/>
                <w:w w:val="99"/>
                <w:sz w:val="18"/>
              </w:rPr>
              <w:t> </w:t>
            </w:r>
            <w:r>
              <w:rPr>
                <w:rFonts w:ascii="Times New Roman"/>
                <w:sz w:val="18"/>
              </w:rPr>
              <w:t>Lt.20,</w:t>
            </w:r>
            <w:r>
              <w:rPr>
                <w:rFonts w:ascii="Times New Roman"/>
                <w:spacing w:val="-5"/>
                <w:sz w:val="18"/>
              </w:rPr>
              <w:t> </w:t>
            </w:r>
            <w:r>
              <w:rPr>
                <w:rFonts w:ascii="Times New Roman"/>
                <w:sz w:val="18"/>
              </w:rPr>
              <w:t>Mega</w:t>
            </w:r>
            <w:r>
              <w:rPr>
                <w:rFonts w:ascii="Times New Roman"/>
                <w:sz w:val="18"/>
              </w:rPr>
              <w:t> Kuningan,</w:t>
            </w:r>
            <w:r>
              <w:rPr>
                <w:rFonts w:ascii="Times New Roman"/>
                <w:spacing w:val="-10"/>
                <w:sz w:val="18"/>
              </w:rPr>
              <w:t> </w:t>
            </w:r>
            <w:r>
              <w:rPr>
                <w:rFonts w:ascii="Times New Roman"/>
                <w:sz w:val="18"/>
              </w:rPr>
              <w:t>Jakarta</w:t>
            </w:r>
            <w:r>
              <w:rPr>
                <w:rFonts w:ascii="Times New Roman"/>
                <w:sz w:val="18"/>
              </w:rPr>
              <w:t> Selatan.12949</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采矿服务</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2"/>
                <w:sz w:val="18"/>
              </w:rPr>
              <w:t>100.00%</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投资</w:t>
            </w:r>
          </w:p>
        </w:tc>
      </w:tr>
    </w:tbl>
    <w:p>
      <w:pPr>
        <w:spacing w:after="0" w:line="240" w:lineRule="auto"/>
        <w:jc w:val="left"/>
        <w:rPr>
          <w:rFonts w:ascii="宋体" w:hAnsi="宋体" w:cs="宋体" w:eastAsia="宋体" w:hint="default"/>
          <w:sz w:val="18"/>
          <w:szCs w:val="18"/>
        </w:rPr>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1371"/>
        <w:gridCol w:w="1369"/>
        <w:gridCol w:w="1369"/>
        <w:gridCol w:w="1369"/>
        <w:gridCol w:w="1369"/>
        <w:gridCol w:w="1369"/>
        <w:gridCol w:w="1361"/>
      </w:tblGrid>
      <w:tr>
        <w:trPr>
          <w:trHeight w:val="1340" w:hRule="exact"/>
        </w:trPr>
        <w:tc>
          <w:tcPr>
            <w:tcW w:w="1371" w:type="dxa"/>
            <w:tcBorders>
              <w:top w:val="single" w:sz="3" w:space="0" w:color="000000"/>
              <w:left w:val="single" w:sz="3" w:space="0" w:color="000000"/>
              <w:bottom w:val="single" w:sz="3" w:space="0" w:color="000000"/>
              <w:right w:val="single" w:sz="3" w:space="0" w:color="000000"/>
            </w:tcBorders>
          </w:tcPr>
          <w:p>
            <w:pPr>
              <w:pStyle w:val="TableParagraph"/>
              <w:spacing w:line="367" w:lineRule="auto" w:before="91"/>
              <w:ind w:left="28" w:right="61"/>
              <w:jc w:val="left"/>
              <w:rPr>
                <w:rFonts w:ascii="Times New Roman" w:hAnsi="Times New Roman" w:cs="Times New Roman" w:eastAsia="Times New Roman" w:hint="default"/>
                <w:sz w:val="18"/>
                <w:szCs w:val="18"/>
              </w:rPr>
            </w:pPr>
            <w:r>
              <w:rPr>
                <w:rFonts w:ascii="Times New Roman"/>
                <w:spacing w:val="-6"/>
                <w:sz w:val="18"/>
              </w:rPr>
              <w:t>PT.</w:t>
            </w:r>
            <w:r>
              <w:rPr>
                <w:rFonts w:ascii="Times New Roman"/>
                <w:spacing w:val="1"/>
                <w:sz w:val="18"/>
              </w:rPr>
              <w:t> </w:t>
            </w:r>
            <w:r>
              <w:rPr>
                <w:rFonts w:ascii="Times New Roman"/>
                <w:sz w:val="18"/>
              </w:rPr>
              <w:t>Transon</w:t>
            </w:r>
            <w:r>
              <w:rPr>
                <w:rFonts w:ascii="Times New Roman"/>
                <w:sz w:val="18"/>
              </w:rPr>
              <w:t> Global</w:t>
            </w:r>
            <w:r>
              <w:rPr>
                <w:rFonts w:ascii="Times New Roman"/>
                <w:spacing w:val="-10"/>
                <w:sz w:val="18"/>
              </w:rPr>
              <w:t> </w:t>
            </w:r>
            <w:r>
              <w:rPr>
                <w:rFonts w:ascii="Times New Roman"/>
                <w:sz w:val="18"/>
              </w:rPr>
              <w:t>Resources</w:t>
            </w:r>
          </w:p>
          <w:p>
            <w:pPr>
              <w:pStyle w:val="TableParagraph"/>
              <w:spacing w:line="190" w:lineRule="exact"/>
              <w:ind w:left="28" w:right="0"/>
              <w:jc w:val="left"/>
              <w:rPr>
                <w:rFonts w:ascii="宋体" w:hAnsi="宋体" w:cs="宋体" w:eastAsia="宋体" w:hint="default"/>
                <w:sz w:val="18"/>
                <w:szCs w:val="18"/>
              </w:rPr>
            </w:pPr>
            <w:r>
              <w:rPr>
                <w:rFonts w:ascii="宋体" w:hAnsi="宋体" w:cs="宋体" w:eastAsia="宋体" w:hint="default"/>
                <w:sz w:val="18"/>
                <w:szCs w:val="18"/>
              </w:rPr>
              <w:t>（恒顺印尼环宇</w:t>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资源公司）</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91"/>
              <w:ind w:left="35" w:right="21"/>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8"/>
                <w:sz w:val="18"/>
              </w:rPr>
              <w:t> </w:t>
            </w:r>
            <w:r>
              <w:rPr>
                <w:rFonts w:ascii="Times New Roman"/>
                <w:sz w:val="18"/>
              </w:rPr>
              <w:t>2</w:t>
            </w:r>
            <w:r>
              <w:rPr>
                <w:rFonts w:ascii="Times New Roman"/>
                <w:w w:val="99"/>
                <w:sz w:val="18"/>
              </w:rPr>
              <w:t> </w:t>
            </w:r>
            <w:r>
              <w:rPr>
                <w:rFonts w:ascii="Times New Roman"/>
                <w:sz w:val="18"/>
              </w:rPr>
              <w:t>Lt.20,</w:t>
            </w:r>
            <w:r>
              <w:rPr>
                <w:rFonts w:ascii="Times New Roman"/>
                <w:spacing w:val="-5"/>
                <w:sz w:val="18"/>
              </w:rPr>
              <w:t> </w:t>
            </w:r>
            <w:r>
              <w:rPr>
                <w:rFonts w:ascii="Times New Roman"/>
                <w:sz w:val="18"/>
              </w:rPr>
              <w:t>Mega</w:t>
            </w:r>
            <w:r>
              <w:rPr>
                <w:rFonts w:ascii="Times New Roman"/>
                <w:sz w:val="18"/>
              </w:rPr>
              <w:t> Kuningan,</w:t>
            </w:r>
            <w:r>
              <w:rPr>
                <w:rFonts w:ascii="Times New Roman"/>
                <w:spacing w:val="-10"/>
                <w:sz w:val="18"/>
              </w:rPr>
              <w:t> </w:t>
            </w:r>
            <w:r>
              <w:rPr>
                <w:rFonts w:ascii="Times New Roman"/>
                <w:sz w:val="18"/>
              </w:rPr>
              <w:t>Jakarta</w:t>
            </w:r>
            <w:r>
              <w:rPr>
                <w:rFonts w:ascii="Times New Roman"/>
                <w:sz w:val="18"/>
              </w:rPr>
              <w:t> Selatan.12951</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91"/>
              <w:ind w:left="35" w:right="20"/>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8"/>
                <w:sz w:val="18"/>
              </w:rPr>
              <w:t> </w:t>
            </w:r>
            <w:r>
              <w:rPr>
                <w:rFonts w:ascii="Times New Roman"/>
                <w:sz w:val="18"/>
              </w:rPr>
              <w:t>2</w:t>
            </w:r>
            <w:r>
              <w:rPr>
                <w:rFonts w:ascii="Times New Roman"/>
                <w:w w:val="99"/>
                <w:sz w:val="18"/>
              </w:rPr>
              <w:t> </w:t>
            </w:r>
            <w:r>
              <w:rPr>
                <w:rFonts w:ascii="Times New Roman"/>
                <w:sz w:val="18"/>
              </w:rPr>
              <w:t>Lt.20,</w:t>
            </w:r>
            <w:r>
              <w:rPr>
                <w:rFonts w:ascii="Times New Roman"/>
                <w:spacing w:val="-5"/>
                <w:sz w:val="18"/>
              </w:rPr>
              <w:t> </w:t>
            </w:r>
            <w:r>
              <w:rPr>
                <w:rFonts w:ascii="Times New Roman"/>
                <w:sz w:val="18"/>
              </w:rPr>
              <w:t>Mega</w:t>
            </w:r>
            <w:r>
              <w:rPr>
                <w:rFonts w:ascii="Times New Roman"/>
                <w:sz w:val="18"/>
              </w:rPr>
              <w:t> Kuningan,</w:t>
            </w:r>
            <w:r>
              <w:rPr>
                <w:rFonts w:ascii="Times New Roman"/>
                <w:spacing w:val="-10"/>
                <w:sz w:val="18"/>
              </w:rPr>
              <w:t> </w:t>
            </w:r>
            <w:r>
              <w:rPr>
                <w:rFonts w:ascii="Times New Roman"/>
                <w:sz w:val="18"/>
              </w:rPr>
              <w:t>Jakarta</w:t>
            </w:r>
            <w:r>
              <w:rPr>
                <w:rFonts w:ascii="Times New Roman"/>
                <w:sz w:val="18"/>
              </w:rPr>
              <w:t> Selatan.12951</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矿山服务</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91" w:right="0"/>
              <w:jc w:val="left"/>
              <w:rPr>
                <w:rFonts w:ascii="Times New Roman" w:hAnsi="Times New Roman" w:cs="Times New Roman" w:eastAsia="Times New Roman" w:hint="default"/>
                <w:sz w:val="18"/>
                <w:szCs w:val="18"/>
              </w:rPr>
            </w:pPr>
            <w:r>
              <w:rPr>
                <w:rFonts w:ascii="Times New Roman"/>
                <w:sz w:val="18"/>
              </w:rPr>
              <w:t>100.00%</w:t>
            </w:r>
          </w:p>
        </w:tc>
        <w:tc>
          <w:tcPr>
            <w:tcW w:w="13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投资</w:t>
            </w:r>
          </w:p>
        </w:tc>
      </w:tr>
    </w:tbl>
    <w:p>
      <w:pPr>
        <w:pStyle w:val="BodyText"/>
        <w:spacing w:line="360" w:lineRule="auto" w:before="41"/>
        <w:ind w:right="1858"/>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0"/>
        <w:ind w:right="6718"/>
        <w:jc w:val="left"/>
      </w:pPr>
      <w:r>
        <w:rPr/>
        <w:t>确定公司是代理人还是委托人的依据： 其他说明：</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0"/>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917"/>
        <w:gridCol w:w="1916"/>
        <w:gridCol w:w="1917"/>
        <w:gridCol w:w="1909"/>
        <w:gridCol w:w="1916"/>
      </w:tblGrid>
      <w:tr>
        <w:trPr>
          <w:trHeight w:val="767" w:hRule="exact"/>
        </w:trPr>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67"/>
              <w:ind w:left="778" w:right="51"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0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67"/>
              <w:ind w:left="597" w:right="43"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2"/>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97" w:lineRule="auto" w:before="41"/>
              <w:ind w:left="28"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PT Cis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 印尼中加煤矿公司）</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20.00%</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5,854,646.10</w:t>
            </w:r>
          </w:p>
        </w:tc>
        <w:tc>
          <w:tcPr>
            <w:tcW w:w="1909" w:type="dxa"/>
            <w:tcBorders>
              <w:top w:val="single" w:sz="3" w:space="0" w:color="000000"/>
              <w:left w:val="single" w:sz="3" w:space="0" w:color="000000"/>
              <w:bottom w:val="single" w:sz="3" w:space="0" w:color="000000"/>
              <w:right w:val="single" w:sz="3" w:space="0" w:color="000000"/>
            </w:tcBorders>
          </w:tcPr>
          <w:p>
            <w:pP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5,533,121.40</w:t>
            </w:r>
          </w:p>
        </w:tc>
      </w:tr>
      <w:tr>
        <w:trPr>
          <w:trHeight w:val="1340"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307" w:lineRule="auto" w:before="91"/>
              <w:ind w:left="28"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Shiny</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Kindness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4"/>
                <w:sz w:val="18"/>
                <w:szCs w:val="18"/>
              </w:rPr>
              <w:t>Limited</w:t>
            </w:r>
            <w:r>
              <w:rPr>
                <w:rFonts w:ascii="宋体" w:hAnsi="宋体" w:cs="宋体" w:eastAsia="宋体" w:hint="default"/>
                <w:spacing w:val="-4"/>
                <w:sz w:val="18"/>
                <w:szCs w:val="18"/>
              </w:rPr>
              <w:t>（恒</w:t>
            </w:r>
            <w:r>
              <w:rPr>
                <w:rFonts w:ascii="宋体" w:hAnsi="宋体" w:cs="宋体" w:eastAsia="宋体" w:hint="default"/>
                <w:w w:val="99"/>
                <w:sz w:val="18"/>
                <w:szCs w:val="18"/>
              </w:rPr>
              <w:t> </w:t>
            </w:r>
            <w:r>
              <w:rPr>
                <w:rFonts w:ascii="宋体" w:hAnsi="宋体" w:cs="宋体" w:eastAsia="宋体" w:hint="default"/>
                <w:sz w:val="18"/>
                <w:szCs w:val="18"/>
              </w:rPr>
              <w:t>顺香港泽善国际有限公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49.00%</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209,969.72</w:t>
            </w:r>
          </w:p>
        </w:tc>
        <w:tc>
          <w:tcPr>
            <w:tcW w:w="1909" w:type="dxa"/>
            <w:tcBorders>
              <w:top w:val="single" w:sz="3" w:space="0" w:color="000000"/>
              <w:left w:val="single" w:sz="3" w:space="0" w:color="000000"/>
              <w:bottom w:val="single" w:sz="3" w:space="0" w:color="000000"/>
              <w:right w:val="single" w:sz="3" w:space="0" w:color="000000"/>
            </w:tcBorders>
          </w:tcPr>
          <w:p>
            <w:pP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21,043,627.48</w:t>
            </w:r>
          </w:p>
        </w:tc>
      </w:tr>
      <w:tr>
        <w:trPr>
          <w:trHeight w:val="1023" w:hRule="exact"/>
        </w:trPr>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300" w:lineRule="auto" w:before="91"/>
              <w:ind w:left="28"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PT</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Kutai</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Nyala</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（恒顺印尼东 加码头公司）</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24.00%</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-53,200.39</w:t>
            </w:r>
          </w:p>
        </w:tc>
        <w:tc>
          <w:tcPr>
            <w:tcW w:w="1909" w:type="dxa"/>
            <w:tcBorders>
              <w:top w:val="single" w:sz="3" w:space="0" w:color="000000"/>
              <w:left w:val="single" w:sz="3" w:space="0" w:color="000000"/>
              <w:bottom w:val="single" w:sz="3" w:space="0" w:color="000000"/>
              <w:right w:val="single" w:sz="3" w:space="0" w:color="000000"/>
            </w:tcBorders>
          </w:tcPr>
          <w:p>
            <w:pP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-51,306.86</w:t>
            </w:r>
          </w:p>
        </w:tc>
      </w:tr>
    </w:tbl>
    <w:p>
      <w:pPr>
        <w:pStyle w:val="BodyText"/>
        <w:spacing w:line="360" w:lineRule="auto" w:before="41"/>
        <w:ind w:right="5458"/>
        <w:jc w:val="left"/>
      </w:pPr>
      <w:r>
        <w:rPr/>
        <w:t>子公司少数股东的持股比例不同于表决权比例的说明： 其他说明：</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735"/>
        <w:gridCol w:w="735"/>
        <w:gridCol w:w="742"/>
        <w:gridCol w:w="735"/>
        <w:gridCol w:w="735"/>
        <w:gridCol w:w="735"/>
        <w:gridCol w:w="735"/>
        <w:gridCol w:w="735"/>
        <w:gridCol w:w="735"/>
        <w:gridCol w:w="742"/>
        <w:gridCol w:w="734"/>
        <w:gridCol w:w="735"/>
        <w:gridCol w:w="735"/>
      </w:tblGrid>
      <w:tr>
        <w:trPr>
          <w:trHeight w:val="404" w:hRule="exact"/>
        </w:trPr>
        <w:tc>
          <w:tcPr>
            <w:tcW w:w="735"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314" w:lineRule="auto"/>
              <w:ind w:left="187" w:right="91" w:hanging="94"/>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6" w:type="dxa"/>
            <w:gridSpan w:val="6"/>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6" w:type="dxa"/>
            <w:gridSpan w:val="6"/>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5" w:type="dxa"/>
            <w:vMerge/>
            <w:tcBorders>
              <w:left w:val="single" w:sz="3" w:space="0" w:color="000000"/>
              <w:bottom w:val="single" w:sz="3" w:space="0" w:color="000000"/>
              <w:right w:val="single" w:sz="3" w:space="0" w:color="000000"/>
            </w:tcBorders>
            <w:shd w:val="clear" w:color="auto" w:fill="D2D2D2"/>
          </w:tcPr>
          <w:p>
            <w:pPr/>
          </w:p>
        </w:tc>
        <w:tc>
          <w:tcPr>
            <w:tcW w:w="73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281" w:right="84" w:hanging="181"/>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4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194" w:right="92" w:hanging="94"/>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273" w:right="93"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273" w:right="93"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187" w:right="92" w:hanging="94"/>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280" w:right="84"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280" w:right="86"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194" w:right="84" w:hanging="94"/>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4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280" w:right="93"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280" w:right="84"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187" w:right="91" w:hanging="94"/>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274" w:right="93" w:hanging="181"/>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959" w:hRule="exact"/>
        </w:trPr>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PT</w:t>
            </w:r>
            <w:r>
              <w:rPr>
                <w:rFonts w:ascii="Times New Roman"/>
                <w:spacing w:val="-10"/>
                <w:sz w:val="18"/>
              </w:rPr>
              <w:t> </w:t>
            </w:r>
            <w:r>
              <w:rPr>
                <w:rFonts w:ascii="Times New Roman"/>
                <w:sz w:val="18"/>
              </w:rPr>
              <w:t>Cis</w:t>
            </w:r>
          </w:p>
          <w:p>
            <w:pPr>
              <w:pStyle w:val="TableParagraph"/>
              <w:spacing w:line="309" w:lineRule="auto" w:before="110"/>
              <w:ind w:left="28"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Resource s</w:t>
            </w:r>
            <w:r>
              <w:rPr>
                <w:rFonts w:ascii="宋体" w:hAnsi="宋体" w:cs="宋体" w:eastAsia="宋体" w:hint="default"/>
                <w:sz w:val="18"/>
                <w:szCs w:val="18"/>
              </w:rPr>
              <w:t>（恒顺 印尼中 加煤矿 公司）</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72,035,9</w:t>
            </w:r>
          </w:p>
          <w:p>
            <w:pPr>
              <w:pStyle w:val="TableParagraph"/>
              <w:spacing w:line="240" w:lineRule="auto" w:before="103"/>
              <w:ind w:left="310" w:right="0"/>
              <w:jc w:val="left"/>
              <w:rPr>
                <w:rFonts w:ascii="Times New Roman" w:hAnsi="Times New Roman" w:cs="Times New Roman" w:eastAsia="Times New Roman" w:hint="default"/>
                <w:sz w:val="18"/>
                <w:szCs w:val="18"/>
              </w:rPr>
            </w:pPr>
            <w:r>
              <w:rPr>
                <w:rFonts w:ascii="Times New Roman"/>
                <w:sz w:val="18"/>
              </w:rPr>
              <w:t>70.43</w:t>
            </w:r>
          </w:p>
        </w:tc>
        <w:tc>
          <w:tcPr>
            <w:tcW w:w="7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1,390,67</w:t>
            </w:r>
          </w:p>
          <w:p>
            <w:pPr>
              <w:pStyle w:val="TableParagraph"/>
              <w:spacing w:line="240" w:lineRule="auto" w:before="103"/>
              <w:ind w:left="396" w:right="0"/>
              <w:jc w:val="left"/>
              <w:rPr>
                <w:rFonts w:ascii="Times New Roman" w:hAnsi="Times New Roman" w:cs="Times New Roman" w:eastAsia="Times New Roman" w:hint="default"/>
                <w:sz w:val="18"/>
                <w:szCs w:val="18"/>
              </w:rPr>
            </w:pPr>
            <w:r>
              <w:rPr>
                <w:rFonts w:ascii="Times New Roman"/>
                <w:sz w:val="18"/>
              </w:rPr>
              <w:t>7.99</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73,426,6</w:t>
            </w:r>
          </w:p>
          <w:p>
            <w:pPr>
              <w:pStyle w:val="TableParagraph"/>
              <w:spacing w:line="240" w:lineRule="auto" w:before="103"/>
              <w:ind w:left="302" w:right="0"/>
              <w:jc w:val="left"/>
              <w:rPr>
                <w:rFonts w:ascii="Times New Roman" w:hAnsi="Times New Roman" w:cs="Times New Roman" w:eastAsia="Times New Roman" w:hint="default"/>
                <w:sz w:val="18"/>
                <w:szCs w:val="18"/>
              </w:rPr>
            </w:pPr>
            <w:r>
              <w:rPr>
                <w:rFonts w:ascii="Times New Roman"/>
                <w:sz w:val="18"/>
              </w:rPr>
              <w:t>48.42</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45,761,0</w:t>
            </w:r>
          </w:p>
          <w:p>
            <w:pPr>
              <w:pStyle w:val="TableParagraph"/>
              <w:spacing w:line="240" w:lineRule="auto" w:before="103"/>
              <w:ind w:left="302" w:right="0"/>
              <w:jc w:val="left"/>
              <w:rPr>
                <w:rFonts w:ascii="Times New Roman" w:hAnsi="Times New Roman" w:cs="Times New Roman" w:eastAsia="Times New Roman" w:hint="default"/>
                <w:sz w:val="18"/>
                <w:szCs w:val="18"/>
              </w:rPr>
            </w:pPr>
            <w:r>
              <w:rPr>
                <w:rFonts w:ascii="Times New Roman"/>
                <w:sz w:val="18"/>
              </w:rPr>
              <w:t>41.42</w:t>
            </w: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45,761,0</w:t>
            </w:r>
          </w:p>
          <w:p>
            <w:pPr>
              <w:pStyle w:val="TableParagraph"/>
              <w:spacing w:line="240" w:lineRule="auto" w:before="103"/>
              <w:ind w:left="309" w:right="0"/>
              <w:jc w:val="left"/>
              <w:rPr>
                <w:rFonts w:ascii="Times New Roman" w:hAnsi="Times New Roman" w:cs="Times New Roman" w:eastAsia="Times New Roman" w:hint="default"/>
                <w:sz w:val="18"/>
                <w:szCs w:val="18"/>
              </w:rPr>
            </w:pPr>
            <w:r>
              <w:rPr>
                <w:rFonts w:ascii="Times New Roman"/>
                <w:sz w:val="18"/>
              </w:rPr>
              <w:t>41.42</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1,930,90</w:t>
            </w:r>
          </w:p>
          <w:p>
            <w:pPr>
              <w:pStyle w:val="TableParagraph"/>
              <w:spacing w:line="240" w:lineRule="auto" w:before="103"/>
              <w:ind w:left="396" w:right="0"/>
              <w:jc w:val="left"/>
              <w:rPr>
                <w:rFonts w:ascii="Times New Roman" w:hAnsi="Times New Roman" w:cs="Times New Roman" w:eastAsia="Times New Roman" w:hint="default"/>
                <w:sz w:val="18"/>
                <w:szCs w:val="18"/>
              </w:rPr>
            </w:pPr>
            <w:r>
              <w:rPr>
                <w:rFonts w:ascii="Times New Roman"/>
                <w:sz w:val="18"/>
              </w:rPr>
              <w:t>9.33</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391,888.</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4"/>
                <w:sz w:val="18"/>
              </w:rPr>
              <w:t>36</w:t>
            </w:r>
            <w:r>
              <w:rPr>
                <w:rFonts w:ascii="Times New Roman"/>
                <w:sz w:val="18"/>
              </w:rPr>
            </w:r>
          </w:p>
        </w:tc>
        <w:tc>
          <w:tcPr>
            <w:tcW w:w="7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2,322,79</w:t>
            </w:r>
          </w:p>
          <w:p>
            <w:pPr>
              <w:pStyle w:val="TableParagraph"/>
              <w:spacing w:line="240" w:lineRule="auto" w:before="103"/>
              <w:ind w:left="395" w:right="0"/>
              <w:jc w:val="left"/>
              <w:rPr>
                <w:rFonts w:ascii="Times New Roman" w:hAnsi="Times New Roman" w:cs="Times New Roman" w:eastAsia="Times New Roman" w:hint="default"/>
                <w:sz w:val="18"/>
                <w:szCs w:val="18"/>
              </w:rPr>
            </w:pPr>
            <w:r>
              <w:rPr>
                <w:rFonts w:ascii="Times New Roman"/>
                <w:sz w:val="18"/>
              </w:rPr>
              <w:t>7.69</w:t>
            </w:r>
          </w:p>
        </w:tc>
        <w:tc>
          <w:tcPr>
            <w:tcW w:w="7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2,328,79</w:t>
            </w:r>
          </w:p>
          <w:p>
            <w:pPr>
              <w:pStyle w:val="TableParagraph"/>
              <w:spacing w:line="240" w:lineRule="auto" w:before="103"/>
              <w:ind w:left="395" w:right="0"/>
              <w:jc w:val="left"/>
              <w:rPr>
                <w:rFonts w:ascii="Times New Roman" w:hAnsi="Times New Roman" w:cs="Times New Roman" w:eastAsia="Times New Roman" w:hint="default"/>
                <w:sz w:val="18"/>
                <w:szCs w:val="18"/>
              </w:rPr>
            </w:pPr>
            <w:r>
              <w:rPr>
                <w:rFonts w:ascii="Times New Roman"/>
                <w:sz w:val="18"/>
              </w:rPr>
              <w:t>7.35</w:t>
            </w: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2,328,79</w:t>
            </w:r>
          </w:p>
          <w:p>
            <w:pPr>
              <w:pStyle w:val="TableParagraph"/>
              <w:spacing w:line="240" w:lineRule="auto" w:before="103"/>
              <w:ind w:left="389" w:right="0"/>
              <w:jc w:val="left"/>
              <w:rPr>
                <w:rFonts w:ascii="Times New Roman" w:hAnsi="Times New Roman" w:cs="Times New Roman" w:eastAsia="Times New Roman" w:hint="default"/>
                <w:sz w:val="18"/>
                <w:szCs w:val="18"/>
              </w:rPr>
            </w:pPr>
            <w:r>
              <w:rPr>
                <w:rFonts w:ascii="Times New Roman"/>
                <w:sz w:val="18"/>
              </w:rPr>
              <w:t>7.35</w:t>
            </w:r>
          </w:p>
        </w:tc>
      </w:tr>
      <w:tr>
        <w:trPr>
          <w:trHeight w:val="677" w:hRule="exact"/>
        </w:trPr>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367" w:lineRule="auto" w:before="98"/>
              <w:ind w:left="28" w:right="22"/>
              <w:jc w:val="left"/>
              <w:rPr>
                <w:rFonts w:ascii="Times New Roman" w:hAnsi="Times New Roman" w:cs="Times New Roman" w:eastAsia="Times New Roman" w:hint="default"/>
                <w:sz w:val="18"/>
                <w:szCs w:val="18"/>
              </w:rPr>
            </w:pPr>
            <w:r>
              <w:rPr>
                <w:rFonts w:ascii="Times New Roman"/>
                <w:sz w:val="18"/>
              </w:rPr>
              <w:t>Shiny Kindness</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37,494,6</w:t>
            </w:r>
          </w:p>
        </w:tc>
        <w:tc>
          <w:tcPr>
            <w:tcW w:w="7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61,380,7</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98,875,3</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54,303,5</w:t>
            </w: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54,303,5</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12,176,7</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36,440,6</w:t>
            </w:r>
          </w:p>
        </w:tc>
        <w:tc>
          <w:tcPr>
            <w:tcW w:w="7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48,617,4</w:t>
            </w:r>
          </w:p>
        </w:tc>
        <w:tc>
          <w:tcPr>
            <w:tcW w:w="7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3,931.00</w:t>
            </w: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3,931.00</w:t>
            </w:r>
          </w:p>
        </w:tc>
      </w:tr>
    </w:tbl>
    <w:p>
      <w:pPr>
        <w:spacing w:after="0" w:line="240" w:lineRule="auto"/>
        <w:jc w:val="lef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735"/>
        <w:gridCol w:w="735"/>
        <w:gridCol w:w="742"/>
        <w:gridCol w:w="735"/>
        <w:gridCol w:w="735"/>
        <w:gridCol w:w="735"/>
        <w:gridCol w:w="735"/>
        <w:gridCol w:w="735"/>
        <w:gridCol w:w="735"/>
        <w:gridCol w:w="742"/>
        <w:gridCol w:w="734"/>
        <w:gridCol w:w="735"/>
        <w:gridCol w:w="735"/>
      </w:tblGrid>
      <w:tr>
        <w:trPr>
          <w:trHeight w:val="2550" w:hRule="exact"/>
        </w:trPr>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55"/>
              <w:ind w:left="28" w:right="87"/>
              <w:jc w:val="left"/>
              <w:rPr>
                <w:rFonts w:ascii="Times New Roman" w:hAnsi="Times New Roman" w:cs="Times New Roman" w:eastAsia="Times New Roman" w:hint="default"/>
                <w:sz w:val="18"/>
                <w:szCs w:val="18"/>
              </w:rPr>
            </w:pPr>
            <w:r>
              <w:rPr>
                <w:rFonts w:ascii="Times New Roman"/>
                <w:sz w:val="18"/>
              </w:rPr>
              <w:t>Internati</w:t>
            </w:r>
            <w:r>
              <w:rPr>
                <w:rFonts w:ascii="Times New Roman"/>
                <w:w w:val="99"/>
                <w:sz w:val="18"/>
              </w:rPr>
              <w:t> </w:t>
            </w:r>
            <w:r>
              <w:rPr>
                <w:rFonts w:ascii="Times New Roman"/>
                <w:sz w:val="18"/>
              </w:rPr>
              <w:t>onal</w:t>
            </w:r>
            <w:r>
              <w:rPr>
                <w:rFonts w:ascii="Times New Roman"/>
                <w:spacing w:val="-41"/>
                <w:sz w:val="18"/>
              </w:rPr>
              <w:t> </w:t>
            </w:r>
            <w:r>
              <w:rPr>
                <w:rFonts w:ascii="Times New Roman"/>
                <w:spacing w:val="-41"/>
                <w:sz w:val="18"/>
              </w:rPr>
            </w:r>
            <w:r>
              <w:rPr>
                <w:rFonts w:ascii="Times New Roman"/>
                <w:sz w:val="18"/>
              </w:rPr>
              <w:t>Limited</w:t>
            </w:r>
          </w:p>
          <w:p>
            <w:pPr>
              <w:pStyle w:val="TableParagraph"/>
              <w:spacing w:line="187" w:lineRule="exact"/>
              <w:ind w:left="28" w:right="0"/>
              <w:jc w:val="left"/>
              <w:rPr>
                <w:rFonts w:ascii="宋体" w:hAnsi="宋体" w:cs="宋体" w:eastAsia="宋体" w:hint="default"/>
                <w:sz w:val="18"/>
                <w:szCs w:val="18"/>
              </w:rPr>
            </w:pPr>
            <w:r>
              <w:rPr>
                <w:rFonts w:ascii="宋体" w:hAnsi="宋体" w:cs="宋体" w:eastAsia="宋体" w:hint="default"/>
                <w:sz w:val="18"/>
                <w:szCs w:val="18"/>
              </w:rPr>
              <w:t>（恒顺</w:t>
            </w:r>
          </w:p>
          <w:p>
            <w:pPr>
              <w:pStyle w:val="TableParagraph"/>
              <w:spacing w:line="314" w:lineRule="auto" w:before="81"/>
              <w:ind w:left="28" w:right="156"/>
              <w:jc w:val="both"/>
              <w:rPr>
                <w:rFonts w:ascii="宋体" w:hAnsi="宋体" w:cs="宋体" w:eastAsia="宋体" w:hint="default"/>
                <w:sz w:val="18"/>
                <w:szCs w:val="18"/>
              </w:rPr>
            </w:pPr>
            <w:r>
              <w:rPr>
                <w:rFonts w:ascii="宋体" w:hAnsi="宋体" w:cs="宋体" w:eastAsia="宋体" w:hint="default"/>
                <w:sz w:val="18"/>
                <w:szCs w:val="18"/>
              </w:rPr>
              <w:t>香港泽 善国际 有限公 司）</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310" w:right="0"/>
              <w:jc w:val="left"/>
              <w:rPr>
                <w:rFonts w:ascii="Times New Roman" w:hAnsi="Times New Roman" w:cs="Times New Roman" w:eastAsia="Times New Roman" w:hint="default"/>
                <w:sz w:val="18"/>
                <w:szCs w:val="18"/>
              </w:rPr>
            </w:pPr>
            <w:r>
              <w:rPr>
                <w:rFonts w:ascii="Times New Roman"/>
                <w:sz w:val="18"/>
              </w:rPr>
              <w:t>18.87</w:t>
            </w:r>
          </w:p>
        </w:tc>
        <w:tc>
          <w:tcPr>
            <w:tcW w:w="7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310" w:right="0"/>
              <w:jc w:val="left"/>
              <w:rPr>
                <w:rFonts w:ascii="Times New Roman" w:hAnsi="Times New Roman" w:cs="Times New Roman" w:eastAsia="Times New Roman" w:hint="default"/>
                <w:sz w:val="18"/>
                <w:szCs w:val="18"/>
              </w:rPr>
            </w:pPr>
            <w:r>
              <w:rPr>
                <w:rFonts w:ascii="Times New Roman"/>
                <w:sz w:val="18"/>
              </w:rPr>
              <w:t>49.30</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302" w:right="0"/>
              <w:jc w:val="left"/>
              <w:rPr>
                <w:rFonts w:ascii="Times New Roman" w:hAnsi="Times New Roman" w:cs="Times New Roman" w:eastAsia="Times New Roman" w:hint="default"/>
                <w:sz w:val="18"/>
                <w:szCs w:val="18"/>
              </w:rPr>
            </w:pPr>
            <w:r>
              <w:rPr>
                <w:rFonts w:ascii="Times New Roman"/>
                <w:sz w:val="18"/>
              </w:rPr>
              <w:t>68.17</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302" w:right="0"/>
              <w:jc w:val="left"/>
              <w:rPr>
                <w:rFonts w:ascii="Times New Roman" w:hAnsi="Times New Roman" w:cs="Times New Roman" w:eastAsia="Times New Roman" w:hint="default"/>
                <w:sz w:val="18"/>
                <w:szCs w:val="18"/>
              </w:rPr>
            </w:pPr>
            <w:r>
              <w:rPr>
                <w:rFonts w:ascii="Times New Roman"/>
                <w:sz w:val="18"/>
              </w:rPr>
              <w:t>66.65</w:t>
            </w: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309" w:right="0"/>
              <w:jc w:val="left"/>
              <w:rPr>
                <w:rFonts w:ascii="Times New Roman" w:hAnsi="Times New Roman" w:cs="Times New Roman" w:eastAsia="Times New Roman" w:hint="default"/>
                <w:sz w:val="18"/>
                <w:szCs w:val="18"/>
              </w:rPr>
            </w:pPr>
            <w:r>
              <w:rPr>
                <w:rFonts w:ascii="Times New Roman"/>
                <w:sz w:val="18"/>
              </w:rPr>
              <w:t>66.65</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309" w:right="0"/>
              <w:jc w:val="left"/>
              <w:rPr>
                <w:rFonts w:ascii="Times New Roman" w:hAnsi="Times New Roman" w:cs="Times New Roman" w:eastAsia="Times New Roman" w:hint="default"/>
                <w:sz w:val="18"/>
                <w:szCs w:val="18"/>
              </w:rPr>
            </w:pPr>
            <w:r>
              <w:rPr>
                <w:rFonts w:ascii="Times New Roman"/>
                <w:sz w:val="18"/>
              </w:rPr>
              <w:t>88.86</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309" w:right="0"/>
              <w:jc w:val="left"/>
              <w:rPr>
                <w:rFonts w:ascii="Times New Roman" w:hAnsi="Times New Roman" w:cs="Times New Roman" w:eastAsia="Times New Roman" w:hint="default"/>
                <w:sz w:val="18"/>
                <w:szCs w:val="18"/>
              </w:rPr>
            </w:pPr>
            <w:r>
              <w:rPr>
                <w:rFonts w:ascii="Times New Roman"/>
                <w:sz w:val="18"/>
              </w:rPr>
              <w:t>91.60</w:t>
            </w:r>
          </w:p>
        </w:tc>
        <w:tc>
          <w:tcPr>
            <w:tcW w:w="7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8"/>
              <w:ind w:left="309" w:right="0"/>
              <w:jc w:val="left"/>
              <w:rPr>
                <w:rFonts w:ascii="Times New Roman" w:hAnsi="Times New Roman" w:cs="Times New Roman" w:eastAsia="Times New Roman" w:hint="default"/>
                <w:sz w:val="18"/>
                <w:szCs w:val="18"/>
              </w:rPr>
            </w:pPr>
            <w:r>
              <w:rPr>
                <w:rFonts w:ascii="Times New Roman"/>
                <w:sz w:val="18"/>
              </w:rPr>
              <w:t>80.46</w:t>
            </w:r>
          </w:p>
        </w:tc>
        <w:tc>
          <w:tcPr>
            <w:tcW w:w="734"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2276" w:hRule="exact"/>
        </w:trPr>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367" w:lineRule="auto" w:before="91"/>
              <w:ind w:left="28" w:right="27"/>
              <w:jc w:val="left"/>
              <w:rPr>
                <w:rFonts w:ascii="Times New Roman" w:hAnsi="Times New Roman" w:cs="Times New Roman" w:eastAsia="Times New Roman" w:hint="default"/>
                <w:sz w:val="18"/>
                <w:szCs w:val="18"/>
              </w:rPr>
            </w:pPr>
            <w:r>
              <w:rPr>
                <w:rFonts w:ascii="Times New Roman"/>
                <w:sz w:val="18"/>
              </w:rPr>
              <w:t>PT</w:t>
            </w:r>
            <w:r>
              <w:rPr>
                <w:rFonts w:ascii="Times New Roman"/>
                <w:spacing w:val="-7"/>
                <w:sz w:val="18"/>
              </w:rPr>
              <w:t> </w:t>
            </w:r>
            <w:r>
              <w:rPr>
                <w:rFonts w:ascii="Times New Roman"/>
                <w:sz w:val="18"/>
              </w:rPr>
              <w:t>Kutai</w:t>
            </w:r>
            <w:r>
              <w:rPr>
                <w:rFonts w:ascii="Times New Roman"/>
                <w:spacing w:val="-42"/>
                <w:sz w:val="18"/>
              </w:rPr>
              <w:t> </w:t>
            </w:r>
            <w:r>
              <w:rPr>
                <w:rFonts w:ascii="Times New Roman"/>
                <w:spacing w:val="-42"/>
                <w:sz w:val="18"/>
              </w:rPr>
            </w:r>
            <w:r>
              <w:rPr>
                <w:rFonts w:ascii="Times New Roman"/>
                <w:sz w:val="18"/>
              </w:rPr>
              <w:t>Nyala</w:t>
            </w:r>
          </w:p>
          <w:p>
            <w:pPr>
              <w:pStyle w:val="TableParagraph"/>
              <w:spacing w:line="309" w:lineRule="auto"/>
              <w:ind w:left="28"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Resource s</w:t>
            </w:r>
            <w:r>
              <w:rPr>
                <w:rFonts w:ascii="宋体" w:hAnsi="宋体" w:cs="宋体" w:eastAsia="宋体" w:hint="default"/>
                <w:sz w:val="18"/>
                <w:szCs w:val="18"/>
              </w:rPr>
              <w:t>（恒顺 印尼东 加码头 公司）</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1,054,82</w:t>
            </w:r>
          </w:p>
          <w:p>
            <w:pPr>
              <w:pStyle w:val="TableParagraph"/>
              <w:spacing w:line="240" w:lineRule="auto" w:before="102"/>
              <w:ind w:left="396" w:right="0"/>
              <w:jc w:val="left"/>
              <w:rPr>
                <w:rFonts w:ascii="Times New Roman" w:hAnsi="Times New Roman" w:cs="Times New Roman" w:eastAsia="Times New Roman" w:hint="default"/>
                <w:sz w:val="18"/>
                <w:szCs w:val="18"/>
              </w:rPr>
            </w:pPr>
            <w:r>
              <w:rPr>
                <w:rFonts w:ascii="Times New Roman"/>
                <w:sz w:val="18"/>
              </w:rPr>
              <w:t>4.63</w:t>
            </w:r>
          </w:p>
        </w:tc>
        <w:tc>
          <w:tcPr>
            <w:tcW w:w="74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2,338,54</w:t>
            </w:r>
          </w:p>
          <w:p>
            <w:pPr>
              <w:pStyle w:val="TableParagraph"/>
              <w:spacing w:line="240" w:lineRule="auto" w:before="102"/>
              <w:ind w:left="396" w:right="0"/>
              <w:jc w:val="left"/>
              <w:rPr>
                <w:rFonts w:ascii="Times New Roman" w:hAnsi="Times New Roman" w:cs="Times New Roman" w:eastAsia="Times New Roman" w:hint="default"/>
                <w:sz w:val="18"/>
                <w:szCs w:val="18"/>
              </w:rPr>
            </w:pPr>
            <w:r>
              <w:rPr>
                <w:rFonts w:ascii="Times New Roman"/>
                <w:sz w:val="18"/>
              </w:rPr>
              <w:t>1.07</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3,393,36</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5.70</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3,607,14</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4.32</w:t>
            </w: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3,607,14</w:t>
            </w:r>
          </w:p>
          <w:p>
            <w:pPr>
              <w:pStyle w:val="TableParagraph"/>
              <w:spacing w:line="240" w:lineRule="auto" w:before="102"/>
              <w:ind w:left="395" w:right="0"/>
              <w:jc w:val="left"/>
              <w:rPr>
                <w:rFonts w:ascii="Times New Roman" w:hAnsi="Times New Roman" w:cs="Times New Roman" w:eastAsia="Times New Roman" w:hint="default"/>
                <w:sz w:val="18"/>
                <w:szCs w:val="18"/>
              </w:rPr>
            </w:pPr>
            <w:r>
              <w:rPr>
                <w:rFonts w:ascii="Times New Roman"/>
                <w:sz w:val="18"/>
              </w:rPr>
              <w:t>4.32</w:t>
            </w: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c>
          <w:tcPr>
            <w:tcW w:w="742" w:type="dxa"/>
            <w:tcBorders>
              <w:top w:val="single" w:sz="3" w:space="0" w:color="000000"/>
              <w:left w:val="single" w:sz="3" w:space="0" w:color="000000"/>
              <w:bottom w:val="single" w:sz="3" w:space="0" w:color="000000"/>
              <w:right w:val="single" w:sz="3" w:space="0" w:color="000000"/>
            </w:tcBorders>
          </w:tcPr>
          <w:p>
            <w:pPr/>
          </w:p>
        </w:tc>
        <w:tc>
          <w:tcPr>
            <w:tcW w:w="734"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bl>
    <w:p>
      <w:pPr>
        <w:spacing w:after="0"/>
        <w:sectPr>
          <w:pgSz w:w="11910" w:h="16850"/>
          <w:pgMar w:header="746" w:footer="982" w:top="1060" w:bottom="1180" w:left="980" w:right="980"/>
        </w:sectPr>
      </w:pPr>
    </w:p>
    <w:p>
      <w:pPr>
        <w:spacing w:line="240" w:lineRule="auto" w:before="0"/>
        <w:rPr>
          <w:rFonts w:ascii="宋体" w:hAnsi="宋体" w:cs="宋体" w:eastAsia="宋体" w:hint="default"/>
          <w:sz w:val="18"/>
          <w:szCs w:val="18"/>
        </w:rPr>
      </w:pPr>
    </w:p>
    <w:p>
      <w:pPr>
        <w:pStyle w:val="BodyText"/>
        <w:spacing w:line="240" w:lineRule="auto" w:before="152"/>
        <w:ind w:right="-19"/>
        <w:jc w:val="left"/>
      </w:pPr>
      <w:r>
        <w:rPr/>
        <w:t>其他说明：本期公司无其他联营企业及合营企业</w:t>
      </w:r>
    </w:p>
    <w:p>
      <w:pPr>
        <w:spacing w:line="240" w:lineRule="auto" w:before="7"/>
        <w:rPr>
          <w:rFonts w:ascii="宋体" w:hAnsi="宋体" w:cs="宋体" w:eastAsia="宋体" w:hint="default"/>
          <w:sz w:val="26"/>
          <w:szCs w:val="26"/>
        </w:rPr>
      </w:pPr>
    </w:p>
    <w:p>
      <w:pPr>
        <w:pStyle w:val="Heading2"/>
        <w:spacing w:line="240" w:lineRule="auto"/>
        <w:ind w:right="-19"/>
        <w:jc w:val="left"/>
        <w:rPr>
          <w:b w:val="0"/>
          <w:bCs w:val="0"/>
        </w:rPr>
      </w:pPr>
      <w:r>
        <w:rPr>
          <w:spacing w:val="2"/>
          <w:w w:val="105"/>
        </w:rPr>
        <w:t>十、关联方及关联交易</w:t>
      </w:r>
      <w:r>
        <w:rPr>
          <w:b w:val="0"/>
          <w:bCs w:val="0"/>
          <w:spacing w:val="2"/>
        </w:rPr>
      </w:r>
    </w:p>
    <w:p>
      <w:pPr>
        <w:spacing w:line="240" w:lineRule="auto" w:before="0"/>
        <w:rPr>
          <w:rFonts w:ascii="宋体" w:hAnsi="宋体" w:cs="宋体" w:eastAsia="宋体" w:hint="default"/>
          <w:b/>
          <w:bCs/>
          <w:sz w:val="25"/>
          <w:szCs w:val="25"/>
        </w:rPr>
      </w:pPr>
    </w:p>
    <w:p>
      <w:pPr>
        <w:pStyle w:val="Heading3"/>
        <w:spacing w:line="240" w:lineRule="auto"/>
        <w:ind w:right="-19"/>
        <w:jc w:val="left"/>
        <w:rPr>
          <w:b w:val="0"/>
          <w:bCs w:val="0"/>
        </w:rPr>
      </w:pPr>
      <w:r>
        <w:rPr>
          <w:rFonts w:ascii="Times New Roman" w:hAnsi="Times New Roman" w:cs="Times New Roman" w:eastAsia="Times New Roman" w:hint="default"/>
        </w:rPr>
        <w:t>1</w:t>
      </w:r>
      <w:r>
        <w:rPr/>
        <w:t>、本企业的母公司情况</w:t>
      </w:r>
      <w:r>
        <w:rPr>
          <w:b w:val="0"/>
          <w:bCs w:val="0"/>
        </w:rPr>
      </w:r>
    </w:p>
    <w:p>
      <w:pPr>
        <w:pStyle w:val="BodyText"/>
        <w:spacing w:line="240" w:lineRule="auto" w:before="41"/>
        <w:ind w:right="0"/>
        <w:jc w:val="left"/>
      </w:pPr>
      <w:r>
        <w:rPr/>
        <w:br w:type="column"/>
      </w:r>
      <w:r>
        <w:rPr/>
        <w:t>单位：</w:t>
      </w:r>
      <w:r>
        <w:rPr>
          <w:spacing w:val="-4"/>
        </w:rPr>
        <w:t> </w:t>
      </w:r>
      <w:r>
        <w:rPr/>
        <w:t>元</w:t>
      </w:r>
    </w:p>
    <w:p>
      <w:pPr>
        <w:spacing w:after="0" w:line="240" w:lineRule="auto"/>
        <w:jc w:val="left"/>
        <w:sectPr>
          <w:type w:val="continuous"/>
          <w:pgSz w:w="11910" w:h="16850"/>
          <w:pgMar w:top="1060" w:bottom="1180" w:left="980" w:right="980"/>
          <w:cols w:num="2" w:equalWidth="0">
            <w:col w:w="3932" w:space="4907"/>
            <w:col w:w="1111"/>
          </w:cols>
        </w:sectPr>
      </w:pPr>
    </w:p>
    <w:p>
      <w:pPr>
        <w:spacing w:line="240" w:lineRule="auto" w:before="4"/>
        <w:rPr>
          <w:rFonts w:ascii="宋体" w:hAnsi="宋体" w:cs="宋体" w:eastAsia="宋体" w:hint="default"/>
          <w:sz w:val="26"/>
          <w:szCs w:val="26"/>
        </w:rPr>
      </w:pPr>
    </w:p>
    <w:tbl>
      <w:tblPr>
        <w:tblW w:w="0" w:type="auto"/>
        <w:jc w:val="left"/>
        <w:tblInd w:w="143" w:type="dxa"/>
        <w:tblLayout w:type="fixed"/>
        <w:tblCellMar>
          <w:top w:w="0" w:type="dxa"/>
          <w:left w:w="0" w:type="dxa"/>
          <w:bottom w:w="0" w:type="dxa"/>
          <w:right w:w="0" w:type="dxa"/>
        </w:tblCellMar>
        <w:tblLook w:val="01E0"/>
      </w:tblPr>
      <w:tblGrid>
        <w:gridCol w:w="1599"/>
        <w:gridCol w:w="1592"/>
        <w:gridCol w:w="1592"/>
        <w:gridCol w:w="1599"/>
        <w:gridCol w:w="1592"/>
        <w:gridCol w:w="1599"/>
      </w:tblGrid>
      <w:tr>
        <w:trPr>
          <w:trHeight w:val="713" w:hRule="exact"/>
        </w:trPr>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2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439" w:right="63"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346" w:right="72" w:hanging="267"/>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3" w:hRule="exact"/>
        </w:trPr>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2"/>
              <w:ind w:left="28" w:right="121"/>
              <w:jc w:val="left"/>
              <w:rPr>
                <w:rFonts w:ascii="宋体" w:hAnsi="宋体" w:cs="宋体" w:eastAsia="宋体" w:hint="default"/>
                <w:sz w:val="18"/>
                <w:szCs w:val="18"/>
              </w:rPr>
            </w:pPr>
            <w:r>
              <w:rPr>
                <w:rFonts w:ascii="宋体" w:hAnsi="宋体" w:cs="宋体" w:eastAsia="宋体" w:hint="default"/>
                <w:sz w:val="18"/>
                <w:szCs w:val="18"/>
              </w:rPr>
              <w:t>新余清源环保投资 管理有限公司</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2"/>
              <w:ind w:left="28" w:right="12"/>
              <w:jc w:val="left"/>
              <w:rPr>
                <w:rFonts w:ascii="宋体" w:hAnsi="宋体" w:cs="宋体" w:eastAsia="宋体" w:hint="default"/>
                <w:sz w:val="18"/>
                <w:szCs w:val="18"/>
              </w:rPr>
            </w:pPr>
            <w:r>
              <w:rPr>
                <w:rFonts w:ascii="宋体" w:hAnsi="宋体" w:cs="宋体" w:eastAsia="宋体" w:hint="default"/>
                <w:spacing w:val="-9"/>
                <w:sz w:val="18"/>
                <w:szCs w:val="18"/>
              </w:rPr>
              <w:t>新余市劳动北路（仙</w:t>
            </w:r>
            <w:r>
              <w:rPr>
                <w:rFonts w:ascii="宋体" w:hAnsi="宋体" w:cs="宋体" w:eastAsia="宋体" w:hint="default"/>
                <w:sz w:val="18"/>
                <w:szCs w:val="18"/>
              </w:rPr>
              <w:t> 来区管委会）</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2"/>
              <w:ind w:left="28" w:right="13"/>
              <w:jc w:val="left"/>
              <w:rPr>
                <w:rFonts w:ascii="宋体" w:hAnsi="宋体" w:cs="宋体" w:eastAsia="宋体" w:hint="default"/>
                <w:sz w:val="18"/>
                <w:szCs w:val="18"/>
              </w:rPr>
            </w:pPr>
            <w:r>
              <w:rPr>
                <w:rFonts w:ascii="宋体" w:hAnsi="宋体" w:cs="宋体" w:eastAsia="宋体" w:hint="default"/>
                <w:spacing w:val="-9"/>
                <w:sz w:val="18"/>
                <w:szCs w:val="18"/>
              </w:rPr>
              <w:t>环保投资；企业管理</w:t>
            </w:r>
            <w:r>
              <w:rPr>
                <w:rFonts w:ascii="宋体" w:hAnsi="宋体" w:cs="宋体" w:eastAsia="宋体" w:hint="default"/>
                <w:sz w:val="18"/>
                <w:szCs w:val="18"/>
              </w:rPr>
              <w:t> 咨询；投资咨询。</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15" w:right="0"/>
              <w:jc w:val="left"/>
              <w:rPr>
                <w:rFonts w:ascii="Times New Roman" w:hAnsi="Times New Roman" w:cs="Times New Roman" w:eastAsia="Times New Roman" w:hint="default"/>
                <w:sz w:val="18"/>
                <w:szCs w:val="18"/>
              </w:rPr>
            </w:pPr>
            <w:r>
              <w:rPr>
                <w:rFonts w:ascii="Times New Roman"/>
                <w:sz w:val="18"/>
              </w:rPr>
              <w:t>31.26%</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16" w:right="0"/>
              <w:jc w:val="left"/>
              <w:rPr>
                <w:rFonts w:ascii="Times New Roman" w:hAnsi="Times New Roman" w:cs="Times New Roman" w:eastAsia="Times New Roman" w:hint="default"/>
                <w:sz w:val="18"/>
                <w:szCs w:val="18"/>
              </w:rPr>
            </w:pPr>
            <w:r>
              <w:rPr>
                <w:rFonts w:ascii="Times New Roman"/>
                <w:sz w:val="18"/>
              </w:rPr>
              <w:t>31.26%</w:t>
            </w:r>
          </w:p>
        </w:tc>
      </w:tr>
    </w:tbl>
    <w:p>
      <w:pPr>
        <w:pStyle w:val="BodyText"/>
        <w:spacing w:line="240" w:lineRule="auto" w:before="41"/>
        <w:ind w:right="0"/>
        <w:jc w:val="left"/>
      </w:pPr>
      <w:r>
        <w:rPr/>
        <w:t>本企业的母公司情况的说明</w:t>
      </w:r>
    </w:p>
    <w:p>
      <w:pPr>
        <w:pStyle w:val="BodyText"/>
        <w:spacing w:line="312" w:lineRule="auto" w:before="124"/>
        <w:ind w:right="155" w:firstLine="216"/>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31</w:t>
      </w:r>
      <w:r>
        <w:rPr>
          <w:spacing w:val="-1"/>
        </w:rPr>
        <w:t>日青岛清源环保实业有限公司更名为新余清源环保投资管理有限公司，同时注册地址由青岛市城阳区变更为</w:t>
      </w:r>
      <w:r>
        <w:rPr/>
        <w:t> </w:t>
      </w:r>
      <w:r>
        <w:rPr>
          <w:spacing w:val="-2"/>
        </w:rPr>
        <w:t>新余市劳动北路（仙来区管委会）；经营范围由批发、零售：通用机械、专用设备、电气机械、五金交电、家用电器、计算</w:t>
      </w:r>
      <w:r>
        <w:rPr>
          <w:spacing w:val="-70"/>
        </w:rPr>
        <w:t> </w:t>
      </w:r>
      <w:r>
        <w:rPr>
          <w:spacing w:val="-70"/>
        </w:rPr>
      </w:r>
      <w:r>
        <w:rPr>
          <w:spacing w:val="-2"/>
        </w:rPr>
        <w:t>机设备、通用设备、电子产品；机械设备租赁：计算机系统的设计、集成、安装；环境污染防治专用设备的研发、制造、销</w:t>
      </w:r>
      <w:r>
        <w:rPr>
          <w:spacing w:val="-70"/>
        </w:rPr>
        <w:t> </w:t>
      </w:r>
      <w:r>
        <w:rPr>
          <w:spacing w:val="-70"/>
        </w:rPr>
      </w:r>
      <w:r>
        <w:rPr/>
        <w:t>售：工程技术与规划管理：企业管理咨询，投资咨询变更为环保投资；企业管理咨询；投资咨询。</w:t>
      </w:r>
    </w:p>
    <w:p>
      <w:pPr>
        <w:pStyle w:val="BodyText"/>
        <w:spacing w:line="360" w:lineRule="auto" w:before="56"/>
        <w:ind w:right="7438"/>
        <w:jc w:val="left"/>
      </w:pPr>
      <w:r>
        <w:rPr/>
        <w:t>本企业最终控制方是贾全臣。 其他说明：</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left"/>
      </w:pPr>
      <w:r>
        <w:rPr/>
        <w:t>本企业子公司的情况详见附注。</w:t>
      </w:r>
    </w:p>
    <w:p>
      <w:pPr>
        <w:spacing w:line="240" w:lineRule="auto" w:before="0"/>
        <w:rPr>
          <w:rFonts w:ascii="宋体" w:hAnsi="宋体" w:cs="宋体" w:eastAsia="宋体" w:hint="default"/>
          <w:sz w:val="18"/>
          <w:szCs w:val="18"/>
        </w:rPr>
      </w:pPr>
    </w:p>
    <w:p>
      <w:pPr>
        <w:pStyle w:val="Heading3"/>
        <w:spacing w:line="240" w:lineRule="auto" w:before="128"/>
        <w:ind w:right="0"/>
        <w:jc w:val="left"/>
        <w:rPr>
          <w:b w:val="0"/>
          <w:bCs w:val="0"/>
        </w:rPr>
      </w:pPr>
      <w:r>
        <w:rPr>
          <w:rFonts w:ascii="Times New Roman" w:hAnsi="Times New Roman" w:cs="Times New Roman" w:eastAsia="Times New Roman" w:hint="default"/>
        </w:rPr>
        <w:t>3</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right="0"/>
        <w:jc w:val="left"/>
      </w:pPr>
      <w:r>
        <w:rPr/>
        <w:t>采购商品</w:t>
      </w:r>
      <w:r>
        <w:rPr>
          <w:rFonts w:ascii="Times New Roman" w:hAnsi="Times New Roman" w:cs="Times New Roman" w:eastAsia="Times New Roman" w:hint="default"/>
        </w:rPr>
        <w:t>/</w:t>
      </w:r>
      <w:r>
        <w:rPr/>
        <w:t>接受劳务情况表</w:t>
      </w:r>
    </w:p>
    <w:p>
      <w:pPr>
        <w:spacing w:after="0" w:line="240" w:lineRule="auto"/>
        <w:jc w:val="left"/>
        <w:sectPr>
          <w:type w:val="continuous"/>
          <w:pgSz w:w="11910" w:h="16850"/>
          <w:pgMar w:top="1060" w:bottom="1180" w:left="980" w:right="980"/>
        </w:sectPr>
      </w:pPr>
    </w:p>
    <w:p>
      <w:pPr>
        <w:spacing w:line="240" w:lineRule="auto" w:before="2"/>
        <w:rPr>
          <w:rFonts w:ascii="宋体" w:hAnsi="宋体" w:cs="宋体" w:eastAsia="宋体" w:hint="default"/>
          <w:sz w:val="25"/>
          <w:szCs w:val="25"/>
        </w:rPr>
      </w:pPr>
    </w:p>
    <w:p>
      <w:pPr>
        <w:pStyle w:val="BodyText"/>
        <w:spacing w:line="240" w:lineRule="auto"/>
        <w:ind w:left="0" w:right="149"/>
        <w:jc w:val="right"/>
      </w:pPr>
      <w:r>
        <w:rPr/>
        <w:t>单位：</w:t>
      </w:r>
      <w:r>
        <w:rPr>
          <w:spacing w:val="-4"/>
        </w:rPr>
        <w:t> </w:t>
      </w:r>
      <w:r>
        <w:rPr/>
        <w:t>元</w:t>
      </w:r>
    </w:p>
    <w:p>
      <w:pPr>
        <w:spacing w:line="240" w:lineRule="auto" w:before="2"/>
        <w:rPr>
          <w:rFonts w:ascii="宋体" w:hAnsi="宋体" w:cs="宋体" w:eastAsia="宋体" w:hint="default"/>
          <w:sz w:val="9"/>
          <w:szCs w:val="9"/>
        </w:rPr>
      </w:pPr>
    </w:p>
    <w:tbl>
      <w:tblPr>
        <w:tblW w:w="0" w:type="auto"/>
        <w:jc w:val="left"/>
        <w:tblInd w:w="303" w:type="dxa"/>
        <w:tblLayout w:type="fixed"/>
        <w:tblCellMar>
          <w:top w:w="0" w:type="dxa"/>
          <w:left w:w="0" w:type="dxa"/>
          <w:bottom w:w="0" w:type="dxa"/>
          <w:right w:w="0" w:type="dxa"/>
        </w:tblCellMar>
        <w:tblLook w:val="01E0"/>
      </w:tblPr>
      <w:tblGrid>
        <w:gridCol w:w="2399"/>
        <w:gridCol w:w="2262"/>
        <w:gridCol w:w="2255"/>
        <w:gridCol w:w="2658"/>
      </w:tblGrid>
      <w:tr>
        <w:trPr>
          <w:trHeight w:val="403" w:hRule="exact"/>
        </w:trPr>
        <w:tc>
          <w:tcPr>
            <w:tcW w:w="23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59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88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广西恒顺电器有限公司</w:t>
            </w:r>
          </w:p>
        </w:tc>
        <w:tc>
          <w:tcPr>
            <w:tcW w:w="22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225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1,325,350.91</w:t>
            </w:r>
          </w:p>
        </w:tc>
        <w:tc>
          <w:tcPr>
            <w:tcW w:w="26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广西恒顺电器有限公司</w:t>
            </w:r>
          </w:p>
        </w:tc>
        <w:tc>
          <w:tcPr>
            <w:tcW w:w="22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5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708,922.76</w:t>
            </w:r>
          </w:p>
        </w:tc>
        <w:tc>
          <w:tcPr>
            <w:tcW w:w="26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1"/>
        <w:ind w:left="310"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4"/>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303" w:type="dxa"/>
        <w:tblLayout w:type="fixed"/>
        <w:tblCellMar>
          <w:top w:w="0" w:type="dxa"/>
          <w:left w:w="0" w:type="dxa"/>
          <w:bottom w:w="0" w:type="dxa"/>
          <w:right w:w="0" w:type="dxa"/>
        </w:tblCellMar>
        <w:tblLook w:val="01E0"/>
      </w:tblPr>
      <w:tblGrid>
        <w:gridCol w:w="2399"/>
        <w:gridCol w:w="2262"/>
        <w:gridCol w:w="2255"/>
        <w:gridCol w:w="2658"/>
      </w:tblGrid>
      <w:tr>
        <w:trPr>
          <w:trHeight w:val="403" w:hRule="exact"/>
        </w:trPr>
        <w:tc>
          <w:tcPr>
            <w:tcW w:w="23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59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88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3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PT Metal Smeltindo</w:t>
            </w:r>
            <w:r>
              <w:rPr>
                <w:rFonts w:ascii="Times New Roman"/>
                <w:spacing w:val="-22"/>
                <w:sz w:val="18"/>
              </w:rPr>
              <w:t> </w:t>
            </w:r>
            <w:r>
              <w:rPr>
                <w:rFonts w:ascii="Times New Roman"/>
                <w:sz w:val="18"/>
              </w:rPr>
              <w:t>Selaras</w:t>
            </w:r>
          </w:p>
        </w:tc>
        <w:tc>
          <w:tcPr>
            <w:tcW w:w="22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RKEF</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特种冶炼设备成套</w:t>
            </w:r>
          </w:p>
        </w:tc>
        <w:tc>
          <w:tcPr>
            <w:tcW w:w="225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left="1196" w:right="0"/>
              <w:jc w:val="left"/>
              <w:rPr>
                <w:rFonts w:ascii="Times New Roman" w:hAnsi="Times New Roman" w:cs="Times New Roman" w:eastAsia="Times New Roman" w:hint="default"/>
                <w:sz w:val="18"/>
                <w:szCs w:val="18"/>
              </w:rPr>
            </w:pPr>
            <w:r>
              <w:rPr>
                <w:rFonts w:ascii="Times New Roman"/>
                <w:sz w:val="18"/>
              </w:rPr>
              <w:t>32,324,780.02</w:t>
            </w:r>
          </w:p>
        </w:tc>
        <w:tc>
          <w:tcPr>
            <w:tcW w:w="265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1"/>
        <w:ind w:left="310"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20"/>
        <w:ind w:left="310" w:right="0"/>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0"/>
        <w:rPr>
          <w:rFonts w:ascii="宋体" w:hAnsi="宋体" w:cs="宋体" w:eastAsia="宋体" w:hint="default"/>
          <w:sz w:val="8"/>
          <w:szCs w:val="8"/>
        </w:rPr>
      </w:pPr>
    </w:p>
    <w:tbl>
      <w:tblPr>
        <w:tblW w:w="0" w:type="auto"/>
        <w:jc w:val="left"/>
        <w:tblInd w:w="303" w:type="dxa"/>
        <w:tblLayout w:type="fixed"/>
        <w:tblCellMar>
          <w:top w:w="0" w:type="dxa"/>
          <w:left w:w="0" w:type="dxa"/>
          <w:bottom w:w="0" w:type="dxa"/>
          <w:right w:w="0" w:type="dxa"/>
        </w:tblCellMar>
        <w:tblLook w:val="01E0"/>
      </w:tblPr>
      <w:tblGrid>
        <w:gridCol w:w="3192"/>
        <w:gridCol w:w="3192"/>
        <w:gridCol w:w="3191"/>
      </w:tblGrid>
      <w:tr>
        <w:trPr>
          <w:trHeight w:val="400" w:hRule="exact"/>
        </w:trPr>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1" w:hRule="exact"/>
        </w:trPr>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24"/>
              <w:jc w:val="right"/>
              <w:rPr>
                <w:rFonts w:ascii="Times New Roman" w:hAnsi="Times New Roman" w:cs="Times New Roman" w:eastAsia="Times New Roman" w:hint="default"/>
                <w:sz w:val="18"/>
                <w:szCs w:val="18"/>
              </w:rPr>
            </w:pPr>
            <w:r>
              <w:rPr>
                <w:rFonts w:ascii="Times New Roman"/>
                <w:spacing w:val="-1"/>
                <w:sz w:val="18"/>
              </w:rPr>
              <w:t>2,361,583.57</w:t>
            </w:r>
          </w:p>
        </w:tc>
        <w:tc>
          <w:tcPr>
            <w:tcW w:w="319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24"/>
              <w:jc w:val="right"/>
              <w:rPr>
                <w:rFonts w:ascii="Times New Roman" w:hAnsi="Times New Roman" w:cs="Times New Roman" w:eastAsia="Times New Roman" w:hint="default"/>
                <w:sz w:val="18"/>
                <w:szCs w:val="18"/>
              </w:rPr>
            </w:pPr>
            <w:r>
              <w:rPr>
                <w:rFonts w:ascii="Times New Roman"/>
                <w:spacing w:val="-2"/>
                <w:sz w:val="18"/>
              </w:rPr>
              <w:t>618,828.48</w:t>
            </w:r>
          </w:p>
        </w:tc>
      </w:tr>
    </w:tbl>
    <w:p>
      <w:pPr>
        <w:spacing w:line="240" w:lineRule="auto" w:before="11"/>
        <w:rPr>
          <w:rFonts w:ascii="宋体" w:hAnsi="宋体" w:cs="宋体" w:eastAsia="宋体" w:hint="default"/>
          <w:sz w:val="18"/>
          <w:szCs w:val="18"/>
        </w:rPr>
      </w:pPr>
    </w:p>
    <w:p>
      <w:pPr>
        <w:pStyle w:val="Heading3"/>
        <w:spacing w:line="240" w:lineRule="auto" w:before="34"/>
        <w:ind w:left="310" w:right="0"/>
        <w:jc w:val="left"/>
        <w:rPr>
          <w:b w:val="0"/>
          <w:bCs w:val="0"/>
        </w:rPr>
      </w:pPr>
      <w:r>
        <w:rPr>
          <w:rFonts w:ascii="Times New Roman" w:hAnsi="Times New Roman" w:cs="Times New Roman" w:eastAsia="Times New Roman" w:hint="default"/>
        </w:rPr>
        <w:t>4</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10"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1"/>
        <w:rPr>
          <w:rFonts w:ascii="宋体" w:hAnsi="宋体" w:cs="宋体" w:eastAsia="宋体" w:hint="default"/>
          <w:sz w:val="8"/>
          <w:szCs w:val="8"/>
        </w:rPr>
      </w:pPr>
    </w:p>
    <w:tbl>
      <w:tblPr>
        <w:tblW w:w="0" w:type="auto"/>
        <w:jc w:val="left"/>
        <w:tblInd w:w="303" w:type="dxa"/>
        <w:tblLayout w:type="fixed"/>
        <w:tblCellMar>
          <w:top w:w="0" w:type="dxa"/>
          <w:left w:w="0" w:type="dxa"/>
          <w:bottom w:w="0" w:type="dxa"/>
          <w:right w:w="0" w:type="dxa"/>
        </w:tblCellMar>
        <w:tblLook w:val="01E0"/>
      </w:tblPr>
      <w:tblGrid>
        <w:gridCol w:w="1599"/>
        <w:gridCol w:w="1592"/>
        <w:gridCol w:w="1592"/>
        <w:gridCol w:w="1599"/>
        <w:gridCol w:w="1592"/>
        <w:gridCol w:w="1599"/>
      </w:tblGrid>
      <w:tr>
        <w:trPr>
          <w:trHeight w:val="403" w:hRule="exact"/>
        </w:trPr>
        <w:tc>
          <w:tcPr>
            <w:tcW w:w="1599"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2"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6"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2"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gridSpan w:val="2"/>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1599" w:type="dxa"/>
            <w:vMerge/>
            <w:tcBorders>
              <w:left w:val="single" w:sz="3" w:space="0" w:color="000000"/>
              <w:bottom w:val="single" w:sz="3" w:space="0" w:color="000000"/>
              <w:right w:val="single" w:sz="3" w:space="0" w:color="000000"/>
            </w:tcBorders>
            <w:shd w:val="clear" w:color="auto" w:fill="D2D2D2"/>
          </w:tcPr>
          <w:p>
            <w:pPr/>
          </w:p>
        </w:tc>
        <w:tc>
          <w:tcPr>
            <w:tcW w:w="1592" w:type="dxa"/>
            <w:vMerge/>
            <w:tcBorders>
              <w:left w:val="single" w:sz="3" w:space="0" w:color="000000"/>
              <w:bottom w:val="single" w:sz="3" w:space="0" w:color="000000"/>
              <w:right w:val="single" w:sz="3" w:space="0" w:color="000000"/>
            </w:tcBorders>
            <w:shd w:val="clear" w:color="auto" w:fill="D2D2D2"/>
          </w:tcPr>
          <w:p>
            <w:pPr/>
          </w:p>
        </w:tc>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4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44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4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44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20" w:hRule="exact"/>
        </w:trPr>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360" w:lineRule="auto" w:before="91"/>
              <w:ind w:left="28" w:right="97"/>
              <w:jc w:val="left"/>
              <w:rPr>
                <w:rFonts w:ascii="Times New Roman" w:hAnsi="Times New Roman" w:cs="Times New Roman" w:eastAsia="Times New Roman" w:hint="default"/>
                <w:sz w:val="18"/>
                <w:szCs w:val="18"/>
              </w:rPr>
            </w:pPr>
            <w:r>
              <w:rPr>
                <w:rFonts w:ascii="Times New Roman"/>
                <w:sz w:val="18"/>
              </w:rPr>
              <w:t>PT Metal</w:t>
            </w:r>
            <w:r>
              <w:rPr>
                <w:rFonts w:ascii="Times New Roman"/>
                <w:spacing w:val="-10"/>
                <w:sz w:val="18"/>
              </w:rPr>
              <w:t> </w:t>
            </w:r>
            <w:r>
              <w:rPr>
                <w:rFonts w:ascii="Times New Roman"/>
                <w:sz w:val="18"/>
              </w:rPr>
              <w:t>Smeltindo</w:t>
            </w:r>
            <w:r>
              <w:rPr>
                <w:rFonts w:ascii="Times New Roman"/>
                <w:sz w:val="18"/>
              </w:rPr>
              <w:t> Selaras</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24,000,000.00</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34" w:right="0"/>
              <w:jc w:val="left"/>
              <w:rPr>
                <w:rFonts w:ascii="Times New Roman" w:hAnsi="Times New Roman" w:cs="Times New Roman" w:eastAsia="Times New Roman" w:hint="default"/>
                <w:sz w:val="18"/>
                <w:szCs w:val="18"/>
              </w:rPr>
            </w:pPr>
            <w:r>
              <w:rPr>
                <w:rFonts w:ascii="Times New Roman"/>
                <w:sz w:val="18"/>
              </w:rPr>
              <w:t>1,200,000.00</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5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11"/>
        <w:rPr>
          <w:rFonts w:ascii="宋体" w:hAnsi="宋体" w:cs="宋体" w:eastAsia="宋体" w:hint="default"/>
          <w:sz w:val="18"/>
          <w:szCs w:val="18"/>
        </w:rPr>
      </w:pPr>
    </w:p>
    <w:p>
      <w:pPr>
        <w:spacing w:line="499" w:lineRule="auto" w:before="34"/>
        <w:ind w:left="310" w:right="777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、关联方承诺</w:t>
      </w:r>
      <w:r>
        <w:rPr>
          <w:rFonts w:ascii="宋体" w:hAnsi="宋体" w:cs="宋体" w:eastAsia="宋体" w:hint="default"/>
          <w:b/>
          <w:bCs/>
          <w:w w:val="99"/>
          <w:sz w:val="21"/>
          <w:szCs w:val="21"/>
        </w:rPr>
        <w:t> </w:t>
      </w:r>
      <w:r>
        <w:rPr>
          <w:rFonts w:ascii="宋体" w:hAnsi="宋体" w:cs="宋体" w:eastAsia="宋体" w:hint="default"/>
          <w:b/>
          <w:bCs/>
          <w:spacing w:val="2"/>
          <w:sz w:val="23"/>
          <w:szCs w:val="23"/>
        </w:rPr>
        <w:t>十一、股份支付</w:t>
      </w:r>
      <w:r>
        <w:rPr>
          <w:rFonts w:ascii="宋体" w:hAnsi="宋体" w:cs="宋体" w:eastAsia="宋体" w:hint="default"/>
          <w:b/>
          <w:bCs/>
          <w:spacing w:val="-65"/>
          <w:sz w:val="23"/>
          <w:szCs w:val="23"/>
        </w:rPr>
        <w:t> </w:t>
      </w:r>
      <w:r>
        <w:rPr>
          <w:rFonts w:ascii="宋体" w:hAnsi="宋体" w:cs="宋体" w:eastAsia="宋体" w:hint="default"/>
          <w:b/>
          <w:bCs/>
          <w:spacing w:val="-65"/>
          <w:sz w:val="23"/>
          <w:szCs w:val="23"/>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84"/>
        <w:ind w:left="31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p>
    <w:p>
      <w:pPr>
        <w:spacing w:line="240" w:lineRule="auto" w:before="10"/>
        <w:rPr>
          <w:rFonts w:ascii="宋体" w:hAnsi="宋体" w:cs="宋体" w:eastAsia="宋体" w:hint="default"/>
          <w:sz w:val="21"/>
          <w:szCs w:val="21"/>
        </w:rPr>
      </w:pPr>
    </w:p>
    <w:p>
      <w:pPr>
        <w:pStyle w:val="Heading4"/>
        <w:spacing w:line="240" w:lineRule="auto"/>
        <w:ind w:left="310" w:right="0"/>
        <w:jc w:val="left"/>
      </w:pPr>
      <w:r>
        <w:rPr/>
        <w:t>（一）第一次股权激励（</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p>
    <w:p>
      <w:pPr>
        <w:spacing w:line="240" w:lineRule="auto" w:before="3"/>
        <w:rPr>
          <w:rFonts w:ascii="宋体" w:hAnsi="宋体" w:cs="宋体" w:eastAsia="宋体" w:hint="default"/>
          <w:sz w:val="17"/>
          <w:szCs w:val="17"/>
        </w:rPr>
      </w:pPr>
    </w:p>
    <w:p>
      <w:pPr>
        <w:pStyle w:val="BodyText"/>
        <w:spacing w:line="240" w:lineRule="auto"/>
        <w:ind w:left="0" w:right="149"/>
        <w:jc w:val="right"/>
      </w:pPr>
      <w:r>
        <w:rPr/>
        <w:t>单位：</w:t>
      </w:r>
      <w:r>
        <w:rPr>
          <w:spacing w:val="-4"/>
        </w:rPr>
        <w:t> </w:t>
      </w:r>
      <w:r>
        <w:rPr/>
        <w:t>元</w:t>
      </w:r>
    </w:p>
    <w:p>
      <w:pPr>
        <w:spacing w:line="240" w:lineRule="auto" w:before="13"/>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6139"/>
        <w:gridCol w:w="3619"/>
      </w:tblGrid>
      <w:tr>
        <w:trPr>
          <w:trHeight w:val="288"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3619"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288" w:hRule="exact"/>
        </w:trPr>
        <w:tc>
          <w:tcPr>
            <w:tcW w:w="613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36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8"/>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right"/>
        <w:rPr>
          <w:rFonts w:ascii="宋体" w:hAnsi="宋体" w:cs="宋体" w:eastAsia="宋体" w:hint="default"/>
          <w:sz w:val="18"/>
          <w:szCs w:val="18"/>
        </w:rPr>
        <w:sectPr>
          <w:pgSz w:w="11910" w:h="16850"/>
          <w:pgMar w:header="746" w:footer="982" w:top="1060" w:bottom="1180" w:left="820" w:right="980"/>
        </w:sectPr>
      </w:pPr>
    </w:p>
    <w:p>
      <w:pPr>
        <w:spacing w:line="240" w:lineRule="auto" w:before="9"/>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5447"/>
        <w:gridCol w:w="4114"/>
      </w:tblGrid>
      <w:tr>
        <w:trPr>
          <w:trHeight w:val="404" w:hRule="exact"/>
        </w:trPr>
        <w:tc>
          <w:tcPr>
            <w:tcW w:w="54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right="12"/>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54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4.785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r>
      <w:tr>
        <w:trPr>
          <w:trHeight w:val="403" w:hRule="exact"/>
        </w:trPr>
        <w:tc>
          <w:tcPr>
            <w:tcW w:w="544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2"/>
        <w:ind w:left="210" w:right="0"/>
        <w:jc w:val="left"/>
      </w:pPr>
      <w:r>
        <w:rPr/>
        <w:t>其他说明</w:t>
      </w:r>
    </w:p>
    <w:p>
      <w:pPr>
        <w:pStyle w:val="Heading4"/>
        <w:spacing w:line="259" w:lineRule="auto" w:before="96"/>
        <w:ind w:left="210" w:right="189" w:firstLine="418"/>
        <w:jc w:val="both"/>
      </w:pPr>
      <w:r>
        <w:rPr>
          <w:w w:val="95"/>
        </w:rPr>
        <w:t>（</w:t>
      </w:r>
      <w:r>
        <w:rPr>
          <w:rFonts w:ascii="Times New Roman" w:hAnsi="Times New Roman" w:cs="Times New Roman" w:eastAsia="Times New Roman" w:hint="default"/>
          <w:w w:val="95"/>
        </w:rPr>
        <w:t>1</w:t>
      </w:r>
      <w:r>
        <w:rPr>
          <w:w w:val="95"/>
        </w:rPr>
        <w:t>）</w:t>
      </w:r>
      <w:r>
        <w:rPr>
          <w:rFonts w:ascii="Times New Roman" w:hAnsi="Times New Roman" w:cs="Times New Roman" w:eastAsia="Times New Roman" w:hint="default"/>
          <w:w w:val="95"/>
        </w:rPr>
        <w:t>2011</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1</w:t>
      </w:r>
      <w:r>
        <w:rPr>
          <w:w w:val="95"/>
        </w:rPr>
        <w:t>日，公司</w:t>
      </w:r>
      <w:r>
        <w:rPr>
          <w:rFonts w:ascii="Times New Roman" w:hAnsi="Times New Roman" w:cs="Times New Roman" w:eastAsia="Times New Roman" w:hint="default"/>
          <w:w w:val="95"/>
        </w:rPr>
        <w:t>2011</w:t>
      </w:r>
      <w:r>
        <w:rPr>
          <w:w w:val="95"/>
        </w:rPr>
        <w:t>年第二次临时股东大会审议通过了《青岛市恒顺电气股份有限公司股</w:t>
      </w:r>
      <w:r>
        <w:rPr>
          <w:w w:val="99"/>
        </w:rPr>
        <w:t> </w:t>
      </w:r>
      <w:r>
        <w:rPr>
          <w:spacing w:val="2"/>
          <w:w w:val="95"/>
        </w:rPr>
        <w:t>权激励计划（正式稿）》。</w:t>
      </w:r>
      <w:r>
        <w:rPr>
          <w:rFonts w:ascii="Times New Roman" w:hAnsi="Times New Roman" w:cs="Times New Roman" w:eastAsia="Times New Roman" w:hint="default"/>
          <w:spacing w:val="2"/>
          <w:w w:val="95"/>
        </w:rPr>
        <w:t>2011</w:t>
      </w:r>
      <w:r>
        <w:rPr>
          <w:spacing w:val="2"/>
          <w:w w:val="95"/>
        </w:rPr>
        <w:t>年</w:t>
      </w:r>
      <w:r>
        <w:rPr>
          <w:rFonts w:ascii="Times New Roman" w:hAnsi="Times New Roman" w:cs="Times New Roman" w:eastAsia="Times New Roman" w:hint="default"/>
          <w:spacing w:val="2"/>
          <w:w w:val="95"/>
        </w:rPr>
        <w:t>12</w:t>
      </w:r>
      <w:r>
        <w:rPr>
          <w:spacing w:val="2"/>
          <w:w w:val="95"/>
        </w:rPr>
        <w:t>月</w:t>
      </w:r>
      <w:r>
        <w:rPr>
          <w:rFonts w:ascii="Times New Roman" w:hAnsi="Times New Roman" w:cs="Times New Roman" w:eastAsia="Times New Roman" w:hint="default"/>
          <w:spacing w:val="2"/>
          <w:w w:val="95"/>
        </w:rPr>
        <w:t>5</w:t>
      </w:r>
      <w:r>
        <w:rPr>
          <w:spacing w:val="2"/>
          <w:w w:val="95"/>
        </w:rPr>
        <w:t>日公司召开第一届董事会第十八次会议，会议决定授予公司</w:t>
      </w:r>
      <w:r>
        <w:rPr>
          <w:rFonts w:ascii="Times New Roman" w:hAnsi="Times New Roman" w:cs="Times New Roman" w:eastAsia="Times New Roman" w:hint="default"/>
          <w:spacing w:val="2"/>
          <w:w w:val="95"/>
        </w:rPr>
        <w:t>25</w:t>
      </w:r>
      <w:r>
        <w:rPr>
          <w:spacing w:val="2"/>
          <w:w w:val="95"/>
        </w:rPr>
        <w:t>位</w:t>
      </w:r>
      <w:r>
        <w:rPr>
          <w:spacing w:val="30"/>
          <w:w w:val="95"/>
        </w:rPr>
        <w:t> </w:t>
      </w:r>
      <w:r>
        <w:rPr/>
        <w:t>激励对象合计</w:t>
      </w:r>
      <w:r>
        <w:rPr>
          <w:rFonts w:ascii="Times New Roman" w:hAnsi="Times New Roman" w:cs="Times New Roman" w:eastAsia="Times New Roman" w:hint="default"/>
        </w:rPr>
        <w:t>410</w:t>
      </w:r>
      <w:r>
        <w:rPr/>
        <w:t>万份股票期权，授权日为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日，行权价格为</w:t>
      </w:r>
      <w:r>
        <w:rPr>
          <w:rFonts w:ascii="Times New Roman" w:hAnsi="Times New Roman" w:cs="Times New Roman" w:eastAsia="Times New Roman" w:hint="default"/>
        </w:rPr>
        <w:t>19.74</w:t>
      </w:r>
      <w:r>
        <w:rPr/>
        <w:t>元</w:t>
      </w:r>
      <w:r>
        <w:rPr>
          <w:rFonts w:ascii="Times New Roman" w:hAnsi="Times New Roman" w:cs="Times New Roman" w:eastAsia="Times New Roman" w:hint="default"/>
        </w:rPr>
        <w:t>/</w:t>
      </w:r>
      <w:r>
        <w:rPr/>
        <w:t>股，并对相关事项进行了</w:t>
      </w:r>
      <w:r>
        <w:rPr>
          <w:spacing w:val="-57"/>
        </w:rPr>
        <w:t> </w:t>
      </w:r>
      <w:r>
        <w:rPr>
          <w:spacing w:val="-57"/>
        </w:rPr>
      </w:r>
      <w:r>
        <w:rPr>
          <w:spacing w:val="-1"/>
          <w:w w:val="95"/>
        </w:rPr>
        <w:t>公告。公司</w:t>
      </w:r>
      <w:r>
        <w:rPr>
          <w:rFonts w:ascii="Times New Roman" w:hAnsi="Times New Roman" w:cs="Times New Roman" w:eastAsia="Times New Roman" w:hint="default"/>
          <w:spacing w:val="-1"/>
          <w:w w:val="95"/>
        </w:rPr>
        <w:t>2011</w:t>
      </w:r>
      <w:r>
        <w:rPr>
          <w:spacing w:val="-1"/>
          <w:w w:val="95"/>
        </w:rPr>
        <w:t>年年度股东大会审议通过的</w:t>
      </w:r>
      <w:r>
        <w:rPr>
          <w:rFonts w:ascii="Times New Roman" w:hAnsi="Times New Roman" w:cs="Times New Roman" w:eastAsia="Times New Roman" w:hint="default"/>
          <w:spacing w:val="-1"/>
          <w:w w:val="95"/>
        </w:rPr>
        <w:t>2011</w:t>
      </w:r>
      <w:r>
        <w:rPr>
          <w:spacing w:val="-1"/>
          <w:w w:val="95"/>
        </w:rPr>
        <w:t>年度利润分配方案已实施完毕。</w:t>
      </w:r>
      <w:r>
        <w:rPr>
          <w:rFonts w:ascii="Times New Roman" w:hAnsi="Times New Roman" w:cs="Times New Roman" w:eastAsia="Times New Roman" w:hint="default"/>
          <w:spacing w:val="-1"/>
          <w:w w:val="95"/>
        </w:rPr>
        <w:t>2012</w:t>
      </w:r>
      <w:r>
        <w:rPr>
          <w:spacing w:val="-1"/>
          <w:w w:val="95"/>
        </w:rPr>
        <w:t>年</w:t>
      </w:r>
      <w:r>
        <w:rPr>
          <w:rFonts w:ascii="Times New Roman" w:hAnsi="Times New Roman" w:cs="Times New Roman" w:eastAsia="Times New Roman" w:hint="default"/>
          <w:spacing w:val="-1"/>
          <w:w w:val="95"/>
        </w:rPr>
        <w:t>,</w:t>
      </w:r>
      <w:r>
        <w:rPr>
          <w:spacing w:val="-1"/>
          <w:w w:val="95"/>
        </w:rPr>
        <w:t>根据公司《股票期</w:t>
      </w:r>
      <w:r>
        <w:rPr>
          <w:spacing w:val="52"/>
          <w:w w:val="95"/>
        </w:rPr>
        <w:t> </w:t>
      </w:r>
      <w:r>
        <w:rPr>
          <w:spacing w:val="52"/>
          <w:w w:val="95"/>
        </w:rPr>
      </w:r>
      <w:r>
        <w:rPr>
          <w:spacing w:val="2"/>
        </w:rPr>
        <w:t>权激励计划》，董事会依据股东大会的授权，</w:t>
      </w:r>
      <w:r>
        <w:rPr>
          <w:spacing w:val="-30"/>
        </w:rPr>
        <w:t> </w:t>
      </w:r>
      <w:r>
        <w:rPr>
          <w:spacing w:val="2"/>
        </w:rPr>
        <w:t>对股权激励计划中的股票期权数量及行权价格进行相应的</w:t>
      </w:r>
      <w:r>
        <w:rPr>
          <w:w w:val="99"/>
        </w:rPr>
        <w:t> </w:t>
      </w:r>
      <w:r>
        <w:rPr/>
        <w:t>调整。调整后公司股票期权激励计划期权数量调整为</w:t>
      </w:r>
      <w:r>
        <w:rPr>
          <w:rFonts w:ascii="Times New Roman" w:hAnsi="Times New Roman" w:cs="Times New Roman" w:eastAsia="Times New Roman" w:hint="default"/>
        </w:rPr>
        <w:t>820 </w:t>
      </w:r>
      <w:r>
        <w:rPr/>
        <w:t>万份，股票期权行权价格为</w:t>
      </w:r>
      <w:r>
        <w:rPr>
          <w:rFonts w:ascii="Times New Roman" w:hAnsi="Times New Roman" w:cs="Times New Roman" w:eastAsia="Times New Roman" w:hint="default"/>
        </w:rPr>
        <w:t>9.77</w:t>
      </w:r>
      <w:r>
        <w:rPr>
          <w:rFonts w:ascii="Times New Roman" w:hAnsi="Times New Roman" w:cs="Times New Roman" w:eastAsia="Times New Roman" w:hint="default"/>
          <w:spacing w:val="-19"/>
        </w:rPr>
        <w:t> </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w:t>
      </w:r>
      <w:r>
        <w:rPr/>
        <w:t>公司</w:t>
      </w:r>
      <w:r>
        <w:rPr>
          <w:spacing w:val="7"/>
          <w:w w:val="99"/>
        </w:rPr>
        <w:t> </w:t>
      </w:r>
      <w:r>
        <w:rPr/>
        <w:t>调整后公司股票期权激励计划期权数量调整为</w:t>
      </w:r>
      <w:r>
        <w:rPr>
          <w:rFonts w:ascii="Times New Roman" w:hAnsi="Times New Roman" w:cs="Times New Roman" w:eastAsia="Times New Roman" w:hint="default"/>
        </w:rPr>
        <w:t>1640 </w:t>
      </w:r>
      <w:r>
        <w:rPr/>
        <w:t>万份，股票期权行权价格为</w:t>
      </w:r>
      <w:r>
        <w:rPr>
          <w:rFonts w:ascii="Times New Roman" w:hAnsi="Times New Roman" w:cs="Times New Roman" w:eastAsia="Times New Roman" w:hint="default"/>
        </w:rPr>
        <w:t>4.785</w:t>
      </w:r>
      <w:r>
        <w:rPr>
          <w:rFonts w:ascii="Times New Roman" w:hAnsi="Times New Roman" w:cs="Times New Roman" w:eastAsia="Times New Roman" w:hint="default"/>
          <w:spacing w:val="52"/>
        </w:rPr>
        <w:t> </w:t>
      </w:r>
      <w:r>
        <w:rPr/>
        <w:t>元。</w:t>
      </w:r>
    </w:p>
    <w:p>
      <w:pPr>
        <w:pStyle w:val="Heading4"/>
        <w:spacing w:line="256" w:lineRule="auto" w:before="7"/>
        <w:ind w:left="210" w:right="99" w:firstLine="418"/>
        <w:jc w:val="both"/>
      </w:pPr>
      <w:r>
        <w:rPr>
          <w:spacing w:val="-2"/>
          <w:w w:val="95"/>
        </w:rPr>
        <w:t>根据股权激励计划，自股票期权授权日起</w:t>
      </w:r>
      <w:r>
        <w:rPr>
          <w:rFonts w:ascii="Times New Roman" w:hAnsi="Times New Roman" w:cs="Times New Roman" w:eastAsia="Times New Roman" w:hint="default"/>
          <w:spacing w:val="-2"/>
          <w:w w:val="95"/>
        </w:rPr>
        <w:t>18</w:t>
      </w:r>
      <w:r>
        <w:rPr>
          <w:spacing w:val="-2"/>
          <w:w w:val="95"/>
        </w:rPr>
        <w:t>个月后，满足行权条件的，激励对象可以分三期申请行权。</w:t>
      </w:r>
      <w:r>
        <w:rPr>
          <w:spacing w:val="-94"/>
          <w:w w:val="95"/>
        </w:rPr>
        <w:t> </w:t>
      </w:r>
      <w:r>
        <w:rPr>
          <w:spacing w:val="-94"/>
          <w:w w:val="95"/>
        </w:rPr>
      </w:r>
      <w:r>
        <w:rPr/>
        <w:t>行权安排如下表所示：</w:t>
      </w:r>
    </w:p>
    <w:p>
      <w:pPr>
        <w:spacing w:line="240" w:lineRule="auto" w:before="5"/>
        <w:rPr>
          <w:rFonts w:ascii="宋体" w:hAnsi="宋体" w:cs="宋体" w:eastAsia="宋体" w:hint="default"/>
          <w:sz w:val="7"/>
          <w:szCs w:val="7"/>
        </w:rPr>
      </w:pPr>
    </w:p>
    <w:tbl>
      <w:tblPr>
        <w:tblW w:w="0" w:type="auto"/>
        <w:jc w:val="left"/>
        <w:tblInd w:w="644" w:type="dxa"/>
        <w:tblLayout w:type="fixed"/>
        <w:tblCellMar>
          <w:top w:w="0" w:type="dxa"/>
          <w:left w:w="0" w:type="dxa"/>
          <w:bottom w:w="0" w:type="dxa"/>
          <w:right w:w="0" w:type="dxa"/>
        </w:tblCellMar>
        <w:tblLook w:val="01E0"/>
      </w:tblPr>
      <w:tblGrid>
        <w:gridCol w:w="2433"/>
        <w:gridCol w:w="5195"/>
        <w:gridCol w:w="1295"/>
      </w:tblGrid>
      <w:tr>
        <w:trPr>
          <w:trHeight w:val="249"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180" w:lineRule="exact"/>
              <w:ind w:right="222"/>
              <w:jc w:val="center"/>
              <w:rPr>
                <w:rFonts w:ascii="宋体" w:hAnsi="宋体" w:cs="宋体" w:eastAsia="宋体" w:hint="default"/>
                <w:sz w:val="18"/>
                <w:szCs w:val="18"/>
              </w:rPr>
            </w:pPr>
            <w:r>
              <w:rPr>
                <w:rFonts w:ascii="宋体" w:hAnsi="宋体" w:cs="宋体" w:eastAsia="宋体" w:hint="default"/>
                <w:sz w:val="18"/>
                <w:szCs w:val="18"/>
              </w:rPr>
              <w:t>行权期</w:t>
            </w:r>
          </w:p>
        </w:tc>
        <w:tc>
          <w:tcPr>
            <w:tcW w:w="5195" w:type="dxa"/>
            <w:tcBorders>
              <w:top w:val="nil" w:sz="6" w:space="0" w:color="auto"/>
              <w:left w:val="nil" w:sz="6" w:space="0" w:color="auto"/>
              <w:bottom w:val="nil" w:sz="6" w:space="0" w:color="auto"/>
              <w:right w:val="nil" w:sz="6" w:space="0" w:color="auto"/>
            </w:tcBorders>
          </w:tcPr>
          <w:p>
            <w:pPr>
              <w:pStyle w:val="TableParagraph"/>
              <w:spacing w:line="180" w:lineRule="exact"/>
              <w:ind w:left="94"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1295" w:type="dxa"/>
            <w:tcBorders>
              <w:top w:val="nil" w:sz="6" w:space="0" w:color="auto"/>
              <w:left w:val="nil" w:sz="6" w:space="0" w:color="auto"/>
              <w:bottom w:val="nil" w:sz="6" w:space="0" w:color="auto"/>
              <w:right w:val="nil" w:sz="6" w:space="0" w:color="auto"/>
            </w:tcBorders>
          </w:tcPr>
          <w:p>
            <w:pPr>
              <w:pStyle w:val="TableParagraph"/>
              <w:spacing w:line="180" w:lineRule="exact"/>
              <w:ind w:left="174" w:right="0"/>
              <w:jc w:val="center"/>
              <w:rPr>
                <w:rFonts w:ascii="宋体" w:hAnsi="宋体" w:cs="宋体" w:eastAsia="宋体" w:hint="default"/>
                <w:sz w:val="18"/>
                <w:szCs w:val="18"/>
              </w:rPr>
            </w:pPr>
            <w:r>
              <w:rPr>
                <w:rFonts w:ascii="宋体" w:hAnsi="宋体" w:cs="宋体" w:eastAsia="宋体" w:hint="default"/>
                <w:sz w:val="18"/>
                <w:szCs w:val="18"/>
              </w:rPr>
              <w:t>行权比例</w:t>
            </w:r>
          </w:p>
        </w:tc>
      </w:tr>
      <w:tr>
        <w:trPr>
          <w:trHeight w:val="623"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0"/>
              <w:jc w:val="center"/>
              <w:rPr>
                <w:rFonts w:ascii="宋体" w:hAnsi="宋体" w:cs="宋体" w:eastAsia="宋体" w:hint="default"/>
                <w:sz w:val="18"/>
                <w:szCs w:val="18"/>
              </w:rPr>
            </w:pPr>
            <w:r>
              <w:rPr>
                <w:rFonts w:ascii="宋体" w:hAnsi="宋体" w:cs="宋体" w:eastAsia="宋体" w:hint="default"/>
                <w:sz w:val="18"/>
                <w:szCs w:val="18"/>
              </w:rPr>
              <w:t>第一批股票期权行权期</w:t>
            </w:r>
          </w:p>
        </w:tc>
        <w:tc>
          <w:tcPr>
            <w:tcW w:w="5195" w:type="dxa"/>
            <w:tcBorders>
              <w:top w:val="nil" w:sz="6" w:space="0" w:color="auto"/>
              <w:left w:val="nil" w:sz="6" w:space="0" w:color="auto"/>
              <w:bottom w:val="nil" w:sz="6" w:space="0" w:color="auto"/>
              <w:right w:val="nil" w:sz="6" w:space="0" w:color="auto"/>
            </w:tcBorders>
          </w:tcPr>
          <w:p>
            <w:pPr>
              <w:pStyle w:val="TableParagraph"/>
              <w:spacing w:line="297" w:lineRule="auto" w:before="13"/>
              <w:ind w:left="432" w:right="372" w:firstLine="72"/>
              <w:jc w:val="left"/>
              <w:rPr>
                <w:rFonts w:ascii="宋体" w:hAnsi="宋体" w:cs="宋体" w:eastAsia="宋体" w:hint="default"/>
                <w:sz w:val="18"/>
                <w:szCs w:val="18"/>
              </w:rPr>
            </w:pPr>
            <w:r>
              <w:rPr>
                <w:rFonts w:ascii="宋体" w:hAnsi="宋体" w:cs="宋体" w:eastAsia="宋体" w:hint="default"/>
                <w:spacing w:val="-1"/>
                <w:sz w:val="18"/>
                <w:szCs w:val="18"/>
              </w:rPr>
              <w:t>自授权日起</w:t>
            </w:r>
            <w:r>
              <w:rPr>
                <w:rFonts w:ascii="Times New Roman" w:hAnsi="Times New Roman" w:cs="Times New Roman" w:eastAsia="Times New Roman" w:hint="default"/>
                <w:spacing w:val="-1"/>
                <w:sz w:val="18"/>
                <w:szCs w:val="18"/>
              </w:rPr>
              <w:t>18</w:t>
            </w:r>
            <w:r>
              <w:rPr>
                <w:rFonts w:ascii="宋体" w:hAnsi="宋体" w:cs="宋体" w:eastAsia="宋体" w:hint="default"/>
                <w:spacing w:val="-1"/>
                <w:sz w:val="18"/>
                <w:szCs w:val="18"/>
              </w:rPr>
              <w:t>个月后首个交易日起至授权日起</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个月内</w:t>
            </w:r>
            <w:r>
              <w:rPr>
                <w:rFonts w:ascii="宋体" w:hAnsi="宋体" w:cs="宋体" w:eastAsia="宋体" w:hint="default"/>
                <w:sz w:val="18"/>
                <w:szCs w:val="18"/>
              </w:rPr>
              <w:t> 最后一个交易日当日止</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62" w:right="0"/>
              <w:jc w:val="center"/>
              <w:rPr>
                <w:rFonts w:ascii="Times New Roman" w:hAnsi="Times New Roman" w:cs="Times New Roman" w:eastAsia="Times New Roman" w:hint="default"/>
                <w:sz w:val="18"/>
                <w:szCs w:val="18"/>
              </w:rPr>
            </w:pPr>
            <w:r>
              <w:rPr>
                <w:rFonts w:ascii="Times New Roman"/>
                <w:spacing w:val="-4"/>
                <w:sz w:val="18"/>
              </w:rPr>
              <w:t>30%</w:t>
            </w:r>
            <w:r>
              <w:rPr>
                <w:rFonts w:ascii="Times New Roman"/>
                <w:sz w:val="18"/>
              </w:rPr>
            </w:r>
          </w:p>
        </w:tc>
      </w:tr>
      <w:tr>
        <w:trPr>
          <w:trHeight w:val="627"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30"/>
              <w:jc w:val="center"/>
              <w:rPr>
                <w:rFonts w:ascii="宋体" w:hAnsi="宋体" w:cs="宋体" w:eastAsia="宋体" w:hint="default"/>
                <w:sz w:val="18"/>
                <w:szCs w:val="18"/>
              </w:rPr>
            </w:pPr>
            <w:r>
              <w:rPr>
                <w:rFonts w:ascii="宋体" w:hAnsi="宋体" w:cs="宋体" w:eastAsia="宋体" w:hint="default"/>
                <w:sz w:val="18"/>
                <w:szCs w:val="18"/>
              </w:rPr>
              <w:t>第二批股票期权行权期</w:t>
            </w:r>
          </w:p>
        </w:tc>
        <w:tc>
          <w:tcPr>
            <w:tcW w:w="5195" w:type="dxa"/>
            <w:tcBorders>
              <w:top w:val="nil" w:sz="6" w:space="0" w:color="auto"/>
              <w:left w:val="nil" w:sz="6" w:space="0" w:color="auto"/>
              <w:bottom w:val="nil" w:sz="6" w:space="0" w:color="auto"/>
              <w:right w:val="nil" w:sz="6" w:space="0" w:color="auto"/>
            </w:tcBorders>
          </w:tcPr>
          <w:p>
            <w:pPr>
              <w:pStyle w:val="TableParagraph"/>
              <w:spacing w:line="304" w:lineRule="auto" w:before="9"/>
              <w:ind w:left="432" w:right="372" w:firstLine="72"/>
              <w:jc w:val="left"/>
              <w:rPr>
                <w:rFonts w:ascii="宋体" w:hAnsi="宋体" w:cs="宋体" w:eastAsia="宋体" w:hint="default"/>
                <w:sz w:val="18"/>
                <w:szCs w:val="18"/>
              </w:rPr>
            </w:pPr>
            <w:r>
              <w:rPr>
                <w:rFonts w:ascii="宋体" w:hAnsi="宋体" w:cs="宋体" w:eastAsia="宋体" w:hint="default"/>
                <w:spacing w:val="-1"/>
                <w:sz w:val="18"/>
                <w:szCs w:val="18"/>
              </w:rPr>
              <w:t>自授权日起</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个月后首个交易日起至授权日起</w:t>
            </w:r>
            <w:r>
              <w:rPr>
                <w:rFonts w:ascii="Times New Roman" w:hAnsi="Times New Roman" w:cs="Times New Roman" w:eastAsia="Times New Roman" w:hint="default"/>
                <w:spacing w:val="-1"/>
                <w:sz w:val="18"/>
                <w:szCs w:val="18"/>
              </w:rPr>
              <w:t>42</w:t>
            </w:r>
            <w:r>
              <w:rPr>
                <w:rFonts w:ascii="宋体" w:hAnsi="宋体" w:cs="宋体" w:eastAsia="宋体" w:hint="default"/>
                <w:spacing w:val="-1"/>
                <w:sz w:val="18"/>
                <w:szCs w:val="18"/>
              </w:rPr>
              <w:t>个月内</w:t>
            </w:r>
            <w:r>
              <w:rPr>
                <w:rFonts w:ascii="宋体" w:hAnsi="宋体" w:cs="宋体" w:eastAsia="宋体" w:hint="default"/>
                <w:sz w:val="18"/>
                <w:szCs w:val="18"/>
              </w:rPr>
              <w:t> 最后一个交易日当日止</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62" w:right="0"/>
              <w:jc w:val="center"/>
              <w:rPr>
                <w:rFonts w:ascii="Times New Roman" w:hAnsi="Times New Roman" w:cs="Times New Roman" w:eastAsia="Times New Roman" w:hint="default"/>
                <w:sz w:val="18"/>
                <w:szCs w:val="18"/>
              </w:rPr>
            </w:pPr>
            <w:r>
              <w:rPr>
                <w:rFonts w:ascii="Times New Roman"/>
                <w:spacing w:val="-4"/>
                <w:sz w:val="18"/>
              </w:rPr>
              <w:t>30%</w:t>
            </w:r>
            <w:r>
              <w:rPr>
                <w:rFonts w:ascii="Times New Roman"/>
                <w:sz w:val="18"/>
              </w:rPr>
            </w:r>
          </w:p>
        </w:tc>
      </w:tr>
      <w:tr>
        <w:trPr>
          <w:trHeight w:val="554"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30"/>
              <w:jc w:val="center"/>
              <w:rPr>
                <w:rFonts w:ascii="宋体" w:hAnsi="宋体" w:cs="宋体" w:eastAsia="宋体" w:hint="default"/>
                <w:sz w:val="18"/>
                <w:szCs w:val="18"/>
              </w:rPr>
            </w:pPr>
            <w:r>
              <w:rPr>
                <w:rFonts w:ascii="宋体" w:hAnsi="宋体" w:cs="宋体" w:eastAsia="宋体" w:hint="default"/>
                <w:sz w:val="18"/>
                <w:szCs w:val="18"/>
              </w:rPr>
              <w:t>第三批股票期权行权期</w:t>
            </w:r>
          </w:p>
        </w:tc>
        <w:tc>
          <w:tcPr>
            <w:tcW w:w="5195" w:type="dxa"/>
            <w:tcBorders>
              <w:top w:val="nil" w:sz="6" w:space="0" w:color="auto"/>
              <w:left w:val="nil" w:sz="6" w:space="0" w:color="auto"/>
              <w:bottom w:val="nil" w:sz="6" w:space="0" w:color="auto"/>
              <w:right w:val="nil" w:sz="6" w:space="0" w:color="auto"/>
            </w:tcBorders>
          </w:tcPr>
          <w:p>
            <w:pPr>
              <w:pStyle w:val="TableParagraph"/>
              <w:spacing w:line="297" w:lineRule="auto" w:before="9"/>
              <w:ind w:left="432" w:right="372" w:firstLine="72"/>
              <w:jc w:val="left"/>
              <w:rPr>
                <w:rFonts w:ascii="宋体" w:hAnsi="宋体" w:cs="宋体" w:eastAsia="宋体" w:hint="default"/>
                <w:sz w:val="18"/>
                <w:szCs w:val="18"/>
              </w:rPr>
            </w:pPr>
            <w:r>
              <w:rPr>
                <w:rFonts w:ascii="宋体" w:hAnsi="宋体" w:cs="宋体" w:eastAsia="宋体" w:hint="default"/>
                <w:spacing w:val="-1"/>
                <w:sz w:val="18"/>
                <w:szCs w:val="18"/>
              </w:rPr>
              <w:t>自授权日起</w:t>
            </w:r>
            <w:r>
              <w:rPr>
                <w:rFonts w:ascii="Times New Roman" w:hAnsi="Times New Roman" w:cs="Times New Roman" w:eastAsia="Times New Roman" w:hint="default"/>
                <w:spacing w:val="-1"/>
                <w:sz w:val="18"/>
                <w:szCs w:val="18"/>
              </w:rPr>
              <w:t>42</w:t>
            </w:r>
            <w:r>
              <w:rPr>
                <w:rFonts w:ascii="宋体" w:hAnsi="宋体" w:cs="宋体" w:eastAsia="宋体" w:hint="default"/>
                <w:spacing w:val="-1"/>
                <w:sz w:val="18"/>
                <w:szCs w:val="18"/>
              </w:rPr>
              <w:t>个月后首个交易日起至授权日起</w:t>
            </w:r>
            <w:r>
              <w:rPr>
                <w:rFonts w:ascii="Times New Roman" w:hAnsi="Times New Roman" w:cs="Times New Roman" w:eastAsia="Times New Roman" w:hint="default"/>
                <w:spacing w:val="-1"/>
                <w:sz w:val="18"/>
                <w:szCs w:val="18"/>
              </w:rPr>
              <w:t>54</w:t>
            </w:r>
            <w:r>
              <w:rPr>
                <w:rFonts w:ascii="宋体" w:hAnsi="宋体" w:cs="宋体" w:eastAsia="宋体" w:hint="default"/>
                <w:spacing w:val="-1"/>
                <w:sz w:val="18"/>
                <w:szCs w:val="18"/>
              </w:rPr>
              <w:t>个月内</w:t>
            </w:r>
            <w:r>
              <w:rPr>
                <w:rFonts w:ascii="宋体" w:hAnsi="宋体" w:cs="宋体" w:eastAsia="宋体" w:hint="default"/>
                <w:sz w:val="18"/>
                <w:szCs w:val="18"/>
              </w:rPr>
              <w:t> 最后一个交易日当日止</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62" w:right="0"/>
              <w:jc w:val="center"/>
              <w:rPr>
                <w:rFonts w:ascii="Times New Roman" w:hAnsi="Times New Roman" w:cs="Times New Roman" w:eastAsia="Times New Roman" w:hint="default"/>
                <w:sz w:val="18"/>
                <w:szCs w:val="18"/>
              </w:rPr>
            </w:pPr>
            <w:r>
              <w:rPr>
                <w:rFonts w:ascii="Times New Roman"/>
                <w:spacing w:val="-4"/>
                <w:sz w:val="18"/>
              </w:rPr>
              <w:t>40%</w:t>
            </w:r>
            <w:r>
              <w:rPr>
                <w:rFonts w:ascii="Times New Roman"/>
                <w:sz w:val="18"/>
              </w:rPr>
            </w:r>
          </w:p>
        </w:tc>
      </w:tr>
    </w:tbl>
    <w:p>
      <w:pPr>
        <w:spacing w:line="240" w:lineRule="auto" w:before="3"/>
        <w:rPr>
          <w:rFonts w:ascii="宋体" w:hAnsi="宋体" w:cs="宋体" w:eastAsia="宋体" w:hint="default"/>
          <w:sz w:val="20"/>
          <w:szCs w:val="20"/>
        </w:rPr>
      </w:pPr>
    </w:p>
    <w:p>
      <w:pPr>
        <w:pStyle w:val="Heading4"/>
        <w:spacing w:line="240" w:lineRule="auto" w:before="34"/>
        <w:ind w:left="210" w:right="0"/>
        <w:jc w:val="left"/>
      </w:pPr>
      <w:r>
        <w:rPr/>
        <w:t>（二）第二次股权激励（</w:t>
      </w:r>
      <w:r>
        <w:rPr>
          <w:rFonts w:ascii="宋体" w:hAnsi="宋体" w:cs="宋体" w:eastAsia="宋体" w:hint="default"/>
        </w:rPr>
        <w:t>2014</w:t>
      </w:r>
      <w:r>
        <w:rPr>
          <w:rFonts w:ascii="宋体" w:hAnsi="宋体" w:cs="宋体" w:eastAsia="宋体" w:hint="default"/>
          <w:spacing w:val="-54"/>
        </w:rPr>
        <w:t> </w:t>
      </w:r>
      <w:r>
        <w:rPr/>
        <w:t>年）</w:t>
      </w:r>
    </w:p>
    <w:p>
      <w:pPr>
        <w:spacing w:line="240" w:lineRule="auto" w:before="12"/>
        <w:rPr>
          <w:rFonts w:ascii="宋体" w:hAnsi="宋体" w:cs="宋体" w:eastAsia="宋体" w:hint="default"/>
          <w:sz w:val="17"/>
          <w:szCs w:val="17"/>
        </w:rPr>
      </w:pPr>
    </w:p>
    <w:p>
      <w:pPr>
        <w:pStyle w:val="BodyText"/>
        <w:spacing w:line="240" w:lineRule="auto"/>
        <w:ind w:left="0" w:right="18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207" w:type="dxa"/>
        <w:tblLayout w:type="fixed"/>
        <w:tblCellMar>
          <w:top w:w="0" w:type="dxa"/>
          <w:left w:w="0" w:type="dxa"/>
          <w:bottom w:w="0" w:type="dxa"/>
          <w:right w:w="0" w:type="dxa"/>
        </w:tblCellMar>
        <w:tblLook w:val="01E0"/>
      </w:tblPr>
      <w:tblGrid>
        <w:gridCol w:w="5457"/>
        <w:gridCol w:w="4114"/>
      </w:tblGrid>
      <w:tr>
        <w:trPr>
          <w:trHeight w:val="404" w:hRule="exact"/>
        </w:trPr>
        <w:tc>
          <w:tcPr>
            <w:tcW w:w="545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1705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万股</w:t>
            </w:r>
          </w:p>
        </w:tc>
      </w:tr>
      <w:tr>
        <w:trPr>
          <w:trHeight w:val="389" w:hRule="exact"/>
        </w:trPr>
        <w:tc>
          <w:tcPr>
            <w:tcW w:w="5457" w:type="dxa"/>
            <w:tcBorders>
              <w:top w:val="single" w:sz="3" w:space="0" w:color="000000"/>
              <w:left w:val="nil" w:sz="6" w:space="0" w:color="auto"/>
              <w:bottom w:val="nil" w:sz="6" w:space="0" w:color="auto"/>
              <w:right w:val="nil" w:sz="6" w:space="0" w:color="auto"/>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3" w:space="0" w:color="000000"/>
              <w:left w:val="nil" w:sz="6" w:space="0" w:color="auto"/>
              <w:bottom w:val="nil" w:sz="6" w:space="0" w:color="auto"/>
              <w:right w:val="nil" w:sz="6" w:space="0" w:color="auto"/>
            </w:tcBorders>
          </w:tcPr>
          <w:p>
            <w:pPr>
              <w:pStyle w:val="TableParagraph"/>
              <w:spacing w:line="240" w:lineRule="auto" w:before="41"/>
              <w:ind w:right="102"/>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93" w:hRule="exact"/>
        </w:trPr>
        <w:tc>
          <w:tcPr>
            <w:tcW w:w="545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94" w:hRule="exact"/>
        </w:trPr>
        <w:tc>
          <w:tcPr>
            <w:tcW w:w="545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9"/>
              <w:jc w:val="right"/>
              <w:rPr>
                <w:rFonts w:ascii="宋体" w:hAnsi="宋体" w:cs="宋体" w:eastAsia="宋体" w:hint="default"/>
                <w:sz w:val="18"/>
                <w:szCs w:val="18"/>
              </w:rPr>
            </w:pPr>
            <w:r>
              <w:rPr>
                <w:rFonts w:ascii="Times New Roman" w:hAnsi="Times New Roman" w:cs="Times New Roman" w:eastAsia="Times New Roman" w:hint="default"/>
                <w:sz w:val="18"/>
                <w:szCs w:val="18"/>
              </w:rPr>
              <w:t>4.20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个月</w:t>
            </w:r>
          </w:p>
        </w:tc>
      </w:tr>
      <w:tr>
        <w:trPr>
          <w:trHeight w:val="279" w:hRule="exact"/>
        </w:trPr>
        <w:tc>
          <w:tcPr>
            <w:tcW w:w="545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2"/>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1"/>
        <w:rPr>
          <w:rFonts w:ascii="宋体" w:hAnsi="宋体" w:cs="宋体" w:eastAsia="宋体" w:hint="default"/>
          <w:sz w:val="8"/>
          <w:szCs w:val="8"/>
        </w:rPr>
      </w:pPr>
    </w:p>
    <w:p>
      <w:pPr>
        <w:pStyle w:val="BodyText"/>
        <w:spacing w:line="240" w:lineRule="auto"/>
        <w:ind w:left="210" w:right="0"/>
        <w:jc w:val="left"/>
      </w:pPr>
      <w:r>
        <w:rPr/>
        <w:t>其他说明</w:t>
      </w:r>
    </w:p>
    <w:p>
      <w:pPr>
        <w:pStyle w:val="Heading4"/>
        <w:spacing w:line="240" w:lineRule="auto" w:before="97"/>
        <w:ind w:left="628" w:right="0"/>
        <w:jc w:val="left"/>
      </w:pP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9</w:t>
      </w:r>
      <w:r>
        <w:rPr>
          <w:spacing w:val="-4"/>
        </w:rPr>
        <w:t>日，公司</w:t>
      </w:r>
      <w:r>
        <w:rPr>
          <w:rFonts w:ascii="Times New Roman" w:hAnsi="Times New Roman" w:cs="Times New Roman" w:eastAsia="Times New Roman" w:hint="default"/>
          <w:spacing w:val="-4"/>
        </w:rPr>
        <w:t>2014</w:t>
      </w:r>
      <w:r>
        <w:rPr>
          <w:spacing w:val="-4"/>
        </w:rPr>
        <w:t>年第二次临时股东大会审议通过了《限制性股票激励计划（草案修订稿）》。</w:t>
      </w:r>
    </w:p>
    <w:p>
      <w:pPr>
        <w:pStyle w:val="Heading4"/>
        <w:spacing w:line="256" w:lineRule="auto" w:before="26"/>
        <w:ind w:left="210" w:right="0"/>
        <w:jc w:val="left"/>
      </w:pPr>
      <w:r>
        <w:rPr>
          <w:rFonts w:ascii="Times New Roman" w:hAnsi="Times New Roman" w:cs="Times New Roman" w:eastAsia="Times New Roman" w:hint="default"/>
          <w:spacing w:val="-1"/>
          <w:w w:val="95"/>
        </w:rPr>
        <w:t>2014</w:t>
      </w:r>
      <w:r>
        <w:rPr>
          <w:spacing w:val="-1"/>
          <w:w w:val="95"/>
        </w:rPr>
        <w:t>年</w:t>
      </w:r>
      <w:r>
        <w:rPr>
          <w:rFonts w:ascii="Times New Roman" w:hAnsi="Times New Roman" w:cs="Times New Roman" w:eastAsia="Times New Roman" w:hint="default"/>
          <w:spacing w:val="-1"/>
          <w:w w:val="95"/>
        </w:rPr>
        <w:t>10</w:t>
      </w:r>
      <w:r>
        <w:rPr>
          <w:spacing w:val="-1"/>
          <w:w w:val="95"/>
        </w:rPr>
        <w:t>月</w:t>
      </w:r>
      <w:r>
        <w:rPr>
          <w:rFonts w:ascii="Times New Roman" w:hAnsi="Times New Roman" w:cs="Times New Roman" w:eastAsia="Times New Roman" w:hint="default"/>
          <w:spacing w:val="-1"/>
          <w:w w:val="95"/>
        </w:rPr>
        <w:t>20</w:t>
      </w:r>
      <w:r>
        <w:rPr>
          <w:spacing w:val="-1"/>
          <w:w w:val="95"/>
        </w:rPr>
        <w:t>日公司召开第二届董事会第十二次会议，会议决定授予公司</w:t>
      </w:r>
      <w:r>
        <w:rPr>
          <w:rFonts w:ascii="Times New Roman" w:hAnsi="Times New Roman" w:cs="Times New Roman" w:eastAsia="Times New Roman" w:hint="default"/>
          <w:spacing w:val="-1"/>
          <w:w w:val="95"/>
        </w:rPr>
        <w:t>26</w:t>
      </w:r>
      <w:r>
        <w:rPr>
          <w:spacing w:val="-1"/>
          <w:w w:val="95"/>
        </w:rPr>
        <w:t>位激励对象合计</w:t>
      </w:r>
      <w:r>
        <w:rPr>
          <w:rFonts w:ascii="Times New Roman" w:hAnsi="Times New Roman" w:cs="Times New Roman" w:eastAsia="Times New Roman" w:hint="default"/>
          <w:spacing w:val="-1"/>
          <w:w w:val="95"/>
        </w:rPr>
        <w:t>1,705</w:t>
      </w:r>
      <w:r>
        <w:rPr>
          <w:spacing w:val="-1"/>
          <w:w w:val="95"/>
        </w:rPr>
        <w:t>万份股票</w:t>
      </w:r>
      <w:r>
        <w:rPr>
          <w:spacing w:val="47"/>
          <w:w w:val="95"/>
        </w:rPr>
        <w:t> </w:t>
      </w:r>
      <w:r>
        <w:rPr/>
        <w:t>期权，授权日为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日，行权价格为</w:t>
      </w:r>
      <w:r>
        <w:rPr>
          <w:rFonts w:ascii="Times New Roman" w:hAnsi="Times New Roman" w:cs="Times New Roman" w:eastAsia="Times New Roman" w:hint="default"/>
        </w:rPr>
        <w:t>4.20</w:t>
      </w:r>
      <w:r>
        <w:rPr/>
        <w:t>元</w:t>
      </w:r>
      <w:r>
        <w:rPr>
          <w:rFonts w:ascii="Times New Roman" w:hAnsi="Times New Roman" w:cs="Times New Roman" w:eastAsia="Times New Roman" w:hint="default"/>
        </w:rPr>
        <w:t>/</w:t>
      </w:r>
      <w:r>
        <w:rPr/>
        <w:t>股，并对相关事项进行了公告。</w:t>
      </w:r>
    </w:p>
    <w:p>
      <w:pPr>
        <w:pStyle w:val="Heading4"/>
        <w:spacing w:line="261" w:lineRule="auto" w:before="2"/>
        <w:ind w:left="210" w:right="0" w:firstLine="418"/>
        <w:jc w:val="left"/>
      </w:pPr>
      <w:r>
        <w:rPr>
          <w:spacing w:val="-2"/>
          <w:w w:val="95"/>
        </w:rPr>
        <w:t>根据股权激励计划，自股票期权授权日起</w:t>
      </w:r>
      <w:r>
        <w:rPr>
          <w:rFonts w:ascii="Times New Roman" w:hAnsi="Times New Roman" w:cs="Times New Roman" w:eastAsia="Times New Roman" w:hint="default"/>
          <w:spacing w:val="-2"/>
          <w:w w:val="95"/>
        </w:rPr>
        <w:t>12</w:t>
      </w:r>
      <w:r>
        <w:rPr>
          <w:spacing w:val="-2"/>
          <w:w w:val="95"/>
        </w:rPr>
        <w:t>个月后，满足行权条件的，激励对象可以分三期申请行权。</w:t>
      </w:r>
      <w:r>
        <w:rPr>
          <w:spacing w:val="-94"/>
          <w:w w:val="95"/>
        </w:rPr>
        <w:t> </w:t>
      </w:r>
      <w:r>
        <w:rPr>
          <w:spacing w:val="-94"/>
          <w:w w:val="95"/>
        </w:rPr>
      </w:r>
      <w:r>
        <w:rPr/>
        <w:t>行权安排如下表所示：</w:t>
      </w:r>
    </w:p>
    <w:p>
      <w:pPr>
        <w:spacing w:line="240" w:lineRule="auto" w:before="0"/>
        <w:rPr>
          <w:rFonts w:ascii="宋体" w:hAnsi="宋体" w:cs="宋体" w:eastAsia="宋体" w:hint="default"/>
          <w:sz w:val="7"/>
          <w:szCs w:val="7"/>
        </w:rPr>
      </w:pPr>
    </w:p>
    <w:tbl>
      <w:tblPr>
        <w:tblW w:w="0" w:type="auto"/>
        <w:jc w:val="left"/>
        <w:tblInd w:w="644" w:type="dxa"/>
        <w:tblLayout w:type="fixed"/>
        <w:tblCellMar>
          <w:top w:w="0" w:type="dxa"/>
          <w:left w:w="0" w:type="dxa"/>
          <w:bottom w:w="0" w:type="dxa"/>
          <w:right w:w="0" w:type="dxa"/>
        </w:tblCellMar>
        <w:tblLook w:val="01E0"/>
      </w:tblPr>
      <w:tblGrid>
        <w:gridCol w:w="2433"/>
        <w:gridCol w:w="5194"/>
        <w:gridCol w:w="1295"/>
      </w:tblGrid>
      <w:tr>
        <w:trPr>
          <w:trHeight w:val="245"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180" w:lineRule="exact"/>
              <w:ind w:right="223"/>
              <w:jc w:val="center"/>
              <w:rPr>
                <w:rFonts w:ascii="宋体" w:hAnsi="宋体" w:cs="宋体" w:eastAsia="宋体" w:hint="default"/>
                <w:sz w:val="18"/>
                <w:szCs w:val="18"/>
              </w:rPr>
            </w:pPr>
            <w:r>
              <w:rPr>
                <w:rFonts w:ascii="宋体" w:hAnsi="宋体" w:cs="宋体" w:eastAsia="宋体" w:hint="default"/>
                <w:sz w:val="18"/>
                <w:szCs w:val="18"/>
              </w:rPr>
              <w:t>行权期</w:t>
            </w:r>
          </w:p>
        </w:tc>
        <w:tc>
          <w:tcPr>
            <w:tcW w:w="5194" w:type="dxa"/>
            <w:tcBorders>
              <w:top w:val="nil" w:sz="6" w:space="0" w:color="auto"/>
              <w:left w:val="nil" w:sz="6" w:space="0" w:color="auto"/>
              <w:bottom w:val="nil" w:sz="6" w:space="0" w:color="auto"/>
              <w:right w:val="nil" w:sz="6" w:space="0" w:color="auto"/>
            </w:tcBorders>
          </w:tcPr>
          <w:p>
            <w:pPr>
              <w:pStyle w:val="TableParagraph"/>
              <w:spacing w:line="180" w:lineRule="exact"/>
              <w:ind w:left="93"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1295" w:type="dxa"/>
            <w:tcBorders>
              <w:top w:val="nil" w:sz="6" w:space="0" w:color="auto"/>
              <w:left w:val="nil" w:sz="6" w:space="0" w:color="auto"/>
              <w:bottom w:val="nil" w:sz="6" w:space="0" w:color="auto"/>
              <w:right w:val="nil" w:sz="6" w:space="0" w:color="auto"/>
            </w:tcBorders>
          </w:tcPr>
          <w:p>
            <w:pPr>
              <w:pStyle w:val="TableParagraph"/>
              <w:spacing w:line="180" w:lineRule="exact"/>
              <w:ind w:left="174" w:right="0"/>
              <w:jc w:val="center"/>
              <w:rPr>
                <w:rFonts w:ascii="宋体" w:hAnsi="宋体" w:cs="宋体" w:eastAsia="宋体" w:hint="default"/>
                <w:sz w:val="18"/>
                <w:szCs w:val="18"/>
              </w:rPr>
            </w:pPr>
            <w:r>
              <w:rPr>
                <w:rFonts w:ascii="宋体" w:hAnsi="宋体" w:cs="宋体" w:eastAsia="宋体" w:hint="default"/>
                <w:sz w:val="18"/>
                <w:szCs w:val="18"/>
              </w:rPr>
              <w:t>行权比例</w:t>
            </w:r>
          </w:p>
        </w:tc>
      </w:tr>
      <w:tr>
        <w:trPr>
          <w:trHeight w:val="627"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31"/>
              <w:jc w:val="center"/>
              <w:rPr>
                <w:rFonts w:ascii="宋体" w:hAnsi="宋体" w:cs="宋体" w:eastAsia="宋体" w:hint="default"/>
                <w:sz w:val="18"/>
                <w:szCs w:val="18"/>
              </w:rPr>
            </w:pPr>
            <w:r>
              <w:rPr>
                <w:rFonts w:ascii="宋体" w:hAnsi="宋体" w:cs="宋体" w:eastAsia="宋体" w:hint="default"/>
                <w:sz w:val="18"/>
                <w:szCs w:val="18"/>
              </w:rPr>
              <w:t>第一批股票期权行权期</w:t>
            </w:r>
          </w:p>
        </w:tc>
        <w:tc>
          <w:tcPr>
            <w:tcW w:w="5194" w:type="dxa"/>
            <w:tcBorders>
              <w:top w:val="nil" w:sz="6" w:space="0" w:color="auto"/>
              <w:left w:val="nil" w:sz="6" w:space="0" w:color="auto"/>
              <w:bottom w:val="nil" w:sz="6" w:space="0" w:color="auto"/>
              <w:right w:val="nil" w:sz="6" w:space="0" w:color="auto"/>
            </w:tcBorders>
          </w:tcPr>
          <w:p>
            <w:pPr>
              <w:pStyle w:val="TableParagraph"/>
              <w:spacing w:line="304" w:lineRule="auto" w:before="9"/>
              <w:ind w:left="432" w:right="372" w:firstLine="72"/>
              <w:jc w:val="left"/>
              <w:rPr>
                <w:rFonts w:ascii="宋体" w:hAnsi="宋体" w:cs="宋体" w:eastAsia="宋体" w:hint="default"/>
                <w:sz w:val="18"/>
                <w:szCs w:val="18"/>
              </w:rPr>
            </w:pPr>
            <w:r>
              <w:rPr>
                <w:rFonts w:ascii="宋体" w:hAnsi="宋体" w:cs="宋体" w:eastAsia="宋体" w:hint="default"/>
                <w:spacing w:val="-1"/>
                <w:sz w:val="18"/>
                <w:szCs w:val="18"/>
              </w:rPr>
              <w:t>自授权日起</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个月后首个交易日起至授权日起</w:t>
            </w:r>
            <w:r>
              <w:rPr>
                <w:rFonts w:ascii="Times New Roman" w:hAnsi="Times New Roman" w:cs="Times New Roman" w:eastAsia="Times New Roman" w:hint="default"/>
                <w:spacing w:val="-1"/>
                <w:sz w:val="18"/>
                <w:szCs w:val="18"/>
              </w:rPr>
              <w:t>24</w:t>
            </w:r>
            <w:r>
              <w:rPr>
                <w:rFonts w:ascii="宋体" w:hAnsi="宋体" w:cs="宋体" w:eastAsia="宋体" w:hint="default"/>
                <w:spacing w:val="-1"/>
                <w:sz w:val="18"/>
                <w:szCs w:val="18"/>
              </w:rPr>
              <w:t>个月内</w:t>
            </w:r>
            <w:r>
              <w:rPr>
                <w:rFonts w:ascii="宋体" w:hAnsi="宋体" w:cs="宋体" w:eastAsia="宋体" w:hint="default"/>
                <w:sz w:val="18"/>
                <w:szCs w:val="18"/>
              </w:rPr>
              <w:t> 最后一个交易日当日止</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62" w:right="0"/>
              <w:jc w:val="center"/>
              <w:rPr>
                <w:rFonts w:ascii="Times New Roman" w:hAnsi="Times New Roman" w:cs="Times New Roman" w:eastAsia="Times New Roman" w:hint="default"/>
                <w:sz w:val="18"/>
                <w:szCs w:val="18"/>
              </w:rPr>
            </w:pPr>
            <w:r>
              <w:rPr>
                <w:rFonts w:ascii="Times New Roman"/>
                <w:spacing w:val="-4"/>
                <w:sz w:val="18"/>
              </w:rPr>
              <w:t>30%</w:t>
            </w:r>
            <w:r>
              <w:rPr>
                <w:rFonts w:ascii="Times New Roman"/>
                <w:sz w:val="18"/>
              </w:rPr>
            </w:r>
          </w:p>
        </w:tc>
      </w:tr>
      <w:tr>
        <w:trPr>
          <w:trHeight w:val="623"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30"/>
              <w:jc w:val="center"/>
              <w:rPr>
                <w:rFonts w:ascii="宋体" w:hAnsi="宋体" w:cs="宋体" w:eastAsia="宋体" w:hint="default"/>
                <w:sz w:val="18"/>
                <w:szCs w:val="18"/>
              </w:rPr>
            </w:pPr>
            <w:r>
              <w:rPr>
                <w:rFonts w:ascii="宋体" w:hAnsi="宋体" w:cs="宋体" w:eastAsia="宋体" w:hint="default"/>
                <w:sz w:val="18"/>
                <w:szCs w:val="18"/>
              </w:rPr>
              <w:t>第二批股票期权行权期</w:t>
            </w:r>
          </w:p>
        </w:tc>
        <w:tc>
          <w:tcPr>
            <w:tcW w:w="5194" w:type="dxa"/>
            <w:tcBorders>
              <w:top w:val="nil" w:sz="6" w:space="0" w:color="auto"/>
              <w:left w:val="nil" w:sz="6" w:space="0" w:color="auto"/>
              <w:bottom w:val="nil" w:sz="6" w:space="0" w:color="auto"/>
              <w:right w:val="nil" w:sz="6" w:space="0" w:color="auto"/>
            </w:tcBorders>
          </w:tcPr>
          <w:p>
            <w:pPr>
              <w:pStyle w:val="TableParagraph"/>
              <w:spacing w:line="297" w:lineRule="auto" w:before="9"/>
              <w:ind w:left="432" w:right="372" w:firstLine="72"/>
              <w:jc w:val="left"/>
              <w:rPr>
                <w:rFonts w:ascii="宋体" w:hAnsi="宋体" w:cs="宋体" w:eastAsia="宋体" w:hint="default"/>
                <w:sz w:val="18"/>
                <w:szCs w:val="18"/>
              </w:rPr>
            </w:pPr>
            <w:r>
              <w:rPr>
                <w:rFonts w:ascii="宋体" w:hAnsi="宋体" w:cs="宋体" w:eastAsia="宋体" w:hint="default"/>
                <w:spacing w:val="-1"/>
                <w:sz w:val="18"/>
                <w:szCs w:val="18"/>
              </w:rPr>
              <w:t>自授权日起</w:t>
            </w:r>
            <w:r>
              <w:rPr>
                <w:rFonts w:ascii="Times New Roman" w:hAnsi="Times New Roman" w:cs="Times New Roman" w:eastAsia="Times New Roman" w:hint="default"/>
                <w:spacing w:val="-1"/>
                <w:sz w:val="18"/>
                <w:szCs w:val="18"/>
              </w:rPr>
              <w:t>24</w:t>
            </w:r>
            <w:r>
              <w:rPr>
                <w:rFonts w:ascii="宋体" w:hAnsi="宋体" w:cs="宋体" w:eastAsia="宋体" w:hint="default"/>
                <w:spacing w:val="-1"/>
                <w:sz w:val="18"/>
                <w:szCs w:val="18"/>
              </w:rPr>
              <w:t>个月后首个交易日起至授权日起</w:t>
            </w:r>
            <w:r>
              <w:rPr>
                <w:rFonts w:ascii="Times New Roman" w:hAnsi="Times New Roman" w:cs="Times New Roman" w:eastAsia="Times New Roman" w:hint="default"/>
                <w:spacing w:val="-1"/>
                <w:sz w:val="18"/>
                <w:szCs w:val="18"/>
              </w:rPr>
              <w:t>36</w:t>
            </w:r>
            <w:r>
              <w:rPr>
                <w:rFonts w:ascii="宋体" w:hAnsi="宋体" w:cs="宋体" w:eastAsia="宋体" w:hint="default"/>
                <w:spacing w:val="-1"/>
                <w:sz w:val="18"/>
                <w:szCs w:val="18"/>
              </w:rPr>
              <w:t>个月内</w:t>
            </w:r>
            <w:r>
              <w:rPr>
                <w:rFonts w:ascii="宋体" w:hAnsi="宋体" w:cs="宋体" w:eastAsia="宋体" w:hint="default"/>
                <w:sz w:val="18"/>
                <w:szCs w:val="18"/>
              </w:rPr>
              <w:t> 最后一个交易日当日止</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62" w:right="0"/>
              <w:jc w:val="center"/>
              <w:rPr>
                <w:rFonts w:ascii="Times New Roman" w:hAnsi="Times New Roman" w:cs="Times New Roman" w:eastAsia="Times New Roman" w:hint="default"/>
                <w:sz w:val="18"/>
                <w:szCs w:val="18"/>
              </w:rPr>
            </w:pPr>
            <w:r>
              <w:rPr>
                <w:rFonts w:ascii="Times New Roman"/>
                <w:spacing w:val="-4"/>
                <w:sz w:val="18"/>
              </w:rPr>
              <w:t>30%</w:t>
            </w:r>
            <w:r>
              <w:rPr>
                <w:rFonts w:ascii="Times New Roman"/>
                <w:sz w:val="18"/>
              </w:rPr>
            </w:r>
          </w:p>
        </w:tc>
      </w:tr>
      <w:tr>
        <w:trPr>
          <w:trHeight w:val="559"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1"/>
              <w:jc w:val="center"/>
              <w:rPr>
                <w:rFonts w:ascii="宋体" w:hAnsi="宋体" w:cs="宋体" w:eastAsia="宋体" w:hint="default"/>
                <w:sz w:val="18"/>
                <w:szCs w:val="18"/>
              </w:rPr>
            </w:pPr>
            <w:r>
              <w:rPr>
                <w:rFonts w:ascii="宋体" w:hAnsi="宋体" w:cs="宋体" w:eastAsia="宋体" w:hint="default"/>
                <w:sz w:val="18"/>
                <w:szCs w:val="18"/>
              </w:rPr>
              <w:t>第三批股票期权行权期</w:t>
            </w:r>
          </w:p>
        </w:tc>
        <w:tc>
          <w:tcPr>
            <w:tcW w:w="5194" w:type="dxa"/>
            <w:tcBorders>
              <w:top w:val="nil" w:sz="6" w:space="0" w:color="auto"/>
              <w:left w:val="nil" w:sz="6" w:space="0" w:color="auto"/>
              <w:bottom w:val="nil" w:sz="6" w:space="0" w:color="auto"/>
              <w:right w:val="nil" w:sz="6" w:space="0" w:color="auto"/>
            </w:tcBorders>
          </w:tcPr>
          <w:p>
            <w:pPr>
              <w:pStyle w:val="TableParagraph"/>
              <w:spacing w:line="297" w:lineRule="auto" w:before="13"/>
              <w:ind w:left="432" w:right="372" w:firstLine="72"/>
              <w:jc w:val="left"/>
              <w:rPr>
                <w:rFonts w:ascii="宋体" w:hAnsi="宋体" w:cs="宋体" w:eastAsia="宋体" w:hint="default"/>
                <w:sz w:val="18"/>
                <w:szCs w:val="18"/>
              </w:rPr>
            </w:pPr>
            <w:r>
              <w:rPr>
                <w:rFonts w:ascii="宋体" w:hAnsi="宋体" w:cs="宋体" w:eastAsia="宋体" w:hint="default"/>
                <w:spacing w:val="-1"/>
                <w:sz w:val="18"/>
                <w:szCs w:val="18"/>
              </w:rPr>
              <w:t>自授权日起</w:t>
            </w:r>
            <w:r>
              <w:rPr>
                <w:rFonts w:ascii="Times New Roman" w:hAnsi="Times New Roman" w:cs="Times New Roman" w:eastAsia="Times New Roman" w:hint="default"/>
                <w:spacing w:val="-1"/>
                <w:sz w:val="18"/>
                <w:szCs w:val="18"/>
              </w:rPr>
              <w:t>36</w:t>
            </w:r>
            <w:r>
              <w:rPr>
                <w:rFonts w:ascii="宋体" w:hAnsi="宋体" w:cs="宋体" w:eastAsia="宋体" w:hint="default"/>
                <w:spacing w:val="-1"/>
                <w:sz w:val="18"/>
                <w:szCs w:val="18"/>
              </w:rPr>
              <w:t>个月后首个交易日起至授权日起</w:t>
            </w:r>
            <w:r>
              <w:rPr>
                <w:rFonts w:ascii="Times New Roman" w:hAnsi="Times New Roman" w:cs="Times New Roman" w:eastAsia="Times New Roman" w:hint="default"/>
                <w:spacing w:val="-1"/>
                <w:sz w:val="18"/>
                <w:szCs w:val="18"/>
              </w:rPr>
              <w:t>48</w:t>
            </w:r>
            <w:r>
              <w:rPr>
                <w:rFonts w:ascii="宋体" w:hAnsi="宋体" w:cs="宋体" w:eastAsia="宋体" w:hint="default"/>
                <w:spacing w:val="-1"/>
                <w:sz w:val="18"/>
                <w:szCs w:val="18"/>
              </w:rPr>
              <w:t>个月内</w:t>
            </w:r>
            <w:r>
              <w:rPr>
                <w:rFonts w:ascii="宋体" w:hAnsi="宋体" w:cs="宋体" w:eastAsia="宋体" w:hint="default"/>
                <w:sz w:val="18"/>
                <w:szCs w:val="18"/>
              </w:rPr>
              <w:t> 最后一个交易日当日止</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62" w:right="0"/>
              <w:jc w:val="center"/>
              <w:rPr>
                <w:rFonts w:ascii="Times New Roman" w:hAnsi="Times New Roman" w:cs="Times New Roman" w:eastAsia="Times New Roman" w:hint="default"/>
                <w:sz w:val="18"/>
                <w:szCs w:val="18"/>
              </w:rPr>
            </w:pPr>
            <w:r>
              <w:rPr>
                <w:rFonts w:ascii="Times New Roman"/>
                <w:spacing w:val="-4"/>
                <w:sz w:val="18"/>
              </w:rPr>
              <w:t>40%</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50"/>
          <w:pgMar w:header="746" w:footer="982" w:top="1060" w:bottom="1180" w:left="9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8"/>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p>
    <w:p>
      <w:pPr>
        <w:spacing w:line="240" w:lineRule="auto" w:before="10"/>
        <w:rPr>
          <w:rFonts w:ascii="宋体" w:hAnsi="宋体" w:cs="宋体" w:eastAsia="宋体" w:hint="default"/>
          <w:sz w:val="21"/>
          <w:szCs w:val="21"/>
        </w:rPr>
      </w:pPr>
    </w:p>
    <w:p>
      <w:pPr>
        <w:pStyle w:val="Heading4"/>
        <w:spacing w:line="240" w:lineRule="auto"/>
        <w:ind w:right="0"/>
        <w:jc w:val="left"/>
      </w:pPr>
      <w:r>
        <w:rPr/>
        <w:t>（一）第一次股权激励（</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p>
    <w:p>
      <w:pPr>
        <w:spacing w:line="240" w:lineRule="auto" w:before="4"/>
        <w:rPr>
          <w:rFonts w:ascii="宋体" w:hAnsi="宋体" w:cs="宋体" w:eastAsia="宋体" w:hint="default"/>
          <w:sz w:val="17"/>
          <w:szCs w:val="17"/>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4982"/>
        <w:gridCol w:w="4589"/>
      </w:tblGrid>
      <w:tr>
        <w:trPr>
          <w:trHeight w:val="403" w:hRule="exact"/>
        </w:trPr>
        <w:tc>
          <w:tcPr>
            <w:tcW w:w="498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按照修正的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期权定价模型计算确定。</w:t>
            </w:r>
          </w:p>
        </w:tc>
      </w:tr>
      <w:tr>
        <w:trPr>
          <w:trHeight w:val="713" w:hRule="exact"/>
        </w:trPr>
        <w:tc>
          <w:tcPr>
            <w:tcW w:w="498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9" w:type="dxa"/>
            <w:tcBorders>
              <w:top w:val="single" w:sz="3" w:space="0" w:color="000000"/>
              <w:left w:val="single" w:sz="3" w:space="0" w:color="000000"/>
              <w:bottom w:val="single" w:sz="3" w:space="0" w:color="000000"/>
              <w:right w:val="single" w:sz="3" w:space="0" w:color="000000"/>
            </w:tcBorders>
          </w:tcPr>
          <w:p>
            <w:pPr>
              <w:pStyle w:val="TableParagraph"/>
              <w:spacing w:line="297" w:lineRule="auto" w:before="41"/>
              <w:ind w:left="28" w:right="27"/>
              <w:jc w:val="left"/>
              <w:rPr>
                <w:rFonts w:ascii="宋体" w:hAnsi="宋体" w:cs="宋体" w:eastAsia="宋体" w:hint="default"/>
                <w:sz w:val="18"/>
                <w:szCs w:val="18"/>
              </w:rPr>
            </w:pPr>
            <w:r>
              <w:rPr>
                <w:rFonts w:ascii="宋体" w:hAnsi="宋体" w:cs="宋体" w:eastAsia="宋体" w:hint="default"/>
                <w:sz w:val="18"/>
                <w:szCs w:val="18"/>
              </w:rPr>
              <w:t>公司根据在职激励对象对应的权益工具、</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年度公司业 绩以及对未来年度公司业绩的预测进行确定</w:t>
            </w:r>
          </w:p>
        </w:tc>
      </w:tr>
      <w:tr>
        <w:trPr>
          <w:trHeight w:val="403" w:hRule="exact"/>
        </w:trPr>
        <w:tc>
          <w:tcPr>
            <w:tcW w:w="498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right="19"/>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8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11,971,194.09</w:t>
            </w:r>
          </w:p>
        </w:tc>
      </w:tr>
      <w:tr>
        <w:trPr>
          <w:trHeight w:val="404" w:hRule="exact"/>
        </w:trPr>
        <w:tc>
          <w:tcPr>
            <w:tcW w:w="498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2,217,333.08</w:t>
            </w:r>
          </w:p>
        </w:tc>
      </w:tr>
    </w:tbl>
    <w:p>
      <w:pPr>
        <w:pStyle w:val="BodyText"/>
        <w:spacing w:line="333" w:lineRule="auto" w:before="41"/>
        <w:ind w:right="5119"/>
        <w:jc w:val="left"/>
      </w:pPr>
      <w:r>
        <w:rPr/>
        <w:t>注：本期估计与上期估计不存在重大差异的，请填写</w:t>
      </w:r>
      <w:r>
        <w:rPr>
          <w:rFonts w:ascii="Times New Roman" w:hAnsi="Times New Roman" w:cs="Times New Roman" w:eastAsia="Times New Roman" w:hint="default"/>
        </w:rPr>
        <w:t>“</w:t>
      </w:r>
      <w:r>
        <w:rPr/>
        <w:t>无</w:t>
      </w:r>
      <w:r>
        <w:rPr>
          <w:rFonts w:ascii="Times New Roman" w:hAnsi="Times New Roman" w:cs="Times New Roman" w:eastAsia="Times New Roman" w:hint="default"/>
        </w:rPr>
        <w:t>”</w:t>
      </w:r>
      <w:r>
        <w:rPr/>
        <w:t>。</w:t>
      </w:r>
      <w:r>
        <w:rPr>
          <w:spacing w:val="-83"/>
        </w:rPr>
        <w:t> </w:t>
      </w:r>
      <w:r>
        <w:rPr/>
        <w:t>其他说明</w:t>
      </w:r>
    </w:p>
    <w:p>
      <w:pPr>
        <w:pStyle w:val="Heading4"/>
        <w:spacing w:line="240" w:lineRule="auto" w:before="34"/>
        <w:ind w:left="0" w:right="156"/>
        <w:jc w:val="right"/>
      </w:pPr>
      <w:r>
        <w:rPr/>
        <w:t>资本公积中以权益结算的股份支付金额为</w:t>
      </w:r>
      <w:r>
        <w:rPr>
          <w:rFonts w:ascii="Times New Roman" w:hAnsi="Times New Roman" w:cs="Times New Roman" w:eastAsia="Times New Roman" w:hint="default"/>
        </w:rPr>
        <w:t>2011</w:t>
      </w:r>
      <w:r>
        <w:rPr/>
        <w:t>年度</w:t>
      </w:r>
      <w:r>
        <w:rPr>
          <w:rFonts w:ascii="Times New Roman" w:hAnsi="Times New Roman" w:cs="Times New Roman" w:eastAsia="Times New Roman" w:hint="default"/>
        </w:rPr>
        <w:t>774,200</w:t>
      </w:r>
      <w:r>
        <w:rPr/>
        <w:t>元，</w:t>
      </w:r>
      <w:r>
        <w:rPr>
          <w:rFonts w:ascii="Times New Roman" w:hAnsi="Times New Roman" w:cs="Times New Roman" w:eastAsia="Times New Roman" w:hint="default"/>
        </w:rPr>
        <w:t>2012</w:t>
      </w:r>
      <w:r>
        <w:rPr/>
        <w:t>年度</w:t>
      </w:r>
      <w:r>
        <w:rPr>
          <w:rFonts w:ascii="Times New Roman" w:hAnsi="Times New Roman" w:cs="Times New Roman" w:eastAsia="Times New Roman" w:hint="default"/>
        </w:rPr>
        <w:t>9,290</w:t>
      </w:r>
      <w:r>
        <w:rPr>
          <w:rFonts w:ascii="宋体" w:hAnsi="宋体" w:cs="宋体" w:eastAsia="宋体" w:hint="default"/>
        </w:rPr>
        <w:t>,</w:t>
      </w:r>
      <w:r>
        <w:rPr>
          <w:rFonts w:ascii="Times New Roman" w:hAnsi="Times New Roman" w:cs="Times New Roman" w:eastAsia="Times New Roman" w:hint="default"/>
        </w:rPr>
        <w:t>000.00</w:t>
      </w:r>
      <w:r>
        <w:rPr/>
        <w:t>元，</w:t>
      </w:r>
      <w:r>
        <w:rPr>
          <w:rFonts w:ascii="Times New Roman" w:hAnsi="Times New Roman" w:cs="Times New Roman" w:eastAsia="Times New Roman" w:hint="default"/>
        </w:rPr>
        <w:t>2013</w:t>
      </w:r>
      <w:r>
        <w:rPr/>
        <w:t>年度－</w:t>
      </w:r>
    </w:p>
    <w:p>
      <w:pPr>
        <w:pStyle w:val="Heading4"/>
        <w:spacing w:line="240" w:lineRule="auto" w:before="19"/>
        <w:ind w:right="0"/>
        <w:jc w:val="left"/>
      </w:pPr>
      <w:r>
        <w:rPr>
          <w:rFonts w:ascii="Times New Roman" w:hAnsi="Times New Roman" w:cs="Times New Roman" w:eastAsia="Times New Roman" w:hint="default"/>
        </w:rPr>
        <w:t>310,338.99</w:t>
      </w:r>
      <w:r>
        <w:rPr/>
        <w:t>元，</w:t>
      </w: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2,217,333.08</w:t>
      </w:r>
      <w:r>
        <w:rPr/>
        <w:t>元，合计</w:t>
      </w:r>
      <w:r>
        <w:rPr>
          <w:rFonts w:ascii="Times New Roman" w:hAnsi="Times New Roman" w:cs="Times New Roman" w:eastAsia="Times New Roman" w:hint="default"/>
        </w:rPr>
        <w:t>11,971,194.09</w:t>
      </w:r>
      <w:r>
        <w:rPr/>
        <w:t>元。</w:t>
      </w:r>
    </w:p>
    <w:p>
      <w:pPr>
        <w:spacing w:line="240" w:lineRule="auto" w:before="2"/>
        <w:rPr>
          <w:rFonts w:ascii="宋体" w:hAnsi="宋体" w:cs="宋体" w:eastAsia="宋体" w:hint="default"/>
          <w:sz w:val="20"/>
          <w:szCs w:val="20"/>
        </w:rPr>
      </w:pPr>
    </w:p>
    <w:p>
      <w:pPr>
        <w:pStyle w:val="Heading4"/>
        <w:spacing w:line="240" w:lineRule="auto"/>
        <w:ind w:right="0"/>
        <w:jc w:val="left"/>
      </w:pPr>
      <w:r>
        <w:rPr/>
        <w:t>（二）第二次股权激励（</w:t>
      </w:r>
      <w:r>
        <w:rPr>
          <w:rFonts w:ascii="宋体" w:hAnsi="宋体" w:cs="宋体" w:eastAsia="宋体" w:hint="default"/>
        </w:rPr>
        <w:t>2014</w:t>
      </w:r>
      <w:r>
        <w:rPr>
          <w:rFonts w:ascii="宋体" w:hAnsi="宋体" w:cs="宋体" w:eastAsia="宋体" w:hint="default"/>
          <w:spacing w:val="-54"/>
        </w:rPr>
        <w:t> </w:t>
      </w:r>
      <w:r>
        <w:rPr/>
        <w:t>年）</w:t>
      </w:r>
    </w:p>
    <w:p>
      <w:pPr>
        <w:spacing w:line="240" w:lineRule="auto" w:before="4"/>
        <w:rPr>
          <w:rFonts w:ascii="宋体" w:hAnsi="宋体" w:cs="宋体" w:eastAsia="宋体" w:hint="default"/>
          <w:sz w:val="21"/>
          <w:szCs w:val="21"/>
        </w:rPr>
      </w:pPr>
    </w:p>
    <w:p>
      <w:pPr>
        <w:pStyle w:val="BodyText"/>
        <w:spacing w:line="240" w:lineRule="auto" w:before="0"/>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4982"/>
        <w:gridCol w:w="4589"/>
      </w:tblGrid>
      <w:tr>
        <w:trPr>
          <w:trHeight w:val="403" w:hRule="exact"/>
        </w:trPr>
        <w:tc>
          <w:tcPr>
            <w:tcW w:w="498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按照修正的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期权定价模型计算确定。</w:t>
            </w:r>
          </w:p>
        </w:tc>
      </w:tr>
      <w:tr>
        <w:trPr>
          <w:trHeight w:val="713" w:hRule="exact"/>
        </w:trPr>
        <w:tc>
          <w:tcPr>
            <w:tcW w:w="498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9" w:type="dxa"/>
            <w:tcBorders>
              <w:top w:val="single" w:sz="3" w:space="0" w:color="000000"/>
              <w:left w:val="single" w:sz="3" w:space="0" w:color="000000"/>
              <w:bottom w:val="single" w:sz="3" w:space="0" w:color="000000"/>
              <w:right w:val="single" w:sz="3" w:space="0" w:color="000000"/>
            </w:tcBorders>
          </w:tcPr>
          <w:p>
            <w:pPr>
              <w:pStyle w:val="TableParagraph"/>
              <w:spacing w:line="297" w:lineRule="auto" w:before="42"/>
              <w:ind w:left="28" w:right="27"/>
              <w:jc w:val="left"/>
              <w:rPr>
                <w:rFonts w:ascii="宋体" w:hAnsi="宋体" w:cs="宋体" w:eastAsia="宋体" w:hint="default"/>
                <w:sz w:val="18"/>
                <w:szCs w:val="18"/>
              </w:rPr>
            </w:pPr>
            <w:r>
              <w:rPr>
                <w:rFonts w:ascii="宋体" w:hAnsi="宋体" w:cs="宋体" w:eastAsia="宋体" w:hint="default"/>
                <w:sz w:val="18"/>
                <w:szCs w:val="18"/>
              </w:rPr>
              <w:t>公司根据在职激励对象对应的权益工具、</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年度公司业 绩以及对未来年度公司业绩的预测进行确定</w:t>
            </w:r>
          </w:p>
        </w:tc>
      </w:tr>
      <w:tr>
        <w:trPr>
          <w:trHeight w:val="403" w:hRule="exact"/>
        </w:trPr>
        <w:tc>
          <w:tcPr>
            <w:tcW w:w="498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right="19"/>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4" w:hRule="exact"/>
        </w:trPr>
        <w:tc>
          <w:tcPr>
            <w:tcW w:w="498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5,522,005.67</w:t>
            </w:r>
          </w:p>
        </w:tc>
      </w:tr>
      <w:tr>
        <w:trPr>
          <w:trHeight w:val="403" w:hRule="exact"/>
        </w:trPr>
        <w:tc>
          <w:tcPr>
            <w:tcW w:w="498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5,522,005.67</w:t>
            </w:r>
          </w:p>
        </w:tc>
      </w:tr>
    </w:tbl>
    <w:p>
      <w:pPr>
        <w:pStyle w:val="BodyText"/>
        <w:spacing w:line="333" w:lineRule="auto" w:before="41"/>
        <w:ind w:right="5119"/>
        <w:jc w:val="left"/>
      </w:pPr>
      <w:r>
        <w:rPr/>
        <w:t>注：本期估计与上期估计不存在重大差异的，请填写</w:t>
      </w:r>
      <w:r>
        <w:rPr>
          <w:rFonts w:ascii="Times New Roman" w:hAnsi="Times New Roman" w:cs="Times New Roman" w:eastAsia="Times New Roman" w:hint="default"/>
        </w:rPr>
        <w:t>“</w:t>
      </w:r>
      <w:r>
        <w:rPr/>
        <w:t>无</w:t>
      </w:r>
      <w:r>
        <w:rPr>
          <w:rFonts w:ascii="Times New Roman" w:hAnsi="Times New Roman" w:cs="Times New Roman" w:eastAsia="Times New Roman" w:hint="default"/>
        </w:rPr>
        <w:t>”</w:t>
      </w:r>
      <w:r>
        <w:rPr/>
        <w:t>。</w:t>
      </w:r>
      <w:r>
        <w:rPr>
          <w:spacing w:val="-83"/>
        </w:rPr>
        <w:t> </w:t>
      </w:r>
      <w:r>
        <w:rPr/>
        <w:t>其他说明</w:t>
      </w:r>
    </w:p>
    <w:p>
      <w:pPr>
        <w:pStyle w:val="Heading4"/>
        <w:spacing w:line="240" w:lineRule="auto" w:before="113"/>
        <w:ind w:left="568" w:right="0"/>
        <w:jc w:val="left"/>
      </w:pPr>
      <w:r>
        <w:rPr>
          <w:rFonts w:ascii="宋体" w:hAnsi="宋体" w:cs="宋体" w:eastAsia="宋体" w:hint="default"/>
          <w:spacing w:val="2"/>
        </w:rPr>
        <w:t>2014</w:t>
      </w:r>
      <w:r>
        <w:rPr>
          <w:rFonts w:ascii="宋体" w:hAnsi="宋体" w:cs="宋体" w:eastAsia="宋体" w:hint="default"/>
          <w:spacing w:val="-57"/>
        </w:rPr>
        <w:t> </w:t>
      </w:r>
      <w:r>
        <w:rPr/>
        <w:t>年度资本公积中以权益结算的股份支付金额为</w:t>
      </w:r>
      <w:r>
        <w:rPr>
          <w:spacing w:val="-58"/>
        </w:rPr>
        <w:t> </w:t>
      </w:r>
      <w:r>
        <w:rPr>
          <w:rFonts w:ascii="宋体" w:hAnsi="宋体" w:cs="宋体" w:eastAsia="宋体" w:hint="default"/>
        </w:rPr>
        <w:t>5,522,005.67</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pStyle w:val="Heading3"/>
        <w:spacing w:line="240" w:lineRule="auto" w:before="155"/>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right="0"/>
        <w:jc w:val="left"/>
      </w:pPr>
      <w:r>
        <w:rPr/>
        <w:t>□ 适用 √</w:t>
      </w:r>
      <w:r>
        <w:rPr>
          <w:spacing w:val="-12"/>
        </w:rPr>
        <w:t> </w:t>
      </w:r>
      <w:r>
        <w:rPr/>
        <w:t>不适用</w:t>
      </w:r>
    </w:p>
    <w:p>
      <w:pPr>
        <w:spacing w:line="240" w:lineRule="auto" w:before="0"/>
        <w:rPr>
          <w:rFonts w:ascii="宋体" w:hAnsi="宋体" w:cs="宋体" w:eastAsia="宋体" w:hint="default"/>
          <w:sz w:val="18"/>
          <w:szCs w:val="18"/>
        </w:rPr>
      </w:pPr>
    </w:p>
    <w:p>
      <w:pPr>
        <w:pStyle w:val="Heading3"/>
        <w:spacing w:line="240" w:lineRule="auto" w:before="128"/>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30"/>
          <w:szCs w:val="30"/>
        </w:rPr>
      </w:pPr>
    </w:p>
    <w:p>
      <w:pPr>
        <w:pStyle w:val="Heading4"/>
        <w:spacing w:line="240" w:lineRule="auto"/>
        <w:ind w:right="0"/>
        <w:jc w:val="left"/>
      </w:pPr>
      <w:r>
        <w:rPr/>
        <w:t>（一）第一次股权激励（</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p>
    <w:p>
      <w:pPr>
        <w:spacing w:after="0" w:line="240" w:lineRule="auto"/>
        <w:jc w:val="left"/>
        <w:sectPr>
          <w:pgSz w:w="11910" w:h="16850"/>
          <w:pgMar w:header="746" w:footer="982" w:top="1060" w:bottom="1180" w:left="980" w:right="980"/>
        </w:sectPr>
      </w:pPr>
    </w:p>
    <w:p>
      <w:pPr>
        <w:spacing w:line="240" w:lineRule="auto" w:before="12"/>
        <w:rPr>
          <w:rFonts w:ascii="宋体" w:hAnsi="宋体" w:cs="宋体" w:eastAsia="宋体" w:hint="default"/>
          <w:sz w:val="24"/>
          <w:szCs w:val="24"/>
        </w:rPr>
      </w:pPr>
    </w:p>
    <w:p>
      <w:pPr>
        <w:pStyle w:val="Heading4"/>
        <w:spacing w:line="259" w:lineRule="auto" w:before="34"/>
        <w:ind w:right="156" w:firstLine="418"/>
        <w:jc w:val="both"/>
      </w:pPr>
      <w:r>
        <w:rPr/>
        <w:t>根据公司</w:t>
      </w:r>
      <w:r>
        <w:rPr>
          <w:rFonts w:ascii="Times New Roman" w:hAnsi="Times New Roman" w:cs="Times New Roman" w:eastAsia="Times New Roman" w:hint="default"/>
        </w:rPr>
        <w:t>2012</w:t>
      </w:r>
      <w:r>
        <w:rPr/>
        <w:t>年度股东大会决议，公司实施了每</w:t>
      </w:r>
      <w:r>
        <w:rPr>
          <w:rFonts w:ascii="Times New Roman" w:hAnsi="Times New Roman" w:cs="Times New Roman" w:eastAsia="Times New Roman" w:hint="default"/>
        </w:rPr>
        <w:t>10</w:t>
      </w:r>
      <w:r>
        <w:rPr/>
        <w:t>股以资本公积转增</w:t>
      </w:r>
      <w:r>
        <w:rPr>
          <w:rFonts w:ascii="Times New Roman" w:hAnsi="Times New Roman" w:cs="Times New Roman" w:eastAsia="Times New Roman" w:hint="default"/>
        </w:rPr>
        <w:t>10</w:t>
      </w:r>
      <w:r>
        <w:rPr/>
        <w:t>股，并派发金红利人民币</w:t>
      </w:r>
      <w:r>
        <w:rPr>
          <w:rFonts w:ascii="Times New Roman" w:hAnsi="Times New Roman" w:cs="Times New Roman" w:eastAsia="Times New Roman" w:hint="default"/>
        </w:rPr>
        <w:t>0.20</w:t>
      </w:r>
      <w:r>
        <w:rPr>
          <w:rFonts w:ascii="Times New Roman" w:hAnsi="Times New Roman" w:cs="Times New Roman" w:eastAsia="Times New Roman" w:hint="default"/>
          <w:w w:val="99"/>
        </w:rPr>
        <w:t> </w:t>
      </w:r>
      <w:r>
        <w:rPr/>
        <w:t>元的年度利润分配方案。</w:t>
      </w:r>
      <w:r>
        <w:rPr>
          <w:rFonts w:ascii="Times New Roman" w:hAnsi="Times New Roman" w:cs="Times New Roman" w:eastAsia="Times New Roman" w:hint="default"/>
        </w:rPr>
        <w:t>2013</w:t>
      </w:r>
      <w:r>
        <w:rPr/>
        <w:t>年公司董事会对股权期权激励计划的期权数量由</w:t>
      </w:r>
      <w:r>
        <w:rPr>
          <w:rFonts w:ascii="Times New Roman" w:hAnsi="Times New Roman" w:cs="Times New Roman" w:eastAsia="Times New Roman" w:hint="default"/>
        </w:rPr>
        <w:t>820</w:t>
      </w:r>
      <w:r>
        <w:rPr>
          <w:rFonts w:ascii="Times New Roman" w:hAnsi="Times New Roman" w:cs="Times New Roman" w:eastAsia="Times New Roman" w:hint="default"/>
          <w:spacing w:val="21"/>
        </w:rPr>
        <w:t> </w:t>
      </w:r>
      <w:r>
        <w:rPr/>
        <w:t>万份调整为</w:t>
      </w:r>
      <w:r>
        <w:rPr>
          <w:rFonts w:ascii="Times New Roman" w:hAnsi="Times New Roman" w:cs="Times New Roman" w:eastAsia="Times New Roman" w:hint="default"/>
        </w:rPr>
        <w:t>1640</w:t>
      </w:r>
      <w:r>
        <w:rPr/>
        <w:t>万份，</w:t>
      </w:r>
      <w:r>
        <w:rPr>
          <w:w w:val="99"/>
        </w:rPr>
        <w:t> </w:t>
      </w:r>
      <w:r>
        <w:rPr/>
        <w:t>授予的股票期权行权价格由</w:t>
      </w:r>
      <w:r>
        <w:rPr>
          <w:rFonts w:ascii="Times New Roman" w:hAnsi="Times New Roman" w:cs="Times New Roman" w:eastAsia="Times New Roman" w:hint="default"/>
        </w:rPr>
        <w:t>9.77</w:t>
      </w:r>
      <w:r>
        <w:rPr/>
        <w:t>元调整为</w:t>
      </w:r>
      <w:r>
        <w:rPr>
          <w:rFonts w:ascii="Times New Roman" w:hAnsi="Times New Roman" w:cs="Times New Roman" w:eastAsia="Times New Roman" w:hint="default"/>
        </w:rPr>
        <w:t>4.785</w:t>
      </w:r>
      <w:r>
        <w:rPr/>
        <w:t>元。</w:t>
      </w:r>
    </w:p>
    <w:p>
      <w:pPr>
        <w:spacing w:line="240" w:lineRule="auto" w:before="3"/>
        <w:rPr>
          <w:rFonts w:ascii="宋体" w:hAnsi="宋体" w:cs="宋体" w:eastAsia="宋体" w:hint="default"/>
          <w:sz w:val="18"/>
          <w:szCs w:val="18"/>
        </w:rPr>
      </w:pPr>
    </w:p>
    <w:p>
      <w:pPr>
        <w:pStyle w:val="Heading4"/>
        <w:spacing w:line="472" w:lineRule="auto"/>
        <w:ind w:right="4018"/>
        <w:jc w:val="left"/>
      </w:pPr>
      <w:r>
        <w:rPr/>
        <w:t>（二）第二次股权激励（</w:t>
      </w:r>
      <w:r>
        <w:rPr>
          <w:rFonts w:ascii="宋体" w:hAnsi="宋体" w:cs="宋体" w:eastAsia="宋体" w:hint="default"/>
        </w:rPr>
        <w:t>2014</w:t>
      </w:r>
      <w:r>
        <w:rPr>
          <w:rFonts w:ascii="宋体" w:hAnsi="宋体" w:cs="宋体" w:eastAsia="宋体" w:hint="default"/>
          <w:spacing w:val="-52"/>
        </w:rPr>
        <w:t> </w:t>
      </w:r>
      <w:r>
        <w:rPr/>
        <w:t>年）</w:t>
      </w:r>
      <w:r>
        <w:rPr>
          <w:w w:val="99"/>
        </w:rPr>
        <w:t> </w:t>
      </w:r>
      <w:r>
        <w:rPr>
          <w:w w:val="95"/>
        </w:rPr>
        <w:t>本期无股份支付的修改、终止情况。</w:t>
      </w:r>
      <w:r>
        <w:rPr/>
      </w:r>
    </w:p>
    <w:p>
      <w:pPr>
        <w:spacing w:line="240" w:lineRule="auto" w:before="0"/>
        <w:rPr>
          <w:rFonts w:ascii="宋体" w:hAnsi="宋体" w:cs="宋体" w:eastAsia="宋体" w:hint="default"/>
          <w:sz w:val="20"/>
          <w:szCs w:val="20"/>
        </w:rPr>
      </w:pPr>
    </w:p>
    <w:p>
      <w:pPr>
        <w:spacing w:line="511" w:lineRule="auto" w:before="166"/>
        <w:ind w:left="150" w:right="7362" w:firstLine="0"/>
        <w:jc w:val="left"/>
        <w:rPr>
          <w:rFonts w:ascii="宋体" w:hAnsi="宋体" w:cs="宋体" w:eastAsia="宋体" w:hint="default"/>
          <w:sz w:val="18"/>
          <w:szCs w:val="18"/>
        </w:rPr>
      </w:pPr>
      <w:r>
        <w:rPr>
          <w:rFonts w:ascii="宋体" w:hAnsi="宋体" w:cs="宋体" w:eastAsia="宋体" w:hint="default"/>
          <w:b/>
          <w:bCs/>
          <w:spacing w:val="2"/>
          <w:sz w:val="23"/>
          <w:szCs w:val="23"/>
        </w:rPr>
        <w:t>十二、承诺及或有事项</w:t>
      </w:r>
      <w:r>
        <w:rPr>
          <w:rFonts w:ascii="宋体" w:hAnsi="宋体" w:cs="宋体" w:eastAsia="宋体" w:hint="default"/>
          <w:b/>
          <w:bCs/>
          <w:spacing w:val="-39"/>
          <w:sz w:val="23"/>
          <w:szCs w:val="23"/>
        </w:rPr>
        <w:t> </w:t>
      </w:r>
      <w:r>
        <w:rPr>
          <w:rFonts w:ascii="宋体" w:hAnsi="宋体" w:cs="宋体" w:eastAsia="宋体" w:hint="default"/>
          <w:b/>
          <w:bCs/>
          <w:spacing w:val="-39"/>
          <w:sz w:val="23"/>
          <w:szCs w:val="23"/>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Heading3"/>
        <w:spacing w:line="240" w:lineRule="auto" w:before="160"/>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6" w:lineRule="exact" w:before="51"/>
        <w:ind w:left="150" w:right="6718" w:firstLine="0"/>
        <w:jc w:val="left"/>
        <w:rPr>
          <w:rFonts w:ascii="宋体" w:hAnsi="宋体" w:cs="宋体" w:eastAsia="宋体" w:hint="default"/>
          <w:sz w:val="23"/>
          <w:szCs w:val="23"/>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pacing w:val="2"/>
          <w:sz w:val="23"/>
          <w:szCs w:val="23"/>
        </w:rPr>
        <w:t>十三、资产负债表日后事项</w:t>
      </w:r>
      <w:r>
        <w:rPr>
          <w:rFonts w:ascii="宋体" w:hAnsi="宋体" w:cs="宋体" w:eastAsia="宋体" w:hint="default"/>
          <w:spacing w:val="2"/>
          <w:sz w:val="23"/>
          <w:szCs w:val="23"/>
        </w:rPr>
      </w:r>
    </w:p>
    <w:p>
      <w:pPr>
        <w:spacing w:line="240" w:lineRule="auto" w:before="12"/>
        <w:rPr>
          <w:rFonts w:ascii="宋体" w:hAnsi="宋体" w:cs="宋体" w:eastAsia="宋体" w:hint="default"/>
          <w:b/>
          <w:bCs/>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489"/>
        <w:gridCol w:w="2298"/>
        <w:gridCol w:w="2392"/>
        <w:gridCol w:w="2392"/>
      </w:tblGrid>
      <w:tr>
        <w:trPr>
          <w:trHeight w:val="717" w:hRule="exact"/>
        </w:trPr>
        <w:tc>
          <w:tcPr>
            <w:tcW w:w="248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2"/>
              <w:ind w:left="1016" w:right="107"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after="0" w:line="240" w:lineRule="auto"/>
        <w:jc w:val="right"/>
        <w:sectPr>
          <w:pgSz w:w="11910" w:h="16850"/>
          <w:pgMar w:header="746" w:footer="982" w:top="1060" w:bottom="1180" w:left="980" w:right="980"/>
        </w:sectPr>
      </w:pPr>
    </w:p>
    <w:p>
      <w:pPr>
        <w:spacing w:line="240" w:lineRule="auto" w:before="12"/>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spacing w:line="499" w:lineRule="auto" w:before="0"/>
        <w:ind w:left="150" w:right="6718"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4</w:t>
      </w:r>
      <w:r>
        <w:rPr>
          <w:rFonts w:ascii="宋体" w:hAnsi="宋体" w:cs="宋体" w:eastAsia="宋体" w:hint="default"/>
          <w:b/>
          <w:bCs/>
          <w:w w:val="95"/>
          <w:sz w:val="21"/>
          <w:szCs w:val="21"/>
        </w:rPr>
        <w:t>、其他资产负债表日后事项说明</w:t>
      </w:r>
      <w:r>
        <w:rPr>
          <w:rFonts w:ascii="宋体" w:hAnsi="宋体" w:cs="宋体" w:eastAsia="宋体" w:hint="default"/>
          <w:b/>
          <w:bCs/>
          <w:spacing w:val="45"/>
          <w:w w:val="95"/>
          <w:sz w:val="21"/>
          <w:szCs w:val="21"/>
        </w:rPr>
        <w:t> </w:t>
      </w:r>
      <w:r>
        <w:rPr>
          <w:rFonts w:ascii="宋体" w:hAnsi="宋体" w:cs="宋体" w:eastAsia="宋体" w:hint="default"/>
          <w:b/>
          <w:bCs/>
          <w:spacing w:val="45"/>
          <w:w w:val="95"/>
          <w:sz w:val="21"/>
          <w:szCs w:val="21"/>
        </w:rPr>
      </w:r>
      <w:r>
        <w:rPr>
          <w:rFonts w:ascii="宋体" w:hAnsi="宋体" w:cs="宋体" w:eastAsia="宋体" w:hint="default"/>
          <w:b/>
          <w:bCs/>
          <w:spacing w:val="2"/>
          <w:sz w:val="23"/>
          <w:szCs w:val="23"/>
        </w:rPr>
        <w:t>十四、其他重要事项</w:t>
      </w:r>
      <w:r>
        <w:rPr>
          <w:rFonts w:ascii="宋体" w:hAnsi="宋体" w:cs="宋体" w:eastAsia="宋体" w:hint="default"/>
          <w:b/>
          <w:bCs/>
          <w:spacing w:val="-50"/>
          <w:sz w:val="23"/>
          <w:szCs w:val="23"/>
        </w:rPr>
        <w:t> </w:t>
      </w:r>
      <w:r>
        <w:rPr>
          <w:rFonts w:ascii="宋体" w:hAnsi="宋体" w:cs="宋体" w:eastAsia="宋体" w:hint="default"/>
          <w:b/>
          <w:bCs/>
          <w:spacing w:val="-50"/>
          <w:sz w:val="23"/>
          <w:szCs w:val="23"/>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、分部信息</w:t>
      </w:r>
      <w:r>
        <w:rPr>
          <w:rFonts w:ascii="宋体" w:hAnsi="宋体" w:cs="宋体" w:eastAsia="宋体" w:hint="default"/>
          <w:sz w:val="21"/>
          <w:szCs w:val="21"/>
        </w:rPr>
      </w:r>
    </w:p>
    <w:p>
      <w:pPr>
        <w:pStyle w:val="Heading3"/>
        <w:spacing w:line="240" w:lineRule="auto" w:before="70"/>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1"/>
        <w:rPr>
          <w:rFonts w:ascii="宋体" w:hAnsi="宋体" w:cs="宋体" w:eastAsia="宋体" w:hint="default"/>
          <w:b/>
          <w:bCs/>
          <w:sz w:val="25"/>
          <w:szCs w:val="25"/>
        </w:rPr>
      </w:pPr>
    </w:p>
    <w:p>
      <w:pPr>
        <w:spacing w:line="496" w:lineRule="auto" w:before="0"/>
        <w:ind w:left="150" w:right="545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pacing w:val="2"/>
          <w:sz w:val="23"/>
          <w:szCs w:val="23"/>
        </w:rPr>
        <w:t>十五、母公司财务报表主要项目注释</w:t>
      </w:r>
      <w:r>
        <w:rPr>
          <w:rFonts w:ascii="宋体" w:hAnsi="宋体" w:cs="宋体" w:eastAsia="宋体" w:hint="default"/>
          <w:b/>
          <w:bCs/>
          <w:spacing w:val="1"/>
          <w:sz w:val="23"/>
          <w:szCs w:val="23"/>
        </w:rPr>
        <w:t> </w:t>
      </w:r>
      <w:r>
        <w:rPr>
          <w:rFonts w:ascii="宋体" w:hAnsi="宋体" w:cs="宋体" w:eastAsia="宋体" w:hint="default"/>
          <w:b/>
          <w:bCs/>
          <w:spacing w:val="1"/>
          <w:sz w:val="23"/>
          <w:szCs w:val="23"/>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72"/>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1628"/>
        <w:gridCol w:w="757"/>
        <w:gridCol w:w="764"/>
        <w:gridCol w:w="764"/>
        <w:gridCol w:w="764"/>
        <w:gridCol w:w="785"/>
        <w:gridCol w:w="656"/>
        <w:gridCol w:w="764"/>
        <w:gridCol w:w="814"/>
        <w:gridCol w:w="929"/>
        <w:gridCol w:w="936"/>
      </w:tblGrid>
      <w:tr>
        <w:trPr>
          <w:trHeight w:val="400" w:hRule="exact"/>
        </w:trPr>
        <w:tc>
          <w:tcPr>
            <w:tcW w:w="1628" w:type="dxa"/>
            <w:vMerge w:val="restart"/>
            <w:tcBorders>
              <w:top w:val="single" w:sz="3" w:space="0" w:color="000000"/>
              <w:left w:val="single" w:sz="3" w:space="0" w:color="000000"/>
              <w:right w:val="single" w:sz="3" w:space="0" w:color="000000"/>
            </w:tcBorders>
            <w:shd w:val="clear" w:color="auto" w:fill="D2D2D2"/>
          </w:tcPr>
          <w:p>
            <w:pPr/>
          </w:p>
        </w:tc>
        <w:tc>
          <w:tcPr>
            <w:tcW w:w="3833" w:type="dxa"/>
            <w:gridSpan w:val="5"/>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5"/>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8" w:type="dxa"/>
            <w:vMerge/>
            <w:tcBorders>
              <w:left w:val="single" w:sz="3" w:space="0" w:color="000000"/>
              <w:bottom w:val="nil" w:sz="6" w:space="0" w:color="auto"/>
              <w:right w:val="single" w:sz="3" w:space="0" w:color="000000"/>
            </w:tcBorders>
            <w:shd w:val="clear" w:color="auto" w:fill="D2D2D2"/>
          </w:tcPr>
          <w:p>
            <w:pPr/>
          </w:p>
        </w:tc>
        <w:tc>
          <w:tcPr>
            <w:tcW w:w="1520" w:type="dxa"/>
            <w:gridSpan w:val="2"/>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4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5" w:type="dxa"/>
            <w:vMerge w:val="restart"/>
            <w:tcBorders>
              <w:top w:val="single" w:sz="3" w:space="0" w:color="000000"/>
              <w:left w:val="single" w:sz="3" w:space="0" w:color="000000"/>
              <w:right w:val="single" w:sz="3" w:space="0" w:color="000000"/>
            </w:tcBorders>
            <w:shd w:val="clear" w:color="auto" w:fill="D2D2D2"/>
          </w:tcPr>
          <w:p>
            <w:pPr/>
          </w:p>
        </w:tc>
        <w:tc>
          <w:tcPr>
            <w:tcW w:w="1419" w:type="dxa"/>
            <w:gridSpan w:val="2"/>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3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3" w:type="dxa"/>
            <w:gridSpan w:val="2"/>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6" w:type="dxa"/>
            <w:vMerge w:val="restart"/>
            <w:tcBorders>
              <w:top w:val="single" w:sz="3" w:space="0" w:color="000000"/>
              <w:left w:val="single" w:sz="3" w:space="0" w:color="000000"/>
              <w:right w:val="single" w:sz="3" w:space="0" w:color="000000"/>
            </w:tcBorders>
            <w:shd w:val="clear" w:color="auto" w:fill="D2D2D2"/>
          </w:tcPr>
          <w:p>
            <w:pPr/>
          </w:p>
        </w:tc>
      </w:tr>
      <w:tr>
        <w:trPr>
          <w:trHeight w:val="241" w:hRule="exact"/>
        </w:trPr>
        <w:tc>
          <w:tcPr>
            <w:tcW w:w="1628"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2"/>
              <w:ind w:right="19"/>
              <w:jc w:val="center"/>
              <w:rPr>
                <w:rFonts w:ascii="宋体" w:hAnsi="宋体" w:cs="宋体" w:eastAsia="宋体" w:hint="default"/>
                <w:sz w:val="18"/>
                <w:szCs w:val="18"/>
              </w:rPr>
            </w:pPr>
            <w:r>
              <w:rPr>
                <w:rFonts w:ascii="宋体" w:hAnsi="宋体" w:cs="宋体" w:eastAsia="宋体" w:hint="default"/>
                <w:sz w:val="18"/>
                <w:szCs w:val="18"/>
              </w:rPr>
              <w:t>类别</w:t>
            </w:r>
          </w:p>
        </w:tc>
        <w:tc>
          <w:tcPr>
            <w:tcW w:w="1520" w:type="dxa"/>
            <w:gridSpan w:val="2"/>
            <w:vMerge/>
            <w:tcBorders>
              <w:left w:val="single" w:sz="3" w:space="0" w:color="000000"/>
              <w:bottom w:val="single" w:sz="3" w:space="0" w:color="000000"/>
              <w:right w:val="single" w:sz="3" w:space="0" w:color="000000"/>
            </w:tcBorders>
            <w:shd w:val="clear" w:color="auto" w:fill="D2D2D2"/>
          </w:tcPr>
          <w:p>
            <w:pPr/>
          </w:p>
        </w:tc>
        <w:tc>
          <w:tcPr>
            <w:tcW w:w="1527" w:type="dxa"/>
            <w:gridSpan w:val="2"/>
            <w:vMerge/>
            <w:tcBorders>
              <w:left w:val="single" w:sz="3" w:space="0" w:color="000000"/>
              <w:bottom w:val="single" w:sz="3" w:space="0" w:color="000000"/>
              <w:right w:val="single" w:sz="3" w:space="0" w:color="000000"/>
            </w:tcBorders>
            <w:shd w:val="clear" w:color="auto" w:fill="D2D2D2"/>
          </w:tcPr>
          <w:p>
            <w:pPr/>
          </w:p>
        </w:tc>
        <w:tc>
          <w:tcPr>
            <w:tcW w:w="785" w:type="dxa"/>
            <w:vMerge/>
            <w:tcBorders>
              <w:left w:val="single" w:sz="3" w:space="0" w:color="000000"/>
              <w:bottom w:val="nil" w:sz="6" w:space="0" w:color="auto"/>
              <w:right w:val="single" w:sz="3" w:space="0" w:color="000000"/>
            </w:tcBorders>
            <w:shd w:val="clear" w:color="auto" w:fill="D2D2D2"/>
          </w:tcPr>
          <w:p>
            <w:pPr/>
          </w:p>
        </w:tc>
        <w:tc>
          <w:tcPr>
            <w:tcW w:w="1419" w:type="dxa"/>
            <w:gridSpan w:val="2"/>
            <w:vMerge/>
            <w:tcBorders>
              <w:left w:val="single" w:sz="3" w:space="0" w:color="000000"/>
              <w:bottom w:val="single" w:sz="3" w:space="0" w:color="000000"/>
              <w:right w:val="single" w:sz="3" w:space="0" w:color="000000"/>
            </w:tcBorders>
            <w:shd w:val="clear" w:color="auto" w:fill="D2D2D2"/>
          </w:tcPr>
          <w:p>
            <w:pPr/>
          </w:p>
        </w:tc>
        <w:tc>
          <w:tcPr>
            <w:tcW w:w="1743" w:type="dxa"/>
            <w:gridSpan w:val="2"/>
            <w:vMerge/>
            <w:tcBorders>
              <w:left w:val="single" w:sz="3" w:space="0" w:color="000000"/>
              <w:bottom w:val="single" w:sz="3" w:space="0" w:color="000000"/>
              <w:right w:val="single" w:sz="3" w:space="0" w:color="000000"/>
            </w:tcBorders>
            <w:shd w:val="clear" w:color="auto" w:fill="D2D2D2"/>
          </w:tcPr>
          <w:p>
            <w:pPr/>
          </w:p>
        </w:tc>
        <w:tc>
          <w:tcPr>
            <w:tcW w:w="936" w:type="dxa"/>
            <w:vMerge/>
            <w:tcBorders>
              <w:left w:val="single" w:sz="3" w:space="0" w:color="000000"/>
              <w:bottom w:val="nil" w:sz="6" w:space="0" w:color="auto"/>
              <w:right w:val="single" w:sz="3" w:space="0" w:color="000000"/>
            </w:tcBorders>
            <w:shd w:val="clear" w:color="auto" w:fill="D2D2D2"/>
          </w:tcPr>
          <w:p>
            <w:pPr/>
          </w:p>
        </w:tc>
      </w:tr>
      <w:tr>
        <w:trPr>
          <w:trHeight w:val="161" w:hRule="exact"/>
        </w:trPr>
        <w:tc>
          <w:tcPr>
            <w:tcW w:w="1628" w:type="dxa"/>
            <w:vMerge/>
            <w:tcBorders>
              <w:left w:val="single" w:sz="3" w:space="0" w:color="000000"/>
              <w:bottom w:val="single" w:sz="3" w:space="0" w:color="FFFFFF"/>
              <w:right w:val="single" w:sz="3" w:space="0" w:color="000000"/>
            </w:tcBorders>
            <w:shd w:val="clear" w:color="auto" w:fill="D2D2D2"/>
          </w:tcPr>
          <w:p>
            <w:pPr/>
          </w:p>
        </w:tc>
        <w:tc>
          <w:tcPr>
            <w:tcW w:w="757" w:type="dxa"/>
            <w:tcBorders>
              <w:top w:val="single" w:sz="3" w:space="0" w:color="000000"/>
              <w:left w:val="single" w:sz="3" w:space="0" w:color="000000"/>
              <w:bottom w:val="single" w:sz="3" w:space="0" w:color="FFFFFF"/>
              <w:right w:val="single" w:sz="3" w:space="0" w:color="000000"/>
            </w:tcBorders>
            <w:shd w:val="clear" w:color="auto" w:fill="D2D2D2"/>
          </w:tcPr>
          <w:p>
            <w:pPr/>
          </w:p>
        </w:tc>
        <w:tc>
          <w:tcPr>
            <w:tcW w:w="764" w:type="dxa"/>
            <w:tcBorders>
              <w:top w:val="single" w:sz="3" w:space="0" w:color="000000"/>
              <w:left w:val="single" w:sz="3" w:space="0" w:color="000000"/>
              <w:bottom w:val="single" w:sz="3" w:space="0" w:color="FFFFFF"/>
              <w:right w:val="single" w:sz="3" w:space="0" w:color="000000"/>
            </w:tcBorders>
            <w:shd w:val="clear" w:color="auto" w:fill="D2D2D2"/>
          </w:tcPr>
          <w:p>
            <w:pPr/>
          </w:p>
        </w:tc>
        <w:tc>
          <w:tcPr>
            <w:tcW w:w="764" w:type="dxa"/>
            <w:tcBorders>
              <w:top w:val="single" w:sz="3" w:space="0" w:color="000000"/>
              <w:left w:val="single" w:sz="3" w:space="0" w:color="000000"/>
              <w:bottom w:val="single" w:sz="3" w:space="0" w:color="FFFFFF"/>
              <w:right w:val="single" w:sz="3" w:space="0" w:color="000000"/>
            </w:tcBorders>
            <w:shd w:val="clear" w:color="auto" w:fill="D2D2D2"/>
          </w:tcPr>
          <w:p>
            <w:pPr/>
          </w:p>
        </w:tc>
        <w:tc>
          <w:tcPr>
            <w:tcW w:w="764" w:type="dxa"/>
            <w:vMerge w:val="restart"/>
            <w:tcBorders>
              <w:top w:val="single" w:sz="3" w:space="0" w:color="000000"/>
              <w:left w:val="single" w:sz="3" w:space="0" w:color="000000"/>
              <w:right w:val="single" w:sz="3" w:space="0" w:color="000000"/>
            </w:tcBorders>
            <w:shd w:val="clear" w:color="auto" w:fill="D2D2D2"/>
          </w:tcPr>
          <w:p>
            <w:pPr>
              <w:pStyle w:val="TableParagraph"/>
              <w:spacing w:line="314" w:lineRule="auto" w:before="42"/>
              <w:ind w:left="288" w:right="106"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5"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3" w:space="0" w:color="000000"/>
              <w:left w:val="single" w:sz="3" w:space="0" w:color="000000"/>
              <w:bottom w:val="nil" w:sz="6" w:space="0" w:color="auto"/>
              <w:right w:val="single" w:sz="3" w:space="0" w:color="000000"/>
            </w:tcBorders>
            <w:shd w:val="clear" w:color="auto" w:fill="D2D2D2"/>
          </w:tcPr>
          <w:p>
            <w:pPr/>
          </w:p>
        </w:tc>
        <w:tc>
          <w:tcPr>
            <w:tcW w:w="764" w:type="dxa"/>
            <w:tcBorders>
              <w:top w:val="single" w:sz="3" w:space="0" w:color="000000"/>
              <w:left w:val="single" w:sz="3" w:space="0" w:color="000000"/>
              <w:bottom w:val="nil" w:sz="6" w:space="0" w:color="auto"/>
              <w:right w:val="single" w:sz="3" w:space="0" w:color="000000"/>
            </w:tcBorders>
            <w:shd w:val="clear" w:color="auto" w:fill="D2D2D2"/>
          </w:tcPr>
          <w:p>
            <w:pPr/>
          </w:p>
        </w:tc>
        <w:tc>
          <w:tcPr>
            <w:tcW w:w="814" w:type="dxa"/>
            <w:tcBorders>
              <w:top w:val="single" w:sz="3" w:space="0" w:color="000000"/>
              <w:left w:val="single" w:sz="3" w:space="0" w:color="000000"/>
              <w:bottom w:val="nil" w:sz="6" w:space="0" w:color="auto"/>
              <w:right w:val="single" w:sz="3" w:space="0" w:color="000000"/>
            </w:tcBorders>
            <w:shd w:val="clear" w:color="auto" w:fill="D2D2D2"/>
          </w:tcPr>
          <w:p>
            <w:pPr/>
          </w:p>
        </w:tc>
        <w:tc>
          <w:tcPr>
            <w:tcW w:w="929" w:type="dxa"/>
            <w:tcBorders>
              <w:top w:val="single" w:sz="3" w:space="0" w:color="000000"/>
              <w:left w:val="single" w:sz="3" w:space="0" w:color="000000"/>
              <w:bottom w:val="nil" w:sz="6" w:space="0" w:color="auto"/>
              <w:right w:val="single" w:sz="3" w:space="0" w:color="000000"/>
            </w:tcBorders>
            <w:shd w:val="clear" w:color="auto" w:fill="D2D2D2"/>
          </w:tcPr>
          <w:p>
            <w:pPr/>
          </w:p>
        </w:tc>
        <w:tc>
          <w:tcPr>
            <w:tcW w:w="936"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2"/>
              <w:ind w:left="1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9" w:hRule="exact"/>
        </w:trPr>
        <w:tc>
          <w:tcPr>
            <w:tcW w:w="1628" w:type="dxa"/>
            <w:vMerge w:val="restart"/>
            <w:tcBorders>
              <w:top w:val="single" w:sz="3" w:space="0" w:color="FFFFFF"/>
              <w:left w:val="single" w:sz="3" w:space="0" w:color="000000"/>
              <w:right w:val="single" w:sz="3" w:space="0" w:color="000000"/>
            </w:tcBorders>
            <w:shd w:val="clear" w:color="auto" w:fill="D2D2D2"/>
          </w:tcPr>
          <w:p>
            <w:pPr/>
          </w:p>
        </w:tc>
        <w:tc>
          <w:tcPr>
            <w:tcW w:w="757" w:type="dxa"/>
            <w:vMerge w:val="restart"/>
            <w:tcBorders>
              <w:top w:val="single" w:sz="3" w:space="0" w:color="FFFFFF"/>
              <w:left w:val="single" w:sz="3" w:space="0" w:color="000000"/>
              <w:right w:val="single" w:sz="3" w:space="0" w:color="000000"/>
            </w:tcBorders>
            <w:shd w:val="clear" w:color="auto" w:fill="D2D2D2"/>
          </w:tcPr>
          <w:p>
            <w:pPr>
              <w:pStyle w:val="TableParagraph"/>
              <w:spacing w:line="240" w:lineRule="auto" w:before="40"/>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3" w:space="0" w:color="FFFFFF"/>
              <w:left w:val="single" w:sz="3" w:space="0" w:color="000000"/>
              <w:right w:val="single" w:sz="3" w:space="0" w:color="000000"/>
            </w:tcBorders>
            <w:shd w:val="clear" w:color="auto" w:fill="D2D2D2"/>
          </w:tcPr>
          <w:p>
            <w:pPr>
              <w:pStyle w:val="TableParagraph"/>
              <w:spacing w:line="240" w:lineRule="auto" w:before="40"/>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3" w:space="0" w:color="FFFFFF"/>
              <w:left w:val="single" w:sz="3" w:space="0" w:color="000000"/>
              <w:right w:val="single" w:sz="3" w:space="0" w:color="000000"/>
            </w:tcBorders>
            <w:shd w:val="clear" w:color="auto" w:fill="D2D2D2"/>
          </w:tcPr>
          <w:p>
            <w:pPr>
              <w:pStyle w:val="TableParagraph"/>
              <w:spacing w:line="240" w:lineRule="auto" w:before="40"/>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3" w:space="0" w:color="000000"/>
              <w:right w:val="single" w:sz="3" w:space="0" w:color="000000"/>
            </w:tcBorders>
            <w:shd w:val="clear" w:color="auto" w:fill="D2D2D2"/>
          </w:tcPr>
          <w:p>
            <w:pPr/>
          </w:p>
        </w:tc>
        <w:tc>
          <w:tcPr>
            <w:tcW w:w="785" w:type="dxa"/>
            <w:vMerge/>
            <w:tcBorders>
              <w:left w:val="single" w:sz="3" w:space="0" w:color="000000"/>
              <w:bottom w:val="nil" w:sz="6" w:space="0" w:color="auto"/>
              <w:right w:val="single" w:sz="3" w:space="0" w:color="000000"/>
            </w:tcBorders>
            <w:shd w:val="clear" w:color="auto" w:fill="D2D2D2"/>
          </w:tcPr>
          <w:p>
            <w:pPr/>
          </w:p>
        </w:tc>
        <w:tc>
          <w:tcPr>
            <w:tcW w:w="656"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3"/>
              <w:ind w:left="15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3"/>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3"/>
              <w:ind w:left="10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6" w:type="dxa"/>
            <w:vMerge/>
            <w:tcBorders>
              <w:left w:val="single" w:sz="3" w:space="0" w:color="000000"/>
              <w:bottom w:val="nil" w:sz="6" w:space="0" w:color="auto"/>
              <w:right w:val="single" w:sz="3" w:space="0" w:color="000000"/>
            </w:tcBorders>
            <w:shd w:val="clear" w:color="auto" w:fill="D2D2D2"/>
          </w:tcPr>
          <w:p>
            <w:pPr/>
          </w:p>
        </w:tc>
      </w:tr>
      <w:tr>
        <w:trPr>
          <w:trHeight w:val="202" w:hRule="exact"/>
        </w:trPr>
        <w:tc>
          <w:tcPr>
            <w:tcW w:w="1628" w:type="dxa"/>
            <w:vMerge/>
            <w:tcBorders>
              <w:left w:val="single" w:sz="3" w:space="0" w:color="000000"/>
              <w:right w:val="single" w:sz="3" w:space="0" w:color="000000"/>
            </w:tcBorders>
            <w:shd w:val="clear" w:color="auto" w:fill="D2D2D2"/>
          </w:tcPr>
          <w:p>
            <w:pPr/>
          </w:p>
        </w:tc>
        <w:tc>
          <w:tcPr>
            <w:tcW w:w="757" w:type="dxa"/>
            <w:vMerge/>
            <w:tcBorders>
              <w:left w:val="single" w:sz="3" w:space="0" w:color="000000"/>
              <w:bottom w:val="nil" w:sz="6" w:space="0" w:color="auto"/>
              <w:right w:val="single" w:sz="3" w:space="0" w:color="000000"/>
            </w:tcBorders>
            <w:shd w:val="clear" w:color="auto" w:fill="D2D2D2"/>
          </w:tcPr>
          <w:p>
            <w:pPr/>
          </w:p>
        </w:tc>
        <w:tc>
          <w:tcPr>
            <w:tcW w:w="764" w:type="dxa"/>
            <w:vMerge/>
            <w:tcBorders>
              <w:left w:val="single" w:sz="3" w:space="0" w:color="000000"/>
              <w:bottom w:val="nil" w:sz="6" w:space="0" w:color="auto"/>
              <w:right w:val="single" w:sz="3" w:space="0" w:color="000000"/>
            </w:tcBorders>
            <w:shd w:val="clear" w:color="auto" w:fill="D2D2D2"/>
          </w:tcPr>
          <w:p>
            <w:pPr/>
          </w:p>
        </w:tc>
        <w:tc>
          <w:tcPr>
            <w:tcW w:w="764" w:type="dxa"/>
            <w:vMerge/>
            <w:tcBorders>
              <w:left w:val="single" w:sz="3" w:space="0" w:color="000000"/>
              <w:bottom w:val="nil" w:sz="6" w:space="0" w:color="auto"/>
              <w:right w:val="single" w:sz="3" w:space="0" w:color="000000"/>
            </w:tcBorders>
            <w:shd w:val="clear" w:color="auto" w:fill="D2D2D2"/>
          </w:tcPr>
          <w:p>
            <w:pPr/>
          </w:p>
        </w:tc>
        <w:tc>
          <w:tcPr>
            <w:tcW w:w="764" w:type="dxa"/>
            <w:vMerge/>
            <w:tcBorders>
              <w:left w:val="single" w:sz="3" w:space="0" w:color="000000"/>
              <w:right w:val="single" w:sz="3" w:space="0" w:color="000000"/>
            </w:tcBorders>
            <w:shd w:val="clear" w:color="auto" w:fill="D2D2D2"/>
          </w:tcPr>
          <w:p>
            <w:pPr/>
          </w:p>
        </w:tc>
        <w:tc>
          <w:tcPr>
            <w:tcW w:w="785" w:type="dxa"/>
            <w:vMerge w:val="restart"/>
            <w:tcBorders>
              <w:top w:val="nil" w:sz="6" w:space="0" w:color="auto"/>
              <w:left w:val="single" w:sz="3" w:space="0" w:color="000000"/>
              <w:right w:val="single" w:sz="3" w:space="0" w:color="000000"/>
            </w:tcBorders>
            <w:shd w:val="clear" w:color="auto" w:fill="D2D2D2"/>
          </w:tcPr>
          <w:p>
            <w:pPr/>
          </w:p>
        </w:tc>
        <w:tc>
          <w:tcPr>
            <w:tcW w:w="656" w:type="dxa"/>
            <w:vMerge/>
            <w:tcBorders>
              <w:left w:val="single" w:sz="3" w:space="0" w:color="000000"/>
              <w:bottom w:val="nil" w:sz="6" w:space="0" w:color="auto"/>
              <w:right w:val="single" w:sz="3" w:space="0" w:color="000000"/>
            </w:tcBorders>
            <w:shd w:val="clear" w:color="auto" w:fill="D2D2D2"/>
          </w:tcPr>
          <w:p>
            <w:pPr/>
          </w:p>
        </w:tc>
        <w:tc>
          <w:tcPr>
            <w:tcW w:w="764" w:type="dxa"/>
            <w:vMerge/>
            <w:tcBorders>
              <w:left w:val="single" w:sz="3" w:space="0" w:color="000000"/>
              <w:bottom w:val="nil" w:sz="6" w:space="0" w:color="auto"/>
              <w:right w:val="single" w:sz="3" w:space="0" w:color="000000"/>
            </w:tcBorders>
            <w:shd w:val="clear" w:color="auto" w:fill="D2D2D2"/>
          </w:tcPr>
          <w:p>
            <w:pPr/>
          </w:p>
        </w:tc>
        <w:tc>
          <w:tcPr>
            <w:tcW w:w="814" w:type="dxa"/>
            <w:vMerge/>
            <w:tcBorders>
              <w:left w:val="single" w:sz="3" w:space="0" w:color="000000"/>
              <w:bottom w:val="nil" w:sz="6" w:space="0" w:color="auto"/>
              <w:right w:val="single" w:sz="3" w:space="0" w:color="000000"/>
            </w:tcBorders>
            <w:shd w:val="clear" w:color="auto" w:fill="D2D2D2"/>
          </w:tcPr>
          <w:p>
            <w:pPr/>
          </w:p>
        </w:tc>
        <w:tc>
          <w:tcPr>
            <w:tcW w:w="929" w:type="dxa"/>
            <w:vMerge/>
            <w:tcBorders>
              <w:left w:val="single" w:sz="3" w:space="0" w:color="000000"/>
              <w:bottom w:val="nil" w:sz="6" w:space="0" w:color="auto"/>
              <w:right w:val="single" w:sz="3" w:space="0" w:color="000000"/>
            </w:tcBorders>
            <w:shd w:val="clear" w:color="auto" w:fill="D2D2D2"/>
          </w:tcPr>
          <w:p>
            <w:pPr/>
          </w:p>
        </w:tc>
        <w:tc>
          <w:tcPr>
            <w:tcW w:w="936" w:type="dxa"/>
            <w:vMerge w:val="restart"/>
            <w:tcBorders>
              <w:top w:val="nil" w:sz="6" w:space="0" w:color="auto"/>
              <w:left w:val="single" w:sz="3" w:space="0" w:color="000000"/>
              <w:right w:val="single" w:sz="3" w:space="0" w:color="000000"/>
            </w:tcBorders>
            <w:shd w:val="clear" w:color="auto" w:fill="D2D2D2"/>
          </w:tcPr>
          <w:p>
            <w:pPr/>
          </w:p>
        </w:tc>
      </w:tr>
      <w:tr>
        <w:trPr>
          <w:trHeight w:val="162" w:hRule="exact"/>
        </w:trPr>
        <w:tc>
          <w:tcPr>
            <w:tcW w:w="1628" w:type="dxa"/>
            <w:vMerge/>
            <w:tcBorders>
              <w:left w:val="single" w:sz="3" w:space="0" w:color="000000"/>
              <w:bottom w:val="single" w:sz="3" w:space="0" w:color="000000"/>
              <w:right w:val="single" w:sz="3" w:space="0" w:color="000000"/>
            </w:tcBorders>
            <w:shd w:val="clear" w:color="auto" w:fill="D2D2D2"/>
          </w:tcPr>
          <w:p>
            <w:pPr/>
          </w:p>
        </w:tc>
        <w:tc>
          <w:tcPr>
            <w:tcW w:w="757" w:type="dxa"/>
            <w:tcBorders>
              <w:top w:val="nil" w:sz="6" w:space="0" w:color="auto"/>
              <w:left w:val="single" w:sz="3" w:space="0" w:color="000000"/>
              <w:bottom w:val="single" w:sz="3" w:space="0" w:color="000000"/>
              <w:right w:val="single" w:sz="3" w:space="0" w:color="000000"/>
            </w:tcBorders>
            <w:shd w:val="clear" w:color="auto" w:fill="D2D2D2"/>
          </w:tcPr>
          <w:p>
            <w:pPr/>
          </w:p>
        </w:tc>
        <w:tc>
          <w:tcPr>
            <w:tcW w:w="764" w:type="dxa"/>
            <w:tcBorders>
              <w:top w:val="nil" w:sz="6" w:space="0" w:color="auto"/>
              <w:left w:val="single" w:sz="3" w:space="0" w:color="000000"/>
              <w:bottom w:val="single" w:sz="3" w:space="0" w:color="000000"/>
              <w:right w:val="single" w:sz="3" w:space="0" w:color="000000"/>
            </w:tcBorders>
            <w:shd w:val="clear" w:color="auto" w:fill="D2D2D2"/>
          </w:tcPr>
          <w:p>
            <w:pPr/>
          </w:p>
        </w:tc>
        <w:tc>
          <w:tcPr>
            <w:tcW w:w="764" w:type="dxa"/>
            <w:tcBorders>
              <w:top w:val="nil" w:sz="6" w:space="0" w:color="auto"/>
              <w:left w:val="single" w:sz="3" w:space="0" w:color="000000"/>
              <w:bottom w:val="single" w:sz="3" w:space="0" w:color="000000"/>
              <w:right w:val="single" w:sz="3" w:space="0" w:color="000000"/>
            </w:tcBorders>
            <w:shd w:val="clear" w:color="auto" w:fill="D2D2D2"/>
          </w:tcPr>
          <w:p>
            <w:pPr/>
          </w:p>
        </w:tc>
        <w:tc>
          <w:tcPr>
            <w:tcW w:w="764" w:type="dxa"/>
            <w:vMerge/>
            <w:tcBorders>
              <w:left w:val="single" w:sz="3" w:space="0" w:color="000000"/>
              <w:bottom w:val="single" w:sz="3" w:space="0" w:color="000000"/>
              <w:right w:val="single" w:sz="3" w:space="0" w:color="000000"/>
            </w:tcBorders>
            <w:shd w:val="clear" w:color="auto" w:fill="D2D2D2"/>
          </w:tcPr>
          <w:p>
            <w:pPr/>
          </w:p>
        </w:tc>
        <w:tc>
          <w:tcPr>
            <w:tcW w:w="785" w:type="dxa"/>
            <w:vMerge/>
            <w:tcBorders>
              <w:left w:val="single" w:sz="3" w:space="0" w:color="000000"/>
              <w:bottom w:val="single" w:sz="3" w:space="0" w:color="000000"/>
              <w:right w:val="single" w:sz="3" w:space="0" w:color="000000"/>
            </w:tcBorders>
            <w:shd w:val="clear" w:color="auto" w:fill="D2D2D2"/>
          </w:tcPr>
          <w:p>
            <w:pPr/>
          </w:p>
        </w:tc>
        <w:tc>
          <w:tcPr>
            <w:tcW w:w="656" w:type="dxa"/>
            <w:tcBorders>
              <w:top w:val="nil" w:sz="6" w:space="0" w:color="auto"/>
              <w:left w:val="single" w:sz="3" w:space="0" w:color="000000"/>
              <w:bottom w:val="single" w:sz="3" w:space="0" w:color="000000"/>
              <w:right w:val="single" w:sz="3" w:space="0" w:color="000000"/>
            </w:tcBorders>
            <w:shd w:val="clear" w:color="auto" w:fill="D2D2D2"/>
          </w:tcPr>
          <w:p>
            <w:pPr/>
          </w:p>
        </w:tc>
        <w:tc>
          <w:tcPr>
            <w:tcW w:w="764" w:type="dxa"/>
            <w:tcBorders>
              <w:top w:val="nil" w:sz="6" w:space="0" w:color="auto"/>
              <w:left w:val="single" w:sz="3" w:space="0" w:color="000000"/>
              <w:bottom w:val="single" w:sz="3" w:space="0" w:color="000000"/>
              <w:right w:val="single" w:sz="3" w:space="0" w:color="000000"/>
            </w:tcBorders>
            <w:shd w:val="clear" w:color="auto" w:fill="D2D2D2"/>
          </w:tcPr>
          <w:p>
            <w:pPr/>
          </w:p>
        </w:tc>
        <w:tc>
          <w:tcPr>
            <w:tcW w:w="814" w:type="dxa"/>
            <w:tcBorders>
              <w:top w:val="nil" w:sz="6" w:space="0" w:color="auto"/>
              <w:left w:val="single" w:sz="3" w:space="0" w:color="000000"/>
              <w:bottom w:val="single" w:sz="3" w:space="0" w:color="000000"/>
              <w:right w:val="single" w:sz="3" w:space="0" w:color="000000"/>
            </w:tcBorders>
            <w:shd w:val="clear" w:color="auto" w:fill="D2D2D2"/>
          </w:tcPr>
          <w:p>
            <w:pPr/>
          </w:p>
        </w:tc>
        <w:tc>
          <w:tcPr>
            <w:tcW w:w="929" w:type="dxa"/>
            <w:tcBorders>
              <w:top w:val="nil" w:sz="6" w:space="0" w:color="auto"/>
              <w:left w:val="single" w:sz="3" w:space="0" w:color="000000"/>
              <w:bottom w:val="single" w:sz="3" w:space="0" w:color="000000"/>
              <w:right w:val="single" w:sz="3" w:space="0" w:color="000000"/>
            </w:tcBorders>
            <w:shd w:val="clear" w:color="auto" w:fill="D2D2D2"/>
          </w:tcPr>
          <w:p>
            <w:pPr/>
          </w:p>
        </w:tc>
        <w:tc>
          <w:tcPr>
            <w:tcW w:w="936" w:type="dxa"/>
            <w:vMerge/>
            <w:tcBorders>
              <w:left w:val="single" w:sz="3" w:space="0" w:color="000000"/>
              <w:bottom w:val="single" w:sz="3" w:space="0" w:color="000000"/>
              <w:right w:val="single" w:sz="3" w:space="0" w:color="000000"/>
            </w:tcBorders>
            <w:shd w:val="clear" w:color="auto" w:fill="D2D2D2"/>
          </w:tcPr>
          <w:p>
            <w:pPr/>
          </w:p>
        </w:tc>
      </w:tr>
      <w:tr>
        <w:trPr>
          <w:trHeight w:val="1030" w:hRule="exact"/>
        </w:trPr>
        <w:tc>
          <w:tcPr>
            <w:tcW w:w="162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9" w:lineRule="auto" w:before="41"/>
              <w:ind w:left="14" w:right="164"/>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5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206,323,</w:t>
            </w:r>
          </w:p>
          <w:p>
            <w:pPr>
              <w:pStyle w:val="TableParagraph"/>
              <w:spacing w:line="240" w:lineRule="auto" w:before="102"/>
              <w:ind w:left="198" w:right="0"/>
              <w:jc w:val="center"/>
              <w:rPr>
                <w:rFonts w:ascii="Times New Roman" w:hAnsi="Times New Roman" w:cs="Times New Roman" w:eastAsia="Times New Roman" w:hint="default"/>
                <w:sz w:val="18"/>
                <w:szCs w:val="18"/>
              </w:rPr>
            </w:pPr>
            <w:r>
              <w:rPr>
                <w:rFonts w:ascii="Times New Roman"/>
                <w:sz w:val="18"/>
              </w:rPr>
              <w:t>343.65</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99.20%</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15,923,4</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93.73</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7.72%</w:t>
            </w:r>
          </w:p>
        </w:tc>
        <w:tc>
          <w:tcPr>
            <w:tcW w:w="7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190,399,8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49.92</w:t>
            </w:r>
          </w:p>
        </w:tc>
        <w:tc>
          <w:tcPr>
            <w:tcW w:w="6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73,133,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618.96</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97.78%</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8,590,824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pacing w:val="-2"/>
                <w:sz w:val="18"/>
              </w:rPr>
              <w:t>.50</w:t>
            </w:r>
          </w:p>
        </w:tc>
        <w:tc>
          <w:tcPr>
            <w:tcW w:w="92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11.75%</w:t>
            </w:r>
          </w:p>
        </w:tc>
        <w:tc>
          <w:tcPr>
            <w:tcW w:w="93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64,542,794.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46</w:t>
            </w:r>
            <w:r>
              <w:rPr>
                <w:rFonts w:ascii="Times New Roman"/>
                <w:sz w:val="18"/>
              </w:rPr>
            </w:r>
          </w:p>
        </w:tc>
      </w:tr>
      <w:tr>
        <w:trPr>
          <w:trHeight w:val="1023" w:hRule="exact"/>
        </w:trPr>
        <w:tc>
          <w:tcPr>
            <w:tcW w:w="162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1"/>
              <w:ind w:left="14" w:right="164"/>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5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1,658,19</w:t>
            </w:r>
          </w:p>
          <w:p>
            <w:pPr>
              <w:pStyle w:val="TableParagraph"/>
              <w:spacing w:line="240" w:lineRule="auto" w:before="103"/>
              <w:ind w:left="403" w:right="0"/>
              <w:jc w:val="left"/>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0.80%</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1,658,19</w:t>
            </w:r>
          </w:p>
          <w:p>
            <w:pPr>
              <w:pStyle w:val="TableParagraph"/>
              <w:spacing w:line="240" w:lineRule="auto" w:before="103"/>
              <w:ind w:left="418" w:right="0"/>
              <w:jc w:val="left"/>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2"/>
                <w:sz w:val="18"/>
              </w:rPr>
              <w:t>100.00%</w:t>
            </w:r>
          </w:p>
        </w:tc>
        <w:tc>
          <w:tcPr>
            <w:tcW w:w="7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0.00</w:t>
            </w:r>
          </w:p>
        </w:tc>
        <w:tc>
          <w:tcPr>
            <w:tcW w:w="6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1,658,1</w:t>
            </w:r>
          </w:p>
          <w:p>
            <w:pPr>
              <w:pStyle w:val="TableParagraph"/>
              <w:spacing w:line="240" w:lineRule="auto" w:before="103"/>
              <w:ind w:left="211" w:right="0"/>
              <w:jc w:val="center"/>
              <w:rPr>
                <w:rFonts w:ascii="Times New Roman" w:hAnsi="Times New Roman" w:cs="Times New Roman" w:eastAsia="Times New Roman" w:hint="default"/>
                <w:sz w:val="18"/>
                <w:szCs w:val="18"/>
              </w:rPr>
            </w:pPr>
            <w:r>
              <w:rPr>
                <w:rFonts w:ascii="Times New Roman"/>
                <w:sz w:val="18"/>
              </w:rPr>
              <w:t>90.00</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2.22%</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1,658,190</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pacing w:val="-2"/>
                <w:sz w:val="18"/>
              </w:rPr>
              <w:t>.00</w:t>
            </w:r>
          </w:p>
        </w:tc>
        <w:tc>
          <w:tcPr>
            <w:tcW w:w="92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100.00%</w:t>
            </w:r>
          </w:p>
        </w:tc>
        <w:tc>
          <w:tcPr>
            <w:tcW w:w="93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98" w:right="0"/>
              <w:jc w:val="left"/>
              <w:rPr>
                <w:rFonts w:ascii="Times New Roman" w:hAnsi="Times New Roman" w:cs="Times New Roman" w:eastAsia="Times New Roman" w:hint="default"/>
                <w:sz w:val="18"/>
                <w:szCs w:val="18"/>
              </w:rPr>
            </w:pPr>
            <w:r>
              <w:rPr>
                <w:rFonts w:ascii="Times New Roman"/>
                <w:sz w:val="18"/>
              </w:rPr>
              <w:t>0.00</w:t>
            </w:r>
          </w:p>
        </w:tc>
      </w:tr>
      <w:tr>
        <w:trPr>
          <w:trHeight w:val="162" w:hRule="exact"/>
        </w:trPr>
        <w:tc>
          <w:tcPr>
            <w:tcW w:w="1628" w:type="dxa"/>
            <w:tcBorders>
              <w:top w:val="single" w:sz="3" w:space="0" w:color="000000"/>
              <w:left w:val="single" w:sz="3" w:space="0" w:color="000000"/>
              <w:bottom w:val="nil" w:sz="6" w:space="0" w:color="auto"/>
              <w:right w:val="single" w:sz="3" w:space="0" w:color="000000"/>
            </w:tcBorders>
            <w:shd w:val="clear" w:color="auto" w:fill="D2D2D2"/>
          </w:tcPr>
          <w:p>
            <w:pPr/>
          </w:p>
        </w:tc>
        <w:tc>
          <w:tcPr>
            <w:tcW w:w="757" w:type="dxa"/>
            <w:vMerge w:val="restart"/>
            <w:tcBorders>
              <w:top w:val="single" w:sz="3" w:space="0" w:color="000000"/>
              <w:left w:val="single" w:sz="9" w:space="0" w:color="D2D2D2"/>
              <w:right w:val="single" w:sz="3"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207,981,</w:t>
            </w:r>
          </w:p>
          <w:p>
            <w:pPr>
              <w:pStyle w:val="TableParagraph"/>
              <w:spacing w:line="240" w:lineRule="auto" w:before="102"/>
              <w:ind w:left="198" w:right="0"/>
              <w:jc w:val="center"/>
              <w:rPr>
                <w:rFonts w:ascii="Times New Roman" w:hAnsi="Times New Roman" w:cs="Times New Roman" w:eastAsia="Times New Roman" w:hint="default"/>
                <w:sz w:val="18"/>
                <w:szCs w:val="18"/>
              </w:rPr>
            </w:pPr>
            <w:r>
              <w:rPr>
                <w:rFonts w:ascii="Times New Roman"/>
                <w:sz w:val="18"/>
              </w:rPr>
              <w:t>533.65</w:t>
            </w:r>
          </w:p>
        </w:tc>
        <w:tc>
          <w:tcPr>
            <w:tcW w:w="764"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64" w:type="dxa"/>
            <w:vMerge w:val="restart"/>
            <w:tcBorders>
              <w:top w:val="single" w:sz="3" w:space="0" w:color="000000"/>
              <w:left w:val="single" w:sz="3" w:space="0" w:color="000000"/>
              <w:right w:val="single" w:sz="3"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17,581,6</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83.73</w:t>
            </w:r>
          </w:p>
        </w:tc>
        <w:tc>
          <w:tcPr>
            <w:tcW w:w="764"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8.45%</w:t>
            </w:r>
          </w:p>
        </w:tc>
        <w:tc>
          <w:tcPr>
            <w:tcW w:w="785" w:type="dxa"/>
            <w:vMerge w:val="restart"/>
            <w:tcBorders>
              <w:top w:val="single" w:sz="3" w:space="0" w:color="000000"/>
              <w:left w:val="single" w:sz="3" w:space="0" w:color="000000"/>
              <w:right w:val="single" w:sz="3"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190,399,8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49.92</w:t>
            </w:r>
          </w:p>
        </w:tc>
        <w:tc>
          <w:tcPr>
            <w:tcW w:w="656" w:type="dxa"/>
            <w:vMerge w:val="restart"/>
            <w:tcBorders>
              <w:top w:val="single" w:sz="3" w:space="0" w:color="000000"/>
              <w:left w:val="single" w:sz="3" w:space="0" w:color="000000"/>
              <w:right w:val="single" w:sz="3"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74,791,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808.96</w:t>
            </w:r>
          </w:p>
        </w:tc>
        <w:tc>
          <w:tcPr>
            <w:tcW w:w="764"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3" w:space="0" w:color="000000"/>
              <w:left w:val="single" w:sz="3" w:space="0" w:color="000000"/>
              <w:right w:val="single" w:sz="3"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10,249,01</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4.50</w:t>
            </w:r>
          </w:p>
        </w:tc>
        <w:tc>
          <w:tcPr>
            <w:tcW w:w="929" w:type="dxa"/>
            <w:vMerge w:val="restart"/>
            <w:tcBorders>
              <w:top w:val="single" w:sz="3" w:space="0" w:color="000000"/>
              <w:left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13.70%</w:t>
            </w:r>
          </w:p>
        </w:tc>
        <w:tc>
          <w:tcPr>
            <w:tcW w:w="936" w:type="dxa"/>
            <w:vMerge w:val="restart"/>
            <w:tcBorders>
              <w:top w:val="single" w:sz="3" w:space="0" w:color="000000"/>
              <w:left w:val="single" w:sz="3" w:space="0" w:color="000000"/>
              <w:right w:val="single" w:sz="3"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64,542,794.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4"/>
                <w:sz w:val="18"/>
              </w:rPr>
              <w:t>46</w:t>
            </w:r>
            <w:r>
              <w:rPr>
                <w:rFonts w:ascii="Times New Roman"/>
                <w:sz w:val="18"/>
              </w:rPr>
            </w:r>
          </w:p>
        </w:tc>
      </w:tr>
      <w:tr>
        <w:trPr>
          <w:trHeight w:val="396" w:hRule="exact"/>
        </w:trPr>
        <w:tc>
          <w:tcPr>
            <w:tcW w:w="1628" w:type="dxa"/>
            <w:tcBorders>
              <w:top w:val="nil" w:sz="6" w:space="0" w:color="auto"/>
              <w:left w:val="single" w:sz="3" w:space="0" w:color="000000"/>
              <w:bottom w:val="nil" w:sz="6" w:space="0" w:color="auto"/>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57" w:type="dxa"/>
            <w:vMerge/>
            <w:tcBorders>
              <w:left w:val="single" w:sz="9" w:space="0" w:color="D2D2D2"/>
              <w:right w:val="single" w:sz="3" w:space="0" w:color="000000"/>
            </w:tcBorders>
          </w:tcPr>
          <w:p>
            <w:pPr/>
          </w:p>
        </w:tc>
        <w:tc>
          <w:tcPr>
            <w:tcW w:w="764" w:type="dxa"/>
            <w:vMerge/>
            <w:tcBorders>
              <w:left w:val="single" w:sz="3" w:space="0" w:color="000000"/>
              <w:right w:val="single" w:sz="3" w:space="0" w:color="000000"/>
            </w:tcBorders>
          </w:tcPr>
          <w:p>
            <w:pPr/>
          </w:p>
        </w:tc>
        <w:tc>
          <w:tcPr>
            <w:tcW w:w="764" w:type="dxa"/>
            <w:vMerge/>
            <w:tcBorders>
              <w:left w:val="single" w:sz="3" w:space="0" w:color="000000"/>
              <w:right w:val="single" w:sz="3" w:space="0" w:color="000000"/>
            </w:tcBorders>
          </w:tcPr>
          <w:p>
            <w:pPr/>
          </w:p>
        </w:tc>
        <w:tc>
          <w:tcPr>
            <w:tcW w:w="764" w:type="dxa"/>
            <w:vMerge/>
            <w:tcBorders>
              <w:left w:val="single" w:sz="3" w:space="0" w:color="000000"/>
              <w:right w:val="single" w:sz="3" w:space="0" w:color="000000"/>
            </w:tcBorders>
          </w:tcPr>
          <w:p>
            <w:pPr/>
          </w:p>
        </w:tc>
        <w:tc>
          <w:tcPr>
            <w:tcW w:w="785" w:type="dxa"/>
            <w:vMerge/>
            <w:tcBorders>
              <w:left w:val="single" w:sz="3" w:space="0" w:color="000000"/>
              <w:right w:val="single" w:sz="3" w:space="0" w:color="000000"/>
            </w:tcBorders>
          </w:tcPr>
          <w:p>
            <w:pPr/>
          </w:p>
        </w:tc>
        <w:tc>
          <w:tcPr>
            <w:tcW w:w="656" w:type="dxa"/>
            <w:vMerge/>
            <w:tcBorders>
              <w:left w:val="single" w:sz="3" w:space="0" w:color="000000"/>
              <w:right w:val="single" w:sz="3" w:space="0" w:color="000000"/>
            </w:tcBorders>
          </w:tcPr>
          <w:p>
            <w:pPr/>
          </w:p>
        </w:tc>
        <w:tc>
          <w:tcPr>
            <w:tcW w:w="764" w:type="dxa"/>
            <w:vMerge/>
            <w:tcBorders>
              <w:left w:val="single" w:sz="3" w:space="0" w:color="000000"/>
              <w:right w:val="single" w:sz="3" w:space="0" w:color="000000"/>
            </w:tcBorders>
          </w:tcPr>
          <w:p>
            <w:pPr/>
          </w:p>
        </w:tc>
        <w:tc>
          <w:tcPr>
            <w:tcW w:w="814" w:type="dxa"/>
            <w:vMerge/>
            <w:tcBorders>
              <w:left w:val="single" w:sz="3" w:space="0" w:color="000000"/>
              <w:right w:val="single" w:sz="3" w:space="0" w:color="000000"/>
            </w:tcBorders>
          </w:tcPr>
          <w:p>
            <w:pPr/>
          </w:p>
        </w:tc>
        <w:tc>
          <w:tcPr>
            <w:tcW w:w="929" w:type="dxa"/>
            <w:vMerge/>
            <w:tcBorders>
              <w:left w:val="single" w:sz="3" w:space="0" w:color="000000"/>
              <w:right w:val="single" w:sz="3" w:space="0" w:color="000000"/>
            </w:tcBorders>
          </w:tcPr>
          <w:p>
            <w:pPr/>
          </w:p>
        </w:tc>
        <w:tc>
          <w:tcPr>
            <w:tcW w:w="936" w:type="dxa"/>
            <w:vMerge/>
            <w:tcBorders>
              <w:left w:val="single" w:sz="3" w:space="0" w:color="000000"/>
              <w:right w:val="single" w:sz="3" w:space="0" w:color="000000"/>
            </w:tcBorders>
          </w:tcPr>
          <w:p>
            <w:pPr/>
          </w:p>
        </w:tc>
      </w:tr>
      <w:tr>
        <w:trPr>
          <w:trHeight w:val="162" w:hRule="exact"/>
        </w:trPr>
        <w:tc>
          <w:tcPr>
            <w:tcW w:w="1628" w:type="dxa"/>
            <w:tcBorders>
              <w:top w:val="nil" w:sz="6" w:space="0" w:color="auto"/>
              <w:left w:val="single" w:sz="3" w:space="0" w:color="000000"/>
              <w:bottom w:val="single" w:sz="3" w:space="0" w:color="000000"/>
              <w:right w:val="single" w:sz="3" w:space="0" w:color="000000"/>
            </w:tcBorders>
            <w:shd w:val="clear" w:color="auto" w:fill="D2D2D2"/>
          </w:tcPr>
          <w:p>
            <w:pPr/>
          </w:p>
        </w:tc>
        <w:tc>
          <w:tcPr>
            <w:tcW w:w="757" w:type="dxa"/>
            <w:vMerge/>
            <w:tcBorders>
              <w:left w:val="single" w:sz="9" w:space="0" w:color="D2D2D2"/>
              <w:bottom w:val="single" w:sz="3" w:space="0" w:color="000000"/>
              <w:right w:val="single" w:sz="3" w:space="0" w:color="000000"/>
            </w:tcBorders>
          </w:tcPr>
          <w:p>
            <w:pPr/>
          </w:p>
        </w:tc>
        <w:tc>
          <w:tcPr>
            <w:tcW w:w="764" w:type="dxa"/>
            <w:vMerge/>
            <w:tcBorders>
              <w:left w:val="single" w:sz="3" w:space="0" w:color="000000"/>
              <w:bottom w:val="single" w:sz="3" w:space="0" w:color="000000"/>
              <w:right w:val="single" w:sz="3" w:space="0" w:color="000000"/>
            </w:tcBorders>
          </w:tcPr>
          <w:p>
            <w:pPr/>
          </w:p>
        </w:tc>
        <w:tc>
          <w:tcPr>
            <w:tcW w:w="764" w:type="dxa"/>
            <w:vMerge/>
            <w:tcBorders>
              <w:left w:val="single" w:sz="3" w:space="0" w:color="000000"/>
              <w:bottom w:val="single" w:sz="3" w:space="0" w:color="000000"/>
              <w:right w:val="single" w:sz="3" w:space="0" w:color="000000"/>
            </w:tcBorders>
          </w:tcPr>
          <w:p>
            <w:pPr/>
          </w:p>
        </w:tc>
        <w:tc>
          <w:tcPr>
            <w:tcW w:w="764" w:type="dxa"/>
            <w:vMerge/>
            <w:tcBorders>
              <w:left w:val="single" w:sz="3" w:space="0" w:color="000000"/>
              <w:bottom w:val="single" w:sz="3" w:space="0" w:color="000000"/>
              <w:right w:val="single" w:sz="3" w:space="0" w:color="000000"/>
            </w:tcBorders>
          </w:tcPr>
          <w:p>
            <w:pPr/>
          </w:p>
        </w:tc>
        <w:tc>
          <w:tcPr>
            <w:tcW w:w="785" w:type="dxa"/>
            <w:vMerge/>
            <w:tcBorders>
              <w:left w:val="single" w:sz="3" w:space="0" w:color="000000"/>
              <w:bottom w:val="single" w:sz="3" w:space="0" w:color="000000"/>
              <w:right w:val="single" w:sz="3" w:space="0" w:color="000000"/>
            </w:tcBorders>
          </w:tcPr>
          <w:p>
            <w:pPr/>
          </w:p>
        </w:tc>
        <w:tc>
          <w:tcPr>
            <w:tcW w:w="656" w:type="dxa"/>
            <w:vMerge/>
            <w:tcBorders>
              <w:left w:val="single" w:sz="3" w:space="0" w:color="000000"/>
              <w:bottom w:val="single" w:sz="3" w:space="0" w:color="000000"/>
              <w:right w:val="single" w:sz="3" w:space="0" w:color="000000"/>
            </w:tcBorders>
          </w:tcPr>
          <w:p>
            <w:pPr/>
          </w:p>
        </w:tc>
        <w:tc>
          <w:tcPr>
            <w:tcW w:w="764" w:type="dxa"/>
            <w:vMerge/>
            <w:tcBorders>
              <w:left w:val="single" w:sz="3" w:space="0" w:color="000000"/>
              <w:bottom w:val="single" w:sz="3" w:space="0" w:color="000000"/>
              <w:right w:val="single" w:sz="3" w:space="0" w:color="000000"/>
            </w:tcBorders>
          </w:tcPr>
          <w:p>
            <w:pPr/>
          </w:p>
        </w:tc>
        <w:tc>
          <w:tcPr>
            <w:tcW w:w="814" w:type="dxa"/>
            <w:vMerge/>
            <w:tcBorders>
              <w:left w:val="single" w:sz="3" w:space="0" w:color="000000"/>
              <w:bottom w:val="single" w:sz="3" w:space="0" w:color="000000"/>
              <w:right w:val="single" w:sz="3" w:space="0" w:color="000000"/>
            </w:tcBorders>
          </w:tcPr>
          <w:p>
            <w:pPr/>
          </w:p>
        </w:tc>
        <w:tc>
          <w:tcPr>
            <w:tcW w:w="929" w:type="dxa"/>
            <w:vMerge/>
            <w:tcBorders>
              <w:left w:val="single" w:sz="3" w:space="0" w:color="000000"/>
              <w:bottom w:val="single" w:sz="3" w:space="0" w:color="000000"/>
              <w:right w:val="single" w:sz="3" w:space="0" w:color="000000"/>
            </w:tcBorders>
          </w:tcPr>
          <w:p>
            <w:pPr/>
          </w:p>
        </w:tc>
        <w:tc>
          <w:tcPr>
            <w:tcW w:w="936" w:type="dxa"/>
            <w:vMerge/>
            <w:tcBorders>
              <w:left w:val="single" w:sz="3" w:space="0" w:color="000000"/>
              <w:bottom w:val="single" w:sz="3" w:space="0" w:color="000000"/>
              <w:right w:val="single" w:sz="3" w:space="0" w:color="000000"/>
            </w:tcBorders>
          </w:tcPr>
          <w:p>
            <w:pPr/>
          </w:p>
        </w:tc>
      </w:tr>
    </w:tbl>
    <w:p>
      <w:pPr>
        <w:pStyle w:val="BodyText"/>
        <w:spacing w:line="240" w:lineRule="auto" w:before="41"/>
        <w:ind w:right="0"/>
        <w:jc w:val="left"/>
      </w:pPr>
      <w:r>
        <w:rPr/>
        <w:t>期末单项金额重大并单项计提坏账准备的应收账款：</w:t>
      </w:r>
    </w:p>
    <w:p>
      <w:pPr>
        <w:pStyle w:val="BodyText"/>
        <w:spacing w:line="340" w:lineRule="auto" w:before="110"/>
        <w:ind w:right="58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组合中，按账龄分析法计提坏账准备的应收账款：</w:t>
      </w:r>
    </w:p>
    <w:p>
      <w:pPr>
        <w:spacing w:after="0" w:line="340" w:lineRule="auto"/>
        <w:jc w:val="left"/>
        <w:sectPr>
          <w:pgSz w:w="11910" w:h="16850"/>
          <w:pgMar w:header="746" w:footer="982" w:top="1060" w:bottom="1180" w:left="980" w:right="980"/>
        </w:sectPr>
      </w:pPr>
    </w:p>
    <w:p>
      <w:pPr>
        <w:spacing w:line="240" w:lineRule="auto" w:before="2"/>
        <w:rPr>
          <w:rFonts w:ascii="宋体" w:hAnsi="宋体" w:cs="宋体" w:eastAsia="宋体" w:hint="default"/>
          <w:sz w:val="25"/>
          <w:szCs w:val="25"/>
        </w:rPr>
      </w:pPr>
    </w:p>
    <w:p>
      <w:pPr>
        <w:pStyle w:val="BodyText"/>
        <w:spacing w:line="240" w:lineRule="auto"/>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p>
    <w:p>
      <w:pPr>
        <w:pStyle w:val="BodyText"/>
        <w:spacing w:line="240" w:lineRule="auto" w:before="104"/>
        <w:ind w:left="0" w:right="18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486"/>
        <w:gridCol w:w="2302"/>
        <w:gridCol w:w="2392"/>
        <w:gridCol w:w="2392"/>
      </w:tblGrid>
      <w:tr>
        <w:trPr>
          <w:trHeight w:val="403" w:hRule="exact"/>
        </w:trPr>
        <w:tc>
          <w:tcPr>
            <w:tcW w:w="2486"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5" w:type="dxa"/>
            <w:gridSpan w:val="3"/>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2486" w:type="dxa"/>
            <w:vMerge/>
            <w:tcBorders>
              <w:left w:val="single" w:sz="3" w:space="0" w:color="000000"/>
              <w:bottom w:val="single" w:sz="3" w:space="0" w:color="000000"/>
              <w:right w:val="single" w:sz="3" w:space="0" w:color="000000"/>
            </w:tcBorders>
            <w:shd w:val="clear" w:color="auto" w:fill="D2D2D2"/>
          </w:tcPr>
          <w:p>
            <w:pPr/>
          </w:p>
        </w:tc>
        <w:tc>
          <w:tcPr>
            <w:tcW w:w="230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6"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6"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6"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0" w:hRule="exact"/>
        </w:trPr>
        <w:tc>
          <w:tcPr>
            <w:tcW w:w="9571" w:type="dxa"/>
            <w:gridSpan w:val="4"/>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年以内分项</w:t>
            </w:r>
          </w:p>
        </w:tc>
      </w:tr>
      <w:tr>
        <w:trPr>
          <w:trHeight w:val="403" w:hRule="exact"/>
        </w:trPr>
        <w:tc>
          <w:tcPr>
            <w:tcW w:w="248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w:t>
            </w:r>
          </w:p>
        </w:tc>
        <w:tc>
          <w:tcPr>
            <w:tcW w:w="23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175,984,813.01</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8,799,240.65</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5.00%</w:t>
            </w:r>
          </w:p>
        </w:tc>
      </w:tr>
      <w:tr>
        <w:trPr>
          <w:trHeight w:val="404" w:hRule="exact"/>
        </w:trPr>
        <w:tc>
          <w:tcPr>
            <w:tcW w:w="248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年以内小计</w:t>
            </w:r>
          </w:p>
        </w:tc>
        <w:tc>
          <w:tcPr>
            <w:tcW w:w="23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175,984,813.01</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8,799,240.65</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5.00%</w:t>
            </w:r>
          </w:p>
        </w:tc>
      </w:tr>
      <w:tr>
        <w:trPr>
          <w:trHeight w:val="403" w:hRule="exact"/>
        </w:trPr>
        <w:tc>
          <w:tcPr>
            <w:tcW w:w="248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12,258,194.97</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1,225,819.50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10.00%</w:t>
            </w:r>
          </w:p>
        </w:tc>
      </w:tr>
      <w:tr>
        <w:trPr>
          <w:trHeight w:val="403" w:hRule="exact"/>
        </w:trPr>
        <w:tc>
          <w:tcPr>
            <w:tcW w:w="248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11,675,902.43</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2,335,180.49</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20.00%</w:t>
            </w:r>
          </w:p>
        </w:tc>
      </w:tr>
      <w:tr>
        <w:trPr>
          <w:trHeight w:val="396" w:hRule="exact"/>
        </w:trPr>
        <w:tc>
          <w:tcPr>
            <w:tcW w:w="248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年以上</w:t>
            </w:r>
          </w:p>
        </w:tc>
        <w:tc>
          <w:tcPr>
            <w:tcW w:w="23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6,404,433.24</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3,563,253.09</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55.64%</w:t>
            </w:r>
          </w:p>
        </w:tc>
      </w:tr>
      <w:tr>
        <w:trPr>
          <w:trHeight w:val="403" w:hRule="exact"/>
        </w:trPr>
        <w:tc>
          <w:tcPr>
            <w:tcW w:w="248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4,938,600.30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2,469,300.15</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50.00%</w:t>
            </w:r>
          </w:p>
        </w:tc>
      </w:tr>
      <w:tr>
        <w:trPr>
          <w:trHeight w:val="404" w:hRule="exact"/>
        </w:trPr>
        <w:tc>
          <w:tcPr>
            <w:tcW w:w="248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743,760.00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371,880.00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50.00%</w:t>
            </w:r>
          </w:p>
        </w:tc>
      </w:tr>
      <w:tr>
        <w:trPr>
          <w:trHeight w:val="403" w:hRule="exact"/>
        </w:trPr>
        <w:tc>
          <w:tcPr>
            <w:tcW w:w="248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年以上</w:t>
            </w:r>
          </w:p>
        </w:tc>
        <w:tc>
          <w:tcPr>
            <w:tcW w:w="23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722,072.94</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722,072.94</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48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206,323,343.65</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15,923,493.73</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7.72%</w:t>
            </w:r>
          </w:p>
        </w:tc>
      </w:tr>
    </w:tbl>
    <w:p>
      <w:pPr>
        <w:pStyle w:val="BodyText"/>
        <w:spacing w:line="367" w:lineRule="auto" w:before="41"/>
        <w:ind w:right="3698"/>
        <w:jc w:val="left"/>
      </w:pPr>
      <w:r>
        <w:rPr/>
        <w:t>确定该组合依据的说明： 单项金额不重大但按信用风险特征组合后该组合的风险较大的应收账款包括：</w:t>
      </w:r>
    </w:p>
    <w:p>
      <w:pPr>
        <w:pStyle w:val="BodyText"/>
        <w:spacing w:line="228" w:lineRule="exact" w:before="0"/>
        <w:ind w:right="98"/>
        <w:jc w:val="left"/>
      </w:pPr>
      <w:r>
        <w:rPr/>
        <w:t>①</w:t>
      </w:r>
      <w:r>
        <w:rPr>
          <w:rFonts w:ascii="Times New Roman" w:hAnsi="Times New Roman" w:cs="Times New Roman" w:eastAsia="Times New Roman" w:hint="default"/>
          <w:spacing w:val="-4"/>
        </w:rPr>
        <w:t>20</w:t>
      </w:r>
      <w:r>
        <w:rPr>
          <w:rFonts w:ascii="Times New Roman" w:hAnsi="Times New Roman" w:cs="Times New Roman" w:eastAsia="Times New Roman" w:hint="default"/>
          <w:spacing w:val="3"/>
        </w:rPr>
        <w:t>0</w:t>
      </w:r>
      <w:r>
        <w:rPr>
          <w:rFonts w:ascii="Times New Roman" w:hAnsi="Times New Roman" w:cs="Times New Roman" w:eastAsia="Times New Roman" w:hint="default"/>
          <w:spacing w:val="-4"/>
        </w:rPr>
        <w:t>9</w:t>
      </w:r>
      <w:r>
        <w:rPr/>
        <w:t>年</w:t>
      </w:r>
      <w:r>
        <w:rPr>
          <w:rFonts w:ascii="Times New Roman" w:hAnsi="Times New Roman" w:cs="Times New Roman" w:eastAsia="Times New Roman" w:hint="default"/>
          <w:spacing w:val="-4"/>
        </w:rPr>
        <w:t>5</w:t>
      </w:r>
      <w:r>
        <w:rPr/>
        <w:t>月销售给青岛青波变压器股份有限公司产品货</w:t>
      </w:r>
      <w:r>
        <w:rPr>
          <w:spacing w:val="9"/>
        </w:rPr>
        <w:t>款</w:t>
      </w:r>
      <w:r>
        <w:rPr>
          <w:rFonts w:ascii="Times New Roman" w:hAnsi="Times New Roman" w:cs="Times New Roman" w:eastAsia="Times New Roman" w:hint="default"/>
          <w:spacing w:val="-4"/>
        </w:rPr>
        <w:t>80</w:t>
      </w:r>
      <w:r>
        <w:rPr/>
        <w:t>万元</w:t>
      </w:r>
      <w:r>
        <w:rPr>
          <w:spacing w:val="-80"/>
        </w:rPr>
        <w:t>，</w:t>
      </w:r>
      <w:r>
        <w:rPr/>
        <w:t>因对方对欠款余额不确认</w:t>
      </w:r>
      <w:r>
        <w:rPr>
          <w:spacing w:val="-72"/>
        </w:rPr>
        <w:t>，</w:t>
      </w:r>
      <w:r>
        <w:rPr/>
        <w:t>造成款项无法收回的风险</w:t>
      </w:r>
      <w:r>
        <w:rPr>
          <w:spacing w:val="-5"/>
        </w:rPr>
        <w:t>，</w:t>
      </w:r>
      <w:r>
        <w:rPr/>
        <w:t>故</w:t>
      </w:r>
    </w:p>
    <w:p>
      <w:pPr>
        <w:pStyle w:val="BodyText"/>
        <w:spacing w:line="240" w:lineRule="auto" w:before="60"/>
        <w:ind w:right="98"/>
        <w:jc w:val="left"/>
      </w:pPr>
      <w:r>
        <w:rPr/>
        <w:t>公司在</w:t>
      </w:r>
      <w:r>
        <w:rPr>
          <w:rFonts w:ascii="Times New Roman" w:hAnsi="Times New Roman" w:cs="Times New Roman" w:eastAsia="Times New Roman" w:hint="default"/>
        </w:rPr>
        <w:t>2010</w:t>
      </w:r>
      <w:r>
        <w:rPr/>
        <w:t>年全额计提坏账准备。</w:t>
      </w:r>
    </w:p>
    <w:p>
      <w:pPr>
        <w:pStyle w:val="BodyText"/>
        <w:spacing w:line="297" w:lineRule="auto" w:before="68"/>
        <w:ind w:right="98"/>
        <w:jc w:val="left"/>
      </w:pPr>
      <w:r>
        <w:rPr>
          <w:spacing w:val="-1"/>
        </w:rPr>
        <w:t>②应收沁阳沁澳铝业有限公司货款</w:t>
      </w:r>
      <w:r>
        <w:rPr>
          <w:rFonts w:ascii="Times New Roman" w:hAnsi="Times New Roman" w:cs="Times New Roman" w:eastAsia="Times New Roman" w:hint="default"/>
          <w:spacing w:val="-1"/>
        </w:rPr>
        <w:t>184</w:t>
      </w:r>
      <w:r>
        <w:rPr>
          <w:spacing w:val="-1"/>
        </w:rPr>
        <w:t>万元，</w:t>
      </w:r>
      <w:r>
        <w:rPr>
          <w:rFonts w:ascii="Times New Roman" w:hAnsi="Times New Roman" w:cs="Times New Roman" w:eastAsia="Times New Roman" w:hint="default"/>
          <w:spacing w:val="-1"/>
        </w:rPr>
        <w:t>2010</w:t>
      </w:r>
      <w:r>
        <w:rPr>
          <w:spacing w:val="-1"/>
        </w:rPr>
        <w:t>年已收回</w:t>
      </w:r>
      <w:r>
        <w:rPr>
          <w:rFonts w:ascii="Times New Roman" w:hAnsi="Times New Roman" w:cs="Times New Roman" w:eastAsia="Times New Roman" w:hint="default"/>
          <w:spacing w:val="-1"/>
        </w:rPr>
        <w:t>981,810.00</w:t>
      </w:r>
      <w:r>
        <w:rPr>
          <w:spacing w:val="-1"/>
        </w:rPr>
        <w:t>元，余额</w:t>
      </w:r>
      <w:r>
        <w:rPr>
          <w:rFonts w:ascii="Times New Roman" w:hAnsi="Times New Roman" w:cs="Times New Roman" w:eastAsia="Times New Roman" w:hint="default"/>
          <w:spacing w:val="-1"/>
        </w:rPr>
        <w:t>858,190.00</w:t>
      </w:r>
      <w:r>
        <w:rPr>
          <w:spacing w:val="-1"/>
        </w:rPr>
        <w:t>元在</w:t>
      </w:r>
      <w:r>
        <w:rPr>
          <w:rFonts w:ascii="Times New Roman" w:hAnsi="Times New Roman" w:cs="Times New Roman" w:eastAsia="Times New Roman" w:hint="default"/>
          <w:spacing w:val="-1"/>
        </w:rPr>
        <w:t>2010</w:t>
      </w:r>
      <w:r>
        <w:rPr>
          <w:spacing w:val="-1"/>
        </w:rPr>
        <w:t>年末重新划分为单项金额</w:t>
      </w:r>
      <w:r>
        <w:rPr>
          <w:spacing w:val="-42"/>
        </w:rPr>
        <w:t> </w:t>
      </w:r>
      <w:r>
        <w:rPr/>
        <w:t>不重大但按信用风险特征组合后该组合的风险较大的应收账款种类，已全额计提了坏账准备。</w:t>
      </w:r>
    </w:p>
    <w:p>
      <w:pPr>
        <w:pStyle w:val="BodyText"/>
        <w:spacing w:line="240" w:lineRule="auto" w:before="67"/>
        <w:ind w:right="98"/>
        <w:jc w:val="left"/>
      </w:pPr>
      <w:r>
        <w:rPr/>
        <w:t>组合中，采用余额百分比法计提坏账准备的应收账款：</w:t>
      </w:r>
    </w:p>
    <w:p>
      <w:pPr>
        <w:pStyle w:val="BodyText"/>
        <w:spacing w:line="360" w:lineRule="auto" w:before="118"/>
        <w:ind w:right="5858"/>
        <w:jc w:val="left"/>
      </w:pPr>
      <w:r>
        <w:rPr/>
        <w:t>□ 适用 √</w:t>
      </w:r>
      <w:r>
        <w:rPr>
          <w:spacing w:val="-12"/>
        </w:rPr>
        <w:t> </w:t>
      </w:r>
      <w:r>
        <w:rPr/>
        <w:t>不适用</w:t>
      </w:r>
      <w:r>
        <w:rPr/>
        <w:t> 组合中，采用其他方法计提坏账准备的应收账款：</w:t>
      </w:r>
    </w:p>
    <w:p>
      <w:pPr>
        <w:spacing w:line="240" w:lineRule="auto" w:before="4"/>
        <w:rPr>
          <w:rFonts w:ascii="宋体" w:hAnsi="宋体" w:cs="宋体" w:eastAsia="宋体" w:hint="default"/>
          <w:sz w:val="20"/>
          <w:szCs w:val="20"/>
        </w:rPr>
      </w:pPr>
    </w:p>
    <w:p>
      <w:pPr>
        <w:pStyle w:val="Heading3"/>
        <w:spacing w:line="240" w:lineRule="auto"/>
        <w:ind w:right="98"/>
        <w:jc w:val="left"/>
        <w:rPr>
          <w:b w:val="0"/>
          <w:bCs w:val="0"/>
        </w:rPr>
      </w:pPr>
      <w:r>
        <w:rPr/>
        <w:t>（</w:t>
      </w:r>
      <w:r>
        <w:rPr>
          <w:rFonts w:ascii="Times New Roman" w:hAnsi="Times New Roman" w:cs="Times New Roman" w:eastAsia="Times New Roman" w:hint="default"/>
        </w:rPr>
        <w:t>2</w:t>
      </w:r>
      <w:r>
        <w:rPr/>
        <w:t>）按欠款方归集的期末余额前五名的应收账款情况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97" w:lineRule="auto" w:before="0"/>
        <w:ind w:left="352" w:right="98"/>
        <w:jc w:val="left"/>
      </w:pPr>
      <w:r>
        <w:rPr>
          <w:spacing w:val="-2"/>
        </w:rPr>
        <w:t>本报告期按欠款方归集的期末余额前五名应收账款汇总金额</w:t>
      </w:r>
      <w:r>
        <w:rPr>
          <w:rFonts w:ascii="Times New Roman" w:hAnsi="Times New Roman" w:cs="Times New Roman" w:eastAsia="Times New Roman" w:hint="default"/>
          <w:spacing w:val="-2"/>
        </w:rPr>
        <w:t>162,859,790.90</w:t>
      </w:r>
      <w:r>
        <w:rPr>
          <w:spacing w:val="-2"/>
        </w:rPr>
        <w:t>元，占应收账款期末余额合计数的比例</w:t>
      </w:r>
      <w:r>
        <w:rPr>
          <w:rFonts w:ascii="Times New Roman" w:hAnsi="Times New Roman" w:cs="Times New Roman" w:eastAsia="Times New Roman" w:hint="default"/>
          <w:spacing w:val="-2"/>
        </w:rPr>
        <w:t>78.30%</w:t>
      </w:r>
      <w:r>
        <w:rPr>
          <w:spacing w:val="-2"/>
        </w:rPr>
        <w:t>，</w:t>
      </w:r>
      <w:r>
        <w:rPr>
          <w:spacing w:val="-47"/>
        </w:rPr>
        <w:t> </w:t>
      </w:r>
      <w:r>
        <w:rPr/>
        <w:t>相应计提的坏账准备期末余额汇总金额</w:t>
      </w:r>
      <w:r>
        <w:rPr>
          <w:rFonts w:ascii="Times New Roman" w:hAnsi="Times New Roman" w:cs="Times New Roman" w:eastAsia="Times New Roman" w:hint="default"/>
        </w:rPr>
        <w:t>8,966,189.55</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98"/>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2"/>
        <w:rPr>
          <w:rFonts w:ascii="宋体" w:hAnsi="宋体" w:cs="宋体" w:eastAsia="宋体" w:hint="default"/>
          <w:b/>
          <w:bCs/>
          <w:sz w:val="25"/>
          <w:szCs w:val="25"/>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left="0" w:right="18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632"/>
        <w:gridCol w:w="764"/>
        <w:gridCol w:w="764"/>
        <w:gridCol w:w="764"/>
        <w:gridCol w:w="764"/>
        <w:gridCol w:w="785"/>
        <w:gridCol w:w="656"/>
        <w:gridCol w:w="764"/>
        <w:gridCol w:w="814"/>
        <w:gridCol w:w="929"/>
        <w:gridCol w:w="936"/>
      </w:tblGrid>
      <w:tr>
        <w:trPr>
          <w:trHeight w:val="404" w:hRule="exact"/>
        </w:trPr>
        <w:tc>
          <w:tcPr>
            <w:tcW w:w="1632"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5"/>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1632" w:type="dxa"/>
            <w:vMerge/>
            <w:tcBorders>
              <w:left w:val="single" w:sz="3" w:space="0" w:color="000000"/>
              <w:right w:val="single" w:sz="3" w:space="0" w:color="000000"/>
            </w:tcBorders>
            <w:shd w:val="clear" w:color="auto" w:fill="D2D2D2"/>
          </w:tcPr>
          <w:p>
            <w:pPr/>
          </w:p>
        </w:tc>
        <w:tc>
          <w:tcPr>
            <w:tcW w:w="1527" w:type="dxa"/>
            <w:gridSpan w:val="2"/>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41"/>
              <w:ind w:left="4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41"/>
              <w:ind w:left="4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5"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9" w:type="dxa"/>
            <w:gridSpan w:val="2"/>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41"/>
              <w:ind w:left="3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3" w:type="dxa"/>
            <w:gridSpan w:val="2"/>
            <w:tcBorders>
              <w:top w:val="single" w:sz="3" w:space="0" w:color="000000"/>
              <w:left w:val="single" w:sz="3" w:space="0" w:color="000000"/>
              <w:bottom w:val="single" w:sz="6" w:space="0" w:color="FFFFFF"/>
              <w:right w:val="single" w:sz="3" w:space="0" w:color="000000"/>
            </w:tcBorders>
            <w:shd w:val="clear" w:color="auto" w:fill="D2D2D2"/>
          </w:tcPr>
          <w:p>
            <w:pPr>
              <w:pStyle w:val="TableParagraph"/>
              <w:spacing w:line="240" w:lineRule="auto" w:before="41"/>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6"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7" w:hRule="exact"/>
        </w:trPr>
        <w:tc>
          <w:tcPr>
            <w:tcW w:w="1632" w:type="dxa"/>
            <w:vMerge/>
            <w:tcBorders>
              <w:left w:val="single" w:sz="3" w:space="0" w:color="000000"/>
              <w:bottom w:val="single" w:sz="3" w:space="0" w:color="000000"/>
              <w:right w:val="single" w:sz="3" w:space="0" w:color="000000"/>
            </w:tcBorders>
            <w:shd w:val="clear" w:color="auto" w:fill="D2D2D2"/>
          </w:tcPr>
          <w:p>
            <w:pPr/>
          </w:p>
        </w:tc>
        <w:tc>
          <w:tcPr>
            <w:tcW w:w="764"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316" w:lineRule="auto" w:before="41"/>
              <w:ind w:left="288" w:right="106"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5" w:type="dxa"/>
            <w:vMerge/>
            <w:tcBorders>
              <w:left w:val="single" w:sz="3" w:space="0" w:color="000000"/>
              <w:bottom w:val="single" w:sz="3" w:space="0" w:color="000000"/>
              <w:right w:val="single" w:sz="3" w:space="0" w:color="000000"/>
            </w:tcBorders>
            <w:shd w:val="clear" w:color="auto" w:fill="D2D2D2"/>
          </w:tcPr>
          <w:p>
            <w:pPr/>
          </w:p>
        </w:tc>
        <w:tc>
          <w:tcPr>
            <w:tcW w:w="656"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6"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6" w:type="dxa"/>
            <w:vMerge/>
            <w:tcBorders>
              <w:left w:val="single" w:sz="3" w:space="0" w:color="000000"/>
              <w:bottom w:val="single" w:sz="3" w:space="0" w:color="000000"/>
              <w:right w:val="single" w:sz="3" w:space="0" w:color="000000"/>
            </w:tcBorders>
            <w:shd w:val="clear" w:color="auto" w:fill="D2D2D2"/>
          </w:tcPr>
          <w:p>
            <w:pPr/>
          </w:p>
        </w:tc>
      </w:tr>
    </w:tbl>
    <w:p>
      <w:pPr>
        <w:spacing w:after="0"/>
        <w:sectPr>
          <w:pgSz w:w="11910" w:h="16850"/>
          <w:pgMar w:header="746" w:footer="982" w:top="1060" w:bottom="1180" w:left="980" w:right="940"/>
        </w:sectPr>
      </w:pPr>
    </w:p>
    <w:p>
      <w:pPr>
        <w:spacing w:line="240" w:lineRule="auto" w:before="9"/>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632"/>
        <w:gridCol w:w="764"/>
        <w:gridCol w:w="764"/>
        <w:gridCol w:w="764"/>
        <w:gridCol w:w="764"/>
        <w:gridCol w:w="785"/>
        <w:gridCol w:w="656"/>
        <w:gridCol w:w="764"/>
        <w:gridCol w:w="814"/>
        <w:gridCol w:w="929"/>
        <w:gridCol w:w="936"/>
      </w:tblGrid>
      <w:tr>
        <w:trPr>
          <w:trHeight w:val="1023" w:hRule="exact"/>
        </w:trPr>
        <w:tc>
          <w:tcPr>
            <w:tcW w:w="163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9" w:lineRule="auto" w:before="42"/>
              <w:ind w:left="25" w:right="157"/>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11,629,2</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07.30</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84.84%</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0.00%</w:t>
            </w:r>
          </w:p>
        </w:tc>
        <w:tc>
          <w:tcPr>
            <w:tcW w:w="7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11,629,20</w:t>
            </w:r>
          </w:p>
          <w:p>
            <w:pPr>
              <w:pStyle w:val="TableParagraph"/>
              <w:spacing w:line="240" w:lineRule="auto" w:before="102"/>
              <w:ind w:left="446" w:right="0"/>
              <w:jc w:val="left"/>
              <w:rPr>
                <w:rFonts w:ascii="Times New Roman" w:hAnsi="Times New Roman" w:cs="Times New Roman" w:eastAsia="Times New Roman" w:hint="default"/>
                <w:sz w:val="18"/>
                <w:szCs w:val="18"/>
              </w:rPr>
            </w:pPr>
            <w:r>
              <w:rPr>
                <w:rFonts w:ascii="Times New Roman"/>
                <w:sz w:val="18"/>
              </w:rPr>
              <w:t>7.30</w:t>
            </w:r>
          </w:p>
        </w:tc>
        <w:tc>
          <w:tcPr>
            <w:tcW w:w="656" w:type="dxa"/>
            <w:tcBorders>
              <w:top w:val="single" w:sz="3" w:space="0" w:color="000000"/>
              <w:left w:val="single" w:sz="3" w:space="0" w:color="000000"/>
              <w:bottom w:val="single" w:sz="3" w:space="0" w:color="000000"/>
              <w:right w:val="single" w:sz="3" w:space="0" w:color="000000"/>
            </w:tcBorders>
          </w:tcPr>
          <w:p>
            <w:pPr/>
          </w:p>
        </w:tc>
        <w:tc>
          <w:tcPr>
            <w:tcW w:w="764" w:type="dxa"/>
            <w:tcBorders>
              <w:top w:val="single" w:sz="3" w:space="0" w:color="000000"/>
              <w:left w:val="single" w:sz="3" w:space="0" w:color="000000"/>
              <w:bottom w:val="single" w:sz="3" w:space="0" w:color="000000"/>
              <w:right w:val="single" w:sz="3" w:space="0" w:color="000000"/>
            </w:tcBorders>
          </w:tcPr>
          <w:p>
            <w:pPr/>
          </w:p>
        </w:tc>
        <w:tc>
          <w:tcPr>
            <w:tcW w:w="814" w:type="dxa"/>
            <w:tcBorders>
              <w:top w:val="single" w:sz="3" w:space="0" w:color="000000"/>
              <w:left w:val="single" w:sz="3" w:space="0" w:color="000000"/>
              <w:bottom w:val="single" w:sz="3" w:space="0" w:color="000000"/>
              <w:right w:val="single" w:sz="3" w:space="0" w:color="000000"/>
            </w:tcBorders>
          </w:tcPr>
          <w:p>
            <w:pPr/>
          </w:p>
        </w:tc>
        <w:tc>
          <w:tcPr>
            <w:tcW w:w="929" w:type="dxa"/>
            <w:tcBorders>
              <w:top w:val="single" w:sz="3" w:space="0" w:color="000000"/>
              <w:left w:val="single" w:sz="3" w:space="0" w:color="000000"/>
              <w:bottom w:val="single" w:sz="3" w:space="0" w:color="000000"/>
              <w:right w:val="single" w:sz="3" w:space="0" w:color="000000"/>
            </w:tcBorders>
          </w:tcPr>
          <w:p>
            <w:pPr/>
          </w:p>
        </w:tc>
        <w:tc>
          <w:tcPr>
            <w:tcW w:w="936" w:type="dxa"/>
            <w:tcBorders>
              <w:top w:val="single" w:sz="3" w:space="0" w:color="000000"/>
              <w:left w:val="single" w:sz="3" w:space="0" w:color="000000"/>
              <w:bottom w:val="single" w:sz="3" w:space="0" w:color="000000"/>
              <w:right w:val="single" w:sz="3" w:space="0" w:color="000000"/>
            </w:tcBorders>
          </w:tcPr>
          <w:p>
            <w:pPr/>
          </w:p>
        </w:tc>
      </w:tr>
      <w:tr>
        <w:trPr>
          <w:trHeight w:val="1030" w:hRule="exact"/>
        </w:trPr>
        <w:tc>
          <w:tcPr>
            <w:tcW w:w="163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6" w:lineRule="auto" w:before="49"/>
              <w:ind w:left="25" w:right="15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2"/>
                <w:sz w:val="18"/>
              </w:rPr>
              <w:t>311,387.</w:t>
            </w:r>
          </w:p>
          <w:p>
            <w:pPr>
              <w:pStyle w:val="TableParagraph"/>
              <w:spacing w:line="240" w:lineRule="auto" w:before="95"/>
              <w:ind w:right="26"/>
              <w:jc w:val="right"/>
              <w:rPr>
                <w:rFonts w:ascii="Times New Roman" w:hAnsi="Times New Roman" w:cs="Times New Roman" w:eastAsia="Times New Roman" w:hint="default"/>
                <w:sz w:val="18"/>
                <w:szCs w:val="18"/>
              </w:rPr>
            </w:pPr>
            <w:r>
              <w:rPr>
                <w:rFonts w:ascii="Times New Roman"/>
                <w:spacing w:val="-4"/>
                <w:sz w:val="18"/>
              </w:rPr>
              <w:t>87</w:t>
            </w:r>
            <w:r>
              <w:rPr>
                <w:rFonts w:ascii="Times New Roman"/>
                <w:sz w:val="18"/>
              </w:rPr>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2.27%</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2"/>
                <w:sz w:val="18"/>
              </w:rPr>
              <w:t>168,386.</w:t>
            </w:r>
          </w:p>
          <w:p>
            <w:pPr>
              <w:pStyle w:val="TableParagraph"/>
              <w:spacing w:line="240" w:lineRule="auto" w:before="95"/>
              <w:ind w:right="26"/>
              <w:jc w:val="right"/>
              <w:rPr>
                <w:rFonts w:ascii="Times New Roman" w:hAnsi="Times New Roman" w:cs="Times New Roman" w:eastAsia="Times New Roman" w:hint="default"/>
                <w:sz w:val="18"/>
                <w:szCs w:val="18"/>
              </w:rPr>
            </w:pPr>
            <w:r>
              <w:rPr>
                <w:rFonts w:ascii="Times New Roman"/>
                <w:spacing w:val="-4"/>
                <w:sz w:val="18"/>
              </w:rPr>
              <w:t>27</w:t>
            </w:r>
            <w:r>
              <w:rPr>
                <w:rFonts w:ascii="Times New Roman"/>
                <w:sz w:val="18"/>
              </w:rPr>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54.08%</w:t>
            </w:r>
          </w:p>
        </w:tc>
        <w:tc>
          <w:tcPr>
            <w:tcW w:w="78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143,001.6</w:t>
            </w:r>
          </w:p>
          <w:p>
            <w:pPr>
              <w:pStyle w:val="TableParagraph"/>
              <w:spacing w:line="240" w:lineRule="auto" w:before="95"/>
              <w:ind w:right="8"/>
              <w:jc w:val="right"/>
              <w:rPr>
                <w:rFonts w:ascii="Times New Roman" w:hAnsi="Times New Roman" w:cs="Times New Roman" w:eastAsia="Times New Roman" w:hint="default"/>
                <w:sz w:val="18"/>
                <w:szCs w:val="18"/>
              </w:rPr>
            </w:pPr>
            <w:r>
              <w:rPr>
                <w:rFonts w:ascii="Times New Roman"/>
                <w:sz w:val="18"/>
              </w:rPr>
              <w:t>0</w:t>
            </w:r>
          </w:p>
        </w:tc>
        <w:tc>
          <w:tcPr>
            <w:tcW w:w="6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170,889</w:t>
            </w:r>
          </w:p>
          <w:p>
            <w:pPr>
              <w:pStyle w:val="TableParagraph"/>
              <w:spacing w:line="240" w:lineRule="auto" w:before="95"/>
              <w:ind w:left="410" w:right="0"/>
              <w:jc w:val="left"/>
              <w:rPr>
                <w:rFonts w:ascii="Times New Roman" w:hAnsi="Times New Roman" w:cs="Times New Roman" w:eastAsia="Times New Roman" w:hint="default"/>
                <w:sz w:val="18"/>
                <w:szCs w:val="18"/>
              </w:rPr>
            </w:pPr>
            <w:r>
              <w:rPr>
                <w:rFonts w:ascii="Times New Roman"/>
                <w:spacing w:val="-2"/>
                <w:sz w:val="18"/>
              </w:rPr>
              <w:t>.05</w:t>
            </w:r>
          </w:p>
        </w:tc>
        <w:tc>
          <w:tcPr>
            <w:tcW w:w="76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10.92%</w:t>
            </w:r>
          </w:p>
        </w:tc>
        <w:tc>
          <w:tcPr>
            <w:tcW w:w="8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3"/>
                <w:sz w:val="18"/>
              </w:rPr>
              <w:t>111,961.4</w:t>
            </w:r>
          </w:p>
          <w:p>
            <w:pPr>
              <w:pStyle w:val="TableParagraph"/>
              <w:spacing w:line="240" w:lineRule="auto" w:before="95"/>
              <w:ind w:right="17"/>
              <w:jc w:val="right"/>
              <w:rPr>
                <w:rFonts w:ascii="Times New Roman" w:hAnsi="Times New Roman" w:cs="Times New Roman" w:eastAsia="Times New Roman" w:hint="default"/>
                <w:sz w:val="18"/>
                <w:szCs w:val="18"/>
              </w:rPr>
            </w:pPr>
            <w:r>
              <w:rPr>
                <w:rFonts w:ascii="Times New Roman"/>
                <w:sz w:val="18"/>
              </w:rPr>
              <w:t>5</w:t>
            </w:r>
          </w:p>
        </w:tc>
        <w:tc>
          <w:tcPr>
            <w:tcW w:w="92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65.52%</w:t>
            </w:r>
          </w:p>
        </w:tc>
        <w:tc>
          <w:tcPr>
            <w:tcW w:w="93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58,927.60</w:t>
            </w:r>
          </w:p>
        </w:tc>
      </w:tr>
      <w:tr>
        <w:trPr>
          <w:trHeight w:val="1023" w:hRule="exact"/>
        </w:trPr>
        <w:tc>
          <w:tcPr>
            <w:tcW w:w="1632"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319" w:lineRule="auto" w:before="41"/>
              <w:ind w:left="25" w:right="157"/>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1,766,07</w:t>
            </w:r>
          </w:p>
          <w:p>
            <w:pPr>
              <w:pStyle w:val="TableParagraph"/>
              <w:spacing w:line="240" w:lineRule="auto" w:before="102"/>
              <w:ind w:left="418" w:right="0"/>
              <w:jc w:val="left"/>
              <w:rPr>
                <w:rFonts w:ascii="Times New Roman" w:hAnsi="Times New Roman" w:cs="Times New Roman" w:eastAsia="Times New Roman" w:hint="default"/>
                <w:sz w:val="18"/>
                <w:szCs w:val="18"/>
              </w:rPr>
            </w:pPr>
            <w:r>
              <w:rPr>
                <w:rFonts w:ascii="Times New Roman"/>
                <w:sz w:val="18"/>
              </w:rPr>
              <w:t>9.12</w:t>
            </w:r>
          </w:p>
        </w:tc>
        <w:tc>
          <w:tcPr>
            <w:tcW w:w="764"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12.89%</w:t>
            </w:r>
          </w:p>
        </w:tc>
        <w:tc>
          <w:tcPr>
            <w:tcW w:w="764"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764"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0.00%</w:t>
            </w:r>
          </w:p>
        </w:tc>
        <w:tc>
          <w:tcPr>
            <w:tcW w:w="785"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1,766,079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2"/>
                <w:sz w:val="18"/>
              </w:rPr>
              <w:t>.12</w:t>
            </w:r>
          </w:p>
        </w:tc>
        <w:tc>
          <w:tcPr>
            <w:tcW w:w="656"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1,394,0</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59.00</w:t>
            </w:r>
          </w:p>
        </w:tc>
        <w:tc>
          <w:tcPr>
            <w:tcW w:w="764"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89.08%</w:t>
            </w:r>
          </w:p>
        </w:tc>
        <w:tc>
          <w:tcPr>
            <w:tcW w:w="814"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68" w:right="0"/>
              <w:jc w:val="left"/>
              <w:rPr>
                <w:rFonts w:ascii="Times New Roman" w:hAnsi="Times New Roman" w:cs="Times New Roman" w:eastAsia="Times New Roman" w:hint="default"/>
                <w:sz w:val="18"/>
                <w:szCs w:val="18"/>
              </w:rPr>
            </w:pPr>
            <w:r>
              <w:rPr>
                <w:rFonts w:ascii="Times New Roman"/>
                <w:sz w:val="18"/>
              </w:rPr>
              <w:t>0.00</w:t>
            </w:r>
          </w:p>
        </w:tc>
        <w:tc>
          <w:tcPr>
            <w:tcW w:w="929"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0.00%</w:t>
            </w:r>
          </w:p>
        </w:tc>
        <w:tc>
          <w:tcPr>
            <w:tcW w:w="936"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1,394,059.0</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1632"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108" w:right="0"/>
              <w:jc w:val="left"/>
              <w:rPr>
                <w:rFonts w:ascii="Times New Roman" w:hAnsi="Times New Roman" w:cs="Times New Roman" w:eastAsia="Times New Roman" w:hint="default"/>
                <w:sz w:val="18"/>
                <w:szCs w:val="18"/>
              </w:rPr>
            </w:pPr>
            <w:r>
              <w:rPr>
                <w:rFonts w:ascii="Times New Roman"/>
                <w:sz w:val="18"/>
              </w:rPr>
              <w:t>13,706,6</w:t>
            </w:r>
          </w:p>
          <w:p>
            <w:pPr>
              <w:pStyle w:val="TableParagraph"/>
              <w:spacing w:line="240" w:lineRule="auto" w:before="103"/>
              <w:ind w:left="331" w:right="0"/>
              <w:jc w:val="left"/>
              <w:rPr>
                <w:rFonts w:ascii="Times New Roman" w:hAnsi="Times New Roman" w:cs="Times New Roman" w:eastAsia="Times New Roman" w:hint="default"/>
                <w:sz w:val="18"/>
                <w:szCs w:val="18"/>
              </w:rPr>
            </w:pPr>
            <w:r>
              <w:rPr>
                <w:rFonts w:ascii="Times New Roman"/>
                <w:sz w:val="18"/>
              </w:rPr>
              <w:t>74.29</w:t>
            </w:r>
          </w:p>
        </w:tc>
        <w:tc>
          <w:tcPr>
            <w:tcW w:w="76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5"/>
              <w:jc w:val="right"/>
              <w:rPr>
                <w:rFonts w:ascii="Times New Roman" w:hAnsi="Times New Roman" w:cs="Times New Roman" w:eastAsia="Times New Roman" w:hint="default"/>
                <w:sz w:val="18"/>
                <w:szCs w:val="18"/>
              </w:rPr>
            </w:pPr>
            <w:r>
              <w:rPr>
                <w:rFonts w:ascii="Times New Roman"/>
                <w:spacing w:val="-2"/>
                <w:sz w:val="18"/>
              </w:rPr>
              <w:t>168,386.</w:t>
            </w:r>
          </w:p>
          <w:p>
            <w:pPr>
              <w:pStyle w:val="TableParagraph"/>
              <w:spacing w:line="240" w:lineRule="auto" w:before="103"/>
              <w:ind w:right="26"/>
              <w:jc w:val="right"/>
              <w:rPr>
                <w:rFonts w:ascii="Times New Roman" w:hAnsi="Times New Roman" w:cs="Times New Roman" w:eastAsia="Times New Roman" w:hint="default"/>
                <w:sz w:val="18"/>
                <w:szCs w:val="18"/>
              </w:rPr>
            </w:pPr>
            <w:r>
              <w:rPr>
                <w:rFonts w:ascii="Times New Roman"/>
                <w:spacing w:val="-4"/>
                <w:sz w:val="18"/>
              </w:rPr>
              <w:t>27</w:t>
            </w:r>
            <w:r>
              <w:rPr>
                <w:rFonts w:ascii="Times New Roman"/>
                <w:sz w:val="18"/>
              </w:rPr>
            </w:r>
          </w:p>
        </w:tc>
        <w:tc>
          <w:tcPr>
            <w:tcW w:w="76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1.23%</w:t>
            </w:r>
          </w:p>
        </w:tc>
        <w:tc>
          <w:tcPr>
            <w:tcW w:w="785"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43" w:right="0"/>
              <w:jc w:val="left"/>
              <w:rPr>
                <w:rFonts w:ascii="Times New Roman" w:hAnsi="Times New Roman" w:cs="Times New Roman" w:eastAsia="Times New Roman" w:hint="default"/>
                <w:sz w:val="18"/>
                <w:szCs w:val="18"/>
              </w:rPr>
            </w:pPr>
            <w:r>
              <w:rPr>
                <w:rFonts w:ascii="Times New Roman"/>
                <w:sz w:val="18"/>
              </w:rPr>
              <w:t>13,538,28</w:t>
            </w:r>
          </w:p>
          <w:p>
            <w:pPr>
              <w:pStyle w:val="TableParagraph"/>
              <w:spacing w:line="240" w:lineRule="auto" w:before="103"/>
              <w:ind w:left="446" w:right="0"/>
              <w:jc w:val="left"/>
              <w:rPr>
                <w:rFonts w:ascii="Times New Roman" w:hAnsi="Times New Roman" w:cs="Times New Roman" w:eastAsia="Times New Roman" w:hint="default"/>
                <w:sz w:val="18"/>
                <w:szCs w:val="18"/>
              </w:rPr>
            </w:pPr>
            <w:r>
              <w:rPr>
                <w:rFonts w:ascii="Times New Roman"/>
                <w:sz w:val="18"/>
              </w:rPr>
              <w:t>8.02</w:t>
            </w:r>
          </w:p>
        </w:tc>
        <w:tc>
          <w:tcPr>
            <w:tcW w:w="656"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left="74" w:right="0"/>
              <w:jc w:val="center"/>
              <w:rPr>
                <w:rFonts w:ascii="Times New Roman" w:hAnsi="Times New Roman" w:cs="Times New Roman" w:eastAsia="Times New Roman" w:hint="default"/>
                <w:sz w:val="18"/>
                <w:szCs w:val="18"/>
              </w:rPr>
            </w:pPr>
            <w:r>
              <w:rPr>
                <w:rFonts w:ascii="Times New Roman"/>
                <w:sz w:val="18"/>
              </w:rPr>
              <w:t>1,564,9</w:t>
            </w:r>
          </w:p>
          <w:p>
            <w:pPr>
              <w:pStyle w:val="TableParagraph"/>
              <w:spacing w:line="240" w:lineRule="auto" w:before="103"/>
              <w:ind w:left="211" w:right="0"/>
              <w:jc w:val="center"/>
              <w:rPr>
                <w:rFonts w:ascii="Times New Roman" w:hAnsi="Times New Roman" w:cs="Times New Roman" w:eastAsia="Times New Roman" w:hint="default"/>
                <w:sz w:val="18"/>
                <w:szCs w:val="18"/>
              </w:rPr>
            </w:pPr>
            <w:r>
              <w:rPr>
                <w:rFonts w:ascii="Times New Roman"/>
                <w:sz w:val="18"/>
              </w:rPr>
              <w:t>48.05</w:t>
            </w:r>
          </w:p>
        </w:tc>
        <w:tc>
          <w:tcPr>
            <w:tcW w:w="76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100.00%</w:t>
            </w:r>
          </w:p>
        </w:tc>
        <w:tc>
          <w:tcPr>
            <w:tcW w:w="814"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3"/>
                <w:sz w:val="18"/>
              </w:rPr>
              <w:t>111,961.4</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5</w:t>
            </w:r>
          </w:p>
        </w:tc>
        <w:tc>
          <w:tcPr>
            <w:tcW w:w="929"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7.15%</w:t>
            </w:r>
          </w:p>
        </w:tc>
        <w:tc>
          <w:tcPr>
            <w:tcW w:w="936"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1,452,986.6</w:t>
            </w:r>
          </w:p>
          <w:p>
            <w:pPr>
              <w:pStyle w:val="TableParagraph"/>
              <w:spacing w:line="240" w:lineRule="auto" w:before="103"/>
              <w:ind w:right="8"/>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746" w:footer="982" w:top="1060" w:bottom="1180" w:left="980" w:right="980"/>
        </w:sectPr>
      </w:pPr>
    </w:p>
    <w:p>
      <w:pPr>
        <w:pStyle w:val="BodyText"/>
        <w:spacing w:line="240" w:lineRule="auto" w:before="41"/>
        <w:ind w:right="-20"/>
        <w:jc w:val="left"/>
      </w:pPr>
      <w:r>
        <w:rPr/>
        <w:t>期末单项金额重大并单项计提坏账准备的其他应收款：</w:t>
      </w:r>
    </w:p>
    <w:p>
      <w:pPr>
        <w:pStyle w:val="BodyText"/>
        <w:spacing w:line="240" w:lineRule="auto" w:before="110"/>
        <w:ind w:right="-20"/>
        <w:jc w:val="left"/>
      </w:pPr>
      <w:r>
        <w:rPr/>
        <w:t>√ 适用 □</w:t>
      </w:r>
      <w:r>
        <w:rPr>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BodyText"/>
        <w:spacing w:line="240" w:lineRule="auto" w:before="0"/>
        <w:ind w:right="0"/>
        <w:jc w:val="left"/>
      </w:pPr>
      <w:r>
        <w:rPr/>
        <w:t>单位：</w:t>
      </w:r>
      <w:r>
        <w:rPr>
          <w:spacing w:val="-4"/>
        </w:rPr>
        <w:t> </w:t>
      </w:r>
      <w:r>
        <w:rPr/>
        <w:t>元</w:t>
      </w:r>
    </w:p>
    <w:p>
      <w:pPr>
        <w:spacing w:after="0" w:line="240" w:lineRule="auto"/>
        <w:jc w:val="left"/>
        <w:sectPr>
          <w:type w:val="continuous"/>
          <w:pgSz w:w="11910" w:h="16850"/>
          <w:pgMar w:top="1060" w:bottom="1180" w:left="980" w:right="980"/>
          <w:cols w:num="2" w:equalWidth="0">
            <w:col w:w="4471" w:space="4368"/>
            <w:col w:w="1111"/>
          </w:cols>
        </w:sectPr>
      </w:pPr>
    </w:p>
    <w:p>
      <w:pPr>
        <w:spacing w:line="240" w:lineRule="auto" w:before="5"/>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996"/>
        <w:gridCol w:w="1837"/>
        <w:gridCol w:w="1917"/>
        <w:gridCol w:w="1909"/>
        <w:gridCol w:w="1916"/>
      </w:tblGrid>
      <w:tr>
        <w:trPr>
          <w:trHeight w:val="400" w:hRule="exact"/>
        </w:trPr>
        <w:tc>
          <w:tcPr>
            <w:tcW w:w="1996"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9" w:type="dxa"/>
            <w:gridSpan w:val="4"/>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96" w:type="dxa"/>
            <w:vMerge/>
            <w:tcBorders>
              <w:left w:val="single" w:sz="3" w:space="0" w:color="000000"/>
              <w:bottom w:val="single" w:sz="3" w:space="0" w:color="000000"/>
              <w:right w:val="single" w:sz="3" w:space="0" w:color="000000"/>
            </w:tcBorders>
            <w:shd w:val="clear" w:color="auto" w:fill="D2D2D2"/>
          </w:tcPr>
          <w:p>
            <w:pPr/>
          </w:p>
        </w:tc>
        <w:tc>
          <w:tcPr>
            <w:tcW w:w="183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46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5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59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581"/>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4" w:hRule="exact"/>
        </w:trPr>
        <w:tc>
          <w:tcPr>
            <w:tcW w:w="19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青岛市国家税务局</w:t>
            </w:r>
          </w:p>
        </w:tc>
        <w:tc>
          <w:tcPr>
            <w:tcW w:w="18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11,629,207.30</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0.00%</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2"/>
              <w:ind w:right="612"/>
              <w:jc w:val="right"/>
              <w:rPr>
                <w:rFonts w:ascii="宋体" w:hAnsi="宋体" w:cs="宋体" w:eastAsia="宋体" w:hint="default"/>
                <w:sz w:val="18"/>
                <w:szCs w:val="18"/>
              </w:rPr>
            </w:pPr>
            <w:r>
              <w:rPr>
                <w:rFonts w:ascii="宋体" w:hAnsi="宋体" w:cs="宋体" w:eastAsia="宋体" w:hint="default"/>
                <w:sz w:val="18"/>
                <w:szCs w:val="18"/>
              </w:rPr>
              <w:t>应收出口退税款</w:t>
            </w:r>
          </w:p>
        </w:tc>
      </w:tr>
      <w:tr>
        <w:trPr>
          <w:trHeight w:val="403" w:hRule="exact"/>
        </w:trPr>
        <w:tc>
          <w:tcPr>
            <w:tcW w:w="199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11,629,207.30</w:t>
            </w:r>
          </w:p>
        </w:tc>
        <w:tc>
          <w:tcPr>
            <w:tcW w:w="1917" w:type="dxa"/>
            <w:tcBorders>
              <w:top w:val="single" w:sz="3" w:space="0" w:color="000000"/>
              <w:left w:val="single" w:sz="3" w:space="0" w:color="000000"/>
              <w:bottom w:val="single" w:sz="3" w:space="0" w:color="000000"/>
              <w:right w:val="single" w:sz="14"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0.00</w:t>
            </w:r>
          </w:p>
        </w:tc>
        <w:tc>
          <w:tcPr>
            <w:tcW w:w="190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191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type w:val="continuous"/>
          <w:pgSz w:w="11910" w:h="16850"/>
          <w:pgMar w:top="1060" w:bottom="1180" w:left="980" w:right="980"/>
        </w:sectPr>
      </w:pPr>
    </w:p>
    <w:p>
      <w:pPr>
        <w:pStyle w:val="BodyText"/>
        <w:spacing w:line="240" w:lineRule="auto" w:before="41"/>
        <w:ind w:right="-20"/>
        <w:jc w:val="left"/>
      </w:pPr>
      <w:r>
        <w:rPr/>
        <w:t>组合中，按账龄分析法计提坏账准备的其他应收款：</w:t>
      </w:r>
    </w:p>
    <w:p>
      <w:pPr>
        <w:pStyle w:val="BodyText"/>
        <w:spacing w:line="240" w:lineRule="auto" w:before="110"/>
        <w:ind w:right="-20"/>
        <w:jc w:val="left"/>
      </w:pPr>
      <w:r>
        <w:rPr/>
        <w:t>√ 适用 □</w:t>
      </w:r>
      <w:r>
        <w:rPr>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BodyText"/>
        <w:spacing w:line="240" w:lineRule="auto" w:before="0"/>
        <w:ind w:right="0"/>
        <w:jc w:val="left"/>
      </w:pPr>
      <w:r>
        <w:rPr/>
        <w:t>单位：</w:t>
      </w:r>
      <w:r>
        <w:rPr>
          <w:spacing w:val="-4"/>
        </w:rPr>
        <w:t> </w:t>
      </w:r>
      <w:r>
        <w:rPr/>
        <w:t>元</w:t>
      </w:r>
    </w:p>
    <w:p>
      <w:pPr>
        <w:spacing w:after="0" w:line="240" w:lineRule="auto"/>
        <w:jc w:val="left"/>
        <w:sectPr>
          <w:type w:val="continuous"/>
          <w:pgSz w:w="11910" w:h="16850"/>
          <w:pgMar w:top="1060" w:bottom="1180" w:left="980" w:right="980"/>
          <w:cols w:num="2" w:equalWidth="0">
            <w:col w:w="4291" w:space="4548"/>
            <w:col w:w="1111"/>
          </w:cols>
        </w:sectPr>
      </w:pPr>
    </w:p>
    <w:p>
      <w:pPr>
        <w:spacing w:line="240" w:lineRule="auto" w:before="5"/>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2489"/>
        <w:gridCol w:w="2302"/>
        <w:gridCol w:w="2392"/>
        <w:gridCol w:w="2392"/>
      </w:tblGrid>
      <w:tr>
        <w:trPr>
          <w:trHeight w:val="400" w:hRule="exact"/>
        </w:trPr>
        <w:tc>
          <w:tcPr>
            <w:tcW w:w="2489"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5" w:type="dxa"/>
            <w:gridSpan w:val="3"/>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5"/>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489" w:type="dxa"/>
            <w:vMerge/>
            <w:tcBorders>
              <w:left w:val="single" w:sz="3" w:space="0" w:color="000000"/>
              <w:bottom w:val="single" w:sz="3" w:space="0" w:color="000000"/>
              <w:right w:val="single" w:sz="3" w:space="0" w:color="000000"/>
            </w:tcBorders>
            <w:shd w:val="clear" w:color="auto" w:fill="D2D2D2"/>
          </w:tcPr>
          <w:p>
            <w:pPr/>
          </w:p>
        </w:tc>
        <w:tc>
          <w:tcPr>
            <w:tcW w:w="230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70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6"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6"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5" w:type="dxa"/>
            <w:gridSpan w:val="4"/>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年以内分项</w:t>
            </w:r>
          </w:p>
        </w:tc>
      </w:tr>
      <w:tr>
        <w:trPr>
          <w:trHeight w:val="404" w:hRule="exact"/>
        </w:trPr>
        <w:tc>
          <w:tcPr>
            <w:tcW w:w="248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w:t>
            </w:r>
          </w:p>
        </w:tc>
        <w:tc>
          <w:tcPr>
            <w:tcW w:w="23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92,750.37</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4,637.52</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5.00%</w:t>
            </w:r>
          </w:p>
        </w:tc>
      </w:tr>
      <w:tr>
        <w:trPr>
          <w:trHeight w:val="396" w:hRule="exact"/>
        </w:trPr>
        <w:tc>
          <w:tcPr>
            <w:tcW w:w="2489"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年以内小计</w:t>
            </w:r>
          </w:p>
        </w:tc>
        <w:tc>
          <w:tcPr>
            <w:tcW w:w="2302"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92,750.37</w:t>
            </w:r>
          </w:p>
        </w:tc>
        <w:tc>
          <w:tcPr>
            <w:tcW w:w="2392"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4,637.52</w:t>
            </w:r>
          </w:p>
        </w:tc>
        <w:tc>
          <w:tcPr>
            <w:tcW w:w="2392"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5.00%</w:t>
            </w:r>
          </w:p>
        </w:tc>
      </w:tr>
      <w:tr>
        <w:trPr>
          <w:trHeight w:val="403" w:hRule="exact"/>
        </w:trPr>
        <w:tc>
          <w:tcPr>
            <w:tcW w:w="2489"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年以上</w:t>
            </w:r>
          </w:p>
        </w:tc>
        <w:tc>
          <w:tcPr>
            <w:tcW w:w="2302"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218,637.50</w:t>
            </w:r>
          </w:p>
        </w:tc>
        <w:tc>
          <w:tcPr>
            <w:tcW w:w="2392"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163,748.75</w:t>
            </w:r>
          </w:p>
        </w:tc>
        <w:tc>
          <w:tcPr>
            <w:tcW w:w="2392"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74.90%</w:t>
            </w:r>
          </w:p>
        </w:tc>
      </w:tr>
      <w:tr>
        <w:trPr>
          <w:trHeight w:val="404" w:hRule="exact"/>
        </w:trPr>
        <w:tc>
          <w:tcPr>
            <w:tcW w:w="248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101,687.50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50,843.75</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50.00%</w:t>
            </w:r>
          </w:p>
        </w:tc>
      </w:tr>
      <w:tr>
        <w:trPr>
          <w:trHeight w:val="403" w:hRule="exact"/>
        </w:trPr>
        <w:tc>
          <w:tcPr>
            <w:tcW w:w="248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8,090.00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4,045.00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50.00%</w:t>
            </w:r>
          </w:p>
        </w:tc>
      </w:tr>
      <w:tr>
        <w:trPr>
          <w:trHeight w:val="403" w:hRule="exact"/>
        </w:trPr>
        <w:tc>
          <w:tcPr>
            <w:tcW w:w="248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年以上</w:t>
            </w:r>
          </w:p>
        </w:tc>
        <w:tc>
          <w:tcPr>
            <w:tcW w:w="23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108,600.00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108,600.00</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4" w:hRule="exact"/>
        </w:trPr>
        <w:tc>
          <w:tcPr>
            <w:tcW w:w="248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311,387.87</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168,386.27</w:t>
            </w:r>
          </w:p>
        </w:tc>
        <w:tc>
          <w:tcPr>
            <w:tcW w:w="239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54.08%</w:t>
            </w:r>
          </w:p>
        </w:tc>
      </w:tr>
    </w:tbl>
    <w:p>
      <w:pPr>
        <w:pStyle w:val="BodyText"/>
        <w:spacing w:line="352" w:lineRule="auto" w:before="41"/>
        <w:ind w:right="5278"/>
        <w:jc w:val="left"/>
      </w:pPr>
      <w:r>
        <w:rPr/>
        <w:t>确定该组合依据的说明： 组合中，采用余额百分比法计提坏账准备的其他应收款：</w:t>
      </w:r>
    </w:p>
    <w:p>
      <w:pPr>
        <w:pStyle w:val="BodyText"/>
        <w:spacing w:line="360" w:lineRule="auto" w:before="33"/>
        <w:ind w:right="5638"/>
        <w:jc w:val="left"/>
      </w:pPr>
      <w:r>
        <w:rPr/>
        <w:t>□ 适用 √</w:t>
      </w:r>
      <w:r>
        <w:rPr>
          <w:spacing w:val="-12"/>
        </w:rPr>
        <w:t> </w:t>
      </w:r>
      <w:r>
        <w:rPr/>
        <w:t>不适用</w:t>
      </w:r>
      <w:r>
        <w:rPr/>
        <w:t> 组合中，采用其他方法计提坏账准备的其他应收款：</w:t>
      </w:r>
    </w:p>
    <w:p>
      <w:pPr>
        <w:pStyle w:val="BodyText"/>
        <w:spacing w:line="240" w:lineRule="auto" w:before="27"/>
        <w:ind w:right="0"/>
        <w:jc w:val="left"/>
      </w:pPr>
      <w:r>
        <w:rPr/>
        <w:t>□ 适用 √</w:t>
      </w:r>
      <w:r>
        <w:rPr>
          <w:spacing w:val="-12"/>
        </w:rPr>
        <w:t> </w:t>
      </w:r>
      <w:r>
        <w:rPr/>
        <w:t>不适用</w:t>
      </w:r>
    </w:p>
    <w:p>
      <w:pPr>
        <w:spacing w:after="0" w:line="240" w:lineRule="auto"/>
        <w:jc w:val="left"/>
        <w:sectPr>
          <w:type w:val="continuous"/>
          <w:pgSz w:w="11910" w:h="16850"/>
          <w:pgMar w:top="1060" w:bottom="1180" w:left="980" w:right="980"/>
        </w:sectPr>
      </w:pPr>
    </w:p>
    <w:p>
      <w:pPr>
        <w:spacing w:line="240" w:lineRule="auto" w:before="12"/>
        <w:rPr>
          <w:rFonts w:ascii="宋体" w:hAnsi="宋体" w:cs="宋体" w:eastAsia="宋体" w:hint="default"/>
          <w:sz w:val="24"/>
          <w:szCs w:val="24"/>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372"/>
        <w:gridCol w:w="3098"/>
        <w:gridCol w:w="3105"/>
      </w:tblGrid>
      <w:tr>
        <w:trPr>
          <w:trHeight w:val="404" w:hRule="exact"/>
        </w:trPr>
        <w:tc>
          <w:tcPr>
            <w:tcW w:w="337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09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00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01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09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11,629,207.30</w:t>
            </w:r>
          </w:p>
        </w:tc>
        <w:tc>
          <w:tcPr>
            <w:tcW w:w="3105"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33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09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1,548,073.80</w:t>
            </w:r>
          </w:p>
        </w:tc>
        <w:tc>
          <w:tcPr>
            <w:tcW w:w="310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1,502,919.00</w:t>
            </w:r>
          </w:p>
        </w:tc>
      </w:tr>
      <w:tr>
        <w:trPr>
          <w:trHeight w:val="397" w:hRule="exact"/>
        </w:trPr>
        <w:tc>
          <w:tcPr>
            <w:tcW w:w="33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09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3,300.00</w:t>
            </w:r>
          </w:p>
        </w:tc>
        <w:tc>
          <w:tcPr>
            <w:tcW w:w="3105"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33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309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326,865.32</w:t>
            </w:r>
          </w:p>
        </w:tc>
        <w:tc>
          <w:tcPr>
            <w:tcW w:w="3105"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337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09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199,227.87</w:t>
            </w:r>
          </w:p>
        </w:tc>
        <w:tc>
          <w:tcPr>
            <w:tcW w:w="310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1"/>
                <w:sz w:val="18"/>
              </w:rPr>
              <w:t>62,029.05</w:t>
            </w:r>
          </w:p>
        </w:tc>
      </w:tr>
      <w:tr>
        <w:trPr>
          <w:trHeight w:val="404" w:hRule="exact"/>
        </w:trPr>
        <w:tc>
          <w:tcPr>
            <w:tcW w:w="337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9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13,706,674.29</w:t>
            </w:r>
          </w:p>
        </w:tc>
        <w:tc>
          <w:tcPr>
            <w:tcW w:w="310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1,564,948.05</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1686"/>
        <w:gridCol w:w="1549"/>
        <w:gridCol w:w="1556"/>
        <w:gridCol w:w="1549"/>
        <w:gridCol w:w="1621"/>
        <w:gridCol w:w="1614"/>
      </w:tblGrid>
      <w:tr>
        <w:trPr>
          <w:trHeight w:val="713" w:hRule="exact"/>
        </w:trPr>
        <w:tc>
          <w:tcPr>
            <w:tcW w:w="168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4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4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2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1"/>
              <w:ind w:left="9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168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青岛市国家税务局</w:t>
            </w:r>
          </w:p>
        </w:tc>
        <w:tc>
          <w:tcPr>
            <w:tcW w:w="154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15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2"/>
                <w:sz w:val="18"/>
              </w:rPr>
              <w:t>11,629,207.30</w:t>
            </w:r>
          </w:p>
        </w:tc>
        <w:tc>
          <w:tcPr>
            <w:tcW w:w="154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w:t>
            </w:r>
          </w:p>
        </w:tc>
        <w:tc>
          <w:tcPr>
            <w:tcW w:w="16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21"/>
              <w:jc w:val="right"/>
              <w:rPr>
                <w:rFonts w:ascii="Times New Roman" w:hAnsi="Times New Roman" w:cs="Times New Roman" w:eastAsia="Times New Roman" w:hint="default"/>
                <w:sz w:val="18"/>
                <w:szCs w:val="18"/>
              </w:rPr>
            </w:pPr>
            <w:r>
              <w:rPr>
                <w:rFonts w:ascii="Times New Roman"/>
                <w:spacing w:val="-2"/>
                <w:sz w:val="18"/>
              </w:rPr>
              <w:t>84.85%</w:t>
            </w:r>
          </w:p>
        </w:tc>
        <w:tc>
          <w:tcPr>
            <w:tcW w:w="16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9"/>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8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54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9"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500,000.00</w:t>
            </w:r>
          </w:p>
        </w:tc>
        <w:tc>
          <w:tcPr>
            <w:tcW w:w="154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w:t>
            </w:r>
          </w:p>
        </w:tc>
        <w:tc>
          <w:tcPr>
            <w:tcW w:w="16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3.65%</w:t>
            </w:r>
          </w:p>
        </w:tc>
        <w:tc>
          <w:tcPr>
            <w:tcW w:w="16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86"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1"/>
              <w:ind w:left="28" w:right="27"/>
              <w:jc w:val="left"/>
              <w:rPr>
                <w:rFonts w:ascii="宋体" w:hAnsi="宋体" w:cs="宋体" w:eastAsia="宋体" w:hint="default"/>
                <w:sz w:val="18"/>
                <w:szCs w:val="18"/>
              </w:rPr>
            </w:pPr>
            <w:r>
              <w:rPr>
                <w:rFonts w:ascii="宋体" w:hAnsi="宋体" w:cs="宋体" w:eastAsia="宋体" w:hint="default"/>
                <w:sz w:val="18"/>
                <w:szCs w:val="18"/>
              </w:rPr>
              <w:t>恒顺印尼资源有限公 司</w:t>
            </w:r>
          </w:p>
        </w:tc>
        <w:tc>
          <w:tcPr>
            <w:tcW w:w="154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代付款</w:t>
            </w:r>
          </w:p>
        </w:tc>
        <w:tc>
          <w:tcPr>
            <w:tcW w:w="15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326,865.32</w:t>
            </w:r>
          </w:p>
        </w:tc>
        <w:tc>
          <w:tcPr>
            <w:tcW w:w="154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w:t>
            </w:r>
          </w:p>
        </w:tc>
        <w:tc>
          <w:tcPr>
            <w:tcW w:w="16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2.38%</w:t>
            </w:r>
          </w:p>
        </w:tc>
        <w:tc>
          <w:tcPr>
            <w:tcW w:w="16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86"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1"/>
              <w:ind w:left="28" w:right="27"/>
              <w:jc w:val="left"/>
              <w:rPr>
                <w:rFonts w:ascii="宋体" w:hAnsi="宋体" w:cs="宋体" w:eastAsia="宋体" w:hint="default"/>
                <w:sz w:val="18"/>
                <w:szCs w:val="18"/>
              </w:rPr>
            </w:pPr>
            <w:r>
              <w:rPr>
                <w:rFonts w:ascii="宋体" w:hAnsi="宋体" w:cs="宋体" w:eastAsia="宋体" w:hint="default"/>
                <w:sz w:val="18"/>
                <w:szCs w:val="18"/>
              </w:rPr>
              <w:t>巴彦淖尔紫金有色金 属有限公司</w:t>
            </w:r>
          </w:p>
        </w:tc>
        <w:tc>
          <w:tcPr>
            <w:tcW w:w="154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180,000.00</w:t>
            </w:r>
          </w:p>
        </w:tc>
        <w:tc>
          <w:tcPr>
            <w:tcW w:w="154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w:t>
            </w:r>
          </w:p>
        </w:tc>
        <w:tc>
          <w:tcPr>
            <w:tcW w:w="16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1.31%</w:t>
            </w:r>
          </w:p>
        </w:tc>
        <w:tc>
          <w:tcPr>
            <w:tcW w:w="16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86" w:type="dxa"/>
            <w:tcBorders>
              <w:top w:val="single" w:sz="3" w:space="0" w:color="000000"/>
              <w:left w:val="single" w:sz="3" w:space="0" w:color="000000"/>
              <w:bottom w:val="single" w:sz="3" w:space="0" w:color="000000"/>
              <w:right w:val="single" w:sz="3" w:space="0" w:color="000000"/>
            </w:tcBorders>
          </w:tcPr>
          <w:p>
            <w:pPr>
              <w:pStyle w:val="TableParagraph"/>
              <w:spacing w:line="307" w:lineRule="auto" w:before="49"/>
              <w:ind w:left="28" w:right="27"/>
              <w:jc w:val="left"/>
              <w:rPr>
                <w:rFonts w:ascii="宋体" w:hAnsi="宋体" w:cs="宋体" w:eastAsia="宋体" w:hint="default"/>
                <w:sz w:val="18"/>
                <w:szCs w:val="18"/>
              </w:rPr>
            </w:pPr>
            <w:r>
              <w:rPr>
                <w:rFonts w:ascii="宋体" w:hAnsi="宋体" w:cs="宋体" w:eastAsia="宋体" w:hint="default"/>
                <w:sz w:val="18"/>
                <w:szCs w:val="18"/>
              </w:rPr>
              <w:t>内蒙古蒙能招标有限 公司</w:t>
            </w:r>
          </w:p>
        </w:tc>
        <w:tc>
          <w:tcPr>
            <w:tcW w:w="154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168,800.00</w:t>
            </w:r>
          </w:p>
        </w:tc>
        <w:tc>
          <w:tcPr>
            <w:tcW w:w="154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年以内</w:t>
            </w:r>
          </w:p>
        </w:tc>
        <w:tc>
          <w:tcPr>
            <w:tcW w:w="162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1.23%</w:t>
            </w:r>
          </w:p>
        </w:tc>
        <w:tc>
          <w:tcPr>
            <w:tcW w:w="16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10" w:hRule="exact"/>
        </w:trPr>
        <w:tc>
          <w:tcPr>
            <w:tcW w:w="168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155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12,804,872.62</w:t>
            </w:r>
          </w:p>
        </w:tc>
        <w:tc>
          <w:tcPr>
            <w:tcW w:w="154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c>
          <w:tcPr>
            <w:tcW w:w="1621"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2"/>
                <w:sz w:val="18"/>
              </w:rPr>
              <w:t>93.42%</w:t>
            </w:r>
          </w:p>
        </w:tc>
        <w:tc>
          <w:tcPr>
            <w:tcW w:w="161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1362"/>
        <w:gridCol w:w="1362"/>
        <w:gridCol w:w="1369"/>
        <w:gridCol w:w="1369"/>
        <w:gridCol w:w="1369"/>
        <w:gridCol w:w="1362"/>
        <w:gridCol w:w="1368"/>
      </w:tblGrid>
      <w:tr>
        <w:trPr>
          <w:trHeight w:val="212" w:hRule="exact"/>
        </w:trPr>
        <w:tc>
          <w:tcPr>
            <w:tcW w:w="1362" w:type="dxa"/>
            <w:tcBorders>
              <w:top w:val="single" w:sz="3" w:space="0" w:color="000000"/>
              <w:left w:val="single" w:sz="3" w:space="0" w:color="000000"/>
              <w:bottom w:val="nil" w:sz="6" w:space="0" w:color="auto"/>
              <w:right w:val="single" w:sz="3" w:space="0" w:color="000000"/>
            </w:tcBorders>
            <w:shd w:val="clear" w:color="auto" w:fill="D2D2D2"/>
          </w:tcPr>
          <w:p>
            <w:pPr/>
          </w:p>
        </w:tc>
        <w:tc>
          <w:tcPr>
            <w:tcW w:w="4099" w:type="dxa"/>
            <w:gridSpan w:val="3"/>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3"/>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4" w:hRule="exact"/>
        </w:trPr>
        <w:tc>
          <w:tcPr>
            <w:tcW w:w="1362"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4099" w:type="dxa"/>
            <w:gridSpan w:val="3"/>
            <w:vMerge/>
            <w:tcBorders>
              <w:left w:val="single" w:sz="3" w:space="0" w:color="000000"/>
              <w:bottom w:val="single" w:sz="6" w:space="0" w:color="FFFFFF"/>
              <w:right w:val="single" w:sz="3" w:space="0" w:color="000000"/>
            </w:tcBorders>
            <w:shd w:val="clear" w:color="auto" w:fill="D2D2D2"/>
          </w:tcPr>
          <w:p>
            <w:pPr/>
          </w:p>
        </w:tc>
        <w:tc>
          <w:tcPr>
            <w:tcW w:w="4099" w:type="dxa"/>
            <w:gridSpan w:val="3"/>
            <w:vMerge/>
            <w:tcBorders>
              <w:left w:val="single" w:sz="3" w:space="0" w:color="000000"/>
              <w:bottom w:val="single" w:sz="6" w:space="0" w:color="FFFFFF"/>
              <w:right w:val="single" w:sz="3" w:space="0" w:color="000000"/>
            </w:tcBorders>
            <w:shd w:val="clear" w:color="auto" w:fill="D2D2D2"/>
          </w:tcPr>
          <w:p>
            <w:pPr/>
          </w:p>
        </w:tc>
      </w:tr>
      <w:tr>
        <w:trPr>
          <w:trHeight w:val="194" w:hRule="exact"/>
        </w:trPr>
        <w:tc>
          <w:tcPr>
            <w:tcW w:w="1362" w:type="dxa"/>
            <w:vMerge/>
            <w:tcBorders>
              <w:left w:val="single" w:sz="3" w:space="0" w:color="000000"/>
              <w:bottom w:val="nil" w:sz="6" w:space="0" w:color="auto"/>
              <w:right w:val="single" w:sz="3" w:space="0" w:color="000000"/>
            </w:tcBorders>
            <w:shd w:val="clear" w:color="auto" w:fill="D2D2D2"/>
          </w:tcPr>
          <w:p>
            <w:pPr/>
          </w:p>
        </w:tc>
        <w:tc>
          <w:tcPr>
            <w:tcW w:w="1362" w:type="dxa"/>
            <w:vMerge w:val="restart"/>
            <w:tcBorders>
              <w:top w:val="single" w:sz="6" w:space="0" w:color="FFFFFF"/>
              <w:left w:val="single" w:sz="3" w:space="0" w:color="000000"/>
              <w:right w:val="single" w:sz="3" w:space="0" w:color="000000"/>
            </w:tcBorders>
            <w:shd w:val="clear" w:color="auto" w:fill="D2D2D2"/>
          </w:tcPr>
          <w:p>
            <w:pPr>
              <w:pStyle w:val="TableParagraph"/>
              <w:spacing w:line="240" w:lineRule="auto" w:before="4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6" w:space="0" w:color="FFFFFF"/>
              <w:left w:val="single" w:sz="3" w:space="0" w:color="000000"/>
              <w:right w:val="single" w:sz="3" w:space="0" w:color="000000"/>
            </w:tcBorders>
            <w:shd w:val="clear" w:color="auto" w:fill="D2D2D2"/>
          </w:tcPr>
          <w:p>
            <w:pPr>
              <w:pStyle w:val="TableParagraph"/>
              <w:spacing w:line="240" w:lineRule="auto" w:before="41"/>
              <w:ind w:left="32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6" w:space="0" w:color="FFFFFF"/>
              <w:left w:val="single" w:sz="3" w:space="0" w:color="000000"/>
              <w:right w:val="single" w:sz="3" w:space="0" w:color="000000"/>
            </w:tcBorders>
            <w:shd w:val="clear" w:color="auto" w:fill="D2D2D2"/>
          </w:tcPr>
          <w:p>
            <w:pPr>
              <w:pStyle w:val="TableParagraph"/>
              <w:spacing w:line="240" w:lineRule="auto" w:before="41"/>
              <w:ind w:left="32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vMerge w:val="restart"/>
            <w:tcBorders>
              <w:top w:val="single" w:sz="6" w:space="0" w:color="FFFFFF"/>
              <w:left w:val="single" w:sz="3" w:space="0" w:color="000000"/>
              <w:right w:val="single" w:sz="3" w:space="0" w:color="000000"/>
            </w:tcBorders>
            <w:shd w:val="clear" w:color="auto" w:fill="D2D2D2"/>
          </w:tcPr>
          <w:p>
            <w:pPr>
              <w:pStyle w:val="TableParagraph"/>
              <w:spacing w:line="240" w:lineRule="auto" w:before="41"/>
              <w:ind w:left="32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2" w:type="dxa"/>
            <w:vMerge w:val="restart"/>
            <w:tcBorders>
              <w:top w:val="single" w:sz="6" w:space="0" w:color="FFFFFF"/>
              <w:left w:val="single" w:sz="3" w:space="0" w:color="000000"/>
              <w:right w:val="single" w:sz="3" w:space="0" w:color="000000"/>
            </w:tcBorders>
            <w:shd w:val="clear" w:color="auto" w:fill="D2D2D2"/>
          </w:tcPr>
          <w:p>
            <w:pPr>
              <w:pStyle w:val="TableParagraph"/>
              <w:spacing w:line="240" w:lineRule="auto" w:before="41"/>
              <w:ind w:left="32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6" w:space="0" w:color="FFFFFF"/>
              <w:left w:val="single" w:sz="3" w:space="0" w:color="000000"/>
              <w:right w:val="single" w:sz="3" w:space="0" w:color="000000"/>
            </w:tcBorders>
            <w:shd w:val="clear" w:color="auto" w:fill="D2D2D2"/>
          </w:tcPr>
          <w:p>
            <w:pPr>
              <w:pStyle w:val="TableParagraph"/>
              <w:spacing w:line="240" w:lineRule="auto" w:before="41"/>
              <w:ind w:left="3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2" w:type="dxa"/>
            <w:tcBorders>
              <w:top w:val="nil" w:sz="6" w:space="0" w:color="auto"/>
              <w:left w:val="single" w:sz="3" w:space="0" w:color="000000"/>
              <w:bottom w:val="single" w:sz="3" w:space="0" w:color="000000"/>
              <w:right w:val="single" w:sz="3" w:space="0" w:color="000000"/>
            </w:tcBorders>
            <w:shd w:val="clear" w:color="auto" w:fill="D2D2D2"/>
          </w:tcPr>
          <w:p>
            <w:pPr/>
          </w:p>
        </w:tc>
        <w:tc>
          <w:tcPr>
            <w:tcW w:w="1362" w:type="dxa"/>
            <w:vMerge/>
            <w:tcBorders>
              <w:left w:val="single" w:sz="3" w:space="0" w:color="000000"/>
              <w:bottom w:val="single" w:sz="3" w:space="0" w:color="000000"/>
              <w:right w:val="single" w:sz="3" w:space="0" w:color="000000"/>
            </w:tcBorders>
            <w:shd w:val="clear" w:color="auto" w:fill="D2D2D2"/>
          </w:tcPr>
          <w:p>
            <w:pPr/>
          </w:p>
        </w:tc>
        <w:tc>
          <w:tcPr>
            <w:tcW w:w="1369" w:type="dxa"/>
            <w:vMerge/>
            <w:tcBorders>
              <w:left w:val="single" w:sz="3" w:space="0" w:color="000000"/>
              <w:bottom w:val="single" w:sz="3" w:space="0" w:color="000000"/>
              <w:right w:val="single" w:sz="3" w:space="0" w:color="000000"/>
            </w:tcBorders>
            <w:shd w:val="clear" w:color="auto" w:fill="D2D2D2"/>
          </w:tcPr>
          <w:p>
            <w:pPr/>
          </w:p>
        </w:tc>
        <w:tc>
          <w:tcPr>
            <w:tcW w:w="1369" w:type="dxa"/>
            <w:vMerge/>
            <w:tcBorders>
              <w:left w:val="single" w:sz="3" w:space="0" w:color="000000"/>
              <w:bottom w:val="single" w:sz="3" w:space="0" w:color="000000"/>
              <w:right w:val="single" w:sz="3" w:space="0" w:color="000000"/>
            </w:tcBorders>
            <w:shd w:val="clear" w:color="auto" w:fill="D2D2D2"/>
          </w:tcPr>
          <w:p>
            <w:pPr/>
          </w:p>
        </w:tc>
        <w:tc>
          <w:tcPr>
            <w:tcW w:w="1369" w:type="dxa"/>
            <w:vMerge/>
            <w:tcBorders>
              <w:left w:val="single" w:sz="3" w:space="0" w:color="000000"/>
              <w:bottom w:val="single" w:sz="3" w:space="0" w:color="000000"/>
              <w:right w:val="single" w:sz="3" w:space="0" w:color="000000"/>
            </w:tcBorders>
            <w:shd w:val="clear" w:color="auto" w:fill="D2D2D2"/>
          </w:tcPr>
          <w:p>
            <w:pPr/>
          </w:p>
        </w:tc>
        <w:tc>
          <w:tcPr>
            <w:tcW w:w="1362" w:type="dxa"/>
            <w:vMerge/>
            <w:tcBorders>
              <w:left w:val="single" w:sz="3" w:space="0" w:color="000000"/>
              <w:bottom w:val="single" w:sz="3" w:space="0" w:color="000000"/>
              <w:right w:val="single" w:sz="3" w:space="0" w:color="000000"/>
            </w:tcBorders>
            <w:shd w:val="clear" w:color="auto" w:fill="D2D2D2"/>
          </w:tcPr>
          <w:p>
            <w:pPr/>
          </w:p>
        </w:tc>
        <w:tc>
          <w:tcPr>
            <w:tcW w:w="1368" w:type="dxa"/>
            <w:vMerge/>
            <w:tcBorders>
              <w:left w:val="single" w:sz="3" w:space="0" w:color="000000"/>
              <w:bottom w:val="single" w:sz="3" w:space="0" w:color="000000"/>
              <w:right w:val="single" w:sz="3" w:space="0" w:color="000000"/>
            </w:tcBorders>
            <w:shd w:val="clear" w:color="auto" w:fill="D2D2D2"/>
          </w:tcPr>
          <w:p>
            <w:pPr/>
          </w:p>
        </w:tc>
      </w:tr>
      <w:tr>
        <w:trPr>
          <w:trHeight w:val="404" w:hRule="exact"/>
        </w:trPr>
        <w:tc>
          <w:tcPr>
            <w:tcW w:w="13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880,027,699.38</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880,027,699.38</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541,742,417.00</w:t>
            </w:r>
          </w:p>
        </w:tc>
        <w:tc>
          <w:tcPr>
            <w:tcW w:w="1362" w:type="dxa"/>
            <w:tcBorders>
              <w:top w:val="single" w:sz="3" w:space="0" w:color="000000"/>
              <w:left w:val="single" w:sz="3" w:space="0" w:color="000000"/>
              <w:bottom w:val="single" w:sz="3" w:space="0" w:color="000000"/>
              <w:right w:val="single" w:sz="3" w:space="0" w:color="000000"/>
            </w:tcBorders>
          </w:tcPr>
          <w:p>
            <w:pP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541,742,417.00</w:t>
            </w:r>
          </w:p>
        </w:tc>
      </w:tr>
      <w:tr>
        <w:trPr>
          <w:trHeight w:val="403" w:hRule="exact"/>
        </w:trPr>
        <w:tc>
          <w:tcPr>
            <w:tcW w:w="136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2"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880,027,699.38</w:t>
            </w:r>
          </w:p>
        </w:tc>
        <w:tc>
          <w:tcPr>
            <w:tcW w:w="1369" w:type="dxa"/>
            <w:tcBorders>
              <w:top w:val="single" w:sz="3" w:space="0" w:color="000000"/>
              <w:left w:val="single" w:sz="3" w:space="0" w:color="000000"/>
              <w:bottom w:val="single" w:sz="3" w:space="0" w:color="000000"/>
              <w:right w:val="single" w:sz="3" w:space="0" w:color="000000"/>
            </w:tcBorders>
          </w:tcPr>
          <w:p>
            <w:pP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880,027,699.38</w:t>
            </w:r>
          </w:p>
        </w:tc>
        <w:tc>
          <w:tcPr>
            <w:tcW w:w="136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541,742,417.00</w:t>
            </w:r>
          </w:p>
        </w:tc>
        <w:tc>
          <w:tcPr>
            <w:tcW w:w="1362" w:type="dxa"/>
            <w:tcBorders>
              <w:top w:val="single" w:sz="3" w:space="0" w:color="000000"/>
              <w:left w:val="single" w:sz="3" w:space="0" w:color="000000"/>
              <w:bottom w:val="single" w:sz="3" w:space="0" w:color="000000"/>
              <w:right w:val="single" w:sz="3" w:space="0" w:color="000000"/>
            </w:tcBorders>
          </w:tcPr>
          <w:p>
            <w:pPr/>
          </w:p>
        </w:tc>
        <w:tc>
          <w:tcPr>
            <w:tcW w:w="136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541,742,417.00</w:t>
            </w: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445"/>
        <w:gridCol w:w="1340"/>
        <w:gridCol w:w="1333"/>
        <w:gridCol w:w="1332"/>
        <w:gridCol w:w="1344"/>
        <w:gridCol w:w="1391"/>
        <w:gridCol w:w="1386"/>
      </w:tblGrid>
      <w:tr>
        <w:trPr>
          <w:trHeight w:val="404" w:hRule="exact"/>
        </w:trPr>
        <w:tc>
          <w:tcPr>
            <w:tcW w:w="144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7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4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1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0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0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4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63"/>
              <w:ind w:left="61" w:right="0"/>
              <w:jc w:val="left"/>
              <w:rPr>
                <w:rFonts w:ascii="宋体" w:hAnsi="宋体" w:cs="宋体" w:eastAsia="宋体" w:hint="default"/>
                <w:sz w:val="18"/>
                <w:szCs w:val="18"/>
              </w:rPr>
            </w:pPr>
            <w:r>
              <w:rPr>
                <w:rFonts w:ascii="宋体" w:hAnsi="宋体" w:cs="宋体" w:eastAsia="宋体" w:hint="default"/>
                <w:sz w:val="18"/>
                <w:szCs w:val="18"/>
              </w:rPr>
              <w:t>本期计提减值准</w:t>
            </w:r>
          </w:p>
        </w:tc>
        <w:tc>
          <w:tcPr>
            <w:tcW w:w="1386"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63"/>
              <w:ind w:left="61" w:right="0"/>
              <w:jc w:val="left"/>
              <w:rPr>
                <w:rFonts w:ascii="宋体" w:hAnsi="宋体" w:cs="宋体" w:eastAsia="宋体" w:hint="default"/>
                <w:sz w:val="18"/>
                <w:szCs w:val="18"/>
              </w:rPr>
            </w:pPr>
            <w:r>
              <w:rPr>
                <w:rFonts w:ascii="宋体" w:hAnsi="宋体" w:cs="宋体" w:eastAsia="宋体" w:hint="default"/>
                <w:sz w:val="18"/>
                <w:szCs w:val="18"/>
              </w:rPr>
              <w:t>减值准备期末余</w:t>
            </w:r>
          </w:p>
        </w:tc>
      </w:tr>
    </w:tbl>
    <w:p>
      <w:pPr>
        <w:spacing w:after="0" w:line="240" w:lineRule="auto"/>
        <w:jc w:val="left"/>
        <w:rPr>
          <w:rFonts w:ascii="宋体" w:hAnsi="宋体" w:cs="宋体" w:eastAsia="宋体" w:hint="default"/>
          <w:sz w:val="18"/>
          <w:szCs w:val="18"/>
        </w:rPr>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448"/>
        <w:gridCol w:w="1340"/>
        <w:gridCol w:w="1333"/>
        <w:gridCol w:w="1332"/>
        <w:gridCol w:w="1340"/>
        <w:gridCol w:w="1391"/>
        <w:gridCol w:w="1390"/>
      </w:tblGrid>
      <w:tr>
        <w:trPr>
          <w:trHeight w:val="361" w:hRule="exact"/>
        </w:trPr>
        <w:tc>
          <w:tcPr>
            <w:tcW w:w="1448"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1340"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1333"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1332"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1340"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1391"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34" w:lineRule="exact"/>
              <w:ind w:left="7"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390"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34" w:lineRule="exact"/>
              <w:ind w:left="6"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713" w:hRule="exact"/>
        </w:trPr>
        <w:tc>
          <w:tcPr>
            <w:tcW w:w="1448"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9"/>
              <w:ind w:left="28" w:right="150"/>
              <w:jc w:val="left"/>
              <w:rPr>
                <w:rFonts w:ascii="宋体" w:hAnsi="宋体" w:cs="宋体" w:eastAsia="宋体" w:hint="default"/>
                <w:sz w:val="18"/>
                <w:szCs w:val="18"/>
              </w:rPr>
            </w:pPr>
            <w:r>
              <w:rPr>
                <w:rFonts w:ascii="宋体" w:hAnsi="宋体" w:cs="宋体" w:eastAsia="宋体" w:hint="default"/>
                <w:sz w:val="18"/>
                <w:szCs w:val="18"/>
              </w:rPr>
              <w:t>青岛恒川网络科 技有限公司</w:t>
            </w:r>
          </w:p>
        </w:tc>
        <w:tc>
          <w:tcPr>
            <w:tcW w:w="134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3,000,000.00</w:t>
            </w:r>
          </w:p>
        </w:tc>
        <w:tc>
          <w:tcPr>
            <w:tcW w:w="13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17,000,000.00</w:t>
            </w:r>
          </w:p>
        </w:tc>
        <w:tc>
          <w:tcPr>
            <w:tcW w:w="1332" w:type="dxa"/>
            <w:tcBorders>
              <w:top w:val="single" w:sz="3" w:space="0" w:color="000000"/>
              <w:left w:val="single" w:sz="3" w:space="0" w:color="000000"/>
              <w:bottom w:val="single" w:sz="3" w:space="0" w:color="000000"/>
              <w:right w:val="single" w:sz="3" w:space="0" w:color="000000"/>
            </w:tcBorders>
          </w:tcPr>
          <w:p>
            <w:pPr/>
          </w:p>
        </w:tc>
        <w:tc>
          <w:tcPr>
            <w:tcW w:w="134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20,000,000.00</w:t>
            </w:r>
          </w:p>
        </w:tc>
        <w:tc>
          <w:tcPr>
            <w:tcW w:w="1391" w:type="dxa"/>
            <w:tcBorders>
              <w:top w:val="single" w:sz="3" w:space="0" w:color="000000"/>
              <w:left w:val="single" w:sz="3" w:space="0" w:color="000000"/>
              <w:bottom w:val="single" w:sz="3" w:space="0" w:color="000000"/>
              <w:right w:val="single" w:sz="3" w:space="0" w:color="000000"/>
            </w:tcBorders>
          </w:tcPr>
          <w:p>
            <w:pPr/>
          </w:p>
        </w:tc>
        <w:tc>
          <w:tcPr>
            <w:tcW w:w="1390" w:type="dxa"/>
            <w:tcBorders>
              <w:top w:val="single" w:sz="3" w:space="0" w:color="000000"/>
              <w:left w:val="single" w:sz="3" w:space="0" w:color="000000"/>
              <w:bottom w:val="single" w:sz="3" w:space="0" w:color="000000"/>
              <w:right w:val="single" w:sz="3" w:space="0" w:color="000000"/>
            </w:tcBorders>
          </w:tcPr>
          <w:p>
            <w:pPr/>
          </w:p>
        </w:tc>
      </w:tr>
      <w:tr>
        <w:trPr>
          <w:trHeight w:val="720" w:hRule="exact"/>
        </w:trPr>
        <w:tc>
          <w:tcPr>
            <w:tcW w:w="1448" w:type="dxa"/>
            <w:tcBorders>
              <w:top w:val="single" w:sz="3" w:space="0" w:color="000000"/>
              <w:left w:val="single" w:sz="3" w:space="0" w:color="000000"/>
              <w:bottom w:val="single" w:sz="3" w:space="0" w:color="000000"/>
              <w:right w:val="single" w:sz="3" w:space="0" w:color="000000"/>
            </w:tcBorders>
          </w:tcPr>
          <w:p>
            <w:pPr>
              <w:pStyle w:val="TableParagraph"/>
              <w:spacing w:line="316" w:lineRule="auto" w:before="49"/>
              <w:ind w:left="28" w:right="150"/>
              <w:jc w:val="left"/>
              <w:rPr>
                <w:rFonts w:ascii="宋体" w:hAnsi="宋体" w:cs="宋体" w:eastAsia="宋体" w:hint="default"/>
                <w:sz w:val="18"/>
                <w:szCs w:val="18"/>
              </w:rPr>
            </w:pPr>
            <w:r>
              <w:rPr>
                <w:rFonts w:ascii="宋体" w:hAnsi="宋体" w:cs="宋体" w:eastAsia="宋体" w:hint="default"/>
                <w:sz w:val="18"/>
                <w:szCs w:val="18"/>
              </w:rPr>
              <w:t>西安恒顺电气科 技有限公司</w:t>
            </w:r>
          </w:p>
        </w:tc>
        <w:tc>
          <w:tcPr>
            <w:tcW w:w="134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20,000,000.00</w:t>
            </w:r>
          </w:p>
        </w:tc>
        <w:tc>
          <w:tcPr>
            <w:tcW w:w="1333" w:type="dxa"/>
            <w:tcBorders>
              <w:top w:val="single" w:sz="3" w:space="0" w:color="000000"/>
              <w:left w:val="single" w:sz="3" w:space="0" w:color="000000"/>
              <w:bottom w:val="single" w:sz="3" w:space="0" w:color="000000"/>
              <w:right w:val="single" w:sz="3" w:space="0" w:color="000000"/>
            </w:tcBorders>
          </w:tcPr>
          <w:p>
            <w:pPr/>
          </w:p>
        </w:tc>
        <w:tc>
          <w:tcPr>
            <w:tcW w:w="1332" w:type="dxa"/>
            <w:tcBorders>
              <w:top w:val="single" w:sz="3" w:space="0" w:color="000000"/>
              <w:left w:val="single" w:sz="3" w:space="0" w:color="000000"/>
              <w:bottom w:val="single" w:sz="3" w:space="0" w:color="000000"/>
              <w:right w:val="single" w:sz="3" w:space="0" w:color="000000"/>
            </w:tcBorders>
          </w:tcPr>
          <w:p>
            <w:pPr/>
          </w:p>
        </w:tc>
        <w:tc>
          <w:tcPr>
            <w:tcW w:w="134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20,000,000.00</w:t>
            </w:r>
          </w:p>
        </w:tc>
        <w:tc>
          <w:tcPr>
            <w:tcW w:w="1391" w:type="dxa"/>
            <w:tcBorders>
              <w:top w:val="single" w:sz="3" w:space="0" w:color="000000"/>
              <w:left w:val="single" w:sz="3" w:space="0" w:color="000000"/>
              <w:bottom w:val="single" w:sz="3" w:space="0" w:color="000000"/>
              <w:right w:val="single" w:sz="3" w:space="0" w:color="000000"/>
            </w:tcBorders>
          </w:tcPr>
          <w:p>
            <w:pPr/>
          </w:p>
        </w:tc>
        <w:tc>
          <w:tcPr>
            <w:tcW w:w="1390" w:type="dxa"/>
            <w:tcBorders>
              <w:top w:val="single" w:sz="3" w:space="0" w:color="000000"/>
              <w:left w:val="single" w:sz="3" w:space="0" w:color="000000"/>
              <w:bottom w:val="single" w:sz="3" w:space="0" w:color="000000"/>
              <w:right w:val="single" w:sz="3" w:space="0" w:color="000000"/>
            </w:tcBorders>
          </w:tcPr>
          <w:p>
            <w:pPr/>
          </w:p>
        </w:tc>
      </w:tr>
      <w:tr>
        <w:trPr>
          <w:trHeight w:val="1959" w:hRule="exact"/>
        </w:trPr>
        <w:tc>
          <w:tcPr>
            <w:tcW w:w="1448" w:type="dxa"/>
            <w:tcBorders>
              <w:top w:val="single" w:sz="3" w:space="0" w:color="000000"/>
              <w:left w:val="single" w:sz="3" w:space="0" w:color="000000"/>
              <w:bottom w:val="single" w:sz="3" w:space="0" w:color="000000"/>
              <w:right w:val="single" w:sz="3" w:space="0" w:color="000000"/>
            </w:tcBorders>
          </w:tcPr>
          <w:p>
            <w:pPr>
              <w:pStyle w:val="TableParagraph"/>
              <w:spacing w:line="362" w:lineRule="auto" w:before="91"/>
              <w:ind w:left="28" w:right="142"/>
              <w:jc w:val="left"/>
              <w:rPr>
                <w:rFonts w:ascii="Times New Roman" w:hAnsi="Times New Roman" w:cs="Times New Roman" w:eastAsia="Times New Roman" w:hint="default"/>
                <w:sz w:val="18"/>
                <w:szCs w:val="18"/>
              </w:rPr>
            </w:pPr>
            <w:r>
              <w:rPr>
                <w:rFonts w:ascii="Times New Roman"/>
                <w:sz w:val="18"/>
              </w:rPr>
              <w:t>H&amp;Shun International Holdings</w:t>
            </w:r>
            <w:r>
              <w:rPr>
                <w:rFonts w:ascii="Times New Roman"/>
                <w:spacing w:val="-12"/>
                <w:sz w:val="18"/>
              </w:rPr>
              <w:t> </w:t>
            </w:r>
            <w:r>
              <w:rPr>
                <w:rFonts w:ascii="Times New Roman"/>
                <w:sz w:val="18"/>
              </w:rPr>
              <w:t>Pte.Ltd.</w:t>
            </w:r>
          </w:p>
          <w:p>
            <w:pPr>
              <w:pStyle w:val="TableParagraph"/>
              <w:spacing w:line="194" w:lineRule="exact"/>
              <w:ind w:left="28" w:right="0"/>
              <w:jc w:val="left"/>
              <w:rPr>
                <w:rFonts w:ascii="宋体" w:hAnsi="宋体" w:cs="宋体" w:eastAsia="宋体" w:hint="default"/>
                <w:sz w:val="18"/>
                <w:szCs w:val="18"/>
              </w:rPr>
            </w:pPr>
            <w:r>
              <w:rPr>
                <w:rFonts w:ascii="宋体" w:hAnsi="宋体" w:cs="宋体" w:eastAsia="宋体" w:hint="default"/>
                <w:sz w:val="18"/>
                <w:szCs w:val="18"/>
              </w:rPr>
              <w:t>（恒顺新加坡国</w:t>
            </w:r>
          </w:p>
          <w:p>
            <w:pPr>
              <w:pStyle w:val="TableParagraph"/>
              <w:spacing w:line="309" w:lineRule="auto" w:before="74"/>
              <w:ind w:left="28" w:right="150"/>
              <w:jc w:val="left"/>
              <w:rPr>
                <w:rFonts w:ascii="宋体" w:hAnsi="宋体" w:cs="宋体" w:eastAsia="宋体" w:hint="default"/>
                <w:sz w:val="18"/>
                <w:szCs w:val="18"/>
              </w:rPr>
            </w:pPr>
            <w:r>
              <w:rPr>
                <w:rFonts w:ascii="宋体" w:hAnsi="宋体" w:cs="宋体" w:eastAsia="宋体" w:hint="default"/>
                <w:sz w:val="18"/>
                <w:szCs w:val="18"/>
              </w:rPr>
              <w:t>际控股有限责任 公司）</w:t>
            </w:r>
          </w:p>
        </w:tc>
        <w:tc>
          <w:tcPr>
            <w:tcW w:w="134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468,742,417.00</w:t>
            </w:r>
          </w:p>
        </w:tc>
        <w:tc>
          <w:tcPr>
            <w:tcW w:w="13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150,877,139.09</w:t>
            </w:r>
          </w:p>
        </w:tc>
        <w:tc>
          <w:tcPr>
            <w:tcW w:w="1332" w:type="dxa"/>
            <w:tcBorders>
              <w:top w:val="single" w:sz="3" w:space="0" w:color="000000"/>
              <w:left w:val="single" w:sz="3" w:space="0" w:color="000000"/>
              <w:bottom w:val="single" w:sz="3" w:space="0" w:color="000000"/>
              <w:right w:val="single" w:sz="3" w:space="0" w:color="000000"/>
            </w:tcBorders>
          </w:tcPr>
          <w:p>
            <w:pPr/>
          </w:p>
        </w:tc>
        <w:tc>
          <w:tcPr>
            <w:tcW w:w="134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619,619,556.09</w:t>
            </w:r>
          </w:p>
        </w:tc>
        <w:tc>
          <w:tcPr>
            <w:tcW w:w="1391" w:type="dxa"/>
            <w:tcBorders>
              <w:top w:val="single" w:sz="3" w:space="0" w:color="000000"/>
              <w:left w:val="single" w:sz="3" w:space="0" w:color="000000"/>
              <w:bottom w:val="single" w:sz="3" w:space="0" w:color="000000"/>
              <w:right w:val="single" w:sz="3" w:space="0" w:color="000000"/>
            </w:tcBorders>
          </w:tcPr>
          <w:p>
            <w:pPr/>
          </w:p>
        </w:tc>
        <w:tc>
          <w:tcPr>
            <w:tcW w:w="1390" w:type="dxa"/>
            <w:tcBorders>
              <w:top w:val="single" w:sz="3" w:space="0" w:color="000000"/>
              <w:left w:val="single" w:sz="3" w:space="0" w:color="000000"/>
              <w:bottom w:val="single" w:sz="3" w:space="0" w:color="000000"/>
              <w:right w:val="single" w:sz="3" w:space="0" w:color="000000"/>
            </w:tcBorders>
          </w:tcPr>
          <w:p>
            <w:pPr/>
          </w:p>
        </w:tc>
      </w:tr>
      <w:tr>
        <w:trPr>
          <w:trHeight w:val="713" w:hRule="exact"/>
        </w:trPr>
        <w:tc>
          <w:tcPr>
            <w:tcW w:w="1448" w:type="dxa"/>
            <w:tcBorders>
              <w:top w:val="single" w:sz="3" w:space="0" w:color="000000"/>
              <w:left w:val="single" w:sz="3" w:space="0" w:color="000000"/>
              <w:bottom w:val="single" w:sz="3" w:space="0" w:color="000000"/>
              <w:right w:val="single" w:sz="3" w:space="0" w:color="000000"/>
            </w:tcBorders>
          </w:tcPr>
          <w:p>
            <w:pPr>
              <w:pStyle w:val="TableParagraph"/>
              <w:spacing w:line="314" w:lineRule="auto" w:before="41"/>
              <w:ind w:left="28" w:right="150"/>
              <w:jc w:val="left"/>
              <w:rPr>
                <w:rFonts w:ascii="宋体" w:hAnsi="宋体" w:cs="宋体" w:eastAsia="宋体" w:hint="default"/>
                <w:sz w:val="18"/>
                <w:szCs w:val="18"/>
              </w:rPr>
            </w:pPr>
            <w:r>
              <w:rPr>
                <w:rFonts w:ascii="宋体" w:hAnsi="宋体" w:cs="宋体" w:eastAsia="宋体" w:hint="default"/>
                <w:sz w:val="18"/>
                <w:szCs w:val="18"/>
              </w:rPr>
              <w:t>青岛恒顺节能科 技有限公司</w:t>
            </w:r>
          </w:p>
        </w:tc>
        <w:tc>
          <w:tcPr>
            <w:tcW w:w="134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50,000,000.00</w:t>
            </w:r>
          </w:p>
        </w:tc>
        <w:tc>
          <w:tcPr>
            <w:tcW w:w="1333" w:type="dxa"/>
            <w:tcBorders>
              <w:top w:val="single" w:sz="3" w:space="0" w:color="000000"/>
              <w:left w:val="single" w:sz="3" w:space="0" w:color="000000"/>
              <w:bottom w:val="single" w:sz="3" w:space="0" w:color="000000"/>
              <w:right w:val="single" w:sz="3" w:space="0" w:color="000000"/>
            </w:tcBorders>
          </w:tcPr>
          <w:p>
            <w:pPr/>
          </w:p>
        </w:tc>
        <w:tc>
          <w:tcPr>
            <w:tcW w:w="1332" w:type="dxa"/>
            <w:tcBorders>
              <w:top w:val="single" w:sz="3" w:space="0" w:color="000000"/>
              <w:left w:val="single" w:sz="3" w:space="0" w:color="000000"/>
              <w:bottom w:val="single" w:sz="3" w:space="0" w:color="000000"/>
              <w:right w:val="single" w:sz="3" w:space="0" w:color="000000"/>
            </w:tcBorders>
          </w:tcPr>
          <w:p>
            <w:pPr/>
          </w:p>
        </w:tc>
        <w:tc>
          <w:tcPr>
            <w:tcW w:w="134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50,000,000.00</w:t>
            </w:r>
          </w:p>
        </w:tc>
        <w:tc>
          <w:tcPr>
            <w:tcW w:w="1391" w:type="dxa"/>
            <w:tcBorders>
              <w:top w:val="single" w:sz="3" w:space="0" w:color="000000"/>
              <w:left w:val="single" w:sz="3" w:space="0" w:color="000000"/>
              <w:bottom w:val="single" w:sz="3" w:space="0" w:color="000000"/>
              <w:right w:val="single" w:sz="3" w:space="0" w:color="000000"/>
            </w:tcBorders>
          </w:tcPr>
          <w:p>
            <w:pPr/>
          </w:p>
        </w:tc>
        <w:tc>
          <w:tcPr>
            <w:tcW w:w="1390" w:type="dxa"/>
            <w:tcBorders>
              <w:top w:val="single" w:sz="3" w:space="0" w:color="000000"/>
              <w:left w:val="single" w:sz="3" w:space="0" w:color="000000"/>
              <w:bottom w:val="single" w:sz="3" w:space="0" w:color="000000"/>
              <w:right w:val="single" w:sz="3" w:space="0" w:color="000000"/>
            </w:tcBorders>
          </w:tcPr>
          <w:p>
            <w:pPr/>
          </w:p>
        </w:tc>
      </w:tr>
      <w:tr>
        <w:trPr>
          <w:trHeight w:val="1650" w:hRule="exact"/>
        </w:trPr>
        <w:tc>
          <w:tcPr>
            <w:tcW w:w="144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left="28" w:right="0"/>
              <w:jc w:val="left"/>
              <w:rPr>
                <w:rFonts w:ascii="Times New Roman" w:hAnsi="Times New Roman" w:cs="Times New Roman" w:eastAsia="Times New Roman" w:hint="default"/>
                <w:sz w:val="18"/>
                <w:szCs w:val="18"/>
              </w:rPr>
            </w:pPr>
            <w:r>
              <w:rPr>
                <w:rFonts w:ascii="Times New Roman"/>
                <w:spacing w:val="-6"/>
                <w:sz w:val="18"/>
              </w:rPr>
              <w:t>PT.</w:t>
            </w:r>
            <w:r>
              <w:rPr>
                <w:rFonts w:ascii="Times New Roman"/>
                <w:spacing w:val="-11"/>
                <w:sz w:val="18"/>
              </w:rPr>
              <w:t> </w:t>
            </w:r>
            <w:r>
              <w:rPr>
                <w:rFonts w:ascii="Times New Roman"/>
                <w:sz w:val="18"/>
              </w:rPr>
              <w:t>Transon</w:t>
            </w:r>
          </w:p>
          <w:p>
            <w:pPr>
              <w:pStyle w:val="TableParagraph"/>
              <w:spacing w:line="304" w:lineRule="auto" w:before="110"/>
              <w:ind w:left="28"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Bumindo Resources</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（恒顺 印尼资源有限公 司）</w:t>
            </w:r>
          </w:p>
        </w:tc>
        <w:tc>
          <w:tcPr>
            <w:tcW w:w="1340" w:type="dxa"/>
            <w:tcBorders>
              <w:top w:val="single" w:sz="3" w:space="0" w:color="000000"/>
              <w:left w:val="single" w:sz="3" w:space="0" w:color="000000"/>
              <w:bottom w:val="single" w:sz="3" w:space="0" w:color="000000"/>
              <w:right w:val="single" w:sz="3" w:space="0" w:color="000000"/>
            </w:tcBorders>
          </w:tcPr>
          <w:p>
            <w:pPr/>
          </w:p>
        </w:tc>
        <w:tc>
          <w:tcPr>
            <w:tcW w:w="13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170,408,143.29</w:t>
            </w:r>
          </w:p>
        </w:tc>
        <w:tc>
          <w:tcPr>
            <w:tcW w:w="1332" w:type="dxa"/>
            <w:tcBorders>
              <w:top w:val="single" w:sz="3" w:space="0" w:color="000000"/>
              <w:left w:val="single" w:sz="3" w:space="0" w:color="000000"/>
              <w:bottom w:val="single" w:sz="3" w:space="0" w:color="000000"/>
              <w:right w:val="single" w:sz="3" w:space="0" w:color="000000"/>
            </w:tcBorders>
          </w:tcPr>
          <w:p>
            <w:pPr/>
          </w:p>
        </w:tc>
        <w:tc>
          <w:tcPr>
            <w:tcW w:w="134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170,408,143.29</w:t>
            </w:r>
          </w:p>
        </w:tc>
        <w:tc>
          <w:tcPr>
            <w:tcW w:w="1391" w:type="dxa"/>
            <w:tcBorders>
              <w:top w:val="single" w:sz="3" w:space="0" w:color="000000"/>
              <w:left w:val="single" w:sz="3" w:space="0" w:color="000000"/>
              <w:bottom w:val="single" w:sz="3" w:space="0" w:color="000000"/>
              <w:right w:val="single" w:sz="3" w:space="0" w:color="000000"/>
            </w:tcBorders>
          </w:tcPr>
          <w:p>
            <w:pPr/>
          </w:p>
        </w:tc>
        <w:tc>
          <w:tcPr>
            <w:tcW w:w="1390" w:type="dxa"/>
            <w:tcBorders>
              <w:top w:val="single" w:sz="3" w:space="0" w:color="000000"/>
              <w:left w:val="single" w:sz="3" w:space="0" w:color="000000"/>
              <w:bottom w:val="single" w:sz="3" w:space="0" w:color="000000"/>
              <w:right w:val="single" w:sz="3" w:space="0" w:color="000000"/>
            </w:tcBorders>
          </w:tcPr>
          <w:p>
            <w:pPr/>
          </w:p>
        </w:tc>
      </w:tr>
      <w:tr>
        <w:trPr>
          <w:trHeight w:val="410" w:hRule="exact"/>
        </w:trPr>
        <w:tc>
          <w:tcPr>
            <w:tcW w:w="1448"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5"/>
              <w:jc w:val="right"/>
              <w:rPr>
                <w:rFonts w:ascii="Times New Roman" w:hAnsi="Times New Roman" w:cs="Times New Roman" w:eastAsia="Times New Roman" w:hint="default"/>
                <w:sz w:val="18"/>
                <w:szCs w:val="18"/>
              </w:rPr>
            </w:pPr>
            <w:r>
              <w:rPr>
                <w:rFonts w:ascii="Times New Roman"/>
                <w:spacing w:val="-1"/>
                <w:sz w:val="18"/>
              </w:rPr>
              <w:t>541,742,417.00</w:t>
            </w:r>
          </w:p>
        </w:tc>
        <w:tc>
          <w:tcPr>
            <w:tcW w:w="13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338,285,282.38</w:t>
            </w:r>
          </w:p>
        </w:tc>
        <w:tc>
          <w:tcPr>
            <w:tcW w:w="1332" w:type="dxa"/>
            <w:tcBorders>
              <w:top w:val="single" w:sz="3" w:space="0" w:color="000000"/>
              <w:left w:val="single" w:sz="3" w:space="0" w:color="000000"/>
              <w:bottom w:val="single" w:sz="3" w:space="0" w:color="000000"/>
              <w:right w:val="single" w:sz="3" w:space="0" w:color="000000"/>
            </w:tcBorders>
          </w:tcPr>
          <w:p>
            <w:pPr/>
          </w:p>
        </w:tc>
        <w:tc>
          <w:tcPr>
            <w:tcW w:w="134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880,027,699.38</w:t>
            </w:r>
          </w:p>
        </w:tc>
        <w:tc>
          <w:tcPr>
            <w:tcW w:w="1391" w:type="dxa"/>
            <w:tcBorders>
              <w:top w:val="single" w:sz="3" w:space="0" w:color="000000"/>
              <w:left w:val="single" w:sz="3" w:space="0" w:color="000000"/>
              <w:bottom w:val="single" w:sz="3" w:space="0" w:color="000000"/>
              <w:right w:val="single" w:sz="3" w:space="0" w:color="000000"/>
            </w:tcBorders>
          </w:tcPr>
          <w:p>
            <w:pPr/>
          </w:p>
        </w:tc>
        <w:tc>
          <w:tcPr>
            <w:tcW w:w="1390" w:type="dxa"/>
            <w:tcBorders>
              <w:top w:val="single" w:sz="3" w:space="0" w:color="000000"/>
              <w:left w:val="single" w:sz="3" w:space="0" w:color="000000"/>
              <w:bottom w:val="single" w:sz="3" w:space="0" w:color="000000"/>
              <w:right w:val="single" w:sz="3" w:space="0" w:color="000000"/>
            </w:tcBorders>
          </w:tcPr>
          <w:p>
            <w:pPr/>
          </w:p>
        </w:tc>
      </w:tr>
    </w:tbl>
    <w:p>
      <w:pPr>
        <w:spacing w:line="240" w:lineRule="auto" w:before="11"/>
        <w:rPr>
          <w:rFonts w:ascii="宋体" w:hAnsi="宋体" w:cs="宋体" w:eastAsia="宋体" w:hint="default"/>
          <w:sz w:val="18"/>
          <w:szCs w:val="18"/>
        </w:rPr>
      </w:pPr>
    </w:p>
    <w:p>
      <w:pPr>
        <w:pStyle w:val="Heading3"/>
        <w:spacing w:line="240" w:lineRule="auto" w:before="34"/>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49"/>
        <w:jc w:val="right"/>
      </w:pPr>
      <w:r>
        <w:rPr/>
        <w:t>单位：</w:t>
      </w:r>
      <w:r>
        <w:rPr>
          <w:spacing w:val="-4"/>
        </w:rPr>
        <w:t> </w:t>
      </w:r>
      <w:r>
        <w:rPr/>
        <w:t>元</w:t>
      </w:r>
    </w:p>
    <w:p>
      <w:pPr>
        <w:spacing w:line="240" w:lineRule="auto" w:before="7"/>
        <w:rPr>
          <w:rFonts w:ascii="宋体" w:hAnsi="宋体" w:cs="宋体" w:eastAsia="宋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1989"/>
        <w:gridCol w:w="1830"/>
        <w:gridCol w:w="1917"/>
        <w:gridCol w:w="1909"/>
        <w:gridCol w:w="1916"/>
      </w:tblGrid>
      <w:tr>
        <w:trPr>
          <w:trHeight w:val="212" w:hRule="exact"/>
        </w:trPr>
        <w:tc>
          <w:tcPr>
            <w:tcW w:w="1989" w:type="dxa"/>
            <w:tcBorders>
              <w:top w:val="single" w:sz="3" w:space="0" w:color="000000"/>
              <w:left w:val="single" w:sz="3" w:space="0" w:color="000000"/>
              <w:bottom w:val="nil" w:sz="6" w:space="0" w:color="auto"/>
              <w:right w:val="single" w:sz="3" w:space="0" w:color="000000"/>
            </w:tcBorders>
            <w:shd w:val="clear" w:color="auto" w:fill="D2D2D2"/>
          </w:tcPr>
          <w:p>
            <w:pPr/>
          </w:p>
        </w:tc>
        <w:tc>
          <w:tcPr>
            <w:tcW w:w="3746" w:type="dxa"/>
            <w:gridSpan w:val="2"/>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5" w:type="dxa"/>
            <w:gridSpan w:val="2"/>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5" w:hRule="exact"/>
        </w:trPr>
        <w:tc>
          <w:tcPr>
            <w:tcW w:w="1989"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2"/>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3746" w:type="dxa"/>
            <w:gridSpan w:val="2"/>
            <w:vMerge/>
            <w:tcBorders>
              <w:left w:val="single" w:sz="3" w:space="0" w:color="000000"/>
              <w:bottom w:val="single" w:sz="3" w:space="0" w:color="000000"/>
              <w:right w:val="single" w:sz="3" w:space="0" w:color="000000"/>
            </w:tcBorders>
            <w:shd w:val="clear" w:color="auto" w:fill="D2D2D2"/>
          </w:tcPr>
          <w:p>
            <w:pPr/>
          </w:p>
        </w:tc>
        <w:tc>
          <w:tcPr>
            <w:tcW w:w="3825" w:type="dxa"/>
            <w:gridSpan w:val="2"/>
            <w:vMerge/>
            <w:tcBorders>
              <w:left w:val="single" w:sz="3" w:space="0" w:color="000000"/>
              <w:bottom w:val="single" w:sz="3" w:space="0" w:color="000000"/>
              <w:right w:val="single" w:sz="3" w:space="0" w:color="000000"/>
            </w:tcBorders>
            <w:shd w:val="clear" w:color="auto" w:fill="D2D2D2"/>
          </w:tcPr>
          <w:p>
            <w:pPr/>
          </w:p>
        </w:tc>
      </w:tr>
      <w:tr>
        <w:trPr>
          <w:trHeight w:val="194" w:hRule="exact"/>
        </w:trPr>
        <w:tc>
          <w:tcPr>
            <w:tcW w:w="1989" w:type="dxa"/>
            <w:vMerge/>
            <w:tcBorders>
              <w:left w:val="single" w:sz="3" w:space="0" w:color="000000"/>
              <w:bottom w:val="nil" w:sz="6" w:space="0" w:color="auto"/>
              <w:right w:val="single" w:sz="3" w:space="0" w:color="000000"/>
            </w:tcBorders>
            <w:shd w:val="clear" w:color="auto" w:fill="D2D2D2"/>
          </w:tcPr>
          <w:p>
            <w:pPr/>
          </w:p>
        </w:tc>
        <w:tc>
          <w:tcPr>
            <w:tcW w:w="1830"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right="5"/>
              <w:jc w:val="center"/>
              <w:rPr>
                <w:rFonts w:ascii="宋体" w:hAnsi="宋体" w:cs="宋体" w:eastAsia="宋体" w:hint="default"/>
                <w:sz w:val="18"/>
                <w:szCs w:val="18"/>
              </w:rPr>
            </w:pPr>
            <w:r>
              <w:rPr>
                <w:rFonts w:ascii="宋体" w:hAnsi="宋体" w:cs="宋体" w:eastAsia="宋体" w:hint="default"/>
                <w:sz w:val="18"/>
                <w:szCs w:val="18"/>
              </w:rPr>
              <w:t>收入</w:t>
            </w:r>
          </w:p>
        </w:tc>
        <w:tc>
          <w:tcPr>
            <w:tcW w:w="1917"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9"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2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9" w:type="dxa"/>
            <w:tcBorders>
              <w:top w:val="nil" w:sz="6" w:space="0" w:color="auto"/>
              <w:left w:val="single" w:sz="3" w:space="0" w:color="000000"/>
              <w:bottom w:val="single" w:sz="3" w:space="0" w:color="000000"/>
              <w:right w:val="single" w:sz="3" w:space="0" w:color="000000"/>
            </w:tcBorders>
            <w:shd w:val="clear" w:color="auto" w:fill="D2D2D2"/>
          </w:tcPr>
          <w:p>
            <w:pPr/>
          </w:p>
        </w:tc>
        <w:tc>
          <w:tcPr>
            <w:tcW w:w="1830" w:type="dxa"/>
            <w:vMerge/>
            <w:tcBorders>
              <w:left w:val="single" w:sz="3" w:space="0" w:color="000000"/>
              <w:bottom w:val="single" w:sz="3" w:space="0" w:color="000000"/>
              <w:right w:val="single" w:sz="3" w:space="0" w:color="000000"/>
            </w:tcBorders>
            <w:shd w:val="clear" w:color="auto" w:fill="D2D2D2"/>
          </w:tcPr>
          <w:p>
            <w:pPr/>
          </w:p>
        </w:tc>
        <w:tc>
          <w:tcPr>
            <w:tcW w:w="1917" w:type="dxa"/>
            <w:vMerge/>
            <w:tcBorders>
              <w:left w:val="single" w:sz="3" w:space="0" w:color="000000"/>
              <w:bottom w:val="single" w:sz="3" w:space="0" w:color="000000"/>
              <w:right w:val="single" w:sz="3" w:space="0" w:color="000000"/>
            </w:tcBorders>
            <w:shd w:val="clear" w:color="auto" w:fill="D2D2D2"/>
          </w:tcPr>
          <w:p>
            <w:pPr/>
          </w:p>
        </w:tc>
        <w:tc>
          <w:tcPr>
            <w:tcW w:w="1909" w:type="dxa"/>
            <w:vMerge/>
            <w:tcBorders>
              <w:left w:val="single" w:sz="3" w:space="0" w:color="000000"/>
              <w:bottom w:val="single" w:sz="3" w:space="0" w:color="000000"/>
              <w:right w:val="single" w:sz="3" w:space="0" w:color="000000"/>
            </w:tcBorders>
            <w:shd w:val="clear" w:color="auto" w:fill="D2D2D2"/>
          </w:tcPr>
          <w:p>
            <w:pPr/>
          </w:p>
        </w:tc>
        <w:tc>
          <w:tcPr>
            <w:tcW w:w="1916" w:type="dxa"/>
            <w:vMerge/>
            <w:tcBorders>
              <w:left w:val="single" w:sz="3" w:space="0" w:color="000000"/>
              <w:bottom w:val="single" w:sz="3" w:space="0" w:color="000000"/>
              <w:right w:val="single" w:sz="3" w:space="0" w:color="000000"/>
            </w:tcBorders>
            <w:shd w:val="clear" w:color="auto" w:fill="D2D2D2"/>
          </w:tcPr>
          <w:p>
            <w:pPr/>
          </w:p>
        </w:tc>
      </w:tr>
      <w:tr>
        <w:trPr>
          <w:trHeight w:val="403" w:hRule="exact"/>
        </w:trPr>
        <w:tc>
          <w:tcPr>
            <w:tcW w:w="198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0"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361,865,779.44</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201,739,473.28</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81,592,416.21</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52,155,519.72</w:t>
            </w:r>
          </w:p>
        </w:tc>
      </w:tr>
      <w:tr>
        <w:trPr>
          <w:trHeight w:val="404" w:hRule="exact"/>
        </w:trPr>
        <w:tc>
          <w:tcPr>
            <w:tcW w:w="198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0"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3,550,281.16</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2,514,291.92</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9,899,846.23</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5,286,538.36</w:t>
            </w:r>
          </w:p>
        </w:tc>
      </w:tr>
      <w:tr>
        <w:trPr>
          <w:trHeight w:val="403" w:hRule="exact"/>
        </w:trPr>
        <w:tc>
          <w:tcPr>
            <w:tcW w:w="1989"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0"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365,416,060.60</w:t>
            </w:r>
          </w:p>
        </w:tc>
        <w:tc>
          <w:tcPr>
            <w:tcW w:w="191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204,253,765.20</w:t>
            </w:r>
          </w:p>
        </w:tc>
        <w:tc>
          <w:tcPr>
            <w:tcW w:w="190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91,492,262.44</w:t>
            </w:r>
          </w:p>
        </w:tc>
        <w:tc>
          <w:tcPr>
            <w:tcW w:w="191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57,442,058.08</w:t>
            </w:r>
          </w:p>
        </w:tc>
      </w:tr>
    </w:tbl>
    <w:p>
      <w:pPr>
        <w:pStyle w:val="BodyText"/>
        <w:spacing w:line="240" w:lineRule="auto" w:before="41"/>
        <w:ind w:right="0"/>
        <w:jc w:val="left"/>
      </w:pPr>
      <w:r>
        <w:rPr/>
        <w:t>其他说明：</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r>
        <w:rPr>
          <w:spacing w:val="2"/>
          <w:w w:val="105"/>
        </w:rPr>
        <w:t>十六、补充资料</w:t>
      </w:r>
      <w:r>
        <w:rPr>
          <w:b w:val="0"/>
          <w:bCs w:val="0"/>
          <w:spacing w:val="2"/>
        </w:rPr>
      </w:r>
    </w:p>
    <w:p>
      <w:pPr>
        <w:spacing w:line="240" w:lineRule="auto" w:before="7"/>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right="0"/>
        <w:jc w:val="left"/>
      </w:pPr>
      <w:r>
        <w:rPr/>
        <w:t>√ 适用 □</w:t>
      </w:r>
      <w:r>
        <w:rPr>
          <w:spacing w:val="-12"/>
        </w:rPr>
        <w:t> </w:t>
      </w:r>
      <w:r>
        <w:rPr/>
        <w:t>不适用</w:t>
      </w:r>
    </w:p>
    <w:p>
      <w:pPr>
        <w:pStyle w:val="BodyText"/>
        <w:spacing w:line="240" w:lineRule="auto" w:before="117"/>
        <w:ind w:left="0" w:right="149"/>
        <w:jc w:val="right"/>
      </w:pPr>
      <w:r>
        <w:rPr/>
        <w:t>单位：</w:t>
      </w:r>
      <w:r>
        <w:rPr>
          <w:spacing w:val="-4"/>
        </w:rPr>
        <w:t> </w:t>
      </w:r>
      <w:r>
        <w:rPr/>
        <w:t>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3304"/>
        <w:gridCol w:w="3072"/>
        <w:gridCol w:w="3184"/>
      </w:tblGrid>
      <w:tr>
        <w:trPr>
          <w:trHeight w:val="396" w:hRule="exact"/>
        </w:trPr>
        <w:tc>
          <w:tcPr>
            <w:tcW w:w="330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7"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4"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2" w:type="dxa"/>
            <w:tcBorders>
              <w:top w:val="single" w:sz="3" w:space="0" w:color="000000"/>
              <w:left w:val="single" w:sz="12" w:space="0" w:color="D2D2D2"/>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14,955.95</w:t>
            </w:r>
          </w:p>
        </w:tc>
        <w:tc>
          <w:tcPr>
            <w:tcW w:w="3184" w:type="dxa"/>
            <w:tcBorders>
              <w:top w:val="single" w:sz="3" w:space="0" w:color="000000"/>
              <w:left w:val="single" w:sz="3" w:space="0" w:color="000000"/>
              <w:bottom w:val="single" w:sz="3" w:space="0" w:color="FFFFFF"/>
              <w:right w:val="single" w:sz="3" w:space="0" w:color="000000"/>
            </w:tcBorders>
          </w:tcPr>
          <w:p>
            <w:pPr/>
          </w:p>
        </w:tc>
      </w:tr>
      <w:tr>
        <w:trPr>
          <w:trHeight w:val="721" w:hRule="exact"/>
        </w:trPr>
        <w:tc>
          <w:tcPr>
            <w:tcW w:w="3304"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316" w:lineRule="auto" w:before="49"/>
              <w:ind w:left="14" w:right="39"/>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3072" w:type="dxa"/>
            <w:tcBorders>
              <w:top w:val="single" w:sz="3" w:space="0" w:color="FFFFFF"/>
              <w:left w:val="single" w:sz="12" w:space="0" w:color="D2D2D2"/>
              <w:bottom w:val="single" w:sz="3" w:space="0" w:color="000000"/>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750.00</w:t>
            </w:r>
          </w:p>
        </w:tc>
        <w:tc>
          <w:tcPr>
            <w:tcW w:w="3184" w:type="dxa"/>
            <w:tcBorders>
              <w:top w:val="single" w:sz="3" w:space="0" w:color="FFFFFF"/>
              <w:left w:val="single" w:sz="3" w:space="0" w:color="000000"/>
              <w:bottom w:val="single" w:sz="3" w:space="0" w:color="000000"/>
              <w:right w:val="single" w:sz="3" w:space="0" w:color="000000"/>
            </w:tcBorders>
          </w:tcPr>
          <w:p>
            <w:pPr/>
          </w:p>
        </w:tc>
      </w:tr>
    </w:tbl>
    <w:p>
      <w:pPr>
        <w:spacing w:after="0"/>
        <w:sectPr>
          <w:pgSz w:w="11910" w:h="16850"/>
          <w:pgMar w:header="746" w:footer="982" w:top="1060" w:bottom="1180" w:left="980" w:right="980"/>
        </w:sectPr>
      </w:pPr>
    </w:p>
    <w:p>
      <w:pPr>
        <w:spacing w:line="240" w:lineRule="auto" w:before="9"/>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325"/>
        <w:gridCol w:w="3062"/>
        <w:gridCol w:w="3184"/>
      </w:tblGrid>
      <w:tr>
        <w:trPr>
          <w:trHeight w:val="1023" w:hRule="exact"/>
        </w:trPr>
        <w:tc>
          <w:tcPr>
            <w:tcW w:w="332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9" w:lineRule="auto" w:before="42"/>
              <w:ind w:left="25" w:right="5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3,205,332.44</w:t>
            </w:r>
          </w:p>
        </w:tc>
        <w:tc>
          <w:tcPr>
            <w:tcW w:w="3184" w:type="dxa"/>
            <w:tcBorders>
              <w:top w:val="single" w:sz="3" w:space="0" w:color="000000"/>
              <w:left w:val="single" w:sz="3" w:space="0" w:color="000000"/>
              <w:bottom w:val="single" w:sz="3" w:space="0" w:color="000000"/>
              <w:right w:val="single" w:sz="3" w:space="0" w:color="000000"/>
            </w:tcBorders>
          </w:tcPr>
          <w:p>
            <w:pPr/>
          </w:p>
        </w:tc>
      </w:tr>
      <w:tr>
        <w:trPr>
          <w:trHeight w:val="404" w:hRule="exact"/>
        </w:trPr>
        <w:tc>
          <w:tcPr>
            <w:tcW w:w="3325"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1"/>
                <w:sz w:val="18"/>
              </w:rPr>
              <w:t>400.00</w:t>
            </w:r>
          </w:p>
        </w:tc>
        <w:tc>
          <w:tcPr>
            <w:tcW w:w="3184" w:type="dxa"/>
            <w:tcBorders>
              <w:top w:val="single" w:sz="3" w:space="0" w:color="000000"/>
              <w:left w:val="single" w:sz="3" w:space="0" w:color="000000"/>
              <w:bottom w:val="single" w:sz="3" w:space="0" w:color="000000"/>
              <w:right w:val="single" w:sz="3" w:space="0" w:color="000000"/>
            </w:tcBorders>
          </w:tcPr>
          <w:p>
            <w:pPr/>
          </w:p>
        </w:tc>
      </w:tr>
      <w:tr>
        <w:trPr>
          <w:trHeight w:val="403" w:hRule="exact"/>
        </w:trPr>
        <w:tc>
          <w:tcPr>
            <w:tcW w:w="3325"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2"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318,771.12</w:t>
            </w:r>
          </w:p>
        </w:tc>
        <w:tc>
          <w:tcPr>
            <w:tcW w:w="3184" w:type="dxa"/>
            <w:tcBorders>
              <w:top w:val="single" w:sz="3" w:space="0" w:color="000000"/>
              <w:left w:val="single" w:sz="3" w:space="0" w:color="000000"/>
              <w:bottom w:val="single" w:sz="3" w:space="0" w:color="FFFFFF"/>
              <w:right w:val="single" w:sz="3" w:space="0" w:color="000000"/>
            </w:tcBorders>
          </w:tcPr>
          <w:p>
            <w:pPr/>
          </w:p>
        </w:tc>
      </w:tr>
      <w:tr>
        <w:trPr>
          <w:trHeight w:val="403" w:hRule="exact"/>
        </w:trPr>
        <w:tc>
          <w:tcPr>
            <w:tcW w:w="3325"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2"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2,902,667.27</w:t>
            </w:r>
          </w:p>
        </w:tc>
        <w:tc>
          <w:tcPr>
            <w:tcW w:w="3184"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98"/>
              <w:ind w:left="7" w:right="0"/>
              <w:jc w:val="center"/>
              <w:rPr>
                <w:rFonts w:ascii="Times New Roman" w:hAnsi="Times New Roman" w:cs="Times New Roman" w:eastAsia="Times New Roman" w:hint="default"/>
                <w:sz w:val="18"/>
                <w:szCs w:val="18"/>
              </w:rPr>
            </w:pPr>
            <w:r>
              <w:rPr>
                <w:rFonts w:ascii="Times New Roman"/>
                <w:spacing w:val="-3"/>
                <w:sz w:val="18"/>
              </w:rPr>
              <w:t>--</w:t>
            </w:r>
            <w:r>
              <w:rPr>
                <w:rFonts w:ascii="Times New Roman"/>
                <w:sz w:val="18"/>
              </w:rPr>
            </w:r>
          </w:p>
        </w:tc>
      </w:tr>
    </w:tbl>
    <w:p>
      <w:pPr>
        <w:pStyle w:val="BodyText"/>
        <w:spacing w:line="240" w:lineRule="auto" w:before="42"/>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97" w:lineRule="auto" w:before="67"/>
        <w:ind w:right="145"/>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7"/>
        <w:ind w:right="0"/>
        <w:jc w:val="left"/>
      </w:pPr>
      <w:r>
        <w:rPr/>
        <w:t>□ 适用 √</w:t>
      </w:r>
      <w:r>
        <w:rPr>
          <w:spacing w:val="-12"/>
        </w:rPr>
        <w:t> </w:t>
      </w:r>
      <w:r>
        <w:rPr/>
        <w:t>不适用</w:t>
      </w:r>
    </w:p>
    <w:p>
      <w:pPr>
        <w:spacing w:line="240" w:lineRule="auto" w:before="0"/>
        <w:rPr>
          <w:rFonts w:ascii="宋体" w:hAnsi="宋体" w:cs="宋体" w:eastAsia="宋体" w:hint="default"/>
          <w:sz w:val="18"/>
          <w:szCs w:val="18"/>
        </w:rPr>
      </w:pPr>
    </w:p>
    <w:p>
      <w:pPr>
        <w:pStyle w:val="Heading3"/>
        <w:spacing w:line="240" w:lineRule="auto" w:before="128"/>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3"/>
        <w:rPr>
          <w:rFonts w:ascii="宋体" w:hAnsi="宋体" w:cs="宋体" w:eastAsia="宋体" w:hint="default"/>
          <w:b/>
          <w:bCs/>
          <w:sz w:val="26"/>
          <w:szCs w:val="26"/>
        </w:rPr>
      </w:pPr>
    </w:p>
    <w:tbl>
      <w:tblPr>
        <w:tblW w:w="0" w:type="auto"/>
        <w:jc w:val="left"/>
        <w:tblInd w:w="158" w:type="dxa"/>
        <w:tblLayout w:type="fixed"/>
        <w:tblCellMar>
          <w:top w:w="0" w:type="dxa"/>
          <w:left w:w="0" w:type="dxa"/>
          <w:bottom w:w="0" w:type="dxa"/>
          <w:right w:w="0" w:type="dxa"/>
        </w:tblCellMar>
        <w:tblLook w:val="01E0"/>
      </w:tblPr>
      <w:tblGrid>
        <w:gridCol w:w="2652"/>
        <w:gridCol w:w="3084"/>
        <w:gridCol w:w="1909"/>
        <w:gridCol w:w="1916"/>
      </w:tblGrid>
      <w:tr>
        <w:trPr>
          <w:trHeight w:val="206" w:hRule="exact"/>
        </w:trPr>
        <w:tc>
          <w:tcPr>
            <w:tcW w:w="2652" w:type="dxa"/>
            <w:tcBorders>
              <w:top w:val="single" w:sz="3" w:space="0" w:color="000000"/>
              <w:left w:val="single" w:sz="3" w:space="0" w:color="000000"/>
              <w:bottom w:val="nil" w:sz="6" w:space="0" w:color="auto"/>
              <w:right w:val="single" w:sz="3" w:space="0" w:color="000000"/>
            </w:tcBorders>
            <w:shd w:val="clear" w:color="auto" w:fill="D2D2D2"/>
          </w:tcPr>
          <w:p>
            <w:pPr/>
          </w:p>
        </w:tc>
        <w:tc>
          <w:tcPr>
            <w:tcW w:w="3084" w:type="dxa"/>
            <w:tcBorders>
              <w:top w:val="single" w:sz="3" w:space="0" w:color="000000"/>
              <w:left w:val="single" w:sz="3" w:space="0" w:color="000000"/>
              <w:bottom w:val="nil" w:sz="6" w:space="0" w:color="auto"/>
              <w:right w:val="single" w:sz="3" w:space="0" w:color="000000"/>
            </w:tcBorders>
            <w:shd w:val="clear" w:color="auto" w:fill="D2D2D2"/>
          </w:tcPr>
          <w:p>
            <w:pPr/>
          </w:p>
        </w:tc>
        <w:tc>
          <w:tcPr>
            <w:tcW w:w="3825" w:type="dxa"/>
            <w:gridSpan w:val="2"/>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2"/>
              <w:ind w:left="13"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4" w:hRule="exact"/>
        </w:trPr>
        <w:tc>
          <w:tcPr>
            <w:tcW w:w="2652"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4" w:type="dxa"/>
            <w:vMerge w:val="restart"/>
            <w:tcBorders>
              <w:top w:val="nil" w:sz="6" w:space="0" w:color="auto"/>
              <w:left w:val="single" w:sz="3" w:space="0" w:color="000000"/>
              <w:right w:val="single" w:sz="3" w:space="0" w:color="000000"/>
            </w:tcBorders>
            <w:shd w:val="clear" w:color="auto" w:fill="D2D2D2"/>
          </w:tcPr>
          <w:p>
            <w:pPr>
              <w:pStyle w:val="TableParagraph"/>
              <w:spacing w:line="240" w:lineRule="auto" w:before="41"/>
              <w:ind w:left="64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5" w:type="dxa"/>
            <w:gridSpan w:val="2"/>
            <w:vMerge/>
            <w:tcBorders>
              <w:left w:val="single" w:sz="3" w:space="0" w:color="000000"/>
              <w:bottom w:val="single" w:sz="3" w:space="0" w:color="000000"/>
              <w:right w:val="single" w:sz="3" w:space="0" w:color="000000"/>
            </w:tcBorders>
            <w:shd w:val="clear" w:color="auto" w:fill="D2D2D2"/>
          </w:tcPr>
          <w:p>
            <w:pPr/>
          </w:p>
        </w:tc>
      </w:tr>
      <w:tr>
        <w:trPr>
          <w:trHeight w:val="194" w:hRule="exact"/>
        </w:trPr>
        <w:tc>
          <w:tcPr>
            <w:tcW w:w="2652" w:type="dxa"/>
            <w:vMerge/>
            <w:tcBorders>
              <w:left w:val="single" w:sz="3" w:space="0" w:color="000000"/>
              <w:bottom w:val="nil" w:sz="6" w:space="0" w:color="auto"/>
              <w:right w:val="single" w:sz="3" w:space="0" w:color="000000"/>
            </w:tcBorders>
            <w:shd w:val="clear" w:color="auto" w:fill="D2D2D2"/>
          </w:tcPr>
          <w:p>
            <w:pPr/>
          </w:p>
        </w:tc>
        <w:tc>
          <w:tcPr>
            <w:tcW w:w="3084" w:type="dxa"/>
            <w:vMerge/>
            <w:tcBorders>
              <w:left w:val="single" w:sz="3" w:space="0" w:color="000000"/>
              <w:bottom w:val="nil" w:sz="6" w:space="0" w:color="auto"/>
              <w:right w:val="single" w:sz="3" w:space="0" w:color="000000"/>
            </w:tcBorders>
            <w:shd w:val="clear" w:color="auto" w:fill="D2D2D2"/>
          </w:tcPr>
          <w:p>
            <w:pPr/>
          </w:p>
        </w:tc>
        <w:tc>
          <w:tcPr>
            <w:tcW w:w="1909"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28"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6" w:type="dxa"/>
            <w:vMerge w:val="restart"/>
            <w:tcBorders>
              <w:top w:val="single" w:sz="3" w:space="0" w:color="000000"/>
              <w:left w:val="single" w:sz="3" w:space="0" w:color="000000"/>
              <w:right w:val="single" w:sz="3" w:space="0" w:color="000000"/>
            </w:tcBorders>
            <w:shd w:val="clear" w:color="auto" w:fill="D2D2D2"/>
          </w:tcPr>
          <w:p>
            <w:pPr>
              <w:pStyle w:val="TableParagraph"/>
              <w:spacing w:line="240" w:lineRule="auto" w:before="45"/>
              <w:ind w:left="3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2" w:type="dxa"/>
            <w:tcBorders>
              <w:top w:val="nil" w:sz="6" w:space="0" w:color="auto"/>
              <w:left w:val="single" w:sz="3" w:space="0" w:color="000000"/>
              <w:bottom w:val="single" w:sz="3" w:space="0" w:color="000000"/>
              <w:right w:val="single" w:sz="3" w:space="0" w:color="000000"/>
            </w:tcBorders>
            <w:shd w:val="clear" w:color="auto" w:fill="D2D2D2"/>
          </w:tcPr>
          <w:p>
            <w:pPr/>
          </w:p>
        </w:tc>
        <w:tc>
          <w:tcPr>
            <w:tcW w:w="3084" w:type="dxa"/>
            <w:tcBorders>
              <w:top w:val="nil" w:sz="6" w:space="0" w:color="auto"/>
              <w:left w:val="single" w:sz="3" w:space="0" w:color="000000"/>
              <w:bottom w:val="single" w:sz="3" w:space="0" w:color="000000"/>
              <w:right w:val="single" w:sz="3" w:space="0" w:color="000000"/>
            </w:tcBorders>
            <w:shd w:val="clear" w:color="auto" w:fill="D2D2D2"/>
          </w:tcPr>
          <w:p>
            <w:pPr/>
          </w:p>
        </w:tc>
        <w:tc>
          <w:tcPr>
            <w:tcW w:w="1909" w:type="dxa"/>
            <w:vMerge/>
            <w:tcBorders>
              <w:left w:val="single" w:sz="3" w:space="0" w:color="000000"/>
              <w:bottom w:val="single" w:sz="3" w:space="0" w:color="000000"/>
              <w:right w:val="single" w:sz="3" w:space="0" w:color="000000"/>
            </w:tcBorders>
            <w:shd w:val="clear" w:color="auto" w:fill="D2D2D2"/>
          </w:tcPr>
          <w:p>
            <w:pPr/>
          </w:p>
        </w:tc>
        <w:tc>
          <w:tcPr>
            <w:tcW w:w="1916" w:type="dxa"/>
            <w:vMerge/>
            <w:tcBorders>
              <w:left w:val="single" w:sz="3" w:space="0" w:color="000000"/>
              <w:bottom w:val="single" w:sz="3" w:space="0" w:color="000000"/>
              <w:right w:val="single" w:sz="3" w:space="0" w:color="000000"/>
            </w:tcBorders>
            <w:shd w:val="clear" w:color="auto" w:fill="D2D2D2"/>
          </w:tcPr>
          <w:p>
            <w:pPr/>
          </w:p>
        </w:tc>
      </w:tr>
      <w:tr>
        <w:trPr>
          <w:trHeight w:val="403" w:hRule="exact"/>
        </w:trPr>
        <w:tc>
          <w:tcPr>
            <w:tcW w:w="2652"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4" w:type="dxa"/>
            <w:tcBorders>
              <w:top w:val="single" w:sz="3" w:space="0" w:color="000000"/>
              <w:left w:val="single" w:sz="12" w:space="0" w:color="D2D2D2"/>
              <w:bottom w:val="single" w:sz="3" w:space="0" w:color="FFFFFF"/>
              <w:right w:val="single" w:sz="3" w:space="0" w:color="000000"/>
            </w:tcBorders>
          </w:tcPr>
          <w:p>
            <w:pPr>
              <w:pStyle w:val="TableParagraph"/>
              <w:spacing w:line="240" w:lineRule="auto" w:before="98"/>
              <w:ind w:right="28"/>
              <w:jc w:val="right"/>
              <w:rPr>
                <w:rFonts w:ascii="Times New Roman" w:hAnsi="Times New Roman" w:cs="Times New Roman" w:eastAsia="Times New Roman" w:hint="default"/>
                <w:sz w:val="18"/>
                <w:szCs w:val="18"/>
              </w:rPr>
            </w:pPr>
            <w:r>
              <w:rPr>
                <w:rFonts w:ascii="Times New Roman"/>
                <w:spacing w:val="-2"/>
                <w:sz w:val="18"/>
              </w:rPr>
              <w:t>15.06%</w:t>
            </w:r>
          </w:p>
        </w:tc>
        <w:tc>
          <w:tcPr>
            <w:tcW w:w="1909"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1"/>
                <w:sz w:val="18"/>
              </w:rPr>
              <w:t>0.38</w:t>
            </w:r>
          </w:p>
        </w:tc>
        <w:tc>
          <w:tcPr>
            <w:tcW w:w="1916"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pacing w:val="-1"/>
                <w:sz w:val="18"/>
              </w:rPr>
              <w:t>0.38</w:t>
            </w:r>
          </w:p>
        </w:tc>
      </w:tr>
      <w:tr>
        <w:trPr>
          <w:trHeight w:val="721" w:hRule="exact"/>
        </w:trPr>
        <w:tc>
          <w:tcPr>
            <w:tcW w:w="2652"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307" w:lineRule="auto" w:before="49"/>
              <w:ind w:left="14"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4" w:type="dxa"/>
            <w:tcBorders>
              <w:top w:val="single" w:sz="3" w:space="0" w:color="FFFFFF"/>
              <w:left w:val="single" w:sz="12" w:space="0" w:color="D2D2D2"/>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2"/>
                <w:sz w:val="18"/>
              </w:rPr>
              <w:t>14.66%</w:t>
            </w:r>
          </w:p>
        </w:tc>
        <w:tc>
          <w:tcPr>
            <w:tcW w:w="1909"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0.37</w:t>
            </w:r>
          </w:p>
        </w:tc>
        <w:tc>
          <w:tcPr>
            <w:tcW w:w="1916"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0.37</w:t>
            </w:r>
          </w:p>
        </w:tc>
      </w:tr>
    </w:tbl>
    <w:p>
      <w:pPr>
        <w:spacing w:line="240" w:lineRule="auto" w:before="11"/>
        <w:rPr>
          <w:rFonts w:ascii="宋体" w:hAnsi="宋体" w:cs="宋体" w:eastAsia="宋体" w:hint="default"/>
          <w:b/>
          <w:bCs/>
          <w:sz w:val="18"/>
          <w:szCs w:val="18"/>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、会计政策变更相关补充资料</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left"/>
      </w:pPr>
      <w:r>
        <w:rPr/>
        <w:t>√ 适用 □</w:t>
      </w:r>
      <w:r>
        <w:rPr>
          <w:spacing w:val="-12"/>
        </w:rPr>
        <w:t> </w:t>
      </w:r>
      <w:r>
        <w:rPr/>
        <w:t>不适用</w:t>
      </w:r>
    </w:p>
    <w:p>
      <w:pPr>
        <w:pStyle w:val="BodyText"/>
        <w:spacing w:line="240" w:lineRule="auto" w:before="117"/>
        <w:ind w:right="0"/>
        <w:jc w:val="left"/>
      </w:pPr>
      <w:r>
        <w:rPr/>
        <w:t>公司根据财政部</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年发布的《企业会计准则第</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1"/>
        <w:ind w:right="0"/>
        <w:jc w:val="left"/>
      </w:pPr>
      <w:r>
        <w:rPr/>
        <w:t>务报表进行了追溯重述，重述后的</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日合并资产负债表如下：</w:t>
      </w:r>
    </w:p>
    <w:p>
      <w:pPr>
        <w:pStyle w:val="BodyText"/>
        <w:spacing w:line="240" w:lineRule="auto" w:before="103"/>
        <w:ind w:left="0" w:right="149"/>
        <w:jc w:val="right"/>
      </w:pPr>
      <w:r>
        <w:rPr/>
        <w:t>单位：元</w:t>
      </w:r>
    </w:p>
    <w:p>
      <w:pPr>
        <w:spacing w:line="240" w:lineRule="auto" w:before="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2183"/>
        <w:gridCol w:w="2464"/>
        <w:gridCol w:w="2457"/>
        <w:gridCol w:w="2457"/>
      </w:tblGrid>
      <w:tr>
        <w:trPr>
          <w:trHeight w:val="400"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5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245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2457"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400" w:hRule="exact"/>
        </w:trPr>
        <w:tc>
          <w:tcPr>
            <w:tcW w:w="2183"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6"/>
              <w:ind w:left="1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3" w:space="0" w:color="000000"/>
              <w:left w:val="single" w:sz="3" w:space="0" w:color="000000"/>
              <w:bottom w:val="single" w:sz="3" w:space="0" w:color="FFFFFF"/>
              <w:right w:val="single" w:sz="3" w:space="0" w:color="000000"/>
            </w:tcBorders>
            <w:shd w:val="clear" w:color="auto" w:fill="D2D2D2"/>
          </w:tcPr>
          <w:p>
            <w:pPr/>
          </w:p>
        </w:tc>
        <w:tc>
          <w:tcPr>
            <w:tcW w:w="2457" w:type="dxa"/>
            <w:tcBorders>
              <w:top w:val="single" w:sz="3" w:space="0" w:color="000000"/>
              <w:left w:val="single" w:sz="3" w:space="0" w:color="000000"/>
              <w:bottom w:val="single" w:sz="3" w:space="0" w:color="FFFFFF"/>
              <w:right w:val="single" w:sz="3" w:space="0" w:color="000000"/>
            </w:tcBorders>
            <w:shd w:val="clear" w:color="auto" w:fill="D2D2D2"/>
          </w:tcPr>
          <w:p>
            <w:pPr/>
          </w:p>
        </w:tc>
        <w:tc>
          <w:tcPr>
            <w:tcW w:w="2457" w:type="dxa"/>
            <w:tcBorders>
              <w:top w:val="single" w:sz="3" w:space="0" w:color="000000"/>
              <w:left w:val="single" w:sz="3" w:space="0" w:color="000000"/>
              <w:bottom w:val="single" w:sz="3" w:space="0" w:color="FFFFFF"/>
              <w:right w:val="single" w:sz="3" w:space="0" w:color="000000"/>
            </w:tcBorders>
            <w:shd w:val="clear" w:color="auto" w:fill="D2D2D2"/>
          </w:tcPr>
          <w:p>
            <w:pPr/>
          </w:p>
        </w:tc>
      </w:tr>
      <w:tr>
        <w:trPr>
          <w:trHeight w:val="403" w:hRule="exact"/>
        </w:trPr>
        <w:tc>
          <w:tcPr>
            <w:tcW w:w="2183"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409,660,022.83</w:t>
            </w:r>
          </w:p>
        </w:tc>
        <w:tc>
          <w:tcPr>
            <w:tcW w:w="245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238,923,830.99</w:t>
            </w:r>
          </w:p>
        </w:tc>
        <w:tc>
          <w:tcPr>
            <w:tcW w:w="245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111,831,398.71</w:t>
            </w:r>
          </w:p>
        </w:tc>
      </w:tr>
      <w:tr>
        <w:trPr>
          <w:trHeight w:val="404"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24,321,607.70</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33,628,720.00</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2,323,000.00</w:t>
            </w:r>
          </w:p>
        </w:tc>
      </w:tr>
      <w:tr>
        <w:trPr>
          <w:trHeight w:val="403"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84,136,094.53</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87,757,765.43</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258,220,586.48</w:t>
            </w:r>
          </w:p>
        </w:tc>
      </w:tr>
      <w:tr>
        <w:trPr>
          <w:trHeight w:val="403"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6,609,361.60</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11,255,711.24</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6,650,148.39</w:t>
            </w:r>
          </w:p>
        </w:tc>
      </w:tr>
      <w:tr>
        <w:trPr>
          <w:trHeight w:val="397" w:hRule="exact"/>
        </w:trPr>
        <w:tc>
          <w:tcPr>
            <w:tcW w:w="2183"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5,240,754.42</w:t>
            </w:r>
          </w:p>
        </w:tc>
        <w:tc>
          <w:tcPr>
            <w:tcW w:w="245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4,531,673.23</w:t>
            </w:r>
          </w:p>
        </w:tc>
        <w:tc>
          <w:tcPr>
            <w:tcW w:w="245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18,378,560.69</w:t>
            </w:r>
          </w:p>
        </w:tc>
      </w:tr>
      <w:tr>
        <w:trPr>
          <w:trHeight w:val="403" w:hRule="exact"/>
        </w:trPr>
        <w:tc>
          <w:tcPr>
            <w:tcW w:w="2183"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32,403,220.31</w:t>
            </w:r>
          </w:p>
        </w:tc>
        <w:tc>
          <w:tcPr>
            <w:tcW w:w="245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32,023,081.26</w:t>
            </w:r>
          </w:p>
        </w:tc>
        <w:tc>
          <w:tcPr>
            <w:tcW w:w="245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64,297,633.15</w:t>
            </w:r>
          </w:p>
        </w:tc>
      </w:tr>
      <w:tr>
        <w:trPr>
          <w:trHeight w:val="713" w:hRule="exact"/>
        </w:trPr>
        <w:tc>
          <w:tcPr>
            <w:tcW w:w="2183"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3" w:space="0" w:color="FFFFFF"/>
              <w:left w:val="single" w:sz="9" w:space="0" w:color="D2D2D2"/>
              <w:bottom w:val="single" w:sz="3" w:space="0" w:color="FFFFFF"/>
              <w:right w:val="single" w:sz="3" w:space="0" w:color="000000"/>
            </w:tcBorders>
          </w:tcPr>
          <w:p>
            <w:pPr/>
          </w:p>
        </w:tc>
        <w:tc>
          <w:tcPr>
            <w:tcW w:w="2457" w:type="dxa"/>
            <w:tcBorders>
              <w:top w:val="single" w:sz="3" w:space="0" w:color="FFFFFF"/>
              <w:left w:val="single" w:sz="3" w:space="0" w:color="000000"/>
              <w:bottom w:val="single" w:sz="3" w:space="0" w:color="FFFFFF"/>
              <w:right w:val="single" w:sz="3" w:space="0" w:color="000000"/>
            </w:tcBorders>
          </w:tcPr>
          <w:p>
            <w:pPr/>
          </w:p>
        </w:tc>
        <w:tc>
          <w:tcPr>
            <w:tcW w:w="245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152,118.00</w:t>
            </w:r>
          </w:p>
        </w:tc>
      </w:tr>
      <w:tr>
        <w:trPr>
          <w:trHeight w:val="403" w:hRule="exact"/>
        </w:trPr>
        <w:tc>
          <w:tcPr>
            <w:tcW w:w="2183"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134,042,830.84</w:t>
            </w:r>
          </w:p>
        </w:tc>
        <w:tc>
          <w:tcPr>
            <w:tcW w:w="245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4,337,956.17</w:t>
            </w:r>
          </w:p>
        </w:tc>
        <w:tc>
          <w:tcPr>
            <w:tcW w:w="245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3,366,593.56</w:t>
            </w:r>
          </w:p>
        </w:tc>
      </w:tr>
      <w:tr>
        <w:trPr>
          <w:trHeight w:val="403" w:hRule="exact"/>
        </w:trPr>
        <w:tc>
          <w:tcPr>
            <w:tcW w:w="2183"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696,413,892.23</w:t>
            </w:r>
          </w:p>
        </w:tc>
        <w:tc>
          <w:tcPr>
            <w:tcW w:w="245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412,458,738.32</w:t>
            </w:r>
          </w:p>
        </w:tc>
        <w:tc>
          <w:tcPr>
            <w:tcW w:w="245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465,220,038.98</w:t>
            </w:r>
          </w:p>
        </w:tc>
      </w:tr>
      <w:tr>
        <w:trPr>
          <w:trHeight w:val="404"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1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2457"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2457" w:type="dxa"/>
            <w:tcBorders>
              <w:top w:val="single" w:sz="3" w:space="0" w:color="000000"/>
              <w:left w:val="single" w:sz="3" w:space="0" w:color="000000"/>
              <w:bottom w:val="single" w:sz="3" w:space="0" w:color="000000"/>
              <w:right w:val="single" w:sz="3" w:space="0" w:color="000000"/>
            </w:tcBorders>
            <w:shd w:val="clear" w:color="auto" w:fill="D2D2D2"/>
          </w:tcPr>
          <w:p>
            <w:pPr/>
          </w:p>
        </w:tc>
      </w:tr>
    </w:tbl>
    <w:p>
      <w:pPr>
        <w:spacing w:after="0"/>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58" w:type="dxa"/>
        <w:tblLayout w:type="fixed"/>
        <w:tblCellMar>
          <w:top w:w="0" w:type="dxa"/>
          <w:left w:w="0" w:type="dxa"/>
          <w:bottom w:w="0" w:type="dxa"/>
          <w:right w:w="0" w:type="dxa"/>
        </w:tblCellMar>
        <w:tblLook w:val="01E0"/>
      </w:tblPr>
      <w:tblGrid>
        <w:gridCol w:w="2183"/>
        <w:gridCol w:w="2464"/>
        <w:gridCol w:w="2457"/>
        <w:gridCol w:w="2457"/>
      </w:tblGrid>
      <w:tr>
        <w:trPr>
          <w:trHeight w:val="404"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89,416,307.74</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69,941,842.63</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43,880,664.62</w:t>
            </w:r>
          </w:p>
        </w:tc>
      </w:tr>
      <w:tr>
        <w:trPr>
          <w:trHeight w:val="403"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245,987,010.90</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289,734,493.36</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255,425,336.39</w:t>
            </w:r>
          </w:p>
        </w:tc>
      </w:tr>
      <w:tr>
        <w:trPr>
          <w:trHeight w:val="396"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3,529,914.58</w:t>
            </w:r>
          </w:p>
        </w:tc>
        <w:tc>
          <w:tcPr>
            <w:tcW w:w="2457" w:type="dxa"/>
            <w:tcBorders>
              <w:top w:val="single" w:sz="3" w:space="0" w:color="000000"/>
              <w:left w:val="single" w:sz="3" w:space="0" w:color="000000"/>
              <w:bottom w:val="single" w:sz="3" w:space="0" w:color="000000"/>
              <w:right w:val="single" w:sz="3" w:space="0" w:color="000000"/>
            </w:tcBorders>
          </w:tcPr>
          <w:p>
            <w:pP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137,584,480.07</w:t>
            </w:r>
          </w:p>
        </w:tc>
      </w:tr>
      <w:tr>
        <w:trPr>
          <w:trHeight w:val="404"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6,176,086.94</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314,277,486.97</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356,708,990.52</w:t>
            </w:r>
          </w:p>
        </w:tc>
      </w:tr>
      <w:tr>
        <w:trPr>
          <w:trHeight w:val="403" w:hRule="exact"/>
        </w:trPr>
        <w:tc>
          <w:tcPr>
            <w:tcW w:w="2183"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3" w:space="0" w:color="000000"/>
              <w:left w:val="single" w:sz="9" w:space="0" w:color="D2D2D2"/>
              <w:bottom w:val="single" w:sz="3" w:space="0" w:color="FFFFFF"/>
              <w:right w:val="single" w:sz="3" w:space="0" w:color="000000"/>
            </w:tcBorders>
          </w:tcPr>
          <w:p>
            <w:pPr/>
          </w:p>
        </w:tc>
        <w:tc>
          <w:tcPr>
            <w:tcW w:w="245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24,580,800.00</w:t>
            </w:r>
          </w:p>
        </w:tc>
        <w:tc>
          <w:tcPr>
            <w:tcW w:w="245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24,580,800.00</w:t>
            </w:r>
          </w:p>
        </w:tc>
      </w:tr>
      <w:tr>
        <w:trPr>
          <w:trHeight w:val="403" w:hRule="exact"/>
        </w:trPr>
        <w:tc>
          <w:tcPr>
            <w:tcW w:w="2183"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579,529.78</w:t>
            </w:r>
          </w:p>
        </w:tc>
        <w:tc>
          <w:tcPr>
            <w:tcW w:w="245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427,411.78</w:t>
            </w:r>
          </w:p>
        </w:tc>
        <w:tc>
          <w:tcPr>
            <w:tcW w:w="245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2"/>
                <w:sz w:val="18"/>
              </w:rPr>
              <w:t>123,175.78</w:t>
            </w:r>
          </w:p>
        </w:tc>
      </w:tr>
      <w:tr>
        <w:trPr>
          <w:trHeight w:val="404"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539"/>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7,378,915.67</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7,450,229.41</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7,235,451.90</w:t>
            </w:r>
          </w:p>
        </w:tc>
      </w:tr>
      <w:tr>
        <w:trPr>
          <w:trHeight w:val="403"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right="539"/>
              <w:jc w:val="righ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3" w:space="0" w:color="000000"/>
              <w:left w:val="single" w:sz="9" w:space="0" w:color="D2D2D2"/>
              <w:bottom w:val="single" w:sz="3" w:space="0" w:color="000000"/>
              <w:right w:val="single" w:sz="3" w:space="0" w:color="000000"/>
            </w:tcBorders>
          </w:tcPr>
          <w:p>
            <w:pP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70,027,176.22</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146,245,964.07</w:t>
            </w:r>
          </w:p>
        </w:tc>
      </w:tr>
      <w:tr>
        <w:trPr>
          <w:trHeight w:val="396"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353,067,765.61</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776,439,440.37</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971,784,863.35</w:t>
            </w:r>
          </w:p>
        </w:tc>
      </w:tr>
      <w:tr>
        <w:trPr>
          <w:trHeight w:val="403"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1,049,481,657.84</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1,188,898,178.69</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1,437,004,902.33</w:t>
            </w:r>
          </w:p>
        </w:tc>
      </w:tr>
      <w:tr>
        <w:trPr>
          <w:trHeight w:val="403"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2457" w:type="dxa"/>
            <w:tcBorders>
              <w:top w:val="single" w:sz="3" w:space="0" w:color="000000"/>
              <w:left w:val="single" w:sz="3" w:space="0" w:color="000000"/>
              <w:bottom w:val="single" w:sz="3" w:space="0" w:color="000000"/>
              <w:right w:val="single" w:sz="3" w:space="0" w:color="000000"/>
            </w:tcBorders>
            <w:shd w:val="clear" w:color="auto" w:fill="D2D2D2"/>
          </w:tcPr>
          <w:p>
            <w:pPr/>
          </w:p>
        </w:tc>
        <w:tc>
          <w:tcPr>
            <w:tcW w:w="2457" w:type="dxa"/>
            <w:tcBorders>
              <w:top w:val="single" w:sz="3" w:space="0" w:color="000000"/>
              <w:left w:val="single" w:sz="3" w:space="0" w:color="000000"/>
              <w:bottom w:val="single" w:sz="3" w:space="0" w:color="000000"/>
              <w:right w:val="single" w:sz="3" w:space="0" w:color="000000"/>
            </w:tcBorders>
            <w:shd w:val="clear" w:color="auto" w:fill="D2D2D2"/>
          </w:tcPr>
          <w:p>
            <w:pPr/>
          </w:p>
        </w:tc>
      </w:tr>
      <w:tr>
        <w:trPr>
          <w:trHeight w:val="404"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150,000,000.00</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75,000,000.00</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403"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21,780,000.00</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5,326,807.78</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931,064.71</w:t>
            </w:r>
          </w:p>
        </w:tc>
      </w:tr>
      <w:tr>
        <w:trPr>
          <w:trHeight w:val="403"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39,315,649.02</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32,188,690.90</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108,930,715.49</w:t>
            </w:r>
          </w:p>
        </w:tc>
      </w:tr>
      <w:tr>
        <w:trPr>
          <w:trHeight w:val="397" w:hRule="exact"/>
        </w:trPr>
        <w:tc>
          <w:tcPr>
            <w:tcW w:w="2183"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623,972.00</w:t>
            </w:r>
          </w:p>
        </w:tc>
        <w:tc>
          <w:tcPr>
            <w:tcW w:w="245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575,152.00</w:t>
            </w:r>
          </w:p>
        </w:tc>
        <w:tc>
          <w:tcPr>
            <w:tcW w:w="245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838,409.37</w:t>
            </w:r>
          </w:p>
        </w:tc>
      </w:tr>
      <w:tr>
        <w:trPr>
          <w:trHeight w:val="403" w:hRule="exact"/>
        </w:trPr>
        <w:tc>
          <w:tcPr>
            <w:tcW w:w="2183" w:type="dxa"/>
            <w:tcBorders>
              <w:top w:val="single" w:sz="3" w:space="0" w:color="FFFFFF"/>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3" w:space="0" w:color="FFFFFF"/>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1,391,506.50</w:t>
            </w:r>
          </w:p>
        </w:tc>
        <w:tc>
          <w:tcPr>
            <w:tcW w:w="245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1,632,104.87</w:t>
            </w:r>
          </w:p>
        </w:tc>
        <w:tc>
          <w:tcPr>
            <w:tcW w:w="2457" w:type="dxa"/>
            <w:tcBorders>
              <w:top w:val="single" w:sz="3" w:space="0" w:color="FFFFFF"/>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3,887,696.29</w:t>
            </w:r>
          </w:p>
        </w:tc>
      </w:tr>
      <w:tr>
        <w:trPr>
          <w:trHeight w:val="403" w:hRule="exact"/>
        </w:trPr>
        <w:tc>
          <w:tcPr>
            <w:tcW w:w="2183"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4,510,727.73</w:t>
            </w:r>
          </w:p>
        </w:tc>
        <w:tc>
          <w:tcPr>
            <w:tcW w:w="245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1,006,054.91</w:t>
            </w:r>
          </w:p>
        </w:tc>
        <w:tc>
          <w:tcPr>
            <w:tcW w:w="245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25,269,458.63</w:t>
            </w:r>
          </w:p>
        </w:tc>
      </w:tr>
      <w:tr>
        <w:trPr>
          <w:trHeight w:val="404"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488,083.10</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17,662,465.70</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17,898,675.14</w:t>
            </w:r>
          </w:p>
        </w:tc>
      </w:tr>
      <w:tr>
        <w:trPr>
          <w:trHeight w:val="403"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184,058.48</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36,152,432.53</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17,915,382.23</w:t>
            </w:r>
          </w:p>
        </w:tc>
      </w:tr>
      <w:tr>
        <w:trPr>
          <w:trHeight w:val="713"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3" w:space="0" w:color="000000"/>
              <w:left w:val="single" w:sz="9" w:space="0" w:color="D2D2D2"/>
              <w:bottom w:val="single" w:sz="3" w:space="0" w:color="000000"/>
              <w:right w:val="single" w:sz="3" w:space="0" w:color="000000"/>
            </w:tcBorders>
          </w:tcPr>
          <w:p>
            <w:pP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15,768,550.75</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72,161,352.93</w:t>
            </w:r>
          </w:p>
        </w:tc>
      </w:tr>
      <w:tr>
        <w:trPr>
          <w:trHeight w:val="403"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3" w:space="0" w:color="000000"/>
              <w:left w:val="single" w:sz="9" w:space="0" w:color="D2D2D2"/>
              <w:bottom w:val="single" w:sz="3" w:space="0" w:color="000000"/>
              <w:right w:val="single" w:sz="3" w:space="0" w:color="000000"/>
            </w:tcBorders>
          </w:tcPr>
          <w:p>
            <w:pP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1,099,232.45</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1,099,232.45</w:t>
            </w:r>
          </w:p>
        </w:tc>
      </w:tr>
      <w:tr>
        <w:trPr>
          <w:trHeight w:val="404"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218,293,996.83</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186,411,491.89</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321,931,987.24</w:t>
            </w:r>
          </w:p>
        </w:tc>
      </w:tr>
      <w:tr>
        <w:trPr>
          <w:trHeight w:val="396" w:hRule="exact"/>
        </w:trPr>
        <w:tc>
          <w:tcPr>
            <w:tcW w:w="2183"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3" w:space="0" w:color="000000"/>
              <w:left w:val="single" w:sz="3" w:space="0" w:color="000000"/>
              <w:bottom w:val="single" w:sz="3" w:space="0" w:color="FFFFFF"/>
              <w:right w:val="single" w:sz="3" w:space="0" w:color="000000"/>
            </w:tcBorders>
            <w:shd w:val="clear" w:color="auto" w:fill="D2D2D2"/>
          </w:tcPr>
          <w:p>
            <w:pPr/>
          </w:p>
        </w:tc>
        <w:tc>
          <w:tcPr>
            <w:tcW w:w="2457" w:type="dxa"/>
            <w:tcBorders>
              <w:top w:val="single" w:sz="3" w:space="0" w:color="000000"/>
              <w:left w:val="single" w:sz="3" w:space="0" w:color="000000"/>
              <w:bottom w:val="single" w:sz="3" w:space="0" w:color="FFFFFF"/>
              <w:right w:val="single" w:sz="3" w:space="0" w:color="000000"/>
            </w:tcBorders>
            <w:shd w:val="clear" w:color="auto" w:fill="D2D2D2"/>
          </w:tcPr>
          <w:p>
            <w:pPr/>
          </w:p>
        </w:tc>
        <w:tc>
          <w:tcPr>
            <w:tcW w:w="2457" w:type="dxa"/>
            <w:tcBorders>
              <w:top w:val="single" w:sz="3" w:space="0" w:color="000000"/>
              <w:left w:val="single" w:sz="3" w:space="0" w:color="000000"/>
              <w:bottom w:val="single" w:sz="3" w:space="0" w:color="FFFFFF"/>
              <w:right w:val="single" w:sz="3" w:space="0" w:color="000000"/>
            </w:tcBorders>
            <w:shd w:val="clear" w:color="auto" w:fill="D2D2D2"/>
          </w:tcPr>
          <w:p>
            <w:pPr/>
          </w:p>
        </w:tc>
      </w:tr>
      <w:tr>
        <w:trPr>
          <w:trHeight w:val="403" w:hRule="exact"/>
        </w:trPr>
        <w:tc>
          <w:tcPr>
            <w:tcW w:w="2183"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133,277,777.77</w:t>
            </w:r>
          </w:p>
        </w:tc>
        <w:tc>
          <w:tcPr>
            <w:tcW w:w="245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3"/>
                <w:sz w:val="18"/>
              </w:rPr>
              <w:t>89,611,111.09</w:t>
            </w:r>
          </w:p>
        </w:tc>
        <w:tc>
          <w:tcPr>
            <w:tcW w:w="245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29,000,000.00</w:t>
            </w:r>
          </w:p>
        </w:tc>
      </w:tr>
      <w:tr>
        <w:trPr>
          <w:trHeight w:val="404" w:hRule="exact"/>
        </w:trPr>
        <w:tc>
          <w:tcPr>
            <w:tcW w:w="2183"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3" w:space="0" w:color="000000"/>
              <w:left w:val="single" w:sz="9" w:space="0" w:color="D2D2D2"/>
              <w:bottom w:val="single" w:sz="3" w:space="0" w:color="FFFFFF"/>
              <w:right w:val="single" w:sz="3" w:space="0" w:color="000000"/>
            </w:tcBorders>
          </w:tcPr>
          <w:p>
            <w:pPr/>
          </w:p>
        </w:tc>
        <w:tc>
          <w:tcPr>
            <w:tcW w:w="245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198,152,323.44</w:t>
            </w:r>
          </w:p>
        </w:tc>
        <w:tc>
          <w:tcPr>
            <w:tcW w:w="245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198,550,559.17</w:t>
            </w:r>
          </w:p>
        </w:tc>
      </w:tr>
      <w:tr>
        <w:trPr>
          <w:trHeight w:val="403" w:hRule="exact"/>
        </w:trPr>
        <w:tc>
          <w:tcPr>
            <w:tcW w:w="2183"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3" w:space="0" w:color="FFFFFF"/>
              <w:left w:val="single" w:sz="9" w:space="0" w:color="D2D2D2"/>
              <w:bottom w:val="single" w:sz="3" w:space="0" w:color="000000"/>
              <w:right w:val="single" w:sz="3" w:space="0" w:color="000000"/>
            </w:tcBorders>
          </w:tcPr>
          <w:p>
            <w:pPr/>
          </w:p>
        </w:tc>
        <w:tc>
          <w:tcPr>
            <w:tcW w:w="245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7,077,527.10</w:t>
            </w:r>
          </w:p>
        </w:tc>
        <w:tc>
          <w:tcPr>
            <w:tcW w:w="2457" w:type="dxa"/>
            <w:tcBorders>
              <w:top w:val="single" w:sz="3" w:space="0" w:color="FFFFFF"/>
              <w:left w:val="single" w:sz="3" w:space="0" w:color="000000"/>
              <w:bottom w:val="single" w:sz="3" w:space="0" w:color="000000"/>
              <w:right w:val="single" w:sz="3" w:space="0" w:color="000000"/>
            </w:tcBorders>
          </w:tcPr>
          <w:p>
            <w:pPr/>
          </w:p>
        </w:tc>
      </w:tr>
      <w:tr>
        <w:trPr>
          <w:trHeight w:val="403"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7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6,788,459.51</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4,854,943.28</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3,755,710.84</w:t>
            </w:r>
          </w:p>
        </w:tc>
      </w:tr>
      <w:tr>
        <w:trPr>
          <w:trHeight w:val="404"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right="539"/>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11,259,112.88</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8,888,370.46</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4,410,475.82</w:t>
            </w:r>
          </w:p>
        </w:tc>
      </w:tr>
      <w:tr>
        <w:trPr>
          <w:trHeight w:val="396" w:hRule="exact"/>
        </w:trPr>
        <w:tc>
          <w:tcPr>
            <w:tcW w:w="2183"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1"/>
              <w:ind w:right="539"/>
              <w:jc w:val="righ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3" w:space="0" w:color="000000"/>
              <w:left w:val="single" w:sz="9" w:space="0" w:color="D2D2D2"/>
              <w:bottom w:val="single" w:sz="3" w:space="0" w:color="FFFFFF"/>
              <w:right w:val="single" w:sz="3" w:space="0" w:color="000000"/>
            </w:tcBorders>
          </w:tcPr>
          <w:p>
            <w:pPr/>
          </w:p>
        </w:tc>
        <w:tc>
          <w:tcPr>
            <w:tcW w:w="2457" w:type="dxa"/>
            <w:tcBorders>
              <w:top w:val="single" w:sz="3" w:space="0" w:color="000000"/>
              <w:left w:val="single" w:sz="3" w:space="0" w:color="000000"/>
              <w:bottom w:val="single" w:sz="3" w:space="0" w:color="FFFFFF"/>
              <w:right w:val="single" w:sz="3" w:space="0" w:color="000000"/>
            </w:tcBorders>
          </w:tcPr>
          <w:p>
            <w:pPr/>
          </w:p>
        </w:tc>
        <w:tc>
          <w:tcPr>
            <w:tcW w:w="245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71,610,000.00</w:t>
            </w:r>
          </w:p>
        </w:tc>
      </w:tr>
      <w:tr>
        <w:trPr>
          <w:trHeight w:val="403" w:hRule="exact"/>
        </w:trPr>
        <w:tc>
          <w:tcPr>
            <w:tcW w:w="2183"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151,325,350.16</w:t>
            </w:r>
          </w:p>
        </w:tc>
        <w:tc>
          <w:tcPr>
            <w:tcW w:w="245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308,584,275.37</w:t>
            </w:r>
          </w:p>
        </w:tc>
        <w:tc>
          <w:tcPr>
            <w:tcW w:w="245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307,326,745.83</w:t>
            </w:r>
          </w:p>
        </w:tc>
      </w:tr>
      <w:tr>
        <w:trPr>
          <w:trHeight w:val="404" w:hRule="exact"/>
        </w:trPr>
        <w:tc>
          <w:tcPr>
            <w:tcW w:w="2183"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369,619,346.99</w:t>
            </w:r>
          </w:p>
        </w:tc>
        <w:tc>
          <w:tcPr>
            <w:tcW w:w="245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494,995,767.26</w:t>
            </w:r>
          </w:p>
        </w:tc>
        <w:tc>
          <w:tcPr>
            <w:tcW w:w="245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629,258,733.07</w:t>
            </w:r>
          </w:p>
        </w:tc>
      </w:tr>
      <w:tr>
        <w:trPr>
          <w:trHeight w:val="403" w:hRule="exact"/>
        </w:trPr>
        <w:tc>
          <w:tcPr>
            <w:tcW w:w="2183"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3" w:space="0" w:color="FFFFFF"/>
              <w:left w:val="single" w:sz="3" w:space="0" w:color="000000"/>
              <w:bottom w:val="single" w:sz="3" w:space="0" w:color="000000"/>
              <w:right w:val="single" w:sz="3" w:space="0" w:color="000000"/>
            </w:tcBorders>
            <w:shd w:val="clear" w:color="auto" w:fill="D2D2D2"/>
          </w:tcPr>
          <w:p>
            <w:pPr/>
          </w:p>
        </w:tc>
        <w:tc>
          <w:tcPr>
            <w:tcW w:w="2457" w:type="dxa"/>
            <w:tcBorders>
              <w:top w:val="single" w:sz="3" w:space="0" w:color="FFFFFF"/>
              <w:left w:val="single" w:sz="3" w:space="0" w:color="000000"/>
              <w:bottom w:val="single" w:sz="3" w:space="0" w:color="000000"/>
              <w:right w:val="single" w:sz="3" w:space="0" w:color="000000"/>
            </w:tcBorders>
            <w:shd w:val="clear" w:color="auto" w:fill="D2D2D2"/>
          </w:tcPr>
          <w:p>
            <w:pPr/>
          </w:p>
        </w:tc>
        <w:tc>
          <w:tcPr>
            <w:tcW w:w="2457" w:type="dxa"/>
            <w:tcBorders>
              <w:top w:val="single" w:sz="3" w:space="0" w:color="FFFFFF"/>
              <w:left w:val="single" w:sz="3" w:space="0" w:color="000000"/>
              <w:bottom w:val="single" w:sz="3" w:space="0" w:color="000000"/>
              <w:right w:val="single" w:sz="3" w:space="0" w:color="000000"/>
            </w:tcBorders>
            <w:shd w:val="clear" w:color="auto" w:fill="D2D2D2"/>
          </w:tcPr>
          <w:p>
            <w:pPr/>
          </w:p>
        </w:tc>
      </w:tr>
      <w:tr>
        <w:trPr>
          <w:trHeight w:val="403" w:hRule="exact"/>
        </w:trPr>
        <w:tc>
          <w:tcPr>
            <w:tcW w:w="2183"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7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140,000,000.00</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284,920,000.00</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301,970,000.00</w:t>
            </w:r>
          </w:p>
        </w:tc>
      </w:tr>
    </w:tbl>
    <w:p>
      <w:pPr>
        <w:spacing w:after="0" w:line="240" w:lineRule="auto"/>
        <w:jc w:val="right"/>
        <w:rPr>
          <w:rFonts w:ascii="Times New Roman" w:hAnsi="Times New Roman" w:cs="Times New Roman" w:eastAsia="Times New Roman" w:hint="default"/>
          <w:sz w:val="18"/>
          <w:szCs w:val="18"/>
        </w:rPr>
        <w:sectPr>
          <w:pgSz w:w="11910" w:h="16850"/>
          <w:pgMar w:header="746"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194"/>
        <w:gridCol w:w="2464"/>
        <w:gridCol w:w="2457"/>
        <w:gridCol w:w="2457"/>
      </w:tblGrid>
      <w:tr>
        <w:trPr>
          <w:trHeight w:val="404" w:hRule="exact"/>
        </w:trPr>
        <w:tc>
          <w:tcPr>
            <w:tcW w:w="219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3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413,434,079.48</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294,334,854.43</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302,381,638.77</w:t>
            </w:r>
          </w:p>
        </w:tc>
      </w:tr>
      <w:tr>
        <w:trPr>
          <w:trHeight w:val="403" w:hRule="exact"/>
        </w:trPr>
        <w:tc>
          <w:tcPr>
            <w:tcW w:w="219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3" w:space="0" w:color="000000"/>
              <w:left w:val="single" w:sz="9" w:space="0" w:color="D2D2D2"/>
              <w:bottom w:val="single" w:sz="3" w:space="0" w:color="000000"/>
              <w:right w:val="single" w:sz="3" w:space="0" w:color="000000"/>
            </w:tcBorders>
          </w:tcPr>
          <w:p>
            <w:pPr/>
          </w:p>
        </w:tc>
        <w:tc>
          <w:tcPr>
            <w:tcW w:w="2457" w:type="dxa"/>
            <w:tcBorders>
              <w:top w:val="single" w:sz="3" w:space="0" w:color="000000"/>
              <w:left w:val="single" w:sz="3" w:space="0" w:color="000000"/>
              <w:bottom w:val="single" w:sz="3" w:space="0" w:color="000000"/>
              <w:right w:val="single" w:sz="3" w:space="0" w:color="000000"/>
            </w:tcBorders>
          </w:tcPr>
          <w:p>
            <w:pP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17,050,000.00</w:t>
            </w:r>
          </w:p>
        </w:tc>
      </w:tr>
      <w:tr>
        <w:trPr>
          <w:trHeight w:val="396" w:hRule="exact"/>
        </w:trPr>
        <w:tc>
          <w:tcPr>
            <w:tcW w:w="219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38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-134,411.50</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-16,937,114.80</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-28,897,363.38</w:t>
            </w:r>
          </w:p>
        </w:tc>
      </w:tr>
      <w:tr>
        <w:trPr>
          <w:trHeight w:val="404" w:hRule="exact"/>
        </w:trPr>
        <w:tc>
          <w:tcPr>
            <w:tcW w:w="219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3" w:space="0" w:color="000000"/>
              <w:left w:val="single" w:sz="9" w:space="0" w:color="D2D2D2"/>
              <w:bottom w:val="single" w:sz="3" w:space="0" w:color="000000"/>
              <w:right w:val="single" w:sz="3" w:space="0" w:color="000000"/>
            </w:tcBorders>
          </w:tcPr>
          <w:p>
            <w:pPr/>
          </w:p>
        </w:tc>
        <w:tc>
          <w:tcPr>
            <w:tcW w:w="2457" w:type="dxa"/>
            <w:tcBorders>
              <w:top w:val="single" w:sz="3" w:space="0" w:color="000000"/>
              <w:left w:val="single" w:sz="3" w:space="0" w:color="000000"/>
              <w:bottom w:val="single" w:sz="3" w:space="0" w:color="000000"/>
              <w:right w:val="single" w:sz="3" w:space="0" w:color="000000"/>
            </w:tcBorders>
          </w:tcPr>
          <w:p>
            <w:pP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1,014,922.62</w:t>
            </w:r>
          </w:p>
        </w:tc>
      </w:tr>
      <w:tr>
        <w:trPr>
          <w:trHeight w:val="403" w:hRule="exact"/>
        </w:trPr>
        <w:tc>
          <w:tcPr>
            <w:tcW w:w="2194" w:type="dxa"/>
            <w:tcBorders>
              <w:top w:val="single" w:sz="3" w:space="0" w:color="000000"/>
              <w:left w:val="single" w:sz="3" w:space="0" w:color="000000"/>
              <w:bottom w:val="single" w:sz="3" w:space="0" w:color="FFFFFF"/>
              <w:right w:val="single" w:sz="3"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3" w:space="0" w:color="000000"/>
              <w:left w:val="single" w:sz="9" w:space="0" w:color="D2D2D2"/>
              <w:bottom w:val="single" w:sz="3" w:space="0" w:color="FFFFFF"/>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12,708,989.51</w:t>
            </w:r>
          </w:p>
        </w:tc>
        <w:tc>
          <w:tcPr>
            <w:tcW w:w="245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14,753,991.43</w:t>
            </w:r>
          </w:p>
        </w:tc>
        <w:tc>
          <w:tcPr>
            <w:tcW w:w="2457" w:type="dxa"/>
            <w:tcBorders>
              <w:top w:val="single" w:sz="3" w:space="0" w:color="000000"/>
              <w:left w:val="single" w:sz="3" w:space="0" w:color="000000"/>
              <w:bottom w:val="single" w:sz="3" w:space="0" w:color="FFFFFF"/>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22,356,125.94</w:t>
            </w:r>
          </w:p>
        </w:tc>
      </w:tr>
      <w:tr>
        <w:trPr>
          <w:trHeight w:val="403" w:hRule="exact"/>
        </w:trPr>
        <w:tc>
          <w:tcPr>
            <w:tcW w:w="2194" w:type="dxa"/>
            <w:tcBorders>
              <w:top w:val="single" w:sz="3" w:space="0" w:color="FFFFFF"/>
              <w:left w:val="single" w:sz="3" w:space="0" w:color="000000"/>
              <w:bottom w:val="single" w:sz="3" w:space="0" w:color="000000"/>
              <w:right w:val="single" w:sz="3"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3" w:space="0" w:color="FFFFFF"/>
              <w:left w:val="single" w:sz="9" w:space="0" w:color="D2D2D2"/>
              <w:bottom w:val="single" w:sz="3" w:space="0" w:color="000000"/>
              <w:right w:val="single" w:sz="3"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113,853,653.36</w:t>
            </w:r>
          </w:p>
        </w:tc>
        <w:tc>
          <w:tcPr>
            <w:tcW w:w="245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121,741,161.26</w:t>
            </w:r>
          </w:p>
        </w:tc>
        <w:tc>
          <w:tcPr>
            <w:tcW w:w="2457" w:type="dxa"/>
            <w:tcBorders>
              <w:top w:val="single" w:sz="3" w:space="0" w:color="FFFFFF"/>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223,669,721.30</w:t>
            </w:r>
          </w:p>
        </w:tc>
      </w:tr>
      <w:tr>
        <w:trPr>
          <w:trHeight w:val="713" w:hRule="exact"/>
        </w:trPr>
        <w:tc>
          <w:tcPr>
            <w:tcW w:w="219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314" w:lineRule="auto" w:before="42"/>
              <w:ind w:left="25"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679,862,310.85</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698,812,892.32</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805,445,045.25</w:t>
            </w:r>
          </w:p>
        </w:tc>
      </w:tr>
      <w:tr>
        <w:trPr>
          <w:trHeight w:val="403" w:hRule="exact"/>
        </w:trPr>
        <w:tc>
          <w:tcPr>
            <w:tcW w:w="219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4" w:type="dxa"/>
            <w:tcBorders>
              <w:top w:val="single" w:sz="3" w:space="0" w:color="000000"/>
              <w:left w:val="single" w:sz="9" w:space="0" w:color="D2D2D2"/>
              <w:bottom w:val="single" w:sz="3" w:space="0" w:color="000000"/>
              <w:right w:val="single" w:sz="3" w:space="0" w:color="000000"/>
            </w:tcBorders>
          </w:tcPr>
          <w:p>
            <w:pP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-4,910,480.89</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2,301,124.01</w:t>
            </w:r>
          </w:p>
        </w:tc>
      </w:tr>
      <w:tr>
        <w:trPr>
          <w:trHeight w:val="404" w:hRule="exact"/>
        </w:trPr>
        <w:tc>
          <w:tcPr>
            <w:tcW w:w="219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679,862,310.85</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693,902,411.43</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807,746,169.26</w:t>
            </w:r>
          </w:p>
        </w:tc>
      </w:tr>
      <w:tr>
        <w:trPr>
          <w:trHeight w:val="403" w:hRule="exact"/>
        </w:trPr>
        <w:tc>
          <w:tcPr>
            <w:tcW w:w="2194" w:type="dxa"/>
            <w:tcBorders>
              <w:top w:val="single" w:sz="3" w:space="0" w:color="000000"/>
              <w:left w:val="single" w:sz="3" w:space="0" w:color="000000"/>
              <w:bottom w:val="single" w:sz="3" w:space="0" w:color="000000"/>
              <w:right w:val="single" w:sz="3" w:space="0" w:color="000000"/>
            </w:tcBorders>
            <w:shd w:val="clear" w:color="auto" w:fill="D2D2D2"/>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3" w:space="0" w:color="000000"/>
              <w:left w:val="single" w:sz="9" w:space="0" w:color="D2D2D2"/>
              <w:bottom w:val="single" w:sz="3" w:space="0" w:color="000000"/>
              <w:right w:val="single" w:sz="3"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1,049,481,657.84</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1,188,898,178.69</w:t>
            </w:r>
          </w:p>
        </w:tc>
        <w:tc>
          <w:tcPr>
            <w:tcW w:w="24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1,437,004,902.33</w:t>
            </w:r>
          </w:p>
        </w:tc>
      </w:tr>
    </w:tbl>
    <w:p>
      <w:pPr>
        <w:spacing w:line="240" w:lineRule="auto" w:before="5"/>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50"/>
          <w:pgMar w:header="746"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Heading1"/>
        <w:spacing w:line="240" w:lineRule="auto"/>
        <w:ind w:right="2607"/>
        <w:jc w:val="center"/>
        <w:rPr>
          <w:b w:val="0"/>
          <w:bCs w:val="0"/>
        </w:rPr>
      </w:pPr>
      <w:bookmarkStart w:name="_bookmark9" w:id="10"/>
      <w:bookmarkEnd w:id="10"/>
      <w:r>
        <w:rPr>
          <w:b w:val="0"/>
          <w:bCs w:val="0"/>
        </w:rPr>
      </w:r>
      <w:r>
        <w:rPr>
          <w:spacing w:val="4"/>
        </w:rPr>
        <w:t>第十节</w:t>
      </w:r>
      <w:r>
        <w:rPr>
          <w:spacing w:val="68"/>
        </w:rPr>
        <w:t> </w:t>
      </w:r>
      <w:r>
        <w:rPr>
          <w:spacing w:val="2"/>
        </w:rPr>
        <w:t>备查文件目录</w:t>
      </w:r>
      <w:r>
        <w:rPr>
          <w:b w:val="0"/>
          <w:bCs w:val="0"/>
          <w:spacing w:val="2"/>
        </w:rPr>
      </w:r>
    </w:p>
    <w:p>
      <w:pPr>
        <w:spacing w:line="240" w:lineRule="auto" w:before="3"/>
        <w:rPr>
          <w:rFonts w:ascii="宋体" w:hAnsi="宋体" w:cs="宋体" w:eastAsia="宋体" w:hint="default"/>
          <w:b/>
          <w:bCs/>
          <w:sz w:val="41"/>
          <w:szCs w:val="41"/>
        </w:rPr>
      </w:pPr>
    </w:p>
    <w:p>
      <w:pPr>
        <w:pStyle w:val="Heading4"/>
        <w:spacing w:line="273" w:lineRule="auto"/>
        <w:ind w:left="316" w:right="1422" w:hanging="167"/>
        <w:jc w:val="left"/>
      </w:pPr>
      <w:r>
        <w:rPr/>
        <w:t>一、载有法定代表人、主管会计工作负责人、会计机构负责人签名并盖章的会计报表。</w:t>
      </w:r>
      <w:r>
        <w:rPr>
          <w:w w:val="99"/>
        </w:rPr>
        <w:t> </w:t>
      </w:r>
      <w:r>
        <w:rPr/>
        <w:t>二、载有会计师事务所盖章、注册会计师签名并盖章的审计报告原件。</w:t>
      </w:r>
      <w:r>
        <w:rPr>
          <w:w w:val="99"/>
        </w:rPr>
        <w:t> </w:t>
      </w:r>
      <w:r>
        <w:rPr/>
        <w:t>三、报告期内在中国证监会指定报纸上公开披露过的所有公司文件的正本及公告的原稿。</w:t>
      </w:r>
      <w:r>
        <w:rPr>
          <w:w w:val="99"/>
        </w:rPr>
        <w:t> </w:t>
      </w:r>
      <w:r>
        <w:rPr/>
        <w:t>四、其他相关资料。</w:t>
      </w:r>
    </w:p>
    <w:p>
      <w:pPr>
        <w:pStyle w:val="Heading4"/>
        <w:spacing w:line="240" w:lineRule="auto" w:before="42"/>
        <w:ind w:left="316" w:right="0"/>
        <w:jc w:val="left"/>
      </w:pPr>
      <w:r>
        <w:rPr/>
        <w:t>以上备查文件的备置地点：公司董事会办公室。</w:t>
      </w:r>
    </w:p>
    <w:sectPr>
      <w:pgSz w:w="11910" w:h="16850"/>
      <w:pgMar w:header="746"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Gothic">
    <w:altName w:val="MS Gothic"/>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549988pt;margin-top:795.613892pt;width:6.5pt;height:11pt;mso-position-horizontal-relative:page;mso-position-vertical-relative:page;z-index:-82914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69995pt;margin-top:781.933899pt;width:13.2pt;height:11pt;mso-position-horizontal-relative:page;mso-position-vertical-relative:page;z-index:-82912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4"/>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69995pt;margin-top:781.933899pt;width:12.65pt;height:11pt;mso-position-horizontal-relative:page;mso-position-vertical-relative:page;z-index:-82909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86</w:t>
                </w:r>
                <w:r>
                  <w:rPr/>
                  <w:fldChar w:fldCharType="end"/>
                </w:r>
                <w:r>
                  <w:rPr>
                    <w:rFonts w:ascii="Times New Roman"/>
                    <w:spacing w:val="-4"/>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69995pt;margin-top:781.933899pt;width:12.65pt;height:11pt;mso-position-horizontal-relative:page;mso-position-vertical-relative:page;z-index:-82907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87</w:t>
                </w:r>
                <w:r>
                  <w:rPr/>
                  <w:fldChar w:fldCharType="end"/>
                </w:r>
                <w:r>
                  <w:rPr>
                    <w:rFonts w:ascii="Times New Roman"/>
                    <w:spacing w:val="-4"/>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549988pt;margin-top:781.933899pt;width:15pt;height:11pt;mso-position-horizontal-relative:page;mso-position-vertical-relative:page;z-index:-82904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spacing w:val="-4"/>
                  </w:rPr>
                  <w:t>100</w:t>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549988pt;margin-top:781.933899pt;width:17pt;height:11pt;mso-position-horizontal-relative:page;mso-position-vertical-relative:page;z-index:-82902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4"/>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549988pt;margin-top:781.933899pt;width:17.150pt;height:11pt;mso-position-horizontal-relative:page;mso-position-vertical-relative:page;z-index:-82900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549988pt;margin-top:781.933899pt;width:17pt;height:11pt;mso-position-horizontal-relative:page;mso-position-vertical-relative:page;z-index:-82897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4"/>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429993pt;margin-top:36.285603pt;width:204.1pt;height:11.5pt;mso-position-horizontal-relative:page;mso-position-vertical-relative:page;z-index:-829168" type="#_x0000_t202" filled="false" stroked="false">
          <v:textbox inset="0,0,0,0">
            <w:txbxContent>
              <w:p>
                <w:pPr>
                  <w:pStyle w:val="BodyText"/>
                  <w:spacing w:line="214" w:lineRule="exact" w:before="0"/>
                  <w:ind w:left="20" w:right="0"/>
                  <w:jc w:val="left"/>
                </w:pPr>
                <w:r>
                  <w:rPr/>
                  <w:t>青岛市恒顺电气股份有限公司</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5"/>
      <w:ind w:left="150"/>
    </w:pPr>
    <w:rPr>
      <w:rFonts w:ascii="宋体" w:hAnsi="宋体" w:eastAsia="宋体"/>
      <w:b/>
      <w:bCs/>
      <w:sz w:val="28"/>
      <w:szCs w:val="28"/>
    </w:rPr>
  </w:style>
  <w:style w:styleId="BodyText" w:type="paragraph">
    <w:name w:val="Body Text"/>
    <w:basedOn w:val="Normal"/>
    <w:uiPriority w:val="1"/>
    <w:qFormat/>
    <w:pPr>
      <w:spacing w:before="44"/>
      <w:ind w:left="150"/>
    </w:pPr>
    <w:rPr>
      <w:rFonts w:ascii="宋体" w:hAnsi="宋体" w:eastAsia="宋体"/>
      <w:sz w:val="18"/>
      <w:szCs w:val="18"/>
    </w:rPr>
  </w:style>
  <w:style w:styleId="Heading1" w:type="paragraph">
    <w:name w:val="Heading 1"/>
    <w:basedOn w:val="Normal"/>
    <w:uiPriority w:val="1"/>
    <w:qFormat/>
    <w:pPr>
      <w:spacing w:before="10"/>
      <w:ind w:left="2600"/>
      <w:outlineLvl w:val="1"/>
    </w:pPr>
    <w:rPr>
      <w:rFonts w:ascii="宋体" w:hAnsi="宋体" w:eastAsia="宋体"/>
      <w:b/>
      <w:bCs/>
      <w:sz w:val="31"/>
      <w:szCs w:val="31"/>
    </w:rPr>
  </w:style>
  <w:style w:styleId="Heading2" w:type="paragraph">
    <w:name w:val="Heading 2"/>
    <w:basedOn w:val="Normal"/>
    <w:uiPriority w:val="1"/>
    <w:qFormat/>
    <w:pPr>
      <w:ind w:left="150"/>
      <w:outlineLvl w:val="2"/>
    </w:pPr>
    <w:rPr>
      <w:rFonts w:ascii="宋体" w:hAnsi="宋体" w:eastAsia="宋体"/>
      <w:b/>
      <w:bCs/>
      <w:sz w:val="23"/>
      <w:szCs w:val="23"/>
    </w:rPr>
  </w:style>
  <w:style w:styleId="Heading3" w:type="paragraph">
    <w:name w:val="Heading 3"/>
    <w:basedOn w:val="Normal"/>
    <w:uiPriority w:val="1"/>
    <w:qFormat/>
    <w:pPr>
      <w:ind w:left="150"/>
      <w:outlineLvl w:val="3"/>
    </w:pPr>
    <w:rPr>
      <w:rFonts w:ascii="宋体" w:hAnsi="宋体" w:eastAsia="宋体"/>
      <w:b/>
      <w:bCs/>
      <w:sz w:val="21"/>
      <w:szCs w:val="21"/>
    </w:rPr>
  </w:style>
  <w:style w:styleId="Heading4" w:type="paragraph">
    <w:name w:val="Heading 4"/>
    <w:basedOn w:val="Normal"/>
    <w:uiPriority w:val="1"/>
    <w:qFormat/>
    <w:pPr>
      <w:ind w:left="150"/>
      <w:outlineLvl w:val="4"/>
    </w:pPr>
    <w:rPr>
      <w:rFonts w:ascii="宋体" w:hAnsi="宋体" w:eastAsia="宋体"/>
      <w:sz w:val="21"/>
      <w:szCs w:val="21"/>
    </w:rPr>
  </w:style>
  <w:style w:styleId="Heading5" w:type="paragraph">
    <w:name w:val="Heading 5"/>
    <w:basedOn w:val="Normal"/>
    <w:uiPriority w:val="1"/>
    <w:qFormat/>
    <w:pPr>
      <w:spacing w:before="33"/>
      <w:ind w:left="150"/>
      <w:outlineLvl w:val="5"/>
    </w:pPr>
    <w:rPr>
      <w:rFonts w:ascii="宋体" w:hAnsi="宋体" w:eastAsia="宋体"/>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qdhengshun.com/" TargetMode="External"/><Relationship Id="rId9" Type="http://schemas.openxmlformats.org/officeDocument/2006/relationships/hyperlink" Target="mailto:hengshun@188.com" TargetMode="External"/><Relationship Id="rId10" Type="http://schemas.openxmlformats.org/officeDocument/2006/relationships/hyperlink" Target="mailto:hengshunzqb@188.com" TargetMode="External"/><Relationship Id="rId11" Type="http://schemas.openxmlformats.org/officeDocument/2006/relationships/image" Target="media/image1.jpeg"/><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青岛市恒顺电气股份有限公司</dc:creator>
  <dc:title>青岛市恒顺电气股份有限公司2014年年度报告全文</dc:title>
  <dcterms:created xsi:type="dcterms:W3CDTF">2020-05-06T19:09:13Z</dcterms:created>
  <dcterms:modified xsi:type="dcterms:W3CDTF">2020-05-06T19:09:13Z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2015-01-26T00:00:00Z</vt:filetime>
  </property>
  <property fmtid="{D5CDD505-2E9C-101B-9397-08002B2CF9AE}" pid="3" name="Creator">
    <vt:lpwstr>Microsoft Office Word 2007</vt:lpwstr>
  </property>
  <property fmtid="{D5CDD505-2E9C-101B-9397-08002B2CF9AE}" pid="4" name="LastSaved">
    <vt:filetime>2020-05-06T00:00:00Z</vt:filetime>
  </property>
</Properties>
</file>