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486" w:lineRule="exact"/>
        <w:ind w:left="245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3220505" cy="94411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220505" cy="944118"/>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2"/>
        <w:rPr>
          <w:rFonts w:ascii="Times New Roman" w:hAnsi="Times New Roman" w:cs="Times New Roman" w:eastAsia="Times New Roman" w:hint="default"/>
          <w:sz w:val="12"/>
          <w:szCs w:val="12"/>
        </w:rPr>
      </w:pPr>
    </w:p>
    <w:p>
      <w:pPr>
        <w:spacing w:line="501" w:lineRule="exact" w:before="0"/>
        <w:ind w:left="2431" w:right="341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青岛中资中程集团股份有限公司</w:t>
      </w:r>
      <w:r>
        <w:rPr>
          <w:rFonts w:ascii="Microsoft JhengHei" w:hAnsi="Microsoft JhengHei" w:cs="Microsoft JhengHei" w:eastAsia="Microsoft JhengHei" w:hint="default"/>
          <w:sz w:val="36"/>
          <w:szCs w:val="36"/>
        </w:rPr>
      </w:r>
    </w:p>
    <w:p>
      <w:pPr>
        <w:spacing w:before="259"/>
        <w:ind w:left="2431" w:right="341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11"/>
        <w:rPr>
          <w:rFonts w:ascii="Microsoft JhengHei" w:hAnsi="Microsoft JhengHei" w:cs="Microsoft JhengHei" w:eastAsia="Microsoft JhengHei" w:hint="default"/>
          <w:b/>
          <w:bCs/>
          <w:sz w:val="30"/>
          <w:szCs w:val="30"/>
        </w:rPr>
      </w:pPr>
    </w:p>
    <w:p>
      <w:pPr>
        <w:spacing w:before="0"/>
        <w:ind w:left="2431" w:right="340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6"/>
        <w:rPr>
          <w:rFonts w:ascii="Microsoft JhengHei" w:hAnsi="Microsoft JhengHei" w:cs="Microsoft JhengHei" w:eastAsia="Microsoft JhengHei" w:hint="default"/>
          <w:b/>
          <w:bCs/>
          <w:sz w:val="29"/>
          <w:szCs w:val="29"/>
        </w:rPr>
      </w:pPr>
    </w:p>
    <w:p>
      <w:pPr>
        <w:spacing w:line="307" w:lineRule="auto" w:before="0"/>
        <w:ind w:left="152" w:right="113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公司负责人贾晓钰、主管会计工作负责人于秀成及会计机构负责人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于越声明：保证年度报告中财务报告的真实、准确、完整。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z w:val="28"/>
          <w:szCs w:val="28"/>
        </w:rPr>
        <w:t>公司在本报告</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第四节经营情况讨论与分析</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中，详细描述了公司经营中可</w:t>
      </w:r>
      <w:r>
        <w:rPr>
          <w:rFonts w:ascii="Microsoft JhengHei" w:hAnsi="Microsoft JhengHei" w:cs="Microsoft JhengHei" w:eastAsia="Microsoft JhengHei" w:hint="default"/>
          <w:sz w:val="28"/>
          <w:szCs w:val="28"/>
        </w:rPr>
      </w:r>
    </w:p>
    <w:p>
      <w:pPr>
        <w:spacing w:line="445"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能存在的风险及应对措施，敬请投资者关注相关内容。</w:t>
      </w:r>
      <w:r>
        <w:rPr>
          <w:rFonts w:ascii="Microsoft JhengHei" w:hAnsi="Microsoft JhengHei" w:cs="Microsoft JhengHei" w:eastAsia="Microsoft JhengHei" w:hint="default"/>
          <w:sz w:val="28"/>
          <w:szCs w:val="28"/>
        </w:rPr>
      </w:r>
    </w:p>
    <w:p>
      <w:pPr>
        <w:spacing w:line="307" w:lineRule="auto" w:before="238"/>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3"/>
          <w:sz w:val="28"/>
          <w:szCs w:val="28"/>
        </w:rPr>
        <w:t>公司经本次董事会审议通过的利润分配预案为：以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8"/>
          <w:sz w:val="28"/>
          <w:szCs w:val="28"/>
        </w:rPr>
        <w:t> </w:t>
      </w:r>
      <w:r>
        <w:rPr>
          <w:rFonts w:ascii="Microsoft JhengHei" w:hAnsi="Microsoft JhengHei" w:cs="Microsoft JhengHei" w:eastAsia="Microsoft JhengHei" w:hint="default"/>
          <w:b/>
          <w:bCs/>
          <w:sz w:val="28"/>
          <w:szCs w:val="28"/>
        </w:rPr>
        <w:t>年度利润分配方案</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实施时股权登记日的总股本扣除应回购注销的股权激励限售股为基数，向全体</w:t>
      </w:r>
      <w:r>
        <w:rPr>
          <w:rFonts w:ascii="Microsoft JhengHei" w:hAnsi="Microsoft JhengHei" w:cs="Microsoft JhengHei" w:eastAsia="Microsoft JhengHei" w:hint="default"/>
          <w:b/>
          <w:bCs/>
          <w:spacing w:val="-36"/>
          <w:sz w:val="28"/>
          <w:szCs w:val="28"/>
        </w:rPr>
        <w:t> </w:t>
      </w:r>
      <w:r>
        <w:rPr>
          <w:rFonts w:ascii="Microsoft JhengHei" w:hAnsi="Microsoft JhengHei" w:cs="Microsoft JhengHei" w:eastAsia="Microsoft JhengHei" w:hint="default"/>
          <w:b/>
          <w:bCs/>
          <w:spacing w:val="-36"/>
          <w:sz w:val="28"/>
          <w:szCs w:val="28"/>
        </w:rPr>
      </w:r>
      <w:r>
        <w:rPr>
          <w:rFonts w:ascii="Microsoft JhengHei" w:hAnsi="Microsoft JhengHei" w:cs="Microsoft JhengHei" w:eastAsia="Microsoft JhengHei" w:hint="default"/>
          <w:b/>
          <w:bCs/>
          <w:w w:val="100"/>
          <w:sz w:val="28"/>
          <w:szCs w:val="28"/>
        </w:rPr>
        <w:t>股东每 </w:t>
      </w:r>
      <w:r>
        <w:rPr>
          <w:rFonts w:ascii="Times New Roman" w:hAnsi="Times New Roman" w:cs="Times New Roman" w:eastAsia="Times New Roman" w:hint="default"/>
          <w:b/>
          <w:bCs/>
          <w:w w:val="100"/>
          <w:sz w:val="28"/>
          <w:szCs w:val="28"/>
        </w:rPr>
        <w:t>10 </w:t>
      </w:r>
      <w:r>
        <w:rPr>
          <w:rFonts w:ascii="Microsoft JhengHei" w:hAnsi="Microsoft JhengHei" w:cs="Microsoft JhengHei" w:eastAsia="Microsoft JhengHei" w:hint="default"/>
          <w:b/>
          <w:bCs/>
          <w:w w:val="100"/>
          <w:sz w:val="28"/>
          <w:szCs w:val="28"/>
        </w:rPr>
        <w:t>股派发现金红利 </w:t>
      </w:r>
      <w:r>
        <w:rPr>
          <w:rFonts w:ascii="Times New Roman" w:hAnsi="Times New Roman" w:cs="Times New Roman" w:eastAsia="Times New Roman" w:hint="default"/>
          <w:b/>
          <w:bCs/>
          <w:spacing w:val="-1"/>
          <w:w w:val="100"/>
          <w:sz w:val="28"/>
          <w:szCs w:val="28"/>
        </w:rPr>
        <w:t>0.30</w:t>
      </w:r>
      <w:r>
        <w:rPr>
          <w:rFonts w:ascii="Times New Roman" w:hAnsi="Times New Roman" w:cs="Times New Roman" w:eastAsia="Times New Roman" w:hint="default"/>
          <w:b/>
          <w:bCs/>
          <w:w w:val="100"/>
          <w:sz w:val="28"/>
          <w:szCs w:val="28"/>
        </w:rPr>
        <w:t> </w:t>
      </w:r>
      <w:r>
        <w:rPr>
          <w:rFonts w:ascii="Microsoft JhengHei" w:hAnsi="Microsoft JhengHei" w:cs="Microsoft JhengHei" w:eastAsia="Microsoft JhengHei" w:hint="default"/>
          <w:b/>
          <w:bCs/>
          <w:spacing w:val="-23"/>
          <w:w w:val="100"/>
          <w:sz w:val="28"/>
          <w:szCs w:val="28"/>
        </w:rPr>
        <w:t>元（含税），送红股</w:t>
      </w:r>
      <w:r>
        <w:rPr>
          <w:rFonts w:ascii="Microsoft JhengHei" w:hAnsi="Microsoft JhengHei" w:cs="Microsoft JhengHei" w:eastAsia="Microsoft JhengHei" w:hint="default"/>
          <w:b/>
          <w:bCs/>
          <w:w w:val="10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 </w:t>
      </w:r>
      <w:r>
        <w:rPr>
          <w:rFonts w:ascii="Microsoft JhengHei" w:hAnsi="Microsoft JhengHei" w:cs="Microsoft JhengHei" w:eastAsia="Microsoft JhengHei" w:hint="default"/>
          <w:b/>
          <w:bCs/>
          <w:spacing w:val="-17"/>
          <w:w w:val="100"/>
          <w:sz w:val="28"/>
          <w:szCs w:val="28"/>
        </w:rPr>
        <w:t>股（含税），以资本公积金</w:t>
      </w:r>
      <w:r>
        <w:rPr>
          <w:rFonts w:ascii="Microsoft JhengHei" w:hAnsi="Microsoft JhengHei" w:cs="Microsoft JhengHei" w:eastAsia="Microsoft JhengHei" w:hint="default"/>
          <w:spacing w:val="-17"/>
          <w:w w:val="100"/>
          <w:sz w:val="28"/>
          <w:szCs w:val="28"/>
        </w:rPr>
      </w:r>
    </w:p>
    <w:p>
      <w:pPr>
        <w:spacing w:before="32"/>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0"/>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8" w:top="1060" w:bottom="1160" w:left="980" w:right="0"/>
          <w:pgNumType w:start="2"/>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4"/>
          <w:szCs w:val="14"/>
        </w:rPr>
      </w:pPr>
    </w:p>
    <w:p>
      <w:pPr>
        <w:spacing w:line="501" w:lineRule="exact" w:before="0"/>
        <w:ind w:left="2431" w:right="340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6"/>
        <w:rPr>
          <w:rFonts w:ascii="Microsoft JhengHei" w:hAnsi="Microsoft JhengHei" w:cs="Microsoft JhengHei" w:eastAsia="Microsoft JhengHei"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93"/>
            <w:ind w:right="0"/>
            <w:jc w:val="left"/>
            <w:rPr>
              <w:rFonts w:ascii="Times New Roman" w:hAnsi="Times New Roman" w:cs="Times New Roman" w:eastAsia="Times New Roman" w:hint="default"/>
              <w:b w:val="0"/>
              <w:bCs w:val="0"/>
            </w:rPr>
          </w:pPr>
          <w:hyperlink w:history="true" w:anchor="_bookmark2">
            <w:r>
              <w:rPr/>
              <w:t>第三节 </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w:t>
            </w:r>
            <w:r>
              <w:rPr>
                <w:spacing w:val="1"/>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5" w:val="right" w:leader="dot"/>
            </w:tabs>
            <w:spacing w:line="240" w:lineRule="auto" w:before="193"/>
            <w:ind w:right="0"/>
            <w:jc w:val="left"/>
            <w:rPr>
              <w:rFonts w:ascii="Times New Roman" w:hAnsi="Times New Roman" w:cs="Times New Roman" w:eastAsia="Times New Roman" w:hint="default"/>
              <w:b w:val="0"/>
              <w:bCs w:val="0"/>
            </w:rPr>
          </w:pPr>
          <w:hyperlink w:history="true" w:anchor="_bookmark5">
            <w:r>
              <w:rPr/>
              <w:t>第六节 </w:t>
            </w:r>
            <w:r>
              <w:rPr>
                <w:spacing w:val="1"/>
              </w:rPr>
              <w:t> </w:t>
            </w:r>
            <w:r>
              <w:rPr/>
              <w:t>股份变动及股东情况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5" w:val="right" w:leader="dot"/>
            </w:tabs>
            <w:spacing w:line="240" w:lineRule="auto" w:before="196"/>
            <w:ind w:right="0"/>
            <w:jc w:val="left"/>
            <w:rPr>
              <w:rFonts w:ascii="Times New Roman" w:hAnsi="Times New Roman" w:cs="Times New Roman" w:eastAsia="Times New Roman" w:hint="default"/>
              <w:b w:val="0"/>
              <w:bCs w:val="0"/>
            </w:rPr>
          </w:pPr>
          <w:hyperlink w:history="true" w:anchor="_bookmark6">
            <w:r>
              <w:rPr/>
              <w:t>第七节 </w:t>
            </w:r>
            <w:r>
              <w:rPr>
                <w:spacing w:val="1"/>
              </w:rPr>
              <w:t> </w:t>
            </w:r>
            <w:r>
              <w:rPr/>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w:t>
            </w:r>
            <w:r>
              <w:rPr>
                <w:spacing w:val="1"/>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before="193"/>
            <w:ind w:right="0"/>
            <w:jc w:val="left"/>
            <w:rPr>
              <w:rFonts w:ascii="Times New Roman" w:hAnsi="Times New Roman" w:cs="Times New Roman" w:eastAsia="Times New Roman" w:hint="default"/>
              <w:b w:val="0"/>
              <w:bCs w:val="0"/>
            </w:rPr>
          </w:pPr>
          <w:hyperlink w:history="true" w:anchor="_bookmark8">
            <w:r>
              <w:rPr/>
              <w:t>第九节 </w:t>
            </w:r>
            <w:r>
              <w:rPr>
                <w:spacing w:val="1"/>
              </w:rPr>
              <w:t> </w:t>
            </w:r>
            <w:r>
              <w:rPr/>
              <w:t>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w:t>
            </w:r>
            <w:r>
              <w:rPr>
                <w:spacing w:val="1"/>
              </w:rPr>
              <w:t> </w:t>
            </w:r>
            <w:r>
              <w:rPr/>
              <w:t>公司债券相关情况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w:t>
            </w:r>
            <w:r>
              <w:rPr>
                <w:spacing w:val="1"/>
              </w:rPr>
              <w:t> </w:t>
            </w:r>
            <w:r>
              <w:rPr/>
              <w:t>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5" w:val="right" w:leader="dot"/>
            </w:tabs>
            <w:spacing w:line="240" w:lineRule="auto" w:before="193"/>
            <w:ind w:right="0"/>
            <w:jc w:val="left"/>
            <w:rPr>
              <w:rFonts w:ascii="Times New Roman" w:hAnsi="Times New Roman" w:cs="Times New Roman" w:eastAsia="Times New Roman" w:hint="default"/>
              <w:b w:val="0"/>
              <w:bCs w:val="0"/>
            </w:rPr>
          </w:pPr>
          <w:hyperlink w:history="true" w:anchor="_bookmark11">
            <w:r>
              <w:rPr/>
              <w:t>第十二节 </w:t>
            </w:r>
            <w:r>
              <w:rPr>
                <w:spacing w:val="1"/>
              </w:rPr>
              <w:t> </w:t>
            </w:r>
            <w:r>
              <w:rPr/>
              <w:t>备查文件目录</w:t>
            </w:r>
            <w:r>
              <w:rPr>
                <w:rFonts w:ascii="Times New Roman" w:hAnsi="Times New Roman" w:cs="Times New Roman" w:eastAsia="Times New Roman" w:hint="default"/>
              </w:rPr>
              <w:tab/>
              <w:t>160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9" w:top="1060" w:bottom="1160" w:left="980" w:right="0"/>
        </w:sectPr>
      </w:pPr>
    </w:p>
    <w:p>
      <w:pPr>
        <w:spacing w:before="841"/>
        <w:ind w:left="2431" w:right="341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本公司、公司、青岛中程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青岛中资中程集团股份有限公司董事会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《创业板上市规则》</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青岛国资委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青岛市人民政府国有资产监督管理委员会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城投集团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青岛城市建设投资（集团）有限责任公司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城投金控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红塔集团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红塔烟草（集团）有限责任公司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青岛中资中程集团股份有限公司监事会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印度尼西亚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津巴布韦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津巴布韦共和国</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南非共和国</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菲律宾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菲律宾共和国</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中加煤矿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恒顺印尼中加煤矿公司，</w:t>
            </w: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Resources</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Madani </w:t>
            </w:r>
            <w:r>
              <w:rPr>
                <w:rFonts w:ascii="宋体" w:hAnsi="宋体" w:cs="宋体" w:eastAsia="宋体" w:hint="default"/>
                <w:sz w:val="18"/>
                <w:szCs w:val="18"/>
              </w:rPr>
              <w:t>镍矿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恒顺印尼苏岛镍矿公司，</w:t>
            </w:r>
            <w:r>
              <w:rPr>
                <w:rFonts w:ascii="Times New Roman" w:hAnsi="Times New Roman" w:cs="Times New Roman" w:eastAsia="Times New Roman" w:hint="default"/>
                <w:sz w:val="18"/>
                <w:szCs w:val="18"/>
              </w:rPr>
              <w:t>PT. Madani</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Sejahtera</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镍矿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恒顺印尼中苏镍矿公司，</w:t>
            </w: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Utama</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印尼帝汶岛锰矿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 Alam jaya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锰矿公司</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38pt;margin-top:114.582497pt;width:396.95pt;height:19.7pt;mso-position-horizontal-relative:page;mso-position-vertical-relative:paragraph;z-index:-85230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青岛中程</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300208</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青岛中程</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Qingdao Zhongzi Zhongcheng Group</w:t>
            </w:r>
            <w:r>
              <w:rPr>
                <w:rFonts w:ascii="Times New Roman"/>
                <w:spacing w:val="-12"/>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QDZC</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www.qdzzzc.com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qdzhongcheng@qdzzzc.com</w:t>
              </w:r>
            </w:hyperlink>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卢民（董事长代行董秘职责）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赵子明</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0532-68004136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0532-68004136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0532-87712839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0532-87712839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青岛市城阳区流亭街道双元路西侧青岛中程证券部办公室</w:t>
            </w:r>
          </w:p>
        </w:tc>
      </w:tr>
    </w:tbl>
    <w:p>
      <w:pPr>
        <w:spacing w:line="240" w:lineRule="auto" w:before="13"/>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山东省济南市历下区文化东路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号盐业大厦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左伟，杨国</w:t>
            </w:r>
          </w:p>
        </w:tc>
      </w:tr>
    </w:tbl>
    <w:p>
      <w:pPr>
        <w:pStyle w:val="BodyText"/>
        <w:spacing w:line="240" w:lineRule="auto" w:before="49"/>
        <w:ind w:right="0"/>
        <w:jc w:val="left"/>
      </w:pPr>
      <w:r>
        <w:rPr/>
        <w:t>公司聘请的报告期内履行持续督导职责的保荐机构</w:t>
      </w:r>
    </w:p>
    <w:p>
      <w:pPr>
        <w:pStyle w:val="BodyText"/>
        <w:spacing w:line="340"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348" w:lineRule="auto" w:before="117"/>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会计政策变更</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713"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1,299,782,646.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1,522,298,555.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1,521,934,670.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1,199,368,779.</w:t>
            </w: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1,199,368,779.</w:t>
            </w: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85</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188,027,560.07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334,144,677.37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334,144,677.37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-43.73%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252,786,403.20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252,786,403.20</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189,678,948.93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331,174,916.24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331,174,916.24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-42.73%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256,286,002.87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256,286,002.87</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-625,468,540.0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-127,716,182.1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-127,716,182.1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-181,954,045.7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-181,954,045.7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19.28%</w:t>
            </w:r>
          </w:p>
        </w:tc>
      </w:tr>
      <w:tr>
        <w:trPr>
          <w:trHeight w:val="715"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5,088,908,170.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3,892,073,520.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3,892,073,520.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30.75%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2,775,256,434.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2,775,256,434.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61</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2,105,756,554.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1,905,752,144.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1,905,752,144.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1,594,742,434.</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1,594,742,434.</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04</w:t>
            </w:r>
          </w:p>
        </w:tc>
      </w:tr>
    </w:tbl>
    <w:p>
      <w:pPr>
        <w:pStyle w:val="BodyText"/>
        <w:spacing w:line="240" w:lineRule="auto" w:before="48"/>
        <w:ind w:right="0"/>
        <w:jc w:val="left"/>
      </w:pPr>
      <w:r>
        <w:rPr/>
        <w:t>会计政策变更的原因及会计差错更正的情况</w:t>
      </w:r>
    </w:p>
    <w:p>
      <w:pPr>
        <w:pStyle w:val="BodyText"/>
        <w:spacing w:line="300" w:lineRule="auto" w:before="117"/>
        <w:ind w:right="0"/>
        <w:jc w:val="left"/>
      </w:pPr>
      <w:r>
        <w:rPr/>
        <w:t>财政部</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1"/>
        </w:rPr>
        <w:t>月发布《关于修订印发</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5"/>
        </w:rPr>
        <w:t> </w:t>
      </w:r>
      <w:r>
        <w:rPr>
          <w:spacing w:val="-10"/>
        </w:rPr>
        <w:t>号），对企业财务报表</w:t>
      </w:r>
      <w:r>
        <w:rPr>
          <w:spacing w:val="-85"/>
        </w:rPr>
        <w:t> </w:t>
      </w:r>
      <w:r>
        <w:rPr>
          <w:spacing w:val="-85"/>
        </w:rPr>
      </w:r>
      <w:r>
        <w:rPr>
          <w:spacing w:val="-2"/>
        </w:rPr>
        <w:t>格式进行相应调整，将原</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行项目归并至</w:t>
      </w:r>
      <w:r>
        <w:rPr>
          <w:rFonts w:ascii="Times New Roman" w:hAnsi="Times New Roman" w:cs="Times New Roman" w:eastAsia="Times New Roman" w:hint="default"/>
          <w:spacing w:val="-2"/>
        </w:rPr>
        <w:t>“</w:t>
      </w:r>
      <w:r>
        <w:rPr>
          <w:spacing w:val="-2"/>
        </w:rPr>
        <w:t>应收票据及应收账款</w:t>
      </w:r>
      <w:r>
        <w:rPr>
          <w:rFonts w:ascii="Times New Roman" w:hAnsi="Times New Roman" w:cs="Times New Roman" w:eastAsia="Times New Roman" w:hint="default"/>
          <w:spacing w:val="-2"/>
        </w:rPr>
        <w:t>”</w:t>
      </w:r>
      <w:r>
        <w:rPr>
          <w:spacing w:val="-2"/>
        </w:rPr>
        <w:t>；将原</w:t>
      </w:r>
      <w:r>
        <w:rPr>
          <w:rFonts w:ascii="Times New Roman" w:hAnsi="Times New Roman" w:cs="Times New Roman" w:eastAsia="Times New Roman" w:hint="default"/>
          <w:spacing w:val="-2"/>
        </w:rPr>
        <w:t>“</w:t>
      </w:r>
      <w:r>
        <w:rPr>
          <w:spacing w:val="-2"/>
        </w:rPr>
        <w:t>应收利息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应收股利</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其</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both"/>
      </w:pPr>
      <w:r>
        <w:rPr/>
        <w:t>他应收款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在 </w:t>
      </w:r>
      <w:r>
        <w:rPr>
          <w:spacing w:val="-3"/>
        </w:rPr>
        <w:t>建工程</w:t>
      </w:r>
      <w:r>
        <w:rPr>
          <w:rFonts w:ascii="Times New Roman" w:hAnsi="Times New Roman" w:cs="Times New Roman" w:eastAsia="Times New Roman" w:hint="default"/>
          <w:spacing w:val="-3"/>
        </w:rPr>
        <w:t>”</w:t>
      </w:r>
      <w:r>
        <w:rPr>
          <w:spacing w:val="-3"/>
        </w:rPr>
        <w:t>行项目归并至</w:t>
      </w:r>
      <w:r>
        <w:rPr>
          <w:rFonts w:ascii="Times New Roman" w:hAnsi="Times New Roman" w:cs="Times New Roman" w:eastAsia="Times New Roman" w:hint="default"/>
          <w:spacing w:val="-3"/>
        </w:rPr>
        <w:t>“</w:t>
      </w:r>
      <w:r>
        <w:rPr>
          <w:spacing w:val="-3"/>
        </w:rPr>
        <w:t>在建工程</w:t>
      </w:r>
      <w:r>
        <w:rPr>
          <w:rFonts w:ascii="Times New Roman" w:hAnsi="Times New Roman" w:cs="Times New Roman" w:eastAsia="Times New Roman" w:hint="default"/>
          <w:spacing w:val="-3"/>
        </w:rPr>
        <w:t>”</w:t>
      </w:r>
      <w:r>
        <w:rPr>
          <w:spacing w:val="-3"/>
        </w:rPr>
        <w:t>；将原</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行项目归并至</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；将原</w:t>
      </w:r>
      <w:r>
        <w:rPr>
          <w:rFonts w:ascii="Times New Roman" w:hAnsi="Times New Roman" w:cs="Times New Roman" w:eastAsia="Times New Roman" w:hint="default"/>
          <w:spacing w:val="-3"/>
        </w:rPr>
        <w:t>“</w:t>
      </w:r>
      <w:r>
        <w:rPr>
          <w:spacing w:val="-3"/>
        </w:rPr>
        <w:t>应付利息</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应</w:t>
      </w:r>
      <w:r>
        <w:rPr>
          <w:spacing w:val="-54"/>
        </w:rPr>
        <w:t> </w:t>
      </w:r>
      <w:r>
        <w:rPr>
          <w:spacing w:val="-2"/>
        </w:rPr>
        <w:t>付股利</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其他应付款</w:t>
      </w:r>
      <w:r>
        <w:rPr>
          <w:rFonts w:ascii="Times New Roman" w:hAnsi="Times New Roman" w:cs="Times New Roman" w:eastAsia="Times New Roman" w:hint="default"/>
          <w:spacing w:val="-2"/>
        </w:rPr>
        <w:t>”</w:t>
      </w:r>
      <w:r>
        <w:rPr>
          <w:spacing w:val="-2"/>
        </w:rPr>
        <w:t>行项目归并至</w:t>
      </w:r>
      <w:r>
        <w:rPr>
          <w:rFonts w:ascii="Times New Roman" w:hAnsi="Times New Roman" w:cs="Times New Roman" w:eastAsia="Times New Roman" w:hint="default"/>
          <w:spacing w:val="-2"/>
        </w:rPr>
        <w:t>“</w:t>
      </w:r>
      <w:r>
        <w:rPr>
          <w:spacing w:val="-2"/>
        </w:rPr>
        <w:t>其他应付款</w:t>
      </w:r>
      <w:r>
        <w:rPr>
          <w:rFonts w:ascii="Times New Roman" w:hAnsi="Times New Roman" w:cs="Times New Roman" w:eastAsia="Times New Roman" w:hint="default"/>
          <w:spacing w:val="-2"/>
        </w:rPr>
        <w:t>”</w:t>
      </w:r>
      <w:r>
        <w:rPr>
          <w:spacing w:val="-2"/>
        </w:rPr>
        <w:t>；将原</w:t>
      </w:r>
      <w:r>
        <w:rPr>
          <w:rFonts w:ascii="Times New Roman" w:hAnsi="Times New Roman" w:cs="Times New Roman" w:eastAsia="Times New Roman" w:hint="default"/>
          <w:spacing w:val="-2"/>
        </w:rPr>
        <w:t>“</w:t>
      </w:r>
      <w:r>
        <w:rPr>
          <w:spacing w:val="-2"/>
        </w:rPr>
        <w:t>长期应付款</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专项应付款</w:t>
      </w:r>
      <w:r>
        <w:rPr>
          <w:rFonts w:ascii="Times New Roman" w:hAnsi="Times New Roman" w:cs="Times New Roman" w:eastAsia="Times New Roman" w:hint="default"/>
          <w:spacing w:val="-2"/>
        </w:rPr>
        <w:t>”</w:t>
      </w:r>
      <w:r>
        <w:rPr>
          <w:spacing w:val="-2"/>
        </w:rPr>
        <w:t>行项目归并至</w:t>
      </w:r>
      <w:r>
        <w:rPr>
          <w:rFonts w:ascii="Times New Roman" w:hAnsi="Times New Roman" w:cs="Times New Roman" w:eastAsia="Times New Roman" w:hint="default"/>
          <w:spacing w:val="-2"/>
        </w:rPr>
        <w:t>“</w:t>
      </w:r>
      <w:r>
        <w:rPr>
          <w:spacing w:val="-2"/>
        </w:rPr>
        <w:t>长期应付款</w:t>
      </w:r>
      <w:r>
        <w:rPr>
          <w:rFonts w:ascii="Times New Roman" w:hAnsi="Times New Roman" w:cs="Times New Roman" w:eastAsia="Times New Roman" w:hint="default"/>
          <w:spacing w:val="-2"/>
        </w:rPr>
        <w:t>”</w:t>
      </w:r>
      <w:r>
        <w:rPr>
          <w:spacing w:val="-2"/>
        </w:rPr>
        <w:t>；利润表</w:t>
      </w:r>
      <w:r>
        <w:rPr>
          <w:spacing w:val="-38"/>
        </w:rPr>
        <w:t> </w:t>
      </w:r>
      <w:r>
        <w:rPr>
          <w:spacing w:val="-38"/>
        </w:rPr>
      </w:r>
      <w:r>
        <w:rPr/>
        <w:t>中</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项目分拆</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明细项目列报；利润表中</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项目下增加</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 细项目列报；股东权益变动表新增</w:t>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项目。</w:t>
      </w:r>
    </w:p>
    <w:p>
      <w:pPr>
        <w:pStyle w:val="BodyText"/>
        <w:spacing w:line="309" w:lineRule="auto" w:before="53"/>
        <w:ind w:right="1132"/>
        <w:jc w:val="both"/>
      </w:pPr>
      <w:r>
        <w:rPr/>
        <w:t>财政部会计司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5"/>
        </w:rPr>
        <w:t>日发布的《关于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年度一般企业财务报表格式有关问题的解读》中明确指出：企业作为个人 </w:t>
      </w:r>
      <w:r>
        <w:rPr>
          <w:spacing w:val="-2"/>
        </w:rPr>
        <w:t>所得税的扣缴义务人，根据《中华人民共和国个人所得税法》收到的扣缴税款手续费，应作为其他与日常活动相关的项目在</w:t>
      </w:r>
      <w:r>
        <w:rPr>
          <w:spacing w:val="-66"/>
        </w:rPr>
        <w:t> </w:t>
      </w:r>
      <w:r>
        <w:rPr>
          <w:spacing w:val="-66"/>
        </w:rPr>
      </w:r>
      <w:r>
        <w:rPr/>
        <w:t>利润表的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项目中填列。企业财务报表的列报项目因此发生变更的，按照《企业会计准则第</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财务报表列</w:t>
      </w:r>
    </w:p>
    <w:p>
      <w:pPr>
        <w:pStyle w:val="BodyText"/>
        <w:spacing w:line="240" w:lineRule="auto" w:before="5"/>
        <w:ind w:right="0"/>
        <w:jc w:val="both"/>
      </w:pPr>
      <w:r>
        <w:rPr/>
        <w:t>报》等的相关规定，对可比期间的比较数据进行调整对</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年度的财务报表列报项目影响。</w:t>
      </w:r>
    </w:p>
    <w:p>
      <w:pPr>
        <w:pStyle w:val="BodyText"/>
        <w:spacing w:line="300" w:lineRule="auto" w:before="101"/>
        <w:ind w:right="1129"/>
        <w:jc w:val="both"/>
      </w:pPr>
      <w:r>
        <w:rPr/>
        <w:t>对</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年度的财务报表列报项目影响：调整前：应收账款</w:t>
      </w:r>
      <w:r>
        <w:rPr>
          <w:spacing w:val="-51"/>
        </w:rPr>
        <w:t> </w:t>
      </w:r>
      <w:r>
        <w:rPr>
          <w:rFonts w:ascii="Times New Roman" w:hAnsi="Times New Roman" w:cs="Times New Roman" w:eastAsia="Times New Roman" w:hint="default"/>
        </w:rPr>
        <w:t>602,328,827.62</w:t>
      </w:r>
      <w:r>
        <w:rPr>
          <w:rFonts w:ascii="Times New Roman" w:hAnsi="Times New Roman" w:cs="Times New Roman" w:eastAsia="Times New Roman" w:hint="default"/>
          <w:spacing w:val="-4"/>
        </w:rPr>
        <w:t> </w:t>
      </w:r>
      <w:r>
        <w:rPr>
          <w:spacing w:val="-3"/>
        </w:rPr>
        <w:t>元、应收票据</w:t>
      </w:r>
      <w:r>
        <w:rPr>
          <w:spacing w:val="-51"/>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调增后：应收票据及应收账 款</w:t>
      </w:r>
      <w:r>
        <w:rPr>
          <w:spacing w:val="-48"/>
        </w:rPr>
        <w:t> </w:t>
      </w:r>
      <w:r>
        <w:rPr>
          <w:rFonts w:ascii="Times New Roman" w:hAnsi="Times New Roman" w:cs="Times New Roman" w:eastAsia="Times New Roman" w:hint="default"/>
        </w:rPr>
        <w:t>602,328,827.62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调整前：应付票据</w:t>
      </w:r>
      <w:r>
        <w:rPr>
          <w:spacing w:val="-48"/>
        </w:rPr>
        <w:t> </w:t>
      </w:r>
      <w:r>
        <w:rPr>
          <w:rFonts w:ascii="Times New Roman" w:hAnsi="Times New Roman" w:cs="Times New Roman" w:eastAsia="Times New Roman" w:hint="default"/>
        </w:rPr>
        <w:t>312,163,049.95</w:t>
      </w:r>
      <w:r>
        <w:rPr>
          <w:rFonts w:ascii="Times New Roman" w:hAnsi="Times New Roman" w:cs="Times New Roman" w:eastAsia="Times New Roman" w:hint="default"/>
          <w:spacing w:val="-1"/>
        </w:rPr>
        <w:t> </w:t>
      </w:r>
      <w:r>
        <w:rPr/>
        <w:t>元应付账款</w:t>
      </w:r>
      <w:r>
        <w:rPr>
          <w:spacing w:val="-49"/>
        </w:rPr>
        <w:t> </w:t>
      </w:r>
      <w:r>
        <w:rPr>
          <w:rFonts w:ascii="Times New Roman" w:hAnsi="Times New Roman" w:cs="Times New Roman" w:eastAsia="Times New Roman" w:hint="default"/>
        </w:rPr>
        <w:t>1,084,649,229.46;</w:t>
      </w:r>
      <w:r>
        <w:rPr/>
        <w:t>调整后：</w:t>
      </w:r>
      <w:r>
        <w:rPr>
          <w:rFonts w:ascii="Times New Roman" w:hAnsi="Times New Roman" w:cs="Times New Roman" w:eastAsia="Times New Roman" w:hint="default"/>
        </w:rPr>
        <w:t>1,396,812,279.41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调整前：</w:t>
      </w:r>
    </w:p>
    <w:p>
      <w:pPr>
        <w:pStyle w:val="BodyText"/>
        <w:spacing w:line="240" w:lineRule="auto" w:before="13"/>
        <w:ind w:right="0"/>
        <w:jc w:val="both"/>
        <w:rPr>
          <w:rFonts w:ascii="Times New Roman" w:hAnsi="Times New Roman" w:cs="Times New Roman" w:eastAsia="Times New Roman" w:hint="default"/>
        </w:rPr>
      </w:pPr>
      <w:r>
        <w:rPr/>
        <w:t>应付利息</w:t>
      </w:r>
      <w:r>
        <w:rPr>
          <w:spacing w:val="-47"/>
        </w:rPr>
        <w:t> </w:t>
      </w:r>
      <w:r>
        <w:rPr>
          <w:rFonts w:ascii="Times New Roman" w:hAnsi="Times New Roman" w:cs="Times New Roman" w:eastAsia="Times New Roman" w:hint="default"/>
        </w:rPr>
        <w:t>480,046.25</w:t>
      </w:r>
      <w:r>
        <w:rPr>
          <w:rFonts w:ascii="Times New Roman" w:hAnsi="Times New Roman" w:cs="Times New Roman" w:eastAsia="Times New Roman" w:hint="default"/>
          <w:spacing w:val="-1"/>
        </w:rPr>
        <w:t> </w:t>
      </w:r>
      <w:r>
        <w:rPr/>
        <w:t>元其他应付款</w:t>
      </w:r>
      <w:r>
        <w:rPr>
          <w:spacing w:val="-47"/>
        </w:rPr>
        <w:t> </w:t>
      </w:r>
      <w:r>
        <w:rPr>
          <w:rFonts w:ascii="Times New Roman" w:hAnsi="Times New Roman" w:cs="Times New Roman" w:eastAsia="Times New Roman" w:hint="default"/>
        </w:rPr>
        <w:t>4,155,109.54 </w:t>
      </w:r>
      <w:r>
        <w:rPr>
          <w:spacing w:val="-6"/>
        </w:rPr>
        <w:t>元</w:t>
      </w:r>
      <w:r>
        <w:rPr>
          <w:rFonts w:ascii="Times New Roman" w:hAnsi="Times New Roman" w:cs="Times New Roman" w:eastAsia="Times New Roman" w:hint="default"/>
          <w:spacing w:val="-6"/>
        </w:rPr>
        <w:t>;</w:t>
      </w:r>
      <w:r>
        <w:rPr>
          <w:spacing w:val="-6"/>
        </w:rPr>
        <w:t>调整后：其他应付款</w:t>
      </w:r>
      <w:r>
        <w:rPr>
          <w:spacing w:val="-48"/>
        </w:rPr>
        <w:t> </w:t>
      </w:r>
      <w:r>
        <w:rPr>
          <w:rFonts w:ascii="Times New Roman" w:hAnsi="Times New Roman" w:cs="Times New Roman" w:eastAsia="Times New Roman" w:hint="default"/>
        </w:rPr>
        <w:t>4,635,155.79 </w:t>
      </w:r>
      <w:r>
        <w:rPr/>
        <w:t>元</w:t>
      </w:r>
      <w:r>
        <w:rPr>
          <w:rFonts w:ascii="Times New Roman" w:hAnsi="Times New Roman" w:cs="Times New Roman" w:eastAsia="Times New Roman" w:hint="default"/>
        </w:rPr>
        <w:t>;</w:t>
      </w:r>
      <w:r>
        <w:rPr/>
        <w:t>调整前</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管理费用</w:t>
      </w:r>
      <w:r>
        <w:rPr>
          <w:spacing w:val="-47"/>
        </w:rPr>
        <w:t> </w:t>
      </w:r>
      <w:r>
        <w:rPr>
          <w:rFonts w:ascii="Times New Roman" w:hAnsi="Times New Roman" w:cs="Times New Roman" w:eastAsia="Times New Roman" w:hint="default"/>
        </w:rPr>
        <w:t>102,104,125.32</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p>
    <w:p>
      <w:pPr>
        <w:pStyle w:val="BodyText"/>
        <w:spacing w:line="240" w:lineRule="auto" w:before="63"/>
        <w:ind w:right="0"/>
        <w:jc w:val="both"/>
      </w:pPr>
      <w:r>
        <w:rPr/>
        <w:t>调整后：管理费用</w:t>
      </w:r>
      <w:r>
        <w:rPr>
          <w:spacing w:val="-47"/>
        </w:rPr>
        <w:t> </w:t>
      </w:r>
      <w:r>
        <w:rPr>
          <w:rFonts w:ascii="Times New Roman" w:hAnsi="Times New Roman" w:cs="Times New Roman" w:eastAsia="Times New Roman" w:hint="default"/>
        </w:rPr>
        <w:t>63,944,387.92</w:t>
      </w:r>
      <w:r>
        <w:rPr>
          <w:rFonts w:ascii="Times New Roman" w:hAnsi="Times New Roman" w:cs="Times New Roman" w:eastAsia="Times New Roman" w:hint="default"/>
          <w:spacing w:val="-2"/>
        </w:rPr>
        <w:t> </w:t>
      </w:r>
      <w:r>
        <w:rPr/>
        <w:t>元研发费用</w:t>
      </w:r>
      <w:r>
        <w:rPr>
          <w:spacing w:val="-47"/>
        </w:rPr>
        <w:t> </w:t>
      </w:r>
      <w:r>
        <w:rPr>
          <w:rFonts w:ascii="Times New Roman" w:hAnsi="Times New Roman" w:cs="Times New Roman" w:eastAsia="Times New Roman" w:hint="default"/>
        </w:rPr>
        <w:t>38,159,737.4</w:t>
      </w:r>
      <w:r>
        <w:rPr>
          <w:rFonts w:ascii="Times New Roman" w:hAnsi="Times New Roman" w:cs="Times New Roman" w:eastAsia="Times New Roman" w:hint="default"/>
          <w:spacing w:val="-1"/>
        </w:rPr>
        <w:t> </w:t>
      </w:r>
      <w:r>
        <w:rPr/>
        <w:t>元；调整前：营业收入</w:t>
      </w:r>
      <w:r>
        <w:rPr>
          <w:spacing w:val="-48"/>
        </w:rPr>
        <w:t> </w:t>
      </w:r>
      <w:r>
        <w:rPr>
          <w:rFonts w:ascii="Times New Roman" w:hAnsi="Times New Roman" w:cs="Times New Roman" w:eastAsia="Times New Roman" w:hint="default"/>
        </w:rPr>
        <w:t>1,522,298,555.62</w:t>
      </w:r>
      <w:r>
        <w:rPr>
          <w:rFonts w:ascii="Times New Roman" w:hAnsi="Times New Roman" w:cs="Times New Roman" w:eastAsia="Times New Roman" w:hint="default"/>
          <w:spacing w:val="-2"/>
        </w:rPr>
        <w:t> </w:t>
      </w:r>
      <w:r>
        <w:rPr/>
        <w:t>元，调整后</w:t>
      </w:r>
      <w:r>
        <w:rPr>
          <w:rFonts w:ascii="Times New Roman" w:hAnsi="Times New Roman" w:cs="Times New Roman" w:eastAsia="Times New Roman" w:hint="default"/>
        </w:rPr>
        <w:t>:</w:t>
      </w:r>
      <w:r>
        <w:rPr/>
        <w:t>营业收入</w:t>
      </w:r>
    </w:p>
    <w:p>
      <w:pPr>
        <w:pStyle w:val="BodyText"/>
        <w:spacing w:line="240" w:lineRule="auto" w:before="63"/>
        <w:ind w:right="0"/>
        <w:jc w:val="both"/>
      </w:pPr>
      <w:r>
        <w:rPr>
          <w:rFonts w:ascii="Times New Roman" w:hAnsi="Times New Roman" w:cs="Times New Roman" w:eastAsia="Times New Roman" w:hint="default"/>
        </w:rPr>
        <w:t>152,1934,670.05</w:t>
      </w:r>
      <w:r>
        <w:rPr>
          <w:rFonts w:ascii="Times New Roman" w:hAnsi="Times New Roman" w:cs="Times New Roman" w:eastAsia="Times New Roman" w:hint="default"/>
          <w:spacing w:val="-3"/>
        </w:rPr>
        <w:t> </w:t>
      </w:r>
      <w:r>
        <w:rPr/>
        <w:t>元；调整前：其他收益</w:t>
      </w:r>
      <w:r>
        <w:rPr>
          <w:spacing w:val="-49"/>
        </w:rPr>
        <w:t> </w:t>
      </w:r>
      <w:r>
        <w:rPr>
          <w:rFonts w:ascii="Times New Roman" w:hAnsi="Times New Roman" w:cs="Times New Roman" w:eastAsia="Times New Roman" w:hint="default"/>
        </w:rPr>
        <w:t>1,268,200.00</w:t>
      </w:r>
      <w:r>
        <w:rPr>
          <w:rFonts w:ascii="Times New Roman" w:hAnsi="Times New Roman" w:cs="Times New Roman" w:eastAsia="Times New Roman" w:hint="default"/>
          <w:spacing w:val="-3"/>
        </w:rPr>
        <w:t> </w:t>
      </w:r>
      <w:r>
        <w:rPr/>
        <w:t>元；调整后：其他收益</w:t>
      </w:r>
      <w:r>
        <w:rPr>
          <w:spacing w:val="-50"/>
        </w:rPr>
        <w:t> </w:t>
      </w:r>
      <w:r>
        <w:rPr>
          <w:rFonts w:ascii="Times New Roman" w:hAnsi="Times New Roman" w:cs="Times New Roman" w:eastAsia="Times New Roman" w:hint="default"/>
        </w:rPr>
        <w:t>1,632,085.57</w:t>
      </w:r>
      <w:r>
        <w:rPr>
          <w:rFonts w:ascii="Times New Roman" w:hAnsi="Times New Roman" w:cs="Times New Roman" w:eastAsia="Times New Roman" w:hint="default"/>
          <w:spacing w:val="-5"/>
        </w:rPr>
        <w:t> </w:t>
      </w:r>
      <w:r>
        <w:rPr/>
        <w:t>元。</w:t>
      </w:r>
    </w:p>
    <w:p>
      <w:pPr>
        <w:pStyle w:val="BodyText"/>
        <w:spacing w:line="240" w:lineRule="auto" w:before="103"/>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0.2456</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六、分季度主要财务指标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389,469,937.43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465,179,848.03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216,264,888.80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228,867,972.51</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95,471,677.79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93,610,276.50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68,603,184.50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-69,657,578.72</w:t>
            </w:r>
          </w:p>
        </w:tc>
      </w:tr>
      <w:tr>
        <w:trPr>
          <w:trHeight w:val="75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95,086,642.82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93,938,353.83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68,455,730.65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-67,801,778.37</w:t>
            </w:r>
          </w:p>
        </w:tc>
      </w:tr>
      <w:tr>
        <w:trPr>
          <w:trHeight w:val="52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3" w:right="0"/>
              <w:jc w:val="left"/>
              <w:rPr>
                <w:rFonts w:ascii="Times New Roman" w:hAnsi="Times New Roman" w:cs="Times New Roman" w:eastAsia="Times New Roman" w:hint="default"/>
                <w:sz w:val="18"/>
                <w:szCs w:val="18"/>
              </w:rPr>
            </w:pPr>
            <w:r>
              <w:rPr>
                <w:rFonts w:ascii="Times New Roman"/>
                <w:sz w:val="18"/>
              </w:rPr>
              <w:t>-182,160,953.35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1" w:right="0"/>
              <w:jc w:val="left"/>
              <w:rPr>
                <w:rFonts w:ascii="Times New Roman" w:hAnsi="Times New Roman" w:cs="Times New Roman" w:eastAsia="Times New Roman" w:hint="default"/>
                <w:sz w:val="18"/>
                <w:szCs w:val="18"/>
              </w:rPr>
            </w:pPr>
            <w:r>
              <w:rPr>
                <w:rFonts w:ascii="Times New Roman"/>
                <w:sz w:val="18"/>
              </w:rPr>
              <w:t>-289,714,749.34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6" w:right="0"/>
              <w:jc w:val="left"/>
              <w:rPr>
                <w:rFonts w:ascii="Times New Roman" w:hAnsi="Times New Roman" w:cs="Times New Roman" w:eastAsia="Times New Roman" w:hint="default"/>
                <w:sz w:val="18"/>
                <w:szCs w:val="18"/>
              </w:rPr>
            </w:pPr>
            <w:r>
              <w:rPr>
                <w:rFonts w:ascii="Times New Roman"/>
                <w:sz w:val="18"/>
              </w:rPr>
              <w:t>-75,887,235.10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-77,705,602.28</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1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after="0" w:line="338"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-100,781.77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-9,327.73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3,550,001.84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5,879,911.76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3,238,111.76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-5,455,976.25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-2,321,638.73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-6,710,706.96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-355,367.32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588,511.90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17,676.74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-1,651,388.86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2,969,761.13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-3,499,599.67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光伏产业链相关业</w:t>
      </w:r>
    </w:p>
    <w:p>
      <w:pPr>
        <w:pStyle w:val="BodyText"/>
        <w:spacing w:line="283" w:lineRule="auto" w:before="60"/>
        <w:ind w:left="513" w:right="0"/>
        <w:jc w:val="left"/>
      </w:pPr>
      <w:r>
        <w:rPr>
          <w:rFonts w:ascii="Microsoft JhengHei" w:hAnsi="Microsoft JhengHei" w:cs="Microsoft JhengHei" w:eastAsia="Microsoft JhengHei" w:hint="default"/>
          <w:b/>
          <w:bCs/>
        </w:rPr>
        <w:t>（一）主要业务</w:t>
      </w:r>
      <w:r>
        <w:rPr>
          <w:rFonts w:ascii="Microsoft JhengHei" w:hAnsi="Microsoft JhengHei" w:cs="Microsoft JhengHei" w:eastAsia="Microsoft JhengHei" w:hint="default"/>
          <w:b/>
          <w:bCs/>
          <w:spacing w:val="-41"/>
        </w:rPr>
        <w:t> </w:t>
      </w:r>
      <w:r>
        <w:rPr>
          <w:rFonts w:ascii="Arial" w:hAnsi="Arial" w:cs="Arial" w:eastAsia="Arial" w:hint="default"/>
          <w:b/>
          <w:bCs/>
          <w:spacing w:val="-41"/>
        </w:rPr>
      </w:r>
      <w:r>
        <w:rPr>
          <w:spacing w:val="-2"/>
        </w:rPr>
        <w:t>报告期内，公司积极践行国家“一带一路”倡议，坚持“一体两翼、国内外双轮驱动”的发展战略，整合利用国际国内</w:t>
      </w:r>
    </w:p>
    <w:p>
      <w:pPr>
        <w:pStyle w:val="BodyText"/>
        <w:spacing w:line="316" w:lineRule="auto" w:before="44"/>
        <w:ind w:right="1132"/>
        <w:jc w:val="both"/>
        <w:rPr>
          <w:rFonts w:ascii="宋体" w:hAnsi="宋体" w:cs="宋体" w:eastAsia="宋体" w:hint="default"/>
        </w:rPr>
      </w:pPr>
      <w:r>
        <w:rPr>
          <w:spacing w:val="-2"/>
        </w:rPr>
        <w:t>两个市场、两种资源，把握机遇，发挥在投资并购、园区运营、技术工艺等方面的比较优势，以绿色电网建设、电力电能及</w:t>
      </w:r>
      <w:r>
        <w:rPr>
          <w:spacing w:val="-73"/>
        </w:rPr>
        <w:t> </w:t>
      </w:r>
      <w:r>
        <w:rPr>
          <w:spacing w:val="-73"/>
        </w:rPr>
      </w:r>
      <w:r>
        <w:rPr>
          <w:spacing w:val="-2"/>
        </w:rPr>
        <w:t>新能源开发、海外工业园区开发运营、特许经营权、矿产经营、虚拟现实和互联网技术研发应用等为主要业务，继续深耕拓</w:t>
      </w:r>
      <w:r>
        <w:rPr>
          <w:spacing w:val="-67"/>
        </w:rPr>
        <w:t> </w:t>
      </w:r>
      <w:r>
        <w:rPr>
          <w:spacing w:val="-67"/>
        </w:rPr>
      </w:r>
      <w:r>
        <w:rPr>
          <w:spacing w:val="-2"/>
        </w:rPr>
        <w:t>展印尼、菲律宾、新加坡、津巴布韦及南非等“一带一路”沿线国家和国内市场，形成主业突出、产业多元，国际化、平台</w:t>
      </w:r>
      <w:r>
        <w:rPr>
          <w:spacing w:val="-68"/>
        </w:rPr>
        <w:t> </w:t>
      </w:r>
      <w:r>
        <w:rPr>
          <w:spacing w:val="-68"/>
        </w:rPr>
      </w:r>
      <w:r>
        <w:rPr/>
        <w:t>化的发展格局。</w:t>
      </w:r>
      <w:r>
        <w:rPr>
          <w:rFonts w:ascii="宋体" w:hAnsi="宋体" w:cs="宋体" w:eastAsia="宋体" w:hint="default"/>
        </w:rPr>
        <w:t> </w:t>
      </w:r>
    </w:p>
    <w:p>
      <w:pPr>
        <w:pStyle w:val="Heading5"/>
        <w:spacing w:line="274" w:lineRule="exact"/>
        <w:ind w:right="0"/>
        <w:jc w:val="left"/>
        <w:rPr>
          <w:rFonts w:ascii="Arial" w:hAnsi="Arial" w:cs="Arial" w:eastAsia="Arial" w:hint="default"/>
          <w:b w:val="0"/>
          <w:bCs w:val="0"/>
        </w:rPr>
      </w:pPr>
      <w:r>
        <w:rPr/>
        <w:t>（二）经营模式</w:t>
      </w:r>
      <w:r>
        <w:rPr>
          <w:rFonts w:ascii="Arial" w:hAnsi="Arial" w:cs="Arial" w:eastAsia="Arial" w:hint="default"/>
          <w:w w:val="179"/>
        </w:rPr>
        <w:t> </w:t>
      </w:r>
      <w:r>
        <w:rPr>
          <w:rFonts w:ascii="Arial" w:hAnsi="Arial" w:cs="Arial" w:eastAsia="Arial" w:hint="default"/>
          <w:b w:val="0"/>
          <w:bCs w:val="0"/>
        </w:rPr>
      </w:r>
    </w:p>
    <w:p>
      <w:pPr>
        <w:pStyle w:val="BodyText"/>
        <w:spacing w:line="283" w:lineRule="auto"/>
        <w:ind w:left="513" w:right="0"/>
        <w:jc w:val="left"/>
      </w:pPr>
      <w:r>
        <w:rPr>
          <w:rFonts w:ascii="Arial" w:hAnsi="Arial" w:cs="Arial" w:eastAsia="Arial" w:hint="default"/>
          <w:b/>
          <w:bCs/>
        </w:rPr>
        <w:t>1</w:t>
      </w:r>
      <w:r>
        <w:rPr>
          <w:rFonts w:ascii="Microsoft JhengHei" w:hAnsi="Microsoft JhengHei" w:cs="Microsoft JhengHei" w:eastAsia="Microsoft JhengHei" w:hint="default"/>
          <w:b/>
          <w:bCs/>
        </w:rPr>
        <w:t>、海外工业园区经营模式</w:t>
      </w:r>
      <w:r>
        <w:rPr>
          <w:rFonts w:ascii="Arial" w:hAnsi="Arial" w:cs="Arial" w:eastAsia="Arial" w:hint="default"/>
          <w:b/>
          <w:bCs/>
          <w:w w:val="179"/>
        </w:rPr>
        <w:t> </w:t>
      </w:r>
      <w:r>
        <w:rPr>
          <w:spacing w:val="-2"/>
        </w:rPr>
        <w:t>公司在海外开发经营工业园，利用公司在当地政府关系、园区运营管理、资本运作等方面的基础优势，通过并购海外当</w:t>
      </w:r>
    </w:p>
    <w:p>
      <w:pPr>
        <w:pStyle w:val="BodyText"/>
        <w:spacing w:line="319" w:lineRule="auto" w:before="44"/>
        <w:ind w:right="1130"/>
        <w:jc w:val="both"/>
        <w:rPr>
          <w:rFonts w:ascii="宋体" w:hAnsi="宋体" w:cs="宋体" w:eastAsia="宋体" w:hint="default"/>
        </w:rPr>
      </w:pPr>
      <w:r>
        <w:rPr>
          <w:spacing w:val="-2"/>
        </w:rPr>
        <w:t>地土地、矿产资源，取得特许经营权，依托优异的园区自然条件、丰富的矿产资源、成熟的技术工艺和电力建设方面的核心</w:t>
      </w:r>
      <w:r>
        <w:rPr>
          <w:spacing w:val="-67"/>
        </w:rPr>
        <w:t> </w:t>
      </w:r>
      <w:r>
        <w:rPr>
          <w:spacing w:val="-67"/>
        </w:rPr>
      </w:r>
      <w:r>
        <w:rPr>
          <w:spacing w:val="-2"/>
        </w:rPr>
        <w:t>优势，以智慧园区建设为引领，遵循生态、环保、循环、可持续的园区经营理念，采用矿区、电能、厂房、道路、码头及行</w:t>
      </w:r>
      <w:r>
        <w:rPr>
          <w:spacing w:val="-74"/>
        </w:rPr>
        <w:t> </w:t>
      </w:r>
      <w:r>
        <w:rPr>
          <w:spacing w:val="-74"/>
        </w:rPr>
      </w:r>
      <w:r>
        <w:rPr>
          <w:spacing w:val="-2"/>
        </w:rPr>
        <w:t>政办公、生活居住等综合配套一体化，基础建设、综合金融、矿产开采、冶炼加工、电力能源、物流仓储、废渣综合利用等</w:t>
      </w:r>
      <w:r>
        <w:rPr>
          <w:spacing w:val="-65"/>
        </w:rPr>
        <w:t> </w:t>
      </w:r>
      <w:r>
        <w:rPr>
          <w:spacing w:val="-65"/>
        </w:rPr>
      </w:r>
      <w:r>
        <w:rPr>
          <w:spacing w:val="-2"/>
        </w:rPr>
        <w:t>环节全覆盖的园区经营模式，为入园企业提供全方位、全链条的增值服务，同时积极引入战略投资伙伴，最大化提高产品附</w:t>
      </w:r>
      <w:r>
        <w:rPr>
          <w:spacing w:val="-65"/>
        </w:rPr>
        <w:t> </w:t>
      </w:r>
      <w:r>
        <w:rPr>
          <w:spacing w:val="-65"/>
        </w:rPr>
      </w:r>
      <w:r>
        <w:rPr/>
        <w:t>加值，为公司未来园区经营打下良好基础。</w:t>
      </w:r>
      <w:r>
        <w:rPr>
          <w:rFonts w:ascii="宋体" w:hAnsi="宋体" w:cs="宋体" w:eastAsia="宋体" w:hint="default"/>
        </w:rPr>
        <w:t> </w:t>
      </w:r>
    </w:p>
    <w:p>
      <w:pPr>
        <w:pStyle w:val="BodyText"/>
        <w:spacing w:line="316" w:lineRule="auto" w:before="17"/>
        <w:ind w:right="1034" w:firstLine="360"/>
        <w:jc w:val="left"/>
        <w:rPr>
          <w:rFonts w:ascii="宋体" w:hAnsi="宋体" w:cs="宋体" w:eastAsia="宋体" w:hint="default"/>
        </w:rPr>
      </w:pPr>
      <w:r>
        <w:rPr/>
        <w:t>在工业园招商入园的建设期，公司可向入园企业以市场公允价格提供冶炼所需成套设备，一方面能拉动国内设备出口， </w:t>
      </w:r>
      <w:r>
        <w:rPr>
          <w:spacing w:val="-2"/>
        </w:rPr>
        <w:t>转出国内优势产能，另一方面能够提高公司主营业务收入；在工业园区的运营期，公司可向入园企业提供冶炼所需的矿产原</w:t>
      </w:r>
      <w:r>
        <w:rPr>
          <w:spacing w:val="-63"/>
        </w:rPr>
        <w:t> </w:t>
      </w:r>
      <w:r>
        <w:rPr>
          <w:spacing w:val="-63"/>
        </w:rPr>
      </w:r>
      <w:r>
        <w:rPr>
          <w:spacing w:val="-2"/>
        </w:rPr>
        <w:t>料，降低入园企业运输及采购的成本，同时向入园企业提供水、电、物业等服务。经过资源整合，形成工业园上下游互惠共</w:t>
      </w:r>
      <w:r>
        <w:rPr>
          <w:spacing w:val="-70"/>
        </w:rPr>
        <w:t> </w:t>
      </w:r>
      <w:r>
        <w:rPr>
          <w:spacing w:val="-70"/>
        </w:rPr>
      </w:r>
      <w:r>
        <w:rPr>
          <w:spacing w:val="-5"/>
        </w:rPr>
        <w:t>赢的工业生态。同时公司提供完善的仓储物流服务，整合入园企业资源，降低入园企业相关成本，享受长期进出口物流收益。</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2</w:t>
      </w:r>
      <w:r>
        <w:rPr/>
        <w:t>、海外项目总承包模式</w:t>
      </w:r>
      <w:r>
        <w:rPr>
          <w:rFonts w:ascii="Arial" w:hAnsi="Arial" w:cs="Arial" w:eastAsia="Arial" w:hint="default"/>
          <w:w w:val="179"/>
        </w:rPr>
        <w:t> </w:t>
      </w:r>
      <w:r>
        <w:rPr>
          <w:rFonts w:ascii="Arial" w:hAnsi="Arial" w:cs="Arial" w:eastAsia="Arial" w:hint="default"/>
          <w:b w:val="0"/>
          <w:bCs w:val="0"/>
        </w:rPr>
      </w:r>
    </w:p>
    <w:p>
      <w:pPr>
        <w:pStyle w:val="BodyText"/>
        <w:spacing w:line="319" w:lineRule="auto" w:before="56"/>
        <w:ind w:right="1129" w:firstLine="360"/>
        <w:jc w:val="both"/>
        <w:rPr>
          <w:rFonts w:ascii="宋体" w:hAnsi="宋体" w:cs="宋体" w:eastAsia="宋体" w:hint="default"/>
        </w:rPr>
      </w:pPr>
      <w:r>
        <w:rPr>
          <w:spacing w:val="-2"/>
        </w:rPr>
        <w:t>在国家“一带一路”倡议及“走出去”大战略的引导下，公司利用自身在电力建设方面的核心优势，在“一带一路”沿</w:t>
      </w:r>
      <w:r>
        <w:rPr/>
        <w:t> </w:t>
      </w:r>
      <w:r>
        <w:rPr>
          <w:spacing w:val="-2"/>
        </w:rPr>
        <w:t>线电力资源匮乏的南非、津巴布韦、菲律宾等国家进行产业布局。首先取得海外当地政府的有力支持，其次根据当地资源储</w:t>
      </w:r>
      <w:r>
        <w:rPr>
          <w:spacing w:val="-65"/>
        </w:rPr>
        <w:t> </w:t>
      </w:r>
      <w:r>
        <w:rPr>
          <w:spacing w:val="-65"/>
        </w:rPr>
      </w:r>
      <w:r>
        <w:rPr>
          <w:spacing w:val="-2"/>
        </w:rPr>
        <w:t>备状况，与海外有实力的公司进行电力建设项目总工程承包，坚持开拓绿色能源项目，把握价值链中的核心环节，充分拉动</w:t>
      </w:r>
      <w:r>
        <w:rPr>
          <w:spacing w:val="-64"/>
        </w:rPr>
        <w:t> </w:t>
      </w:r>
      <w:r>
        <w:rPr>
          <w:spacing w:val="-64"/>
        </w:rPr>
      </w:r>
      <w:r>
        <w:rPr/>
        <w:t>成套设备出口，提高公司主营业务收入。</w:t>
      </w:r>
      <w:r>
        <w:rPr>
          <w:rFonts w:ascii="宋体" w:hAnsi="宋体" w:cs="宋体" w:eastAsia="宋体" w:hint="default"/>
        </w:rPr>
        <w:t> </w:t>
      </w:r>
    </w:p>
    <w:p>
      <w:pPr>
        <w:pStyle w:val="Heading5"/>
        <w:spacing w:line="273" w:lineRule="exact"/>
        <w:ind w:right="0"/>
        <w:jc w:val="left"/>
        <w:rPr>
          <w:rFonts w:ascii="Arial" w:hAnsi="Arial" w:cs="Arial" w:eastAsia="Arial" w:hint="default"/>
          <w:b w:val="0"/>
          <w:bCs w:val="0"/>
        </w:rPr>
      </w:pPr>
      <w:r>
        <w:rPr/>
        <w:t>（三）主要业绩驱动因素</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0" w:firstLine="360"/>
        <w:jc w:val="left"/>
        <w:rPr>
          <w:rFonts w:ascii="宋体" w:hAnsi="宋体" w:cs="宋体" w:eastAsia="宋体" w:hint="default"/>
        </w:rPr>
      </w:pPr>
      <w:r>
        <w:rPr>
          <w:spacing w:val="-2"/>
        </w:rPr>
        <w:t>公司积极响应国家号召，全面融入“一带一路”建设，秉承“科技强企和创新发展”的经营理念，践行国有企业之社会</w:t>
      </w:r>
      <w:r>
        <w:rPr/>
        <w:t> 责任，深化转型、大胆创新，逐步形成自己的发展特色。</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1</w:t>
      </w:r>
      <w:r>
        <w:rPr/>
        <w:t>、产业发展带来新机遇。</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0" w:firstLine="360"/>
        <w:jc w:val="left"/>
        <w:rPr>
          <w:rFonts w:ascii="宋体" w:hAnsi="宋体" w:cs="宋体" w:eastAsia="宋体" w:hint="default"/>
        </w:rPr>
      </w:pPr>
      <w:r>
        <w:rPr>
          <w:spacing w:val="-2"/>
        </w:rPr>
        <w:t>公司在印尼投资建设的“青岛印尼综合产业园”是基于印尼当地矿产资源丰富而我国又十分匮乏、需求巨大的实际，进</w:t>
      </w:r>
      <w:r>
        <w:rPr/>
        <w:t> 行高效利用，将其转化为更具竞争力与更高附加值的现代工业产品，既实现互利互惠也为公司发展带来机遇。</w:t>
      </w:r>
      <w:r>
        <w:rPr>
          <w:rFonts w:ascii="宋体" w:hAnsi="宋体" w:cs="宋体" w:eastAsia="宋体" w:hint="default"/>
        </w:rPr>
        <w:t> </w:t>
      </w:r>
    </w:p>
    <w:p>
      <w:pPr>
        <w:pStyle w:val="BodyText"/>
        <w:spacing w:line="319" w:lineRule="auto" w:before="19"/>
        <w:ind w:right="0" w:firstLine="360"/>
        <w:jc w:val="left"/>
        <w:rPr>
          <w:rFonts w:ascii="宋体" w:hAnsi="宋体" w:cs="宋体" w:eastAsia="宋体" w:hint="default"/>
        </w:rPr>
      </w:pPr>
      <w:r>
        <w:rPr>
          <w:spacing w:val="-2"/>
        </w:rPr>
        <w:t>公司已在国内及海外市场深耕多年，得到了国内外政府和相关主管部门的高度肯定与支持。随着国家“一带一路”倡议</w:t>
      </w:r>
      <w:r>
        <w:rPr/>
        <w:t> </w:t>
      </w:r>
      <w:r>
        <w:rPr>
          <w:spacing w:val="-4"/>
        </w:rPr>
        <w:t>的深入推进，公司将把握时机，不忘初心、牢记使命，深度融入“一带一路”建设，更好的融入到全球产业链、物流链当中，</w:t>
      </w:r>
      <w:r>
        <w:rPr>
          <w:spacing w:val="-46"/>
        </w:rPr>
        <w:t> </w:t>
      </w:r>
      <w:r>
        <w:rPr>
          <w:spacing w:val="-46"/>
        </w:rPr>
      </w:r>
      <w:r>
        <w:rPr>
          <w:spacing w:val="-2"/>
        </w:rPr>
        <w:t>力争迈向全球价值链的中高端，加速推进公司由传统电力制造企业向集投资开发、运营管理、智能制造、配套服务、大数据</w:t>
      </w:r>
      <w:r>
        <w:rPr>
          <w:spacing w:val="-64"/>
        </w:rPr>
        <w:t> </w:t>
      </w:r>
      <w:r>
        <w:rPr>
          <w:spacing w:val="-64"/>
        </w:rPr>
      </w:r>
      <w:r>
        <w:rPr/>
        <w:t>应用为一体的多元化、平台化、国际化的跨国公司转型。</w:t>
      </w:r>
      <w:r>
        <w:rPr>
          <w:rFonts w:ascii="宋体" w:hAnsi="宋体" w:cs="宋体" w:eastAsia="宋体" w:hint="default"/>
        </w:rPr>
        <w:t> </w:t>
      </w:r>
    </w:p>
    <w:p>
      <w:pPr>
        <w:pStyle w:val="Heading5"/>
        <w:spacing w:line="273" w:lineRule="exact"/>
        <w:ind w:right="0"/>
        <w:jc w:val="left"/>
        <w:rPr>
          <w:rFonts w:ascii="Arial" w:hAnsi="Arial" w:cs="Arial" w:eastAsia="Arial" w:hint="default"/>
          <w:b w:val="0"/>
          <w:bCs w:val="0"/>
        </w:rPr>
      </w:pPr>
      <w:r>
        <w:rPr>
          <w:rFonts w:ascii="Arial" w:hAnsi="Arial" w:cs="Arial" w:eastAsia="Arial" w:hint="default"/>
        </w:rPr>
        <w:t>2</w:t>
      </w:r>
      <w:r>
        <w:rPr/>
        <w:t>、混改融合释放新活力。</w:t>
      </w:r>
      <w:r>
        <w:rPr>
          <w:rFonts w:ascii="Arial" w:hAnsi="Arial" w:cs="Arial" w:eastAsia="Arial" w:hint="default"/>
          <w:w w:val="179"/>
        </w:rPr>
        <w:t> </w:t>
      </w:r>
      <w:r>
        <w:rPr>
          <w:rFonts w:ascii="Arial" w:hAnsi="Arial" w:cs="Arial" w:eastAsia="Arial" w:hint="default"/>
          <w:b w:val="0"/>
          <w:bCs w:val="0"/>
        </w:rPr>
      </w:r>
    </w:p>
    <w:p>
      <w:pPr>
        <w:pStyle w:val="BodyText"/>
        <w:spacing w:line="240" w:lineRule="auto" w:before="56"/>
        <w:ind w:left="513" w:right="0"/>
        <w:jc w:val="left"/>
      </w:pPr>
      <w:r>
        <w:rPr/>
        <w:t>目前，青岛城投集团是公司最大单一表决权股东，青岛中程是青岛城投集团旗下国内唯一的上市公司平台。公司“国有</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rPr>
          <w:rFonts w:ascii="宋体" w:hAnsi="宋体" w:cs="宋体" w:eastAsia="宋体" w:hint="default"/>
        </w:rPr>
      </w:pPr>
      <w:r>
        <w:rPr>
          <w:rFonts w:ascii="宋体" w:hAnsi="宋体" w:cs="宋体" w:eastAsia="宋体" w:hint="default"/>
        </w:rPr>
        <w:t>+</w:t>
      </w:r>
      <w:r>
        <w:rPr/>
        <w:t>民营”的混改融合发展模式，充分利用了青岛城投集团作为国有企业在资源、管理、规范化运作等方面的优势，有效解决</w:t>
      </w:r>
      <w:r>
        <w:rPr>
          <w:spacing w:val="-84"/>
        </w:rPr>
        <w:t> </w:t>
      </w:r>
      <w:r>
        <w:rPr>
          <w:spacing w:val="-84"/>
        </w:rPr>
      </w:r>
      <w:r>
        <w:rPr/>
        <w:t>了企业的资金困局，为公司海外项目的发展提供了有力的支撑。</w:t>
      </w:r>
      <w:r>
        <w:rPr>
          <w:rFonts w:ascii="宋体" w:hAnsi="宋体" w:cs="宋体" w:eastAsia="宋体" w:hint="default"/>
        </w:rPr>
        <w:t> </w:t>
      </w:r>
    </w:p>
    <w:p>
      <w:pPr>
        <w:pStyle w:val="BodyText"/>
        <w:spacing w:line="316" w:lineRule="auto" w:before="19"/>
        <w:ind w:right="1128" w:firstLine="360"/>
        <w:jc w:val="both"/>
        <w:rPr>
          <w:rFonts w:ascii="宋体" w:hAnsi="宋体" w:cs="宋体" w:eastAsia="宋体" w:hint="default"/>
        </w:rPr>
      </w:pPr>
      <w:r>
        <w:rPr>
          <w:spacing w:val="-2"/>
        </w:rPr>
        <w:t>未来，双方还会继续加快在价值观、战略布局、内外部管理等层面的全面深度融合，将城投集团的平台资源和管理优势</w:t>
      </w:r>
      <w:r>
        <w:rPr/>
        <w:t> </w:t>
      </w:r>
      <w:r>
        <w:rPr>
          <w:spacing w:val="-2"/>
        </w:rPr>
        <w:t>与青岛中程的海外园区开发建设经验等有机结合，推动企业快速发展，实现股东利益最大化。这种发展模式不仅突出了城投</w:t>
      </w:r>
      <w:r>
        <w:rPr>
          <w:spacing w:val="-63"/>
        </w:rPr>
        <w:t> </w:t>
      </w:r>
      <w:r>
        <w:rPr>
          <w:spacing w:val="-63"/>
        </w:rPr>
      </w:r>
      <w:r>
        <w:rPr>
          <w:spacing w:val="-2"/>
        </w:rPr>
        <w:t>集团作为青岛市新旧动能转换阵地的示范作用，有效扩大了青岛中程作为上市公司的社会影响力，将混改融合发展的活力最</w:t>
      </w:r>
      <w:r>
        <w:rPr>
          <w:spacing w:val="-64"/>
        </w:rPr>
        <w:t> </w:t>
      </w:r>
      <w:r>
        <w:rPr>
          <w:spacing w:val="-64"/>
        </w:rPr>
      </w:r>
      <w:r>
        <w:rPr/>
        <w:t>大化释放。</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3</w:t>
      </w:r>
      <w:r>
        <w:rPr/>
        <w:t>、管理变革挖掘新动能</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3" w:firstLine="360"/>
        <w:jc w:val="both"/>
        <w:rPr>
          <w:rFonts w:ascii="宋体" w:hAnsi="宋体" w:cs="宋体" w:eastAsia="宋体" w:hint="default"/>
        </w:rPr>
      </w:pPr>
      <w:r>
        <w:rPr>
          <w:spacing w:val="-2"/>
        </w:rPr>
        <w:t>近年来，随着公司发展规模的壮大，充分意识到专业人才对企业发展的重要性。</w:t>
      </w:r>
      <w:r>
        <w:rPr>
          <w:rFonts w:ascii="宋体" w:hAnsi="宋体" w:cs="宋体" w:eastAsia="宋体" w:hint="default"/>
          <w:spacing w:val="-2"/>
        </w:rPr>
        <w:t>2018</w:t>
      </w:r>
      <w:r>
        <w:rPr>
          <w:spacing w:val="-2"/>
        </w:rPr>
        <w:t>年，公司秉承“专业的人做专业的</w:t>
      </w:r>
      <w:r>
        <w:rPr/>
        <w:t> </w:t>
      </w:r>
      <w:r>
        <w:rPr>
          <w:spacing w:val="-2"/>
        </w:rPr>
        <w:t>事”这一管理理念，继续聘请行业专家、专业技术人员充实到团队当中，同时注重与专业机构深度合作，根据在建项目的地</w:t>
      </w:r>
      <w:r>
        <w:rPr>
          <w:spacing w:val="-67"/>
        </w:rPr>
        <w:t> </w:t>
      </w:r>
      <w:r>
        <w:rPr>
          <w:spacing w:val="-67"/>
        </w:rPr>
      </w:r>
      <w:r>
        <w:rPr>
          <w:spacing w:val="-2"/>
        </w:rPr>
        <w:t>域差异、国情差异、行业差异，搭建专属配置的国际化精专团队，项目管理能力及运营效率显著提升，人才聚集效应初步显</w:t>
      </w:r>
      <w:r>
        <w:rPr>
          <w:spacing w:val="-67"/>
        </w:rPr>
        <w:t> </w:t>
      </w:r>
      <w:r>
        <w:rPr>
          <w:spacing w:val="-67"/>
        </w:rPr>
      </w:r>
      <w:r>
        <w:rPr/>
        <w:t>现。</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t>未来，公司还要按照机制创新、管理创新、人才创新的基本原则与要求，匹配转型发展的需要，进一步梳理发展战略， </w:t>
      </w:r>
      <w:r>
        <w:rPr>
          <w:spacing w:val="-2"/>
        </w:rPr>
        <w:t>全面实施组织机构改革、业务流程再造，健全完善全面预算管理体系，引进专业优秀人才，建立良性的内外部创新机制，挖</w:t>
      </w:r>
      <w:r>
        <w:rPr>
          <w:spacing w:val="-67"/>
        </w:rPr>
        <w:t> </w:t>
      </w:r>
      <w:r>
        <w:rPr>
          <w:spacing w:val="-67"/>
        </w:rPr>
      </w:r>
      <w:r>
        <w:rPr/>
        <w:t>掘增长新动能，打造创新型企业。</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4</w:t>
      </w:r>
      <w:r>
        <w:rPr/>
        <w:t>、科技创新提升竞争力。</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0" w:firstLine="360"/>
        <w:jc w:val="both"/>
        <w:rPr>
          <w:rFonts w:ascii="宋体" w:hAnsi="宋体" w:cs="宋体" w:eastAsia="宋体" w:hint="default"/>
        </w:rPr>
      </w:pPr>
      <w:r>
        <w:rPr>
          <w:spacing w:val="-2"/>
        </w:rPr>
        <w:t>报告期内，公司不断加大科技创新投入，加强自主创新能力建设。公司研发中心被评为青岛市级企业技术中心及青岛市</w:t>
      </w:r>
      <w:r>
        <w:rPr/>
        <w:t> </w:t>
      </w:r>
      <w:r>
        <w:rPr>
          <w:spacing w:val="-2"/>
        </w:rPr>
        <w:t>级工程技术研究中心。目前，公司拥有自主知识产权</w:t>
      </w:r>
      <w:r>
        <w:rPr>
          <w:rFonts w:ascii="宋体" w:hAnsi="宋体" w:cs="宋体" w:eastAsia="宋体" w:hint="default"/>
          <w:spacing w:val="-2"/>
        </w:rPr>
        <w:t>60</w:t>
      </w:r>
      <w:r>
        <w:rPr>
          <w:spacing w:val="-2"/>
        </w:rPr>
        <w:t>余项，包括发明专利</w:t>
      </w:r>
      <w:r>
        <w:rPr>
          <w:rFonts w:ascii="宋体" w:hAnsi="宋体" w:cs="宋体" w:eastAsia="宋体" w:hint="default"/>
          <w:spacing w:val="-2"/>
        </w:rPr>
        <w:t>9</w:t>
      </w:r>
      <w:r>
        <w:rPr>
          <w:spacing w:val="-2"/>
        </w:rPr>
        <w:t>项、实用新型专利</w:t>
      </w:r>
      <w:r>
        <w:rPr>
          <w:rFonts w:ascii="宋体" w:hAnsi="宋体" w:cs="宋体" w:eastAsia="宋体" w:hint="default"/>
          <w:spacing w:val="-2"/>
        </w:rPr>
        <w:t>48</w:t>
      </w:r>
      <w:r>
        <w:rPr>
          <w:spacing w:val="-2"/>
        </w:rPr>
        <w:t>项、软件著作权</w:t>
      </w:r>
      <w:r>
        <w:rPr>
          <w:rFonts w:ascii="宋体" w:hAnsi="宋体" w:cs="宋体" w:eastAsia="宋体" w:hint="default"/>
          <w:spacing w:val="-2"/>
        </w:rPr>
        <w:t>6</w:t>
      </w:r>
      <w:r>
        <w:rPr>
          <w:spacing w:val="-2"/>
        </w:rPr>
        <w:t>项。专利</w:t>
      </w:r>
      <w:r>
        <w:rPr>
          <w:spacing w:val="-63"/>
        </w:rPr>
        <w:t> </w:t>
      </w:r>
      <w:r>
        <w:rPr>
          <w:spacing w:val="-63"/>
        </w:rPr>
      </w:r>
      <w:r>
        <w:rPr>
          <w:spacing w:val="-2"/>
        </w:rPr>
        <w:t>涵盖了电力设备生产、余热发电、</w:t>
      </w:r>
      <w:r>
        <w:rPr>
          <w:rFonts w:ascii="宋体" w:hAnsi="宋体" w:cs="宋体" w:eastAsia="宋体" w:hint="default"/>
          <w:spacing w:val="-2"/>
        </w:rPr>
        <w:t>RKEF</w:t>
      </w:r>
      <w:r>
        <w:rPr>
          <w:spacing w:val="-2"/>
        </w:rPr>
        <w:t>冶炼、风力发电及光伏发电等技术方面；软件著作权涵盖电力设备操控系统以及智慧</w:t>
      </w:r>
      <w:r>
        <w:rPr>
          <w:spacing w:val="-60"/>
        </w:rPr>
        <w:t> </w:t>
      </w:r>
      <w:r>
        <w:rPr>
          <w:spacing w:val="-60"/>
        </w:rPr>
      </w:r>
      <w:r>
        <w:rPr/>
        <w:t>生产管理系统等方面。</w:t>
      </w:r>
      <w:r>
        <w:rPr>
          <w:rFonts w:ascii="宋体" w:hAnsi="宋体" w:cs="宋体" w:eastAsia="宋体" w:hint="default"/>
        </w:rPr>
        <w:t> </w:t>
      </w:r>
    </w:p>
    <w:p>
      <w:pPr>
        <w:pStyle w:val="BodyText"/>
        <w:spacing w:line="316" w:lineRule="auto" w:before="19"/>
        <w:ind w:right="0" w:firstLine="360"/>
        <w:jc w:val="left"/>
        <w:rPr>
          <w:rFonts w:ascii="宋体" w:hAnsi="宋体" w:cs="宋体" w:eastAsia="宋体" w:hint="default"/>
        </w:rPr>
      </w:pPr>
      <w:r>
        <w:rPr>
          <w:spacing w:val="-4"/>
        </w:rPr>
        <w:t>公司还不断探索运用新一代信息技术与传统制造业融合创新，加快技术、品牌、商业模式的升级，培育产业转型新动能；</w:t>
      </w:r>
      <w:r>
        <w:rPr/>
        <w:t> 将国际先进的生产技术与成熟的管理经验积极应用于海外园区建设，提高产品附加值，有效提升了国际综合竞争力。</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5</w:t>
      </w:r>
      <w:r>
        <w:rPr/>
        <w:t>、业务拓展布局新领域。</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1" w:firstLine="360"/>
        <w:jc w:val="both"/>
        <w:rPr>
          <w:rFonts w:ascii="宋体" w:hAnsi="宋体" w:cs="宋体" w:eastAsia="宋体" w:hint="default"/>
        </w:rPr>
      </w:pPr>
      <w:r>
        <w:rPr>
          <w:spacing w:val="-2"/>
        </w:rPr>
        <w:t>公司始终紧跟国家政策风向，踏踏实实做实业，潜心经营管理与转型创新，积极寻求国内外业务的再突破。充分依托青</w:t>
      </w:r>
      <w:r>
        <w:rPr/>
        <w:t> </w:t>
      </w:r>
      <w:r>
        <w:rPr>
          <w:spacing w:val="-2"/>
        </w:rPr>
        <w:t>岛城投集团在资金、管理、人才等层面的平台优势，围绕综合产业园区建设与新能源市场等领域持续发力，在产城融合、智</w:t>
      </w:r>
      <w:r>
        <w:rPr>
          <w:spacing w:val="-67"/>
        </w:rPr>
        <w:t> </w:t>
      </w:r>
      <w:r>
        <w:rPr>
          <w:spacing w:val="-67"/>
        </w:rPr>
      </w:r>
      <w:r>
        <w:rPr/>
        <w:t>慧园区建设等领域进行业务拓展。</w:t>
      </w:r>
      <w:r>
        <w:rPr>
          <w:rFonts w:ascii="宋体" w:hAnsi="宋体" w:cs="宋体" w:eastAsia="宋体" w:hint="default"/>
        </w:rPr>
        <w:t> </w:t>
      </w:r>
    </w:p>
    <w:p>
      <w:pPr>
        <w:pStyle w:val="BodyText"/>
        <w:spacing w:line="316" w:lineRule="auto" w:before="19"/>
        <w:ind w:right="0" w:firstLine="360"/>
        <w:jc w:val="left"/>
        <w:rPr>
          <w:rFonts w:ascii="宋体" w:hAnsi="宋体" w:cs="宋体" w:eastAsia="宋体" w:hint="default"/>
        </w:rPr>
      </w:pPr>
      <w:r>
        <w:rPr>
          <w:spacing w:val="-2"/>
        </w:rPr>
        <w:t>公司还将在大数据、区块链、人工智能等领域探索的基础上，加大在国家战略性新兴产业的布局，挖掘新动能。同时加</w:t>
      </w:r>
      <w:r>
        <w:rPr/>
        <w:t> 快国内产业板块的打造，尽快形成国内外双轮驱动的新格局。</w:t>
      </w:r>
      <w:r>
        <w:rPr>
          <w:rFonts w:ascii="宋体" w:hAnsi="宋体" w:cs="宋体" w:eastAsia="宋体" w:hint="default"/>
        </w:rPr>
        <w:t> </w:t>
      </w:r>
    </w:p>
    <w:p>
      <w:pPr>
        <w:pStyle w:val="Heading5"/>
        <w:spacing w:line="274" w:lineRule="exact"/>
        <w:ind w:right="0"/>
        <w:jc w:val="left"/>
        <w:rPr>
          <w:rFonts w:ascii="Arial" w:hAnsi="Arial" w:cs="Arial" w:eastAsia="Arial" w:hint="default"/>
          <w:b w:val="0"/>
          <w:bCs w:val="0"/>
        </w:rPr>
      </w:pPr>
      <w:r>
        <w:rPr/>
        <w:t>（四）公司所属的行业发展阶段及公司所处的行业地位</w:t>
      </w:r>
      <w:r>
        <w:rPr>
          <w:rFonts w:ascii="Arial" w:hAnsi="Arial" w:cs="Arial" w:eastAsia="Arial" w:hint="default"/>
          <w:w w:val="179"/>
        </w:rPr>
        <w:t> </w:t>
      </w:r>
      <w:r>
        <w:rPr>
          <w:rFonts w:ascii="Arial" w:hAnsi="Arial" w:cs="Arial" w:eastAsia="Arial" w:hint="default"/>
          <w:b w:val="0"/>
          <w:bCs w:val="0"/>
        </w:rPr>
      </w:r>
    </w:p>
    <w:p>
      <w:pPr>
        <w:pStyle w:val="BodyText"/>
        <w:spacing w:line="283" w:lineRule="auto"/>
        <w:ind w:left="513" w:right="0"/>
        <w:jc w:val="left"/>
      </w:pPr>
      <w:r>
        <w:rPr>
          <w:rFonts w:ascii="Arial" w:hAnsi="Arial" w:cs="Arial" w:eastAsia="Arial" w:hint="default"/>
          <w:b/>
          <w:bCs/>
        </w:rPr>
        <w:t>1</w:t>
      </w:r>
      <w:r>
        <w:rPr>
          <w:rFonts w:ascii="Microsoft JhengHei" w:hAnsi="Microsoft JhengHei" w:cs="Microsoft JhengHei" w:eastAsia="Microsoft JhengHei" w:hint="default"/>
          <w:b/>
          <w:bCs/>
        </w:rPr>
        <w:t>、青岛印尼综合产业园</w:t>
      </w:r>
      <w:r>
        <w:rPr>
          <w:rFonts w:ascii="Arial" w:hAnsi="Arial" w:cs="Arial" w:eastAsia="Arial" w:hint="default"/>
          <w:b/>
          <w:bCs/>
          <w:w w:val="179"/>
        </w:rPr>
        <w:t> </w:t>
      </w:r>
      <w:r>
        <w:rPr>
          <w:spacing w:val="-2"/>
        </w:rPr>
        <w:t>近年来，公司依托优异的园区自然条件、丰富的镍矿资源，结合自身成熟的技术工艺和电力建设方面的核心优势，采用</w:t>
      </w:r>
    </w:p>
    <w:p>
      <w:pPr>
        <w:pStyle w:val="BodyText"/>
        <w:spacing w:line="319" w:lineRule="auto" w:before="44"/>
        <w:ind w:right="1132"/>
        <w:jc w:val="both"/>
        <w:rPr>
          <w:rFonts w:ascii="宋体" w:hAnsi="宋体" w:cs="宋体" w:eastAsia="宋体" w:hint="default"/>
        </w:rPr>
      </w:pPr>
      <w:r>
        <w:rPr>
          <w:spacing w:val="-2"/>
        </w:rPr>
        <w:t>矿区、电能、厂房、道路码头及行政办公、生活居住等综合配套一体化，基础建设、综合金融、矿产开采、冶炼加工、电力</w:t>
      </w:r>
      <w:r>
        <w:rPr>
          <w:spacing w:val="-68"/>
        </w:rPr>
        <w:t> </w:t>
      </w:r>
      <w:r>
        <w:rPr>
          <w:spacing w:val="-68"/>
        </w:rPr>
      </w:r>
      <w:r>
        <w:rPr>
          <w:spacing w:val="-2"/>
        </w:rPr>
        <w:t>能源、物流仓储、废渣利用等环节全覆盖的园区经营模式，着力打造基础设施完善、管理运营高效、资源整合利用的工业园</w:t>
      </w:r>
      <w:r>
        <w:rPr>
          <w:spacing w:val="-67"/>
        </w:rPr>
        <w:t> </w:t>
      </w:r>
      <w:r>
        <w:rPr>
          <w:spacing w:val="-67"/>
        </w:rPr>
      </w:r>
      <w:r>
        <w:rPr/>
        <w:t>区产业平台，为入园企业提供全方位、全链条的增值服务。</w:t>
      </w:r>
      <w:r>
        <w:rPr>
          <w:rFonts w:ascii="宋体" w:hAnsi="宋体" w:cs="宋体" w:eastAsia="宋体" w:hint="default"/>
        </w:rPr>
        <w:t> </w:t>
      </w:r>
    </w:p>
    <w:p>
      <w:pPr>
        <w:pStyle w:val="BodyText"/>
        <w:spacing w:line="316" w:lineRule="auto" w:before="17"/>
        <w:ind w:right="0" w:firstLine="360"/>
        <w:jc w:val="left"/>
        <w:rPr>
          <w:rFonts w:ascii="宋体" w:hAnsi="宋体" w:cs="宋体" w:eastAsia="宋体" w:hint="default"/>
        </w:rPr>
      </w:pPr>
      <w:r>
        <w:rPr>
          <w:spacing w:val="-2"/>
        </w:rPr>
        <w:t>在项目推进过程中，坚持本地化运营策略，按照“建设一个园区，打造一片新城”的开发思路，有效解决了当地居民的</w:t>
      </w:r>
      <w:r>
        <w:rPr/>
        <w:t> </w:t>
      </w:r>
      <w:r>
        <w:rPr>
          <w:spacing w:val="-4"/>
        </w:rPr>
        <w:t>就业问题，提升了当地居民的生活品质。项目作为中印双方的重要经贸成果之一，得到了项目所在国高层领导的认可和赞誉。</w:t>
      </w:r>
      <w:r>
        <w:rPr>
          <w:spacing w:val="-44"/>
        </w:rPr>
        <w:t> </w:t>
      </w:r>
      <w:r>
        <w:rPr>
          <w:spacing w:val="-44"/>
        </w:rPr>
      </w:r>
      <w:r>
        <w:rPr>
          <w:spacing w:val="-2"/>
        </w:rPr>
        <w:t>在国内也得到了国家发改委、商务部和青岛市委市政府的大力支持，园区项目受到了《人民日版》、中央电视台等主流媒体</w:t>
      </w:r>
      <w:r>
        <w:rPr>
          <w:spacing w:val="-67"/>
        </w:rPr>
        <w:t> </w:t>
      </w:r>
      <w:r>
        <w:rPr>
          <w:spacing w:val="-67"/>
        </w:rPr>
      </w:r>
      <w:r>
        <w:rPr/>
        <w:t>的跟踪报道与高度关注。</w:t>
      </w:r>
      <w:r>
        <w:rPr>
          <w:rFonts w:ascii="宋体" w:hAnsi="宋体" w:cs="宋体" w:eastAsia="宋体" w:hint="default"/>
        </w:rPr>
        <w:t>2017</w:t>
      </w:r>
      <w:r>
        <w:rPr/>
        <w:t>年园区被成功纳入</w:t>
      </w:r>
      <w:r>
        <w:rPr>
          <w:rFonts w:ascii="宋体" w:hAnsi="宋体" w:cs="宋体" w:eastAsia="宋体" w:hint="default"/>
        </w:rPr>
        <w:t>103</w:t>
      </w:r>
      <w:r>
        <w:rPr/>
        <w:t>家国家级境外经济贸易合作区名单，也被列为印尼“国家级工业园”，</w:t>
      </w:r>
      <w:r>
        <w:rPr>
          <w:spacing w:val="-85"/>
        </w:rPr>
        <w:t> </w:t>
      </w:r>
      <w:r>
        <w:rPr>
          <w:spacing w:val="-85"/>
        </w:rPr>
      </w:r>
      <w:r>
        <w:rPr>
          <w:spacing w:val="-2"/>
        </w:rPr>
        <w:t>是被印尼投资促进部授予“绿色通道”服务许可的中国企业。这一项目正在为当地经济的发展与密切中印两国关系发挥着重</w:t>
      </w:r>
      <w:r>
        <w:rPr>
          <w:spacing w:val="-63"/>
        </w:rPr>
        <w:t> </w:t>
      </w:r>
      <w:r>
        <w:rPr>
          <w:spacing w:val="-63"/>
        </w:rPr>
      </w:r>
      <w:r>
        <w:rPr/>
        <w:t>要作用，这也是青岛中程作为总部在青岛的跨国公司深度融入国家“一带一路”建设的具体举措。</w:t>
      </w:r>
      <w:r>
        <w:rPr>
          <w:rFonts w:ascii="宋体" w:hAnsi="宋体" w:cs="宋体" w:eastAsia="宋体" w:hint="default"/>
        </w:rPr>
        <w:t> </w:t>
      </w:r>
    </w:p>
    <w:p>
      <w:pPr>
        <w:pStyle w:val="BodyText"/>
        <w:spacing w:line="316" w:lineRule="auto" w:before="19"/>
        <w:ind w:right="0" w:firstLine="360"/>
        <w:jc w:val="left"/>
        <w:rPr>
          <w:rFonts w:ascii="宋体" w:hAnsi="宋体" w:cs="宋体" w:eastAsia="宋体" w:hint="default"/>
        </w:rPr>
      </w:pPr>
      <w:r>
        <w:rPr>
          <w:spacing w:val="-2"/>
        </w:rPr>
        <w:t>下一步，公司将继续加大园区招商引资力度，积极引入战略投资伙伴，与行业内大型企业展开高层级的战略合作与深度</w:t>
      </w:r>
      <w:r>
        <w:rPr/>
        <w:t> 的项目合作。针对镍、钴等新能源材料及其在储能领域的应用，加强与入园企业在该领域的投资、生产与应用合作。</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2</w:t>
      </w:r>
      <w:r>
        <w:rPr/>
        <w:t>、海外电力总承包项目</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0" w:firstLine="360"/>
        <w:jc w:val="left"/>
      </w:pPr>
      <w:r>
        <w:rPr>
          <w:spacing w:val="-2"/>
        </w:rPr>
        <w:t>该项目是菲律宾最大的风光一体化项目，也是中国企业在菲律宾最大的风电和光伏总承包项目，并成为菲律宾总统杜特</w:t>
      </w:r>
      <w:r>
        <w:rPr/>
        <w:t> </w:t>
      </w:r>
      <w:r>
        <w:rPr>
          <w:spacing w:val="-2"/>
        </w:rPr>
        <w:t>尔特访华后双方经贸合作能源领域的第一个大型项目。经济快速发展的菲律宾，电力缺口日趋明显，菲律宾政府明确规定限</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40"/>
        <w:jc w:val="both"/>
        <w:rPr>
          <w:rFonts w:ascii="宋体" w:hAnsi="宋体" w:cs="宋体" w:eastAsia="宋体" w:hint="default"/>
        </w:rPr>
      </w:pPr>
      <w:r>
        <w:rPr/>
        <w:t>制燃煤等传统化石能源发电，鼓励风力、光伏和水力等新能源发电。该项目作为公司在海外承建的第一个绿色新能源项目， </w:t>
      </w:r>
      <w:r>
        <w:rPr>
          <w:spacing w:val="-7"/>
        </w:rPr>
        <w:t>不仅将为公司在菲律宾市场的业务拓展及可持续发展奠定坚实的基础，也为“一带一路”沿线国家带去更多的机遇与“绿色”。</w:t>
      </w:r>
      <w:r>
        <w:rPr>
          <w:spacing w:val="-49"/>
        </w:rPr>
        <w:t> </w:t>
      </w:r>
      <w:r>
        <w:rPr>
          <w:spacing w:val="-49"/>
        </w:rPr>
      </w:r>
      <w:r>
        <w:rPr/>
        <w:t>该</w:t>
      </w:r>
      <w:r>
        <w:rPr>
          <w:rFonts w:ascii="宋体" w:hAnsi="宋体" w:cs="宋体" w:eastAsia="宋体" w:hint="default"/>
        </w:rPr>
        <w:t>EPC</w:t>
      </w:r>
      <w:r>
        <w:rPr/>
        <w:t>总承包项目的有序推进，对公司未来在菲律宾承接同类业务带来示范效应。</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3</w:t>
      </w:r>
      <w:r>
        <w:rPr/>
        <w:t>、新疆棉秆沼气化资源综合利用项目</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034" w:firstLine="360"/>
        <w:jc w:val="left"/>
        <w:rPr>
          <w:rFonts w:ascii="宋体" w:hAnsi="宋体" w:cs="宋体" w:eastAsia="宋体" w:hint="default"/>
        </w:rPr>
      </w:pPr>
      <w:r>
        <w:rPr/>
        <w:t>《生物质能发展“十三五”规划》中明确指出生物质能是重要的可再生能源，具有绿色、低碳、清洁、可再生等特点。 </w:t>
      </w:r>
      <w:r>
        <w:rPr>
          <w:spacing w:val="-2"/>
        </w:rPr>
        <w:t>加快生物质能开发利用，是推进能源生产和消费革命的重要内容，是改善环境质量、发展循环经济的重要任务。本项目建设</w:t>
      </w:r>
      <w:r>
        <w:rPr>
          <w:spacing w:val="-64"/>
        </w:rPr>
        <w:t> </w:t>
      </w:r>
      <w:r>
        <w:rPr>
          <w:spacing w:val="-64"/>
        </w:rPr>
      </w:r>
      <w:r>
        <w:rPr/>
        <w:t>在新疆生产建设兵团第一师国家级工业园内，所需的生物质原料为当地的棉花秸秆。第一师现拥有</w:t>
      </w:r>
      <w:r>
        <w:rPr>
          <w:rFonts w:ascii="宋体" w:hAnsi="宋体" w:cs="宋体" w:eastAsia="宋体" w:hint="default"/>
        </w:rPr>
        <w:t>200</w:t>
      </w:r>
      <w:r>
        <w:rPr/>
        <w:t>万亩棉花地，每年可</w:t>
      </w:r>
      <w:r>
        <w:rPr>
          <w:spacing w:val="-83"/>
        </w:rPr>
        <w:t> </w:t>
      </w:r>
      <w:r>
        <w:rPr>
          <w:spacing w:val="-83"/>
        </w:rPr>
      </w:r>
      <w:r>
        <w:rPr>
          <w:spacing w:val="-2"/>
        </w:rPr>
        <w:t>产生废弃物秸秆</w:t>
      </w:r>
      <w:r>
        <w:rPr>
          <w:rFonts w:ascii="宋体" w:hAnsi="宋体" w:cs="宋体" w:eastAsia="宋体" w:hint="default"/>
          <w:spacing w:val="-2"/>
        </w:rPr>
        <w:t>80</w:t>
      </w:r>
      <w:r>
        <w:rPr>
          <w:spacing w:val="-2"/>
        </w:rPr>
        <w:t>万吨，本项目投产后的产品为电力和有机肥。沼气发电后电力直接并入国家电网，并享受国家生物质发电</w:t>
      </w:r>
      <w:r>
        <w:rPr>
          <w:spacing w:val="-61"/>
        </w:rPr>
        <w:t> </w:t>
      </w:r>
      <w:r>
        <w:rPr>
          <w:spacing w:val="-61"/>
        </w:rPr>
      </w:r>
      <w:r>
        <w:rPr>
          <w:spacing w:val="-3"/>
        </w:rPr>
        <w:t>补贴电价（</w:t>
      </w:r>
      <w:r>
        <w:rPr>
          <w:rFonts w:ascii="宋体" w:hAnsi="宋体" w:cs="宋体" w:eastAsia="宋体" w:hint="default"/>
          <w:spacing w:val="-3"/>
        </w:rPr>
        <w:t>0.75</w:t>
      </w:r>
      <w:r>
        <w:rPr>
          <w:spacing w:val="-3"/>
        </w:rPr>
        <w:t>元</w:t>
      </w:r>
      <w:r>
        <w:rPr>
          <w:rFonts w:ascii="宋体" w:hAnsi="宋体" w:cs="宋体" w:eastAsia="宋体" w:hint="default"/>
          <w:spacing w:val="-3"/>
        </w:rPr>
        <w:t>/kwh</w:t>
      </w:r>
      <w:r>
        <w:rPr>
          <w:spacing w:val="-3"/>
        </w:rPr>
        <w:t>）政策，目前已和当地电网公司签订了入网及供电协议，协议约定供电小时数按照</w:t>
      </w:r>
      <w:r>
        <w:rPr>
          <w:rFonts w:ascii="宋体" w:hAnsi="宋体" w:cs="宋体" w:eastAsia="宋体" w:hint="default"/>
          <w:spacing w:val="-3"/>
        </w:rPr>
        <w:t>8000</w:t>
      </w:r>
      <w:r>
        <w:rPr>
          <w:spacing w:val="-3"/>
        </w:rPr>
        <w:t>小时满发上网。</w:t>
      </w:r>
      <w:r>
        <w:rPr>
          <w:spacing w:val="-87"/>
        </w:rPr>
        <w:t> </w:t>
      </w:r>
      <w:r>
        <w:rPr>
          <w:spacing w:val="-87"/>
        </w:rPr>
      </w:r>
      <w:r>
        <w:rPr>
          <w:spacing w:val="-2"/>
        </w:rPr>
        <w:t>按照一师现有的棉花地、果林、稻田等计算，每年需求有机肥</w:t>
      </w:r>
      <w:r>
        <w:rPr>
          <w:rFonts w:ascii="宋体" w:hAnsi="宋体" w:cs="宋体" w:eastAsia="宋体" w:hint="default"/>
          <w:spacing w:val="-2"/>
        </w:rPr>
        <w:t>60</w:t>
      </w:r>
      <w:r>
        <w:rPr>
          <w:spacing w:val="-2"/>
        </w:rPr>
        <w:t>万吨，有机肥市场潜力巨大。目前已和当地供销公司签订了</w:t>
      </w:r>
      <w:r>
        <w:rPr>
          <w:spacing w:val="-66"/>
        </w:rPr>
        <w:t> </w:t>
      </w:r>
      <w:r>
        <w:rPr>
          <w:spacing w:val="-66"/>
        </w:rPr>
      </w:r>
      <w:r>
        <w:rPr/>
        <w:t>有机肥供应合同。</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4</w:t>
      </w:r>
      <w:r>
        <w:rPr/>
        <w:t>、深度开发并应用互联网信息技术</w:t>
      </w:r>
      <w:r>
        <w:rPr>
          <w:rFonts w:ascii="Arial" w:hAnsi="Arial" w:cs="Arial" w:eastAsia="Arial" w:hint="default"/>
          <w:spacing w:val="-2"/>
          <w:w w:val="179"/>
        </w:rPr>
        <w:t> </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1" w:firstLine="360"/>
        <w:jc w:val="both"/>
        <w:rPr>
          <w:rFonts w:ascii="Arial" w:hAnsi="Arial" w:cs="Arial" w:eastAsia="Arial" w:hint="default"/>
        </w:rPr>
      </w:pPr>
      <w:r>
        <w:rPr/>
        <w:t>公司控股子公司北京科程是一家以大数据、物联网、区块链技术研发与应用为主导的高新技术企业，是公司承接</w:t>
      </w:r>
      <w:r>
        <w:rPr>
          <w:spacing w:val="8"/>
        </w:rPr>
        <w:t> </w:t>
      </w:r>
      <w:r>
        <w:rPr>
          <w:rFonts w:ascii="宋体" w:hAnsi="宋体" w:cs="宋体" w:eastAsia="宋体" w:hint="default"/>
          <w:spacing w:val="8"/>
        </w:rPr>
      </w:r>
      <w:r>
        <w:rPr/>
        <w:t>“互 联网</w:t>
      </w:r>
      <w:r>
        <w:rPr>
          <w:rFonts w:ascii="宋体" w:hAnsi="宋体" w:cs="宋体" w:eastAsia="宋体" w:hint="default"/>
        </w:rPr>
        <w:t>+</w:t>
      </w:r>
      <w:r>
        <w:rPr/>
        <w:t>”、“区块链”等信息技术应用的业务扩展平台，是公司构建海外智慧园区，推进智能电力、智能矿业解决方案实施</w:t>
      </w:r>
      <w:r>
        <w:rPr>
          <w:spacing w:val="-83"/>
        </w:rPr>
        <w:t> </w:t>
      </w:r>
      <w:r>
        <w:rPr>
          <w:spacing w:val="-83"/>
        </w:rPr>
      </w:r>
      <w:r>
        <w:rPr>
          <w:spacing w:val="-2"/>
        </w:rPr>
        <w:t>的人才、技术储备平台。报告期内，北京科程积极调整业务发展方向，强化电商投入比重，着力打造烟草行业流通领域的第</w:t>
      </w:r>
      <w:r>
        <w:rPr>
          <w:spacing w:val="-67"/>
        </w:rPr>
        <w:t> </w:t>
      </w:r>
      <w:r>
        <w:rPr>
          <w:spacing w:val="-67"/>
        </w:rPr>
      </w:r>
      <w:r>
        <w:rPr/>
        <w:t>三方垂直平台—小买卖</w:t>
      </w:r>
      <w:r>
        <w:rPr>
          <w:rFonts w:ascii="宋体" w:hAnsi="宋体" w:cs="宋体" w:eastAsia="宋体" w:hint="default"/>
        </w:rPr>
        <w:t>APP</w:t>
      </w:r>
      <w:r>
        <w:rPr/>
        <w:t>，并根据用户需求展开深入合作，不断升级改版，提高行业门槛，为后续的大规模装机铺设打下</w:t>
      </w:r>
      <w:r>
        <w:rPr>
          <w:spacing w:val="-85"/>
        </w:rPr>
        <w:t> </w:t>
      </w:r>
      <w:r>
        <w:rPr>
          <w:spacing w:val="-85"/>
        </w:rPr>
      </w:r>
      <w:r>
        <w:rPr>
          <w:spacing w:val="-2"/>
        </w:rPr>
        <w:t>了坚实基础。同时，北京科程对区块链技术的应用也展开深入研发与布局，由北京科程提供技术支撑的全球首款区块链定制</w:t>
      </w:r>
      <w:r>
        <w:rPr>
          <w:spacing w:val="-66"/>
        </w:rPr>
        <w:t> </w:t>
      </w:r>
      <w:r>
        <w:rPr>
          <w:spacing w:val="-66"/>
        </w:rPr>
      </w:r>
      <w:r>
        <w:rPr>
          <w:spacing w:val="-2"/>
        </w:rPr>
        <w:t>卷烟“境界”在红塔集团下线，北京科程与红塔集团签订战略合作协议，拟利用区块链技术对红塔集团的产品分步骤实现全</w:t>
      </w:r>
      <w:r>
        <w:rPr>
          <w:spacing w:val="-65"/>
        </w:rPr>
        <w:t> </w:t>
      </w:r>
      <w:r>
        <w:rPr>
          <w:spacing w:val="-65"/>
        </w:rPr>
      </w:r>
      <w:r>
        <w:rPr/>
        <w:t>品牌上链，为公司打开了新的业务窗口。</w:t>
      </w:r>
      <w:r>
        <w:rPr>
          <w:rFonts w:ascii="Arial" w:hAnsi="Arial" w:cs="Arial" w:eastAsia="Arial" w:hint="default"/>
          <w:b/>
          <w:bCs/>
          <w:w w:val="179"/>
        </w:rPr>
        <w:t> </w:t>
      </w:r>
      <w:r>
        <w:rPr>
          <w:rFonts w:ascii="Arial" w:hAnsi="Arial" w:cs="Arial" w:eastAsia="Arial" w:hint="default"/>
        </w:rPr>
      </w:r>
    </w:p>
    <w:p>
      <w:pPr>
        <w:spacing w:line="240" w:lineRule="auto" w:before="1"/>
        <w:rPr>
          <w:rFonts w:ascii="Arial" w:hAnsi="Arial" w:cs="Arial" w:eastAsia="Arial" w:hint="default"/>
          <w:b/>
          <w:bCs/>
          <w:sz w:val="17"/>
          <w:szCs w:val="17"/>
        </w:rPr>
      </w:pPr>
    </w:p>
    <w:p>
      <w:pPr>
        <w:pStyle w:val="Heading2"/>
        <w:spacing w:line="240" w:lineRule="auto"/>
        <w:ind w:right="0"/>
        <w:jc w:val="both"/>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6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47.17%</w:t>
            </w:r>
            <w:r>
              <w:rPr>
                <w:rFonts w:ascii="宋体" w:hAnsi="宋体" w:cs="宋体" w:eastAsia="宋体" w:hint="default"/>
                <w:spacing w:val="-3"/>
                <w:sz w:val="18"/>
                <w:szCs w:val="18"/>
              </w:rPr>
              <w:t>，主要是本报告期部分建造合同形成的已完工资产未</w:t>
            </w:r>
            <w:r>
              <w:rPr>
                <w:rFonts w:ascii="宋体" w:hAnsi="宋体" w:cs="宋体" w:eastAsia="宋体" w:hint="default"/>
                <w:sz w:val="18"/>
                <w:szCs w:val="18"/>
              </w:rPr>
              <w:t> 结算所致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43.08%</w:t>
            </w:r>
            <w:r>
              <w:rPr>
                <w:rFonts w:ascii="宋体" w:hAnsi="宋体" w:cs="宋体" w:eastAsia="宋体" w:hint="default"/>
                <w:sz w:val="18"/>
                <w:szCs w:val="18"/>
              </w:rPr>
              <w:t>，主要是本报告期应交税费重分类所致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3"/>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主要是本报告期公司加大海外工业园项目投资所致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33.51%</w:t>
            </w:r>
            <w:r>
              <w:rPr>
                <w:rFonts w:ascii="宋体" w:hAnsi="宋体" w:cs="宋体" w:eastAsia="宋体" w:hint="default"/>
                <w:sz w:val="18"/>
                <w:szCs w:val="18"/>
              </w:rPr>
              <w:t>，主要是本报告期预付的货款等款项增加所致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34.31%</w:t>
            </w:r>
            <w:r>
              <w:rPr>
                <w:rFonts w:ascii="宋体" w:hAnsi="宋体" w:cs="宋体" w:eastAsia="宋体" w:hint="default"/>
                <w:sz w:val="18"/>
                <w:szCs w:val="18"/>
              </w:rPr>
              <w:t>，主要是本报告期坏账准备增加所致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74.33%</w:t>
            </w:r>
            <w:r>
              <w:rPr>
                <w:rFonts w:ascii="宋体" w:hAnsi="宋体" w:cs="宋体" w:eastAsia="宋体" w:hint="default"/>
                <w:sz w:val="18"/>
                <w:szCs w:val="18"/>
              </w:rPr>
              <w:t>，主要是本报告期完成子公司的收购所致</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7694"/>
        <w:jc w:val="left"/>
      </w:pPr>
      <w:r>
        <w:rPr/>
        <w:t>公司是否需要遵守特殊行业的披露要求 是</w:t>
      </w:r>
    </w:p>
    <w:p>
      <w:pPr>
        <w:spacing w:after="0" w:line="357"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光伏产业链相关业</w:t>
      </w:r>
    </w:p>
    <w:p>
      <w:pPr>
        <w:pStyle w:val="BodyText"/>
        <w:spacing w:line="283" w:lineRule="auto" w:before="60"/>
        <w:ind w:left="513" w:right="1119"/>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、技术优势</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公司为高新技术企业，自设立以来坚持技术创新的路线，奠定了公司的技术基础。公司引进了矿产冶炼、电厂建设工程</w:t>
      </w:r>
    </w:p>
    <w:p>
      <w:pPr>
        <w:pStyle w:val="BodyText"/>
        <w:spacing w:line="300" w:lineRule="auto" w:before="44"/>
        <w:ind w:right="1024"/>
        <w:jc w:val="left"/>
      </w:pPr>
      <w:r>
        <w:rPr/>
        <w:t>专业人才团队，加强产品的技术研发及改进，不断进行优化设计升级，公司拥有自主知识产权</w:t>
      </w:r>
      <w:r>
        <w:rPr>
          <w:rFonts w:ascii="Times New Roman" w:hAnsi="Times New Roman" w:cs="Times New Roman" w:eastAsia="Times New Roman" w:hint="default"/>
        </w:rPr>
        <w:t>60</w:t>
      </w:r>
      <w:r>
        <w:rPr/>
        <w:t>余项，包括发明专利</w:t>
      </w:r>
      <w:r>
        <w:rPr>
          <w:rFonts w:ascii="Times New Roman" w:hAnsi="Times New Roman" w:cs="Times New Roman" w:eastAsia="Times New Roman" w:hint="default"/>
        </w:rPr>
        <w:t>9</w:t>
      </w:r>
      <w:r>
        <w:rPr/>
        <w:t>项、</w:t>
      </w:r>
      <w:r>
        <w:rPr>
          <w:spacing w:val="-85"/>
        </w:rPr>
        <w:t> </w:t>
      </w:r>
      <w:r>
        <w:rPr/>
        <w:t>实用新型专利</w:t>
      </w:r>
      <w:r>
        <w:rPr>
          <w:rFonts w:ascii="Times New Roman" w:hAnsi="Times New Roman" w:cs="Times New Roman" w:eastAsia="Times New Roman" w:hint="default"/>
        </w:rPr>
        <w:t>48</w:t>
      </w:r>
      <w:r>
        <w:rPr/>
        <w:t>项、软件著作权</w:t>
      </w:r>
      <w:r>
        <w:rPr>
          <w:rFonts w:ascii="Times New Roman" w:hAnsi="Times New Roman" w:cs="Times New Roman" w:eastAsia="Times New Roman" w:hint="default"/>
        </w:rPr>
        <w:t>6</w:t>
      </w:r>
      <w:r>
        <w:rPr/>
        <w:t>项。专利涵盖了电力设备生产、余热发电、</w:t>
      </w:r>
      <w:r>
        <w:rPr>
          <w:rFonts w:ascii="Times New Roman" w:hAnsi="Times New Roman" w:cs="Times New Roman" w:eastAsia="Times New Roman" w:hint="default"/>
        </w:rPr>
        <w:t>RKEF</w:t>
      </w:r>
      <w:r>
        <w:rPr/>
        <w:t>冶炼、风力发电及光伏发电等技术方面， </w:t>
      </w:r>
      <w:r>
        <w:rPr>
          <w:spacing w:val="-1"/>
        </w:rPr>
        <w:t>取得《</w:t>
      </w:r>
      <w:r>
        <w:rPr>
          <w:rFonts w:ascii="Times New Roman" w:hAnsi="Times New Roman" w:cs="Times New Roman" w:eastAsia="Times New Roman" w:hint="default"/>
          <w:spacing w:val="-1"/>
        </w:rPr>
        <w:t>100MW</w:t>
      </w:r>
      <w:r>
        <w:rPr>
          <w:spacing w:val="-1"/>
        </w:rPr>
        <w:t>光伏项目设备监控管理系统》、《</w:t>
      </w:r>
      <w:r>
        <w:rPr>
          <w:rFonts w:ascii="Times New Roman" w:hAnsi="Times New Roman" w:cs="Times New Roman" w:eastAsia="Times New Roman" w:hint="default"/>
          <w:spacing w:val="-1"/>
        </w:rPr>
        <w:t>132MW</w:t>
      </w:r>
      <w:r>
        <w:rPr>
          <w:spacing w:val="-1"/>
        </w:rPr>
        <w:t>风电项目设备监控管理系统》、《</w:t>
      </w:r>
      <w:r>
        <w:rPr>
          <w:rFonts w:ascii="Times New Roman" w:hAnsi="Times New Roman" w:cs="Times New Roman" w:eastAsia="Times New Roman" w:hint="default"/>
          <w:spacing w:val="-1"/>
        </w:rPr>
        <w:t>RKEF</w:t>
      </w:r>
      <w:r>
        <w:rPr>
          <w:spacing w:val="-1"/>
        </w:rPr>
        <w:t>特种冶炼设备控制系统》、</w:t>
      </w:r>
    </w:p>
    <w:p>
      <w:pPr>
        <w:pStyle w:val="BodyText"/>
        <w:spacing w:line="300" w:lineRule="auto" w:before="13"/>
        <w:ind w:right="1129"/>
        <w:jc w:val="both"/>
      </w:pPr>
      <w:r>
        <w:rPr/>
        <w:t>《高炉冶炼项目管理系统》、《燃煤电厂设备只能管理系统》等计算机软件著作权。公司先后荣获</w:t>
      </w:r>
      <w:r>
        <w:rPr>
          <w:rFonts w:ascii="Times New Roman" w:hAnsi="Times New Roman" w:cs="Times New Roman" w:eastAsia="Times New Roman" w:hint="default"/>
        </w:rPr>
        <w:t>“</w:t>
      </w:r>
      <w:r>
        <w:rPr/>
        <w:t>市长质量奖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先进民</w:t>
      </w:r>
      <w:r>
        <w:rPr>
          <w:spacing w:val="-55"/>
        </w:rPr>
        <w:t> </w:t>
      </w:r>
      <w:r>
        <w:rPr>
          <w:spacing w:val="-55"/>
        </w:rPr>
      </w:r>
      <w:r>
        <w:rPr>
          <w:spacing w:val="-2"/>
        </w:rPr>
        <w:t>营企业称号</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山东省著名商标</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工业技术创新奖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青岛市守合同重信用企业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省级管理文明先进单位、</w:t>
      </w:r>
      <w:r>
        <w:rPr>
          <w:rFonts w:ascii="Times New Roman" w:hAnsi="Times New Roman" w:cs="Times New Roman" w:eastAsia="Times New Roman" w:hint="default"/>
          <w:spacing w:val="-2"/>
        </w:rPr>
        <w:t>“</w:t>
      </w:r>
      <w:r>
        <w:rPr>
          <w:spacing w:val="-2"/>
        </w:rPr>
        <w:t>市级工程技</w:t>
      </w:r>
      <w:r>
        <w:rPr>
          <w:spacing w:val="-55"/>
        </w:rPr>
        <w:t> </w:t>
      </w:r>
      <w:r>
        <w:rPr>
          <w:spacing w:val="-55"/>
        </w:rPr>
      </w:r>
      <w:r>
        <w:rPr/>
        <w:t>术研究中心</w:t>
      </w:r>
      <w:r>
        <w:rPr>
          <w:rFonts w:ascii="Times New Roman" w:hAnsi="Times New Roman" w:cs="Times New Roman" w:eastAsia="Times New Roman" w:hint="default"/>
        </w:rPr>
        <w:t>”</w:t>
      </w:r>
      <w:r>
        <w:rPr/>
        <w:t>等称号</w:t>
      </w:r>
      <w:r>
        <w:rPr>
          <w:rFonts w:ascii="Times New Roman" w:hAnsi="Times New Roman" w:cs="Times New Roman" w:eastAsia="Times New Roman" w:hint="default"/>
        </w:rPr>
        <w:t>,2018</w:t>
      </w:r>
      <w:r>
        <w:rPr/>
        <w:t>年度取得</w:t>
      </w:r>
      <w:r>
        <w:rPr>
          <w:rFonts w:ascii="Times New Roman" w:hAnsi="Times New Roman" w:cs="Times New Roman" w:eastAsia="Times New Roman" w:hint="default"/>
        </w:rPr>
        <w:t>“</w:t>
      </w:r>
      <w:r>
        <w:rPr/>
        <w:t>进出口业务先进企业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优秀内资企业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纳税跨越先进企业</w:t>
      </w:r>
      <w:r>
        <w:rPr>
          <w:rFonts w:ascii="Times New Roman" w:hAnsi="Times New Roman" w:cs="Times New Roman" w:eastAsia="Times New Roman" w:hint="default"/>
        </w:rPr>
        <w:t>“</w:t>
      </w:r>
      <w:r>
        <w:rPr/>
        <w:t>称号。公司聘请的专家工</w:t>
      </w:r>
      <w:r>
        <w:rPr>
          <w:spacing w:val="-58"/>
        </w:rPr>
        <w:t> </w:t>
      </w:r>
      <w:r>
        <w:rPr>
          <w:spacing w:val="-58"/>
        </w:rPr>
      </w:r>
      <w:r>
        <w:rPr/>
        <w:t>作组获得</w:t>
      </w:r>
      <w:r>
        <w:rPr>
          <w:rFonts w:ascii="Times New Roman" w:hAnsi="Times New Roman" w:cs="Times New Roman" w:eastAsia="Times New Roman" w:hint="default"/>
        </w:rPr>
        <w:t>“</w:t>
      </w:r>
      <w:r>
        <w:rPr/>
        <w:t>专家工作站专项奖</w:t>
      </w:r>
      <w:r>
        <w:rPr>
          <w:rFonts w:ascii="Times New Roman" w:hAnsi="Times New Roman" w:cs="Times New Roman" w:eastAsia="Times New Roman" w:hint="default"/>
        </w:rPr>
        <w:t>”</w:t>
      </w:r>
      <w:r>
        <w:rPr/>
        <w:t>，并建立了青岛市唯一一家</w:t>
      </w:r>
      <w:r>
        <w:rPr>
          <w:rFonts w:ascii="Times New Roman" w:hAnsi="Times New Roman" w:cs="Times New Roman" w:eastAsia="Times New Roman" w:hint="default"/>
        </w:rPr>
        <w:t>“</w:t>
      </w:r>
      <w:r>
        <w:rPr/>
        <w:t>青岛市红土镍矿研究开发专家工作站</w:t>
      </w:r>
      <w:r>
        <w:rPr>
          <w:rFonts w:ascii="Times New Roman" w:hAnsi="Times New Roman" w:cs="Times New Roman" w:eastAsia="Times New Roman" w:hint="default"/>
        </w:rPr>
        <w:t>”</w:t>
      </w:r>
      <w:r>
        <w:rPr/>
        <w:t>。</w:t>
      </w:r>
    </w:p>
    <w:p>
      <w:pPr>
        <w:pStyle w:val="Heading5"/>
        <w:spacing w:line="270" w:lineRule="exact"/>
        <w:ind w:right="0"/>
        <w:jc w:val="left"/>
        <w:rPr>
          <w:b w:val="0"/>
          <w:bCs w:val="0"/>
        </w:rPr>
      </w:pPr>
      <w:r>
        <w:rPr>
          <w:rFonts w:ascii="Times New Roman" w:hAnsi="Times New Roman" w:cs="Times New Roman" w:eastAsia="Times New Roman" w:hint="default"/>
        </w:rPr>
        <w:t>2</w:t>
      </w:r>
      <w:r>
        <w:rPr/>
        <w:t>、矿产储备优势</w:t>
      </w:r>
      <w:r>
        <w:rPr>
          <w:b w:val="0"/>
          <w:bCs w:val="0"/>
        </w:rPr>
      </w:r>
    </w:p>
    <w:p>
      <w:pPr>
        <w:pStyle w:val="BodyText"/>
        <w:spacing w:line="300" w:lineRule="auto" w:before="56"/>
        <w:ind w:right="1133" w:firstLine="360"/>
        <w:jc w:val="both"/>
      </w:pPr>
      <w:r>
        <w:rPr/>
        <w:t>公司目前在印尼加里曼丹省持有的中加煤矿约</w:t>
      </w:r>
      <w:r>
        <w:rPr>
          <w:rFonts w:ascii="Times New Roman" w:hAnsi="Times New Roman" w:cs="Times New Roman" w:eastAsia="Times New Roman" w:hint="default"/>
        </w:rPr>
        <w:t>2212</w:t>
      </w:r>
      <w:r>
        <w:rPr/>
        <w:t>公顷，在印尼苏拉威西省持有</w:t>
      </w:r>
      <w:r>
        <w:rPr>
          <w:rFonts w:ascii="Times New Roman" w:hAnsi="Times New Roman" w:cs="Times New Roman" w:eastAsia="Times New Roman" w:hint="default"/>
        </w:rPr>
        <w:t>Madani</w:t>
      </w:r>
      <w:r>
        <w:rPr/>
        <w:t>镍矿约</w:t>
      </w:r>
      <w:r>
        <w:rPr>
          <w:rFonts w:ascii="Times New Roman" w:hAnsi="Times New Roman" w:cs="Times New Roman" w:eastAsia="Times New Roman" w:hint="default"/>
        </w:rPr>
        <w:t>2014</w:t>
      </w:r>
      <w:r>
        <w:rPr/>
        <w:t>公顷，持有的</w:t>
      </w:r>
      <w:r>
        <w:rPr>
          <w:rFonts w:ascii="Times New Roman" w:hAnsi="Times New Roman" w:cs="Times New Roman" w:eastAsia="Times New Roman" w:hint="default"/>
        </w:rPr>
        <w:t>BMU</w:t>
      </w:r>
      <w:r>
        <w:rPr>
          <w:rFonts w:ascii="Times New Roman" w:hAnsi="Times New Roman" w:cs="Times New Roman" w:eastAsia="Times New Roman" w:hint="default"/>
          <w:w w:val="99"/>
        </w:rPr>
        <w:t> </w:t>
      </w:r>
      <w:r>
        <w:rPr/>
        <w:t>镍矿约</w:t>
      </w:r>
      <w:r>
        <w:rPr>
          <w:rFonts w:ascii="Times New Roman" w:hAnsi="Times New Roman" w:cs="Times New Roman" w:eastAsia="Times New Roman" w:hint="default"/>
        </w:rPr>
        <w:t>1963</w:t>
      </w:r>
      <w:r>
        <w:rPr/>
        <w:t>公顷（公司合计持有</w:t>
      </w:r>
      <w:r>
        <w:rPr>
          <w:rFonts w:ascii="Times New Roman" w:hAnsi="Times New Roman" w:cs="Times New Roman" w:eastAsia="Times New Roman" w:hint="default"/>
        </w:rPr>
        <w:t>BMU80%</w:t>
      </w:r>
      <w:r>
        <w:rPr/>
        <w:t>的股权），公司取得了上述矿产的探矿权及采矿权。在印尼帝汶岛收购的锰矿约</w:t>
      </w:r>
      <w:r>
        <w:rPr>
          <w:spacing w:val="-28"/>
        </w:rPr>
        <w:t> </w:t>
      </w:r>
      <w:r>
        <w:rPr>
          <w:spacing w:val="-28"/>
        </w:rPr>
      </w:r>
      <w:r>
        <w:rPr>
          <w:rFonts w:ascii="Times New Roman" w:hAnsi="Times New Roman" w:cs="Times New Roman" w:eastAsia="Times New Roman" w:hint="default"/>
        </w:rPr>
        <w:t>476</w:t>
      </w:r>
      <w:r>
        <w:rPr/>
        <w:t>公顷。矿产资源具有不可再生性的特点，因此，为公司青岛印尼综合产业园的建设创立了先发优势。</w:t>
      </w:r>
    </w:p>
    <w:p>
      <w:pPr>
        <w:pStyle w:val="Heading5"/>
        <w:spacing w:line="269" w:lineRule="exact"/>
        <w:ind w:right="0"/>
        <w:jc w:val="left"/>
        <w:rPr>
          <w:b w:val="0"/>
          <w:bCs w:val="0"/>
        </w:rPr>
      </w:pPr>
      <w:r>
        <w:rPr>
          <w:rFonts w:ascii="Times New Roman" w:hAnsi="Times New Roman" w:cs="Times New Roman" w:eastAsia="Times New Roman" w:hint="default"/>
        </w:rPr>
        <w:t>3</w:t>
      </w:r>
      <w:r>
        <w:rPr/>
        <w:t>、稳定高效的管理团队和人才优势</w:t>
      </w:r>
      <w:r>
        <w:rPr>
          <w:b w:val="0"/>
          <w:bCs w:val="0"/>
        </w:rPr>
      </w:r>
    </w:p>
    <w:p>
      <w:pPr>
        <w:pStyle w:val="BodyText"/>
        <w:spacing w:line="316" w:lineRule="auto" w:before="56"/>
        <w:ind w:right="1131" w:firstLine="360"/>
        <w:jc w:val="both"/>
      </w:pPr>
      <w:r>
        <w:rPr>
          <w:spacing w:val="-2"/>
        </w:rPr>
        <w:t>公司拥有一支价值趋同，忠诚度高，责任感强、稳定团结、年轻高效的团队，自成立至今核心管理团队和关键技术人员</w:t>
      </w:r>
      <w:r>
        <w:rPr/>
        <w:t> </w:t>
      </w:r>
      <w:r>
        <w:rPr>
          <w:spacing w:val="-2"/>
        </w:rPr>
        <w:t>未发生重大变化。公司通过实施股权激励和绩效考核等机制，营造出积极性高、发展机遇多，文化认同感强及奋进向上的工</w:t>
      </w:r>
      <w:r>
        <w:rPr>
          <w:spacing w:val="-64"/>
        </w:rPr>
        <w:t> </w:t>
      </w:r>
      <w:r>
        <w:rPr>
          <w:spacing w:val="-64"/>
        </w:rPr>
      </w:r>
      <w:r>
        <w:rPr/>
        <w:t>作氛围，充分调动管理团队的主观能动性和创造性，形成和谐良好的企业文化。</w:t>
      </w:r>
    </w:p>
    <w:p>
      <w:pPr>
        <w:spacing w:after="0" w:line="316"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0" w:firstLine="360"/>
        <w:jc w:val="left"/>
        <w:rPr>
          <w:rFonts w:ascii="宋体" w:hAnsi="宋体" w:cs="宋体" w:eastAsia="宋体" w:hint="default"/>
        </w:rPr>
      </w:pPr>
      <w:r>
        <w:rPr>
          <w:spacing w:val="-4"/>
        </w:rPr>
        <w:t>报告期内，公司围绕年度经营计划，积极拓展电力基础设施建设及能源投资开发、特种有色金属矿产运营及产业链整合、</w:t>
      </w:r>
      <w:r>
        <w:rPr/>
        <w:t> </w:t>
      </w:r>
      <w:r>
        <w:rPr>
          <w:spacing w:val="7"/>
        </w:rPr>
        <w:t>工业园区投资开发与运营等业务板块。</w:t>
      </w:r>
      <w:r>
        <w:rPr>
          <w:rFonts w:ascii="宋体" w:hAnsi="宋体" w:cs="宋体" w:eastAsia="宋体" w:hint="default"/>
          <w:spacing w:val="7"/>
        </w:rPr>
        <w:t>2018</w:t>
      </w:r>
      <w:r>
        <w:rPr>
          <w:spacing w:val="7"/>
        </w:rPr>
        <w:t>年公司实现营业收入</w:t>
      </w:r>
      <w:r>
        <w:rPr>
          <w:rFonts w:ascii="宋体" w:hAnsi="宋体" w:cs="宋体" w:eastAsia="宋体" w:hint="default"/>
          <w:spacing w:val="7"/>
        </w:rPr>
        <w:t>129,978.26</w:t>
      </w:r>
      <w:r>
        <w:rPr>
          <w:spacing w:val="7"/>
        </w:rPr>
        <w:t>万元，比上年同期下降</w:t>
      </w:r>
      <w:r>
        <w:rPr>
          <w:rFonts w:ascii="宋体" w:hAnsi="宋体" w:cs="宋体" w:eastAsia="宋体" w:hint="default"/>
          <w:spacing w:val="7"/>
        </w:rPr>
        <w:t>14.60%</w:t>
      </w:r>
      <w:r>
        <w:rPr>
          <w:spacing w:val="7"/>
        </w:rPr>
        <w:t>，营业成本</w:t>
      </w:r>
      <w:r>
        <w:rPr>
          <w:spacing w:val="-79"/>
        </w:rPr>
        <w:t> </w:t>
      </w:r>
      <w:r>
        <w:rPr>
          <w:rFonts w:ascii="宋体" w:hAnsi="宋体" w:cs="宋体" w:eastAsia="宋体" w:hint="default"/>
        </w:rPr>
        <w:t>84,311.92</w:t>
      </w:r>
      <w:r>
        <w:rPr/>
        <w:t>万元，比上年同期下降</w:t>
      </w:r>
      <w:r>
        <w:rPr>
          <w:rFonts w:ascii="宋体" w:hAnsi="宋体" w:cs="宋体" w:eastAsia="宋体" w:hint="default"/>
        </w:rPr>
        <w:t>8.42%</w:t>
      </w:r>
      <w:r>
        <w:rPr/>
        <w:t>，实现营业利润</w:t>
      </w:r>
      <w:r>
        <w:rPr>
          <w:rFonts w:ascii="宋体" w:hAnsi="宋体" w:cs="宋体" w:eastAsia="宋体" w:hint="default"/>
        </w:rPr>
        <w:t>23,185.53</w:t>
      </w:r>
      <w:r>
        <w:rPr/>
        <w:t>万元，比上年同期下降</w:t>
      </w:r>
      <w:r>
        <w:rPr>
          <w:rFonts w:ascii="宋体" w:hAnsi="宋体" w:cs="宋体" w:eastAsia="宋体" w:hint="default"/>
        </w:rPr>
        <w:t>42.56%</w:t>
      </w:r>
      <w:r>
        <w:rPr/>
        <w:t>，实现归属于母公司股东的 </w:t>
      </w:r>
      <w:r>
        <w:rPr>
          <w:spacing w:val="-3"/>
        </w:rPr>
        <w:t>净利润</w:t>
      </w:r>
      <w:r>
        <w:rPr>
          <w:rFonts w:ascii="宋体" w:hAnsi="宋体" w:cs="宋体" w:eastAsia="宋体" w:hint="default"/>
          <w:spacing w:val="-3"/>
        </w:rPr>
        <w:t>18,803.19</w:t>
      </w:r>
      <w:r>
        <w:rPr>
          <w:spacing w:val="-3"/>
        </w:rPr>
        <w:t>万元，比上年同期下降</w:t>
      </w:r>
      <w:r>
        <w:rPr>
          <w:rFonts w:ascii="宋体" w:hAnsi="宋体" w:cs="宋体" w:eastAsia="宋体" w:hint="default"/>
          <w:spacing w:val="-3"/>
        </w:rPr>
        <w:t>43.73%</w:t>
      </w:r>
      <w:r>
        <w:rPr>
          <w:spacing w:val="-3"/>
        </w:rPr>
        <w:t>。因</w:t>
      </w:r>
      <w:r>
        <w:rPr>
          <w:rFonts w:ascii="宋体" w:hAnsi="宋体" w:cs="宋体" w:eastAsia="宋体" w:hint="default"/>
          <w:spacing w:val="-3"/>
        </w:rPr>
        <w:t>EPC</w:t>
      </w:r>
      <w:r>
        <w:rPr>
          <w:spacing w:val="-3"/>
        </w:rPr>
        <w:t>项目在不同阶段的毛利率不同，导致本报告期毛利和收入均有所下降。</w:t>
      </w:r>
      <w:r>
        <w:rPr>
          <w:spacing w:val="-78"/>
        </w:rPr>
        <w:t> </w:t>
      </w:r>
      <w:r>
        <w:rPr>
          <w:spacing w:val="-78"/>
        </w:rPr>
      </w:r>
      <w:r>
        <w:rPr/>
        <w:t>公司在本报告期继续进行研发投入，本年研发投入</w:t>
      </w:r>
      <w:r>
        <w:rPr>
          <w:rFonts w:ascii="宋体" w:hAnsi="宋体" w:cs="宋体" w:eastAsia="宋体" w:hint="default"/>
        </w:rPr>
        <w:t>3,022.13</w:t>
      </w:r>
      <w:r>
        <w:rPr/>
        <w:t>万元，较去年同期下降</w:t>
      </w:r>
      <w:r>
        <w:rPr>
          <w:rFonts w:ascii="宋体" w:hAnsi="宋体" w:cs="宋体" w:eastAsia="宋体" w:hint="default"/>
        </w:rPr>
        <w:t>20.80%</w:t>
      </w:r>
      <w:r>
        <w:rPr/>
        <w:t>。</w:t>
      </w:r>
      <w:r>
        <w:rPr>
          <w:rFonts w:ascii="宋体" w:hAnsi="宋体" w:cs="宋体" w:eastAsia="宋体" w:hint="default"/>
        </w:rPr>
        <w:t> </w:t>
      </w:r>
    </w:p>
    <w:p>
      <w:pPr>
        <w:pStyle w:val="Heading5"/>
        <w:spacing w:line="272" w:lineRule="exact"/>
        <w:ind w:right="0"/>
        <w:jc w:val="left"/>
        <w:rPr>
          <w:rFonts w:ascii="Arial" w:hAnsi="Arial" w:cs="Arial" w:eastAsia="Arial" w:hint="default"/>
          <w:b w:val="0"/>
          <w:bCs w:val="0"/>
        </w:rPr>
      </w:pPr>
      <w:r>
        <w:rPr/>
        <w:t>（一）报告期内，公司完成的重点工作</w:t>
      </w:r>
      <w:r>
        <w:rPr>
          <w:rFonts w:ascii="Arial" w:hAnsi="Arial" w:cs="Arial" w:eastAsia="Arial" w:hint="default"/>
          <w:w w:val="179"/>
        </w:rPr>
        <w:t> </w:t>
      </w:r>
      <w:r>
        <w:rPr>
          <w:rFonts w:ascii="Arial" w:hAnsi="Arial" w:cs="Arial" w:eastAsia="Arial" w:hint="default"/>
          <w:b w:val="0"/>
          <w:bCs w:val="0"/>
        </w:rPr>
      </w:r>
    </w:p>
    <w:p>
      <w:pPr>
        <w:pStyle w:val="Heading5"/>
        <w:spacing w:line="313" w:lineRule="exact"/>
        <w:ind w:right="0"/>
        <w:jc w:val="left"/>
        <w:rPr>
          <w:rFonts w:ascii="Arial" w:hAnsi="Arial" w:cs="Arial" w:eastAsia="Arial" w:hint="default"/>
          <w:b w:val="0"/>
          <w:bCs w:val="0"/>
        </w:rPr>
      </w:pPr>
      <w:r>
        <w:rPr>
          <w:rFonts w:ascii="Arial" w:hAnsi="Arial" w:cs="Arial" w:eastAsia="Arial" w:hint="default"/>
        </w:rPr>
        <w:t>1</w:t>
      </w:r>
      <w:r>
        <w:rPr/>
        <w:t>、稳步推进青岛印尼综合产业园建设</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045" w:firstLine="360"/>
        <w:jc w:val="both"/>
        <w:rPr>
          <w:rFonts w:ascii="宋体" w:hAnsi="宋体" w:cs="宋体" w:eastAsia="宋体" w:hint="default"/>
        </w:rPr>
      </w:pPr>
      <w:r>
        <w:rPr>
          <w:spacing w:val="-2"/>
        </w:rPr>
        <w:t>报告期内，公司按照“建设一个园区，打造一片新城”的开发思路，遵循</w:t>
      </w:r>
      <w:r>
        <w:rPr>
          <w:spacing w:val="11"/>
        </w:rPr>
        <w:t> </w:t>
      </w:r>
      <w:r>
        <w:rPr>
          <w:rFonts w:ascii="宋体" w:hAnsi="宋体" w:cs="宋体" w:eastAsia="宋体" w:hint="default"/>
          <w:spacing w:val="11"/>
        </w:rPr>
      </w:r>
      <w:r>
        <w:rPr>
          <w:spacing w:val="-2"/>
        </w:rPr>
        <w:t>“专业分工、合作共享、协同发展”的理念，</w:t>
      </w:r>
      <w:r>
        <w:rPr/>
        <w:t> 从基础建设、交通配套、助推入园企业发展等方面全面推进青岛印尼综合产业园建设。</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t>（</w:t>
      </w:r>
      <w:r>
        <w:rPr>
          <w:rFonts w:ascii="Arial" w:hAnsi="Arial" w:cs="Arial" w:eastAsia="Arial" w:hint="default"/>
        </w:rPr>
        <w:t>1</w:t>
      </w:r>
      <w:r>
        <w:rPr/>
        <w:t>）完善园区基础设施服务建设</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0" w:firstLine="360"/>
        <w:jc w:val="both"/>
        <w:rPr>
          <w:rFonts w:ascii="宋体" w:hAnsi="宋体" w:cs="宋体" w:eastAsia="宋体" w:hint="default"/>
        </w:rPr>
      </w:pPr>
      <w:r>
        <w:rPr/>
        <w:t>公司承接了园区业主</w:t>
      </w:r>
      <w:r>
        <w:rPr>
          <w:rFonts w:ascii="宋体" w:hAnsi="宋体" w:cs="宋体" w:eastAsia="宋体" w:hint="default"/>
        </w:rPr>
        <w:t>RKEF</w:t>
      </w:r>
      <w:r>
        <w:rPr/>
        <w:t>一期（</w:t>
      </w:r>
      <w:r>
        <w:rPr>
          <w:rFonts w:ascii="宋体" w:hAnsi="宋体" w:cs="宋体" w:eastAsia="宋体" w:hint="default"/>
        </w:rPr>
        <w:t>4*33MVA</w:t>
      </w:r>
      <w:r>
        <w:rPr/>
        <w:t>镍铁矿热炉）项目施工总承包合同，截至</w:t>
      </w:r>
      <w:r>
        <w:rPr>
          <w:rFonts w:ascii="宋体" w:hAnsi="宋体" w:cs="宋体" w:eastAsia="宋体" w:hint="default"/>
        </w:rPr>
        <w:t>2018</w:t>
      </w:r>
      <w:r>
        <w:rPr/>
        <w:t>年底，该项目工程施工图设计完 </w:t>
      </w:r>
      <w:r>
        <w:rPr>
          <w:spacing w:val="-5"/>
        </w:rPr>
        <w:t>成了约</w:t>
      </w:r>
      <w:r>
        <w:rPr>
          <w:rFonts w:ascii="宋体" w:hAnsi="宋体" w:cs="宋体" w:eastAsia="宋体" w:hint="default"/>
          <w:spacing w:val="-5"/>
        </w:rPr>
        <w:t>60%</w:t>
      </w:r>
      <w:r>
        <w:rPr>
          <w:spacing w:val="-5"/>
        </w:rPr>
        <w:t>，设备材料采购完成了约</w:t>
      </w:r>
      <w:r>
        <w:rPr>
          <w:rFonts w:ascii="宋体" w:hAnsi="宋体" w:cs="宋体" w:eastAsia="宋体" w:hint="default"/>
          <w:spacing w:val="-5"/>
        </w:rPr>
        <w:t>91%</w:t>
      </w:r>
      <w:r>
        <w:rPr>
          <w:spacing w:val="-5"/>
        </w:rPr>
        <w:t>，土建工程施工开始桩基施工；承接的</w:t>
      </w:r>
      <w:r>
        <w:rPr>
          <w:rFonts w:ascii="宋体" w:hAnsi="宋体" w:cs="宋体" w:eastAsia="宋体" w:hint="default"/>
          <w:spacing w:val="-5"/>
        </w:rPr>
        <w:t>2*65MW</w:t>
      </w:r>
      <w:r>
        <w:rPr>
          <w:spacing w:val="-5"/>
        </w:rPr>
        <w:t>燃煤电厂工程施工总承包项目，截至</w:t>
      </w:r>
      <w:r>
        <w:rPr>
          <w:rFonts w:ascii="宋体" w:hAnsi="宋体" w:cs="宋体" w:eastAsia="宋体" w:hint="default"/>
          <w:spacing w:val="-5"/>
        </w:rPr>
        <w:t>2018</w:t>
      </w:r>
      <w:r>
        <w:rPr>
          <w:rFonts w:ascii="宋体" w:hAnsi="宋体" w:cs="宋体" w:eastAsia="宋体" w:hint="default"/>
          <w:spacing w:val="-44"/>
        </w:rPr>
        <w:t> </w:t>
      </w:r>
      <w:r>
        <w:rPr>
          <w:rFonts w:ascii="宋体" w:hAnsi="宋体" w:cs="宋体" w:eastAsia="宋体" w:hint="default"/>
          <w:spacing w:val="-44"/>
        </w:rPr>
      </w:r>
      <w:r>
        <w:rPr>
          <w:spacing w:val="-2"/>
        </w:rPr>
        <w:t>年底该项目一期</w:t>
      </w:r>
      <w:r>
        <w:rPr>
          <w:rFonts w:ascii="宋体" w:hAnsi="宋体" w:cs="宋体" w:eastAsia="宋体" w:hint="default"/>
          <w:spacing w:val="-2"/>
        </w:rPr>
        <w:t>2*65MW</w:t>
      </w:r>
      <w:r>
        <w:rPr>
          <w:spacing w:val="-2"/>
        </w:rPr>
        <w:t>工程施工图设计完成了约</w:t>
      </w:r>
      <w:r>
        <w:rPr>
          <w:rFonts w:ascii="宋体" w:hAnsi="宋体" w:cs="宋体" w:eastAsia="宋体" w:hint="default"/>
          <w:spacing w:val="-2"/>
        </w:rPr>
        <w:t>65%</w:t>
      </w:r>
      <w:r>
        <w:rPr>
          <w:spacing w:val="-2"/>
        </w:rPr>
        <w:t>，设备材料采购完成了约</w:t>
      </w:r>
      <w:r>
        <w:rPr>
          <w:rFonts w:ascii="宋体" w:hAnsi="宋体" w:cs="宋体" w:eastAsia="宋体" w:hint="default"/>
          <w:spacing w:val="-2"/>
        </w:rPr>
        <w:t>87%</w:t>
      </w:r>
      <w:r>
        <w:rPr>
          <w:spacing w:val="-2"/>
        </w:rPr>
        <w:t>，主厂房区域桩基施工及基础施工完成，开</w:t>
      </w:r>
      <w:r>
        <w:rPr>
          <w:spacing w:val="-59"/>
        </w:rPr>
        <w:t> </w:t>
      </w:r>
      <w:r>
        <w:rPr>
          <w:spacing w:val="-59"/>
        </w:rPr>
      </w:r>
      <w:r>
        <w:rPr/>
        <w:t>始锅炉安装。</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2"/>
        </w:rPr>
        <w:t>园区商务办公区和生活区的配套设施建设方面，建筑面积为</w:t>
      </w:r>
      <w:r>
        <w:rPr>
          <w:rFonts w:ascii="宋体" w:hAnsi="宋体" w:cs="宋体" w:eastAsia="宋体" w:hint="default"/>
          <w:spacing w:val="-2"/>
        </w:rPr>
        <w:t>2605</w:t>
      </w:r>
      <w:r>
        <w:rPr>
          <w:spacing w:val="-2"/>
        </w:rPr>
        <w:t>㎡办公楼工程基础施工及钢结构主体安装已完成，楼层</w:t>
      </w:r>
      <w:r>
        <w:rPr/>
        <w:t> 板完成</w:t>
      </w:r>
      <w:r>
        <w:rPr>
          <w:rFonts w:ascii="宋体" w:hAnsi="宋体" w:cs="宋体" w:eastAsia="宋体" w:hint="default"/>
        </w:rPr>
        <w:t>100%</w:t>
      </w:r>
      <w:r>
        <w:rPr/>
        <w:t>，外墙施工完成</w:t>
      </w:r>
      <w:r>
        <w:rPr>
          <w:rFonts w:ascii="宋体" w:hAnsi="宋体" w:cs="宋体" w:eastAsia="宋体" w:hint="default"/>
        </w:rPr>
        <w:t>25%</w:t>
      </w:r>
      <w:r>
        <w:rPr/>
        <w:t>；建筑面积为</w:t>
      </w:r>
      <w:r>
        <w:rPr>
          <w:rFonts w:ascii="宋体" w:hAnsi="宋体" w:cs="宋体" w:eastAsia="宋体" w:hint="default"/>
        </w:rPr>
        <w:t>4100</w:t>
      </w:r>
      <w:r>
        <w:rPr/>
        <w:t>㎡接待宾馆工程基础施工已完成，正在进行钢结构主体施工；已建成最低</w:t>
      </w:r>
      <w:r>
        <w:rPr>
          <w:spacing w:val="-87"/>
        </w:rPr>
        <w:t> </w:t>
      </w:r>
      <w:r>
        <w:rPr>
          <w:spacing w:val="-87"/>
        </w:rPr>
      </w:r>
      <w:r>
        <w:rPr>
          <w:spacing w:val="-2"/>
        </w:rPr>
        <w:t>可容纳</w:t>
      </w:r>
      <w:r>
        <w:rPr>
          <w:rFonts w:ascii="宋体" w:hAnsi="宋体" w:cs="宋体" w:eastAsia="宋体" w:hint="default"/>
          <w:spacing w:val="-2"/>
        </w:rPr>
        <w:t>620</w:t>
      </w:r>
      <w:r>
        <w:rPr>
          <w:spacing w:val="-2"/>
        </w:rPr>
        <w:t>人居住的员工宿舍，并按饮食习惯分别建成中方食堂及印尼方食堂，各可容纳</w:t>
      </w:r>
      <w:r>
        <w:rPr>
          <w:rFonts w:ascii="宋体" w:hAnsi="宋体" w:cs="宋体" w:eastAsia="宋体" w:hint="default"/>
          <w:spacing w:val="-2"/>
        </w:rPr>
        <w:t>400</w:t>
      </w:r>
      <w:r>
        <w:rPr>
          <w:spacing w:val="-2"/>
        </w:rPr>
        <w:t>人就餐。另外多功能商业服务配</w:t>
      </w:r>
      <w:r>
        <w:rPr>
          <w:spacing w:val="-62"/>
        </w:rPr>
        <w:t> </w:t>
      </w:r>
      <w:r>
        <w:rPr>
          <w:spacing w:val="-62"/>
        </w:rPr>
      </w:r>
      <w:r>
        <w:rPr/>
        <w:t>套、公共关系接待中心、消防站均在规划中。</w:t>
      </w:r>
      <w:r>
        <w:rPr>
          <w:rFonts w:ascii="宋体" w:hAnsi="宋体" w:cs="宋体" w:eastAsia="宋体" w:hint="default"/>
        </w:rPr>
        <w:t> </w:t>
      </w:r>
    </w:p>
    <w:p>
      <w:pPr>
        <w:pStyle w:val="BodyText"/>
        <w:spacing w:line="316" w:lineRule="auto" w:before="19"/>
        <w:ind w:right="1134" w:firstLine="360"/>
        <w:jc w:val="both"/>
        <w:rPr>
          <w:rFonts w:ascii="宋体" w:hAnsi="宋体" w:cs="宋体" w:eastAsia="宋体" w:hint="default"/>
        </w:rPr>
      </w:pPr>
      <w:r>
        <w:rPr/>
        <w:t>余热电站改造用的煤气发生设施建设，截至</w:t>
      </w:r>
      <w:r>
        <w:rPr>
          <w:rFonts w:ascii="宋体" w:hAnsi="宋体" w:cs="宋体" w:eastAsia="宋体" w:hint="default"/>
        </w:rPr>
        <w:t>2018</w:t>
      </w:r>
      <w:r>
        <w:rPr/>
        <w:t>年底混凝土基础施工已完成</w:t>
      </w:r>
      <w:r>
        <w:rPr>
          <w:rFonts w:ascii="宋体" w:hAnsi="宋体" w:cs="宋体" w:eastAsia="宋体" w:hint="default"/>
        </w:rPr>
        <w:t>75%</w:t>
      </w:r>
      <w:r>
        <w:rPr/>
        <w:t>，建成后将能利用余热电站为园区和项 目建设提供电力。园区目前的生活及施工电力由</w:t>
      </w:r>
      <w:r>
        <w:rPr>
          <w:rFonts w:ascii="宋体" w:hAnsi="宋体" w:cs="宋体" w:eastAsia="宋体" w:hint="default"/>
        </w:rPr>
        <w:t>5</w:t>
      </w:r>
      <w:r>
        <w:rPr/>
        <w:t>台</w:t>
      </w:r>
      <w:r>
        <w:rPr>
          <w:rFonts w:ascii="宋体" w:hAnsi="宋体" w:cs="宋体" w:eastAsia="宋体" w:hint="default"/>
        </w:rPr>
        <w:t>400kW</w:t>
      </w:r>
      <w:r>
        <w:rPr/>
        <w:t>柴油发电机提供。</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t>（</w:t>
      </w:r>
      <w:r>
        <w:rPr>
          <w:rFonts w:ascii="Arial" w:hAnsi="Arial" w:cs="Arial" w:eastAsia="Arial" w:hint="default"/>
        </w:rPr>
        <w:t>2</w:t>
      </w:r>
      <w:r>
        <w:rPr/>
        <w:t>）加大招商力度，助推入园企业做大做强</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0" w:firstLine="360"/>
        <w:jc w:val="both"/>
        <w:rPr>
          <w:rFonts w:ascii="宋体" w:hAnsi="宋体" w:cs="宋体" w:eastAsia="宋体" w:hint="default"/>
        </w:rPr>
      </w:pPr>
      <w:r>
        <w:rPr>
          <w:spacing w:val="-2"/>
        </w:rPr>
        <w:t>报告期内，公司抓住镍铁行业发展的机遇期，积极引入实力雄厚、专业背景强的大型企业入园，扩大园区投资规模及产</w:t>
      </w:r>
      <w:r>
        <w:rPr/>
        <w:t> </w:t>
      </w:r>
      <w:r>
        <w:rPr>
          <w:spacing w:val="-2"/>
        </w:rPr>
        <w:t>能；通过搭建产业发展基金的方式，推动园区从矿产原料到下游不锈钢制品全产业链融合贯通；充分利用印尼政府对红土镍</w:t>
      </w:r>
      <w:r>
        <w:rPr>
          <w:spacing w:val="-63"/>
        </w:rPr>
        <w:t> </w:t>
      </w:r>
      <w:r>
        <w:rPr>
          <w:spacing w:val="-63"/>
        </w:rPr>
      </w:r>
      <w:r>
        <w:rPr/>
        <w:t>矿的配额制度，盘活园区资产，推动入园企业发展，改善园区整体生产及盈利能力。</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2</w:t>
      </w:r>
      <w:r>
        <w:rPr/>
        <w:t>、积极推进菲律宾风光一体化项目</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26" w:firstLine="360"/>
        <w:jc w:val="both"/>
        <w:rPr>
          <w:rFonts w:ascii="宋体" w:hAnsi="宋体" w:cs="宋体" w:eastAsia="宋体" w:hint="default"/>
        </w:rPr>
      </w:pPr>
      <w:r>
        <w:rPr/>
        <w:t>报告期内，公司积极建设与菲律宾</w:t>
      </w:r>
      <w:r>
        <w:rPr>
          <w:rFonts w:ascii="宋体" w:hAnsi="宋体" w:cs="宋体" w:eastAsia="宋体" w:hint="default"/>
        </w:rPr>
        <w:t>ENERGY</w:t>
      </w:r>
      <w:r>
        <w:rPr>
          <w:rFonts w:ascii="宋体" w:hAnsi="宋体" w:cs="宋体" w:eastAsia="宋体" w:hint="default"/>
          <w:spacing w:val="-44"/>
        </w:rPr>
        <w:t> </w:t>
      </w:r>
      <w:r>
        <w:rPr>
          <w:rFonts w:ascii="宋体" w:hAnsi="宋体" w:cs="宋体" w:eastAsia="宋体" w:hint="default"/>
        </w:rPr>
        <w:t>LOGICS</w:t>
      </w:r>
      <w:r>
        <w:rPr>
          <w:rFonts w:ascii="宋体" w:hAnsi="宋体" w:cs="宋体" w:eastAsia="宋体" w:hint="default"/>
          <w:spacing w:val="-46"/>
        </w:rPr>
        <w:t> </w:t>
      </w:r>
      <w:r>
        <w:rPr>
          <w:rFonts w:ascii="宋体" w:hAnsi="宋体" w:cs="宋体" w:eastAsia="宋体" w:hint="default"/>
        </w:rPr>
        <w:t>PHILIPPINES,INC</w:t>
      </w:r>
      <w:r>
        <w:rPr/>
        <w:t>公司签订的</w:t>
      </w:r>
      <w:r>
        <w:rPr>
          <w:rFonts w:ascii="宋体" w:hAnsi="宋体" w:cs="宋体" w:eastAsia="宋体" w:hint="default"/>
        </w:rPr>
        <w:t>132MW</w:t>
      </w:r>
      <w:r>
        <w:rPr/>
        <w:t>风电</w:t>
      </w:r>
      <w:r>
        <w:rPr>
          <w:rFonts w:ascii="宋体" w:hAnsi="宋体" w:cs="宋体" w:eastAsia="宋体" w:hint="default"/>
        </w:rPr>
        <w:t>+100MW</w:t>
      </w:r>
      <w:r>
        <w:rPr/>
        <w:t>太阳能发电的风光一体 </w:t>
      </w:r>
      <w:r>
        <w:rPr>
          <w:spacing w:val="-2"/>
        </w:rPr>
        <w:t>化项目</w:t>
      </w:r>
      <w:r>
        <w:rPr>
          <w:rFonts w:ascii="宋体" w:hAnsi="宋体" w:cs="宋体" w:eastAsia="宋体" w:hint="default"/>
          <w:spacing w:val="-2"/>
        </w:rPr>
        <w:t>EPC</w:t>
      </w:r>
      <w:r>
        <w:rPr>
          <w:spacing w:val="-2"/>
        </w:rPr>
        <w:t>总承包工程合同。合同涉及的光伏项目光伏场施工进度已达</w:t>
      </w:r>
      <w:r>
        <w:rPr>
          <w:rFonts w:ascii="宋体" w:hAnsi="宋体" w:cs="宋体" w:eastAsia="宋体" w:hint="default"/>
          <w:spacing w:val="-2"/>
        </w:rPr>
        <w:t>72%</w:t>
      </w:r>
      <w:r>
        <w:rPr>
          <w:spacing w:val="-2"/>
        </w:rPr>
        <w:t>；升压站完成</w:t>
      </w:r>
      <w:r>
        <w:rPr>
          <w:rFonts w:ascii="宋体" w:hAnsi="宋体" w:cs="宋体" w:eastAsia="宋体" w:hint="default"/>
          <w:spacing w:val="-2"/>
        </w:rPr>
        <w:t>20%</w:t>
      </w:r>
      <w:r>
        <w:rPr>
          <w:spacing w:val="-2"/>
        </w:rPr>
        <w:t>，线路完成</w:t>
      </w:r>
      <w:r>
        <w:rPr>
          <w:rFonts w:ascii="宋体" w:hAnsi="宋体" w:cs="宋体" w:eastAsia="宋体" w:hint="default"/>
          <w:spacing w:val="-2"/>
        </w:rPr>
        <w:t>30%</w:t>
      </w:r>
      <w:r>
        <w:rPr>
          <w:spacing w:val="-2"/>
        </w:rPr>
        <w:t>，项目的主要设备</w:t>
      </w:r>
      <w:r>
        <w:rPr>
          <w:spacing w:val="-58"/>
        </w:rPr>
        <w:t> </w:t>
      </w:r>
      <w:r>
        <w:rPr>
          <w:spacing w:val="-58"/>
        </w:rPr>
      </w:r>
      <w:r>
        <w:rPr/>
        <w:t>招标采购以及生产运输工作完成率达到</w:t>
      </w:r>
      <w:r>
        <w:rPr>
          <w:rFonts w:ascii="宋体" w:hAnsi="宋体" w:cs="宋体" w:eastAsia="宋体" w:hint="default"/>
        </w:rPr>
        <w:t>90%</w:t>
      </w:r>
      <w:r>
        <w:rPr/>
        <w:t>。</w:t>
      </w:r>
      <w:r>
        <w:rPr>
          <w:rFonts w:ascii="宋体" w:hAnsi="宋体" w:cs="宋体" w:eastAsia="宋体" w:hint="default"/>
          <w:spacing w:val="-2"/>
        </w:rPr>
        <w:t> </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3</w:t>
      </w:r>
      <w:r>
        <w:rPr/>
        <w:t>、建设新疆棉秆沼气化资源综合利用项目</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0" w:firstLine="360"/>
        <w:jc w:val="both"/>
        <w:rPr>
          <w:rFonts w:ascii="宋体" w:hAnsi="宋体" w:cs="宋体" w:eastAsia="宋体" w:hint="default"/>
        </w:rPr>
      </w:pPr>
      <w:r>
        <w:rPr>
          <w:spacing w:val="-2"/>
        </w:rPr>
        <w:t>棉花秸秆作为一种可再生的生物质能源，通过生物质能的转化技术进行沼气化处理，可转化成为可燃气体或电力，作为</w:t>
      </w:r>
      <w:r>
        <w:rPr/>
        <w:t> 洁净的能源为经济建设和人民生活服务，同时解决秸秆焚烧污染。公司引进了德国</w:t>
      </w:r>
      <w:r>
        <w:rPr>
          <w:rFonts w:ascii="宋体" w:hAnsi="宋体" w:cs="宋体" w:eastAsia="宋体" w:hint="default"/>
        </w:rPr>
        <w:t>WABIO</w:t>
      </w:r>
      <w:r>
        <w:rPr/>
        <w:t>公司业内领先的生物质水解技术</w:t>
      </w:r>
      <w:r>
        <w:rPr>
          <w:rFonts w:ascii="宋体" w:hAnsi="宋体" w:cs="宋体" w:eastAsia="宋体" w:hint="default"/>
        </w:rPr>
        <w:t>,</w:t>
      </w:r>
      <w:r>
        <w:rPr>
          <w:rFonts w:ascii="宋体" w:hAnsi="宋体" w:cs="宋体" w:eastAsia="宋体" w:hint="default"/>
          <w:spacing w:val="-2"/>
        </w:rPr>
        <w:t> </w:t>
      </w:r>
      <w:r>
        <w:rPr>
          <w:spacing w:val="-2"/>
        </w:rPr>
        <w:t>将木质纤维素进行降解。其先进沼气制备技术，即完全混合发酵反应器技术，该发酵技术是在沼气发酵罐内采用搅拌和加温</w:t>
      </w:r>
      <w:r>
        <w:rPr>
          <w:spacing w:val="-63"/>
        </w:rPr>
        <w:t> </w:t>
      </w:r>
      <w:r>
        <w:rPr>
          <w:spacing w:val="-63"/>
        </w:rPr>
      </w:r>
      <w:r>
        <w:rPr/>
        <w:t>技术，使沼气发酵速率大大提高，这也是沼气发酵工艺中的一项重要技术突破。</w:t>
      </w:r>
      <w:r>
        <w:rPr>
          <w:rFonts w:ascii="宋体" w:hAnsi="宋体" w:cs="宋体" w:eastAsia="宋体" w:hint="default"/>
        </w:rPr>
        <w:t> </w:t>
      </w:r>
    </w:p>
    <w:p>
      <w:pPr>
        <w:pStyle w:val="BodyText"/>
        <w:spacing w:line="319" w:lineRule="auto" w:before="19"/>
        <w:ind w:right="1132" w:firstLine="360"/>
        <w:jc w:val="both"/>
        <w:rPr>
          <w:rFonts w:ascii="宋体" w:hAnsi="宋体" w:cs="宋体" w:eastAsia="宋体" w:hint="default"/>
        </w:rPr>
      </w:pPr>
      <w:r>
        <w:rPr>
          <w:spacing w:val="-2"/>
        </w:rPr>
        <w:t>报告期内，已经完成项目所有的审批手续，项目备案、环评、能评、规划设计条件通知书、项目用地勘测定界、土地招</w:t>
      </w:r>
      <w:r>
        <w:rPr/>
        <w:t> </w:t>
      </w:r>
      <w:r>
        <w:rPr>
          <w:spacing w:val="-2"/>
        </w:rPr>
        <w:t>拍挂出让合同、建设用地规划许可证、建设用地批准书、修建性规划方案、建设工程规划许可证、建设工程施工许可证、质</w:t>
      </w:r>
      <w:r>
        <w:rPr>
          <w:spacing w:val="-70"/>
        </w:rPr>
        <w:t> </w:t>
      </w:r>
      <w:r>
        <w:rPr>
          <w:spacing w:val="-70"/>
        </w:rPr>
      </w:r>
      <w:r>
        <w:rPr/>
        <w:t>量安全监督登记、七通一平申请书。设计完成施工图设计的</w:t>
      </w:r>
      <w:r>
        <w:rPr>
          <w:rFonts w:ascii="宋体" w:hAnsi="宋体" w:cs="宋体" w:eastAsia="宋体" w:hint="default"/>
        </w:rPr>
        <w:t>80%</w:t>
      </w:r>
      <w:r>
        <w:rPr/>
        <w:t>，完成勘测、设计、施工、监理备案。桩基施工完成，土建</w:t>
      </w:r>
      <w:r>
        <w:rPr>
          <w:spacing w:val="-83"/>
        </w:rPr>
        <w:t> </w:t>
      </w:r>
      <w:r>
        <w:rPr>
          <w:spacing w:val="-83"/>
        </w:rPr>
      </w:r>
      <w:r>
        <w:rPr/>
        <w:t>开挖，已完成</w:t>
      </w:r>
      <w:r>
        <w:rPr>
          <w:rFonts w:ascii="宋体" w:hAnsi="宋体" w:cs="宋体" w:eastAsia="宋体" w:hint="default"/>
        </w:rPr>
        <w:t>10%</w:t>
      </w:r>
      <w:r>
        <w:rPr/>
        <w:t>，计划</w:t>
      </w:r>
      <w:r>
        <w:rPr>
          <w:rFonts w:ascii="宋体" w:hAnsi="宋体" w:cs="宋体" w:eastAsia="宋体" w:hint="default"/>
        </w:rPr>
        <w:t>2019</w:t>
      </w:r>
      <w:r>
        <w:rPr/>
        <w:t>年底</w:t>
      </w:r>
      <w:r>
        <w:rPr>
          <w:rFonts w:ascii="宋体" w:hAnsi="宋体" w:cs="宋体" w:eastAsia="宋体" w:hint="default"/>
        </w:rPr>
        <w:t>72</w:t>
      </w:r>
      <w:r>
        <w:rPr/>
        <w:t>小时试运行完成。</w:t>
      </w:r>
      <w:r>
        <w:rPr>
          <w:rFonts w:ascii="宋体" w:hAnsi="宋体" w:cs="宋体" w:eastAsia="宋体" w:hint="default"/>
        </w:rPr>
        <w:t> </w:t>
      </w:r>
    </w:p>
    <w:p>
      <w:pPr>
        <w:pStyle w:val="Heading5"/>
        <w:spacing w:line="273" w:lineRule="exact"/>
        <w:ind w:right="0"/>
        <w:jc w:val="left"/>
        <w:rPr>
          <w:rFonts w:ascii="Arial" w:hAnsi="Arial" w:cs="Arial" w:eastAsia="Arial" w:hint="default"/>
          <w:b w:val="0"/>
          <w:bCs w:val="0"/>
        </w:rPr>
      </w:pPr>
      <w:r>
        <w:rPr>
          <w:rFonts w:ascii="Arial" w:hAnsi="Arial" w:cs="Arial" w:eastAsia="Arial" w:hint="default"/>
        </w:rPr>
        <w:t>4</w:t>
      </w:r>
      <w:r>
        <w:rPr/>
        <w:t>、引进战略合作伙伴，加强产业资本合作</w:t>
      </w:r>
      <w:r>
        <w:rPr>
          <w:rFonts w:ascii="Arial" w:hAnsi="Arial" w:cs="Arial" w:eastAsia="Arial" w:hint="default"/>
          <w:w w:val="179"/>
        </w:rPr>
        <w:t> </w:t>
      </w:r>
      <w:r>
        <w:rPr>
          <w:rFonts w:ascii="Arial" w:hAnsi="Arial" w:cs="Arial" w:eastAsia="Arial" w:hint="default"/>
          <w:b w:val="0"/>
          <w:bCs w:val="0"/>
        </w:rPr>
      </w:r>
    </w:p>
    <w:p>
      <w:pPr>
        <w:spacing w:after="0" w:line="273" w:lineRule="exact"/>
        <w:jc w:val="left"/>
        <w:rPr>
          <w:rFonts w:ascii="Arial" w:hAnsi="Arial" w:cs="Arial" w:eastAsia="Arial" w:hint="default"/>
        </w:rPr>
        <w:sectPr>
          <w:pgSz w:w="11910" w:h="16840"/>
          <w:pgMar w:header="748" w:footer="979" w:top="1060" w:bottom="1160" w:left="980" w:right="0"/>
        </w:sectPr>
      </w:pPr>
    </w:p>
    <w:p>
      <w:pPr>
        <w:spacing w:line="240" w:lineRule="auto" w:before="3"/>
        <w:rPr>
          <w:rFonts w:ascii="Arial" w:hAnsi="Arial" w:cs="Arial" w:eastAsia="Arial" w:hint="default"/>
          <w:b/>
          <w:bCs/>
          <w:sz w:val="29"/>
          <w:szCs w:val="29"/>
        </w:rPr>
      </w:pPr>
    </w:p>
    <w:p>
      <w:pPr>
        <w:pStyle w:val="BodyText"/>
        <w:spacing w:line="316" w:lineRule="auto" w:before="44"/>
        <w:ind w:right="1041" w:firstLine="360"/>
        <w:jc w:val="both"/>
        <w:rPr>
          <w:rFonts w:ascii="宋体" w:hAnsi="宋体" w:cs="宋体" w:eastAsia="宋体" w:hint="default"/>
        </w:rPr>
      </w:pPr>
      <w:r>
        <w:rPr>
          <w:spacing w:val="-2"/>
        </w:rPr>
        <w:t>报告期内，公司围绕主营业务，积极寻求在行业内知名度高、专业性强、资金实力雄厚的战略合作伙伴。为了拓展公司</w:t>
      </w:r>
      <w:r>
        <w:rPr/>
        <w:t> </w:t>
      </w:r>
      <w:r>
        <w:rPr>
          <w:spacing w:val="-5"/>
        </w:rPr>
        <w:t>业务发展链条，加快公司整体战略目标的实现，公司与扬州市江都区新区实业有限公司、河南远海中原物流产业发展基金（有</w:t>
      </w:r>
      <w:r>
        <w:rPr>
          <w:spacing w:val="-75"/>
        </w:rPr>
        <w:t> </w:t>
      </w:r>
      <w:r>
        <w:rPr>
          <w:spacing w:val="-75"/>
        </w:rPr>
      </w:r>
      <w:r>
        <w:rPr>
          <w:spacing w:val="-2"/>
        </w:rPr>
        <w:t>限合伙）、河南远海中原物流产业发展基金管理有限公司共同出资设立河南远海滨江恒顺股权投资基金（有限合伙），运用</w:t>
      </w:r>
      <w:r>
        <w:rPr>
          <w:spacing w:val="-65"/>
        </w:rPr>
        <w:t> </w:t>
      </w:r>
      <w:r>
        <w:rPr>
          <w:spacing w:val="-65"/>
        </w:rPr>
      </w:r>
      <w:r>
        <w:rPr/>
        <w:t>专业机构在资本运作、海外业务开发的实力，结合公司在海外矿产资源、土地资源、能源资源、政商关系及</w:t>
      </w:r>
      <w:r>
        <w:rPr>
          <w:rFonts w:ascii="宋体" w:hAnsi="宋体" w:cs="宋体" w:eastAsia="宋体" w:hint="default"/>
        </w:rPr>
        <w:t>EPC</w:t>
      </w:r>
      <w:r>
        <w:rPr/>
        <w:t>总包等方面</w:t>
      </w:r>
      <w:r>
        <w:rPr>
          <w:spacing w:val="-83"/>
        </w:rPr>
        <w:t> </w:t>
      </w:r>
      <w:r>
        <w:rPr>
          <w:spacing w:val="-83"/>
        </w:rPr>
      </w:r>
      <w:r>
        <w:rPr>
          <w:spacing w:val="-5"/>
        </w:rPr>
        <w:t>的优势，共同寻求全产业链的合作，通过资本、技术、渠道、品牌的有机结合，加强在实体企业方面的资本运作、合作共赢。</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5</w:t>
      </w:r>
      <w:r>
        <w:rPr/>
        <w:t>、匹配城市发展战略，拓展科技创新领域</w:t>
      </w:r>
      <w:r>
        <w:rPr>
          <w:rFonts w:ascii="Arial" w:hAnsi="Arial" w:cs="Arial" w:eastAsia="Arial" w:hint="default"/>
          <w:w w:val="179"/>
        </w:rPr>
        <w:t> </w:t>
      </w:r>
      <w:r>
        <w:rPr>
          <w:rFonts w:ascii="Arial" w:hAnsi="Arial" w:cs="Arial" w:eastAsia="Arial" w:hint="default"/>
          <w:b w:val="0"/>
          <w:bCs w:val="0"/>
        </w:rPr>
      </w:r>
    </w:p>
    <w:p>
      <w:pPr>
        <w:pStyle w:val="BodyText"/>
        <w:spacing w:line="319" w:lineRule="auto" w:before="56"/>
        <w:ind w:right="1130" w:firstLine="360"/>
        <w:jc w:val="both"/>
        <w:rPr>
          <w:rFonts w:ascii="宋体" w:hAnsi="宋体" w:cs="宋体" w:eastAsia="宋体" w:hint="default"/>
        </w:rPr>
      </w:pPr>
      <w:r>
        <w:rPr>
          <w:spacing w:val="-2"/>
        </w:rPr>
        <w:t>报告期内，公司控股子公司北京科程积极调整业务方向，将业务拓展到快消品新零售行业，强化电商投入比重，着力打</w:t>
      </w:r>
      <w:r>
        <w:rPr/>
        <w:t> 造烟草行业流通领域的第三方垂直平台——小买卖</w:t>
      </w:r>
      <w:r>
        <w:rPr>
          <w:rFonts w:ascii="宋体" w:hAnsi="宋体" w:cs="宋体" w:eastAsia="宋体" w:hint="default"/>
        </w:rPr>
        <w:t>APP</w:t>
      </w:r>
      <w:r>
        <w:rPr/>
        <w:t>，运用自主研发的人工智能</w:t>
      </w:r>
      <w:r>
        <w:rPr>
          <w:rFonts w:ascii="宋体" w:hAnsi="宋体" w:cs="宋体" w:eastAsia="宋体" w:hint="default"/>
        </w:rPr>
        <w:t>AI</w:t>
      </w:r>
      <w:r>
        <w:rPr/>
        <w:t>技术结合大数据处理技术，为行业提供</w:t>
      </w:r>
      <w:r>
        <w:rPr>
          <w:spacing w:val="-84"/>
        </w:rPr>
        <w:t> </w:t>
      </w:r>
      <w:r>
        <w:rPr>
          <w:spacing w:val="-84"/>
        </w:rPr>
      </w:r>
      <w:r>
        <w:rPr>
          <w:spacing w:val="-2"/>
        </w:rPr>
        <w:t>垂直领域的技术支撑，并根据用户需求展开深入合作，不断升级改版，提高行业门槛，为后续多地域的装机铺设打下了坚实</w:t>
      </w:r>
      <w:r>
        <w:rPr>
          <w:spacing w:val="-64"/>
        </w:rPr>
        <w:t> </w:t>
      </w:r>
      <w:r>
        <w:rPr>
          <w:spacing w:val="-64"/>
        </w:rPr>
      </w:r>
      <w:r>
        <w:rPr>
          <w:spacing w:val="-2"/>
        </w:rPr>
        <w:t>基础。报告期内，由北京科程提供技术支撑的全球首款区块链定制卷烟“境界”在红塔集团下线，标志着北京科程打开了公</w:t>
      </w:r>
      <w:r>
        <w:rPr>
          <w:spacing w:val="-67"/>
        </w:rPr>
        <w:t> </w:t>
      </w:r>
      <w:r>
        <w:rPr>
          <w:spacing w:val="-67"/>
        </w:rPr>
      </w:r>
      <w:r>
        <w:rPr>
          <w:spacing w:val="-2"/>
        </w:rPr>
        <w:t>司产业链新业务的窗口。</w:t>
      </w:r>
      <w:r>
        <w:rPr>
          <w:rFonts w:ascii="宋体" w:hAnsi="宋体" w:cs="宋体" w:eastAsia="宋体" w:hint="default"/>
          <w:spacing w:val="-2"/>
        </w:rPr>
        <w:t>2018</w:t>
      </w:r>
      <w:r>
        <w:rPr>
          <w:spacing w:val="-2"/>
        </w:rPr>
        <w:t>年底，红塔集团与北京科程签订战略合作协议，拟利用区块链技术对红塔集团的产品分步骤实</w:t>
      </w:r>
      <w:r>
        <w:rPr>
          <w:spacing w:val="-59"/>
        </w:rPr>
        <w:t> </w:t>
      </w:r>
      <w:r>
        <w:rPr>
          <w:spacing w:val="-59"/>
        </w:rPr>
      </w:r>
      <w:r>
        <w:rPr>
          <w:spacing w:val="-2"/>
        </w:rPr>
        <w:t>现全品牌上链，由确立了北京科程区块链溯源技术的成功落地应用。北京科程将继续深入探寻防伪技术，争取微信平台的入</w:t>
      </w:r>
      <w:r>
        <w:rPr>
          <w:spacing w:val="-63"/>
        </w:rPr>
        <w:t> </w:t>
      </w:r>
      <w:r>
        <w:rPr>
          <w:spacing w:val="-63"/>
        </w:rPr>
      </w:r>
      <w:r>
        <w:rPr/>
        <w:t>口。</w:t>
      </w:r>
      <w:r>
        <w:rPr>
          <w:rFonts w:ascii="宋体" w:hAnsi="宋体" w:cs="宋体" w:eastAsia="宋体" w:hint="default"/>
        </w:rPr>
        <w:t> </w:t>
      </w:r>
    </w:p>
    <w:p>
      <w:pPr>
        <w:pStyle w:val="Heading5"/>
        <w:spacing w:line="273" w:lineRule="exact"/>
        <w:ind w:right="0"/>
        <w:jc w:val="left"/>
        <w:rPr>
          <w:rFonts w:ascii="Arial" w:hAnsi="Arial" w:cs="Arial" w:eastAsia="Arial" w:hint="default"/>
          <w:b w:val="0"/>
          <w:bCs w:val="0"/>
        </w:rPr>
      </w:pPr>
      <w:r>
        <w:rPr>
          <w:rFonts w:ascii="Arial" w:hAnsi="Arial" w:cs="Arial" w:eastAsia="Arial" w:hint="default"/>
        </w:rPr>
        <w:t>6</w:t>
      </w:r>
      <w:r>
        <w:rPr/>
        <w:t>、提升人力资源管理，推动内部人才优化</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0" w:firstLine="360"/>
        <w:jc w:val="both"/>
        <w:rPr>
          <w:rFonts w:ascii="Arial" w:hAnsi="Arial" w:cs="Arial" w:eastAsia="Arial" w:hint="default"/>
        </w:rPr>
      </w:pPr>
      <w:r>
        <w:rPr>
          <w:spacing w:val="-2"/>
        </w:rPr>
        <w:t>公司高度重视人才培训培养工作，坚持专业培养和综合培养，基础培训和提升式培训同步，秉持不断创新和持续优化的</w:t>
      </w:r>
      <w:r>
        <w:rPr/>
        <w:t> </w:t>
      </w:r>
      <w:r>
        <w:rPr>
          <w:spacing w:val="-2"/>
        </w:rPr>
        <w:t>宗旨，实行分层分类的培训计划，形成了“一二三级培训相互配合，内外部培训相互补充”的立体式培训管理体系。报告期</w:t>
      </w:r>
      <w:r>
        <w:rPr>
          <w:spacing w:val="-67"/>
        </w:rPr>
        <w:t> </w:t>
      </w:r>
      <w:r>
        <w:rPr>
          <w:spacing w:val="-67"/>
        </w:rPr>
      </w:r>
      <w:r>
        <w:rPr>
          <w:spacing w:val="-2"/>
        </w:rPr>
        <w:t>内持续推进员工结构调整，着力推进人才梯队建设项目，建立合理人才管理梯度，扩充智力资本，培养了一支拥有丰富行业</w:t>
      </w:r>
      <w:r>
        <w:rPr>
          <w:spacing w:val="-65"/>
        </w:rPr>
        <w:t> </w:t>
      </w:r>
      <w:r>
        <w:rPr>
          <w:spacing w:val="-65"/>
        </w:rPr>
      </w:r>
      <w:r>
        <w:rPr>
          <w:spacing w:val="-2"/>
        </w:rPr>
        <w:t>应用经验、掌握先进技术工艺的专业技术骨干人才队伍，核心团队人员稳定，同时引进业内专业人才，为公司持续、快速的</w:t>
      </w:r>
      <w:r>
        <w:rPr>
          <w:spacing w:val="-67"/>
        </w:rPr>
        <w:t> </w:t>
      </w:r>
      <w:r>
        <w:rPr>
          <w:spacing w:val="-67"/>
        </w:rPr>
      </w:r>
      <w:r>
        <w:rPr/>
        <w:t>发展提供了充足人才后备力量。</w:t>
      </w:r>
      <w:r>
        <w:rPr>
          <w:rFonts w:ascii="Arial" w:hAnsi="Arial" w:cs="Arial" w:eastAsia="Arial" w:hint="default"/>
          <w:b/>
          <w:bCs/>
          <w:w w:val="179"/>
        </w:rPr>
        <w:t> </w:t>
      </w:r>
      <w:r>
        <w:rPr>
          <w:rFonts w:ascii="Arial" w:hAnsi="Arial" w:cs="Arial" w:eastAsia="Arial" w:hint="default"/>
        </w:rPr>
      </w:r>
    </w:p>
    <w:p>
      <w:pPr>
        <w:pStyle w:val="BodyText"/>
        <w:spacing w:line="240" w:lineRule="auto" w:before="57"/>
        <w:ind w:right="0"/>
        <w:jc w:val="left"/>
      </w:pPr>
      <w:r>
        <w:rPr/>
        <w:t>公司需遵守《深圳证券交易所创业板行业信息披露指引第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上市公司从事光伏产业链相关业务》的披露要求：</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64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974"/>
        <w:jc w:val="left"/>
      </w:pPr>
      <w:r>
        <w:rPr/>
        <w:t>公司是否需要遵守光伏产业链相关业的披露要求 是</w:t>
      </w:r>
    </w:p>
    <w:p>
      <w:pPr>
        <w:pStyle w:val="BodyText"/>
        <w:spacing w:line="340" w:lineRule="auto" w:before="29"/>
        <w:ind w:right="1574"/>
        <w:jc w:val="left"/>
      </w:pPr>
      <w:r>
        <w:rPr/>
        <w:t>公司需遵守《深圳证券交易所创业板行业信息披露指引第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上市公司从事光伏产业链相关业务》的披露要求： 营业收入整体情况</w:t>
      </w:r>
    </w:p>
    <w:p>
      <w:pPr>
        <w:pStyle w:val="BodyText"/>
        <w:spacing w:line="240" w:lineRule="auto" w:before="3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1,299,782,646.77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1,521,934,670.05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908,205.14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632,784,219.69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436,476,876.28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44.98%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33,684,601.38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980,318,455.38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94,766,782.20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238.50%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324,812.38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原料销售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1,163,406.55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134,353,186.30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1,358,490.53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1,993,694.50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-31.86%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7,851,131.26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其他电子产品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1,615,904.28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电能质量优化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908,205.14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94,766,782.20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238.50%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光伏设备集成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387,699,608.22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252,481,538.87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风电设备集成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16,943,403.12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779,826,494.07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148,518,505.43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102,885,308.54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113,307,304.30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281,601,990.18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-59.76%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324,812.38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原料销售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1,163,406.55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1,358,490.53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1,993,694.50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134,353,186.30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7,851,131.26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其他电子产品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1,615,904.28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170,403,505.42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2,901,899.64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5,772.14%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1,129,379,141.35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86.89%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1,519,032,770.41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-25.65%</w:t>
            </w:r>
          </w:p>
        </w:tc>
      </w:tr>
    </w:tbl>
    <w:p>
      <w:pPr>
        <w:pStyle w:val="BodyText"/>
        <w:spacing w:line="340" w:lineRule="auto" w:before="49"/>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338" w:lineRule="auto" w:before="117"/>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3"/>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否</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2"/>
        <w:ind w:right="-20"/>
        <w:jc w:val="left"/>
      </w:pPr>
      <w:r>
        <w:rPr/>
        <w:t>光伏产业链相关业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320,787,208.97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176,244,864.64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632,784,219.69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376,862,859.12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134,353,186.30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115,196,597.17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166,237,241.98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148,965,517.50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320,787,208.97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176,244,864.64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光伏设备集成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387,699,608.22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197,681,666.03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148,518,505.43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102,311,167.50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工程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113,307,304.30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87,247,383.79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134,353,186.30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115,196,597.17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166,237,241.98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148,965,517.50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170,403,505.42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148,577,582.61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5,772.14%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1,129,379,141.35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694,541,661.02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0"/>
              <w:jc w:val="righ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94,766,782.2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6" w:right="0"/>
              <w:jc w:val="left"/>
              <w:rPr>
                <w:rFonts w:ascii="Times New Roman" w:hAnsi="Times New Roman" w:cs="Times New Roman" w:eastAsia="Times New Roman" w:hint="default"/>
                <w:sz w:val="18"/>
                <w:szCs w:val="18"/>
              </w:rPr>
            </w:pPr>
            <w:r>
              <w:rPr>
                <w:rFonts w:ascii="Times New Roman"/>
                <w:sz w:val="18"/>
              </w:rPr>
              <w:t>238.50%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93"/>
        <w:gridCol w:w="1594"/>
        <w:gridCol w:w="1596"/>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94,766,782.2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238.50%</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光伏</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163.64%</w:t>
            </w:r>
          </w:p>
        </w:tc>
      </w:tr>
      <w:tr>
        <w:trPr>
          <w:trHeight w:val="403" w:hRule="exact"/>
        </w:trPr>
        <w:tc>
          <w:tcPr>
            <w:tcW w:w="1598" w:type="dxa"/>
            <w:vMerge/>
            <w:tcBorders>
              <w:left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163.64%</w:t>
            </w:r>
          </w:p>
        </w:tc>
      </w:tr>
      <w:tr>
        <w:trPr>
          <w:trHeight w:val="401" w:hRule="exact"/>
        </w:trPr>
        <w:tc>
          <w:tcPr>
            <w:tcW w:w="1598"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172.73%</w:t>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134,353,186.3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vMerge/>
            <w:tcBorders>
              <w:left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134,353,186.3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vMerge/>
            <w:tcBorders>
              <w:left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60"/>
        <w:jc w:val="left"/>
      </w:pPr>
      <w:r>
        <w:rPr>
          <w:rFonts w:ascii="Times New Roman" w:hAnsi="Times New Roman" w:cs="Times New Roman" w:eastAsia="Times New Roman" w:hint="default"/>
        </w:rPr>
        <w:t>1</w:t>
      </w:r>
      <w:r>
        <w:rPr/>
        <w:t>、机械成套装备增加是因为</w:t>
      </w:r>
      <w:r>
        <w:rPr>
          <w:rFonts w:ascii="Times New Roman" w:hAnsi="Times New Roman" w:cs="Times New Roman" w:eastAsia="Times New Roman" w:hint="default"/>
        </w:rPr>
        <w:t>RKEF</w:t>
      </w:r>
      <w:r>
        <w:rPr/>
        <w:t>特种冶炼设备成套合同、印尼苏拉威西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1"/>
        </w:rPr>
        <w:t> </w:t>
      </w:r>
      <w:r>
        <w:rPr>
          <w:rFonts w:ascii="Times New Roman" w:hAnsi="Times New Roman" w:cs="Times New Roman" w:eastAsia="Times New Roman" w:hint="default"/>
        </w:rPr>
        <w:t>2*65MW</w:t>
      </w:r>
      <w:r>
        <w:rPr/>
        <w:t>燃煤电厂设备成套合同在本期加大 完工进度所致。</w:t>
      </w:r>
    </w:p>
    <w:p>
      <w:pPr>
        <w:pStyle w:val="BodyText"/>
        <w:spacing w:line="240" w:lineRule="auto" w:before="70"/>
        <w:ind w:right="0"/>
        <w:jc w:val="left"/>
      </w:pPr>
      <w:r>
        <w:rPr>
          <w:rFonts w:ascii="Times New Roman" w:hAnsi="Times New Roman" w:cs="Times New Roman" w:eastAsia="Times New Roman" w:hint="default"/>
        </w:rPr>
        <w:t>2</w:t>
      </w:r>
      <w:r>
        <w:rPr/>
        <w:t>、光伏增加是因为本期集中开展光伏项目所致。</w:t>
      </w:r>
    </w:p>
    <w:p>
      <w:pPr>
        <w:pStyle w:val="BodyText"/>
        <w:spacing w:line="240" w:lineRule="auto" w:before="103"/>
        <w:ind w:right="0"/>
        <w:jc w:val="left"/>
      </w:pPr>
      <w:r>
        <w:rPr>
          <w:rFonts w:ascii="Times New Roman" w:hAnsi="Times New Roman" w:cs="Times New Roman" w:eastAsia="Times New Roman" w:hint="default"/>
        </w:rPr>
        <w:t>3</w:t>
      </w:r>
      <w:r>
        <w:rPr/>
        <w:t>、建造业务增加是因为印尼苏拉威西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3"/>
        </w:rPr>
        <w:t> </w:t>
      </w:r>
      <w:r>
        <w:rPr>
          <w:rFonts w:ascii="Times New Roman" w:hAnsi="Times New Roman" w:cs="Times New Roman" w:eastAsia="Times New Roman" w:hint="default"/>
        </w:rPr>
        <w:t>2*65MW</w:t>
      </w:r>
      <w:r>
        <w:rPr/>
        <w:t>燃煤电厂项目施工合同在本年度开展所致。</w:t>
      </w:r>
    </w:p>
    <w:p>
      <w:pPr>
        <w:pStyle w:val="BodyText"/>
        <w:spacing w:line="240" w:lineRule="auto" w:before="104"/>
        <w:ind w:right="0"/>
        <w:jc w:val="left"/>
      </w:pPr>
      <w:r>
        <w:rPr>
          <w:rFonts w:ascii="Times New Roman" w:hAnsi="Times New Roman" w:cs="Times New Roman" w:eastAsia="Times New Roman" w:hint="default"/>
        </w:rPr>
        <w:t>4</w:t>
      </w:r>
      <w:r>
        <w:rPr/>
        <w:t>、贸易业务增加是因为本期新增贸易业务所致。</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0" w:lineRule="auto"/>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 光伏产业链相关业</w:t>
      </w:r>
    </w:p>
    <w:p>
      <w:pPr>
        <w:pStyle w:val="BodyText"/>
        <w:spacing w:line="300" w:lineRule="auto" w:before="32"/>
        <w:ind w:right="1128"/>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月份，公司与</w:t>
      </w:r>
      <w:r>
        <w:rPr>
          <w:rFonts w:ascii="Times New Roman" w:hAnsi="Times New Roman" w:cs="Times New Roman" w:eastAsia="Times New Roman" w:hint="default"/>
          <w:spacing w:val="-3"/>
        </w:rPr>
        <w:t>PT.Metal </w:t>
      </w:r>
      <w:r>
        <w:rPr>
          <w:rFonts w:ascii="Times New Roman" w:hAnsi="Times New Roman" w:cs="Times New Roman" w:eastAsia="Times New Roman" w:hint="default"/>
        </w:rPr>
        <w:t>Smeltindo </w:t>
      </w:r>
      <w:r>
        <w:rPr>
          <w:rFonts w:ascii="Times New Roman" w:hAnsi="Times New Roman" w:cs="Times New Roman" w:eastAsia="Times New Roman" w:hint="default"/>
          <w:spacing w:val="-3"/>
        </w:rPr>
        <w:t>Selaras</w:t>
      </w:r>
      <w:r>
        <w:rPr>
          <w:spacing w:val="-3"/>
        </w:rPr>
        <w:t>签订了《</w:t>
      </w:r>
      <w:r>
        <w:rPr>
          <w:rFonts w:ascii="Times New Roman" w:hAnsi="Times New Roman" w:cs="Times New Roman" w:eastAsia="Times New Roman" w:hint="default"/>
          <w:spacing w:val="-3"/>
        </w:rPr>
        <w:t>RKEF</w:t>
      </w:r>
      <w:r>
        <w:rPr>
          <w:spacing w:val="-3"/>
        </w:rPr>
        <w:t>特种冶炼设备成套合同》，合同额为</w:t>
      </w:r>
      <w:r>
        <w:rPr>
          <w:rFonts w:ascii="Times New Roman" w:hAnsi="Times New Roman" w:cs="Times New Roman" w:eastAsia="Times New Roman" w:hint="default"/>
          <w:spacing w:val="-3"/>
        </w:rPr>
        <w:t>7,985</w:t>
      </w:r>
      <w:r>
        <w:rPr>
          <w:spacing w:val="-3"/>
        </w:rPr>
        <w:t>万美元。</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25"/>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特种冶炼设备成套合同变更协议》，合同由</w:t>
      </w:r>
      <w:r>
        <w:rPr>
          <w:rFonts w:ascii="Times New Roman" w:hAnsi="Times New Roman" w:cs="Times New Roman" w:eastAsia="Times New Roman" w:hint="default"/>
        </w:rPr>
        <w:t>2</w:t>
      </w:r>
      <w:r>
        <w:rPr/>
        <w:t>条</w:t>
      </w:r>
      <w:r>
        <w:rPr>
          <w:rFonts w:ascii="Times New Roman" w:hAnsi="Times New Roman" w:cs="Times New Roman" w:eastAsia="Times New Roman" w:hint="default"/>
        </w:rPr>
        <w:t>RKEF</w:t>
      </w:r>
      <w:r>
        <w:rPr/>
        <w:t>特种镍铁 冶炼生产线变更为</w:t>
      </w:r>
      <w:r>
        <w:rPr>
          <w:rFonts w:ascii="Times New Roman" w:hAnsi="Times New Roman" w:cs="Times New Roman" w:eastAsia="Times New Roman" w:hint="default"/>
        </w:rPr>
        <w:t>4</w:t>
      </w:r>
      <w:r>
        <w:rPr/>
        <w:t>条，合同金额变更为</w:t>
      </w:r>
      <w:r>
        <w:rPr>
          <w:rFonts w:ascii="Times New Roman" w:hAnsi="Times New Roman" w:cs="Times New Roman" w:eastAsia="Times New Roman" w:hint="default"/>
        </w:rPr>
        <w:t>92,814</w:t>
      </w:r>
      <w:r>
        <w:rPr/>
        <w:t>万元人民币。该项目合同本报告期期初至期末完成了两个批次的交付验收。</w:t>
      </w:r>
      <w:r>
        <w:rPr>
          <w:spacing w:val="-41"/>
        </w:rPr>
        <w:t> </w:t>
      </w:r>
      <w:r>
        <w:rPr>
          <w:spacing w:val="-41"/>
        </w:rPr>
      </w:r>
      <w:r>
        <w:rPr/>
        <w:t>目前进度正常推进，公司会按客户要求陆续交货。截至本报告期末，本项目共确认收入</w:t>
      </w:r>
      <w:r>
        <w:rPr>
          <w:rFonts w:ascii="Times New Roman" w:hAnsi="Times New Roman" w:cs="Times New Roman" w:eastAsia="Times New Roman" w:hint="default"/>
        </w:rPr>
        <w:t>84,270.43</w:t>
      </w:r>
      <w:r>
        <w:rPr/>
        <w:t>万元，完工进度为</w:t>
      </w:r>
      <w:r>
        <w:rPr>
          <w:rFonts w:ascii="Times New Roman" w:hAnsi="Times New Roman" w:cs="Times New Roman" w:eastAsia="Times New Roman" w:hint="default"/>
        </w:rPr>
        <w:t>91%</w:t>
      </w:r>
      <w:r>
        <w:rPr/>
        <w:t>。</w:t>
      </w:r>
    </w:p>
    <w:p>
      <w:pPr>
        <w:pStyle w:val="BodyText"/>
        <w:spacing w:line="300" w:lineRule="auto" w:before="13"/>
        <w:ind w:right="112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月份，公司与</w:t>
      </w:r>
      <w:r>
        <w:rPr>
          <w:rFonts w:ascii="Times New Roman" w:hAnsi="Times New Roman" w:cs="Times New Roman" w:eastAsia="Times New Roman" w:hint="default"/>
        </w:rPr>
        <w:t>PT.Pembangkit Sumber Daya Indonesia</w:t>
      </w:r>
      <w:r>
        <w:rPr/>
        <w:t>签订了《印尼苏拉威西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27"/>
        </w:rPr>
        <w:t> </w:t>
      </w:r>
      <w:r>
        <w:rPr>
          <w:rFonts w:ascii="Times New Roman" w:hAnsi="Times New Roman" w:cs="Times New Roman" w:eastAsia="Times New Roman" w:hint="default"/>
        </w:rPr>
        <w:t>2*65MW</w:t>
      </w:r>
      <w:r>
        <w:rPr/>
        <w:t>燃煤电厂设备成套合 同》，合同额为</w:t>
      </w:r>
      <w:r>
        <w:rPr>
          <w:rFonts w:ascii="Times New Roman" w:hAnsi="Times New Roman" w:cs="Times New Roman" w:eastAsia="Times New Roman" w:hint="default"/>
        </w:rPr>
        <w:t>76,112,274</w:t>
      </w:r>
      <w:r>
        <w:rPr/>
        <w:t>美元。该项目合同本报告期期初至期末完成了三个批次的交付验收。目前进度正常推进，公司会</w:t>
      </w:r>
      <w:r>
        <w:rPr>
          <w:spacing w:val="-86"/>
        </w:rPr>
        <w:t> </w:t>
      </w:r>
      <w:r>
        <w:rPr>
          <w:spacing w:val="-86"/>
        </w:rPr>
      </w:r>
      <w:r>
        <w:rPr>
          <w:spacing w:val="-5"/>
        </w:rPr>
        <w:t>按客户要求陆续交货。截至本报告期末，本项目共确认收入</w:t>
      </w:r>
      <w:r>
        <w:rPr>
          <w:rFonts w:ascii="Times New Roman" w:hAnsi="Times New Roman" w:cs="Times New Roman" w:eastAsia="Times New Roman" w:hint="default"/>
          <w:spacing w:val="-5"/>
        </w:rPr>
        <w:t>43,252.79</w:t>
      </w:r>
      <w:r>
        <w:rPr>
          <w:spacing w:val="-5"/>
        </w:rPr>
        <w:t>万元，完工进度为</w:t>
      </w:r>
      <w:r>
        <w:rPr>
          <w:rFonts w:ascii="Times New Roman" w:hAnsi="Times New Roman" w:cs="Times New Roman" w:eastAsia="Times New Roman" w:hint="default"/>
          <w:spacing w:val="-5"/>
        </w:rPr>
        <w:t>87%</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月，该项目已由</w:t>
      </w:r>
      <w:r>
        <w:rPr>
          <w:rFonts w:ascii="Times New Roman" w:hAnsi="Times New Roman" w:cs="Times New Roman" w:eastAsia="Times New Roman" w:hint="default"/>
          <w:spacing w:val="-5"/>
        </w:rPr>
        <w:t>PT.Metal</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rFonts w:ascii="Times New Roman" w:hAnsi="Times New Roman" w:cs="Times New Roman" w:eastAsia="Times New Roman" w:hint="default"/>
        </w:rPr>
        <w:t>Smeltindo</w:t>
      </w:r>
      <w:r>
        <w:rPr>
          <w:rFonts w:ascii="Times New Roman" w:hAnsi="Times New Roman" w:cs="Times New Roman" w:eastAsia="Times New Roman" w:hint="default"/>
          <w:spacing w:val="-7"/>
        </w:rPr>
        <w:t> </w:t>
      </w:r>
      <w:r>
        <w:rPr>
          <w:rFonts w:ascii="Times New Roman" w:hAnsi="Times New Roman" w:cs="Times New Roman" w:eastAsia="Times New Roman" w:hint="default"/>
        </w:rPr>
        <w:t>Selaras</w:t>
      </w:r>
      <w:r>
        <w:rPr/>
        <w:t>承接，该事项已于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日在巨潮资讯网公告。</w:t>
      </w:r>
    </w:p>
    <w:p>
      <w:pPr>
        <w:pStyle w:val="BodyText"/>
        <w:spacing w:line="316" w:lineRule="auto" w:before="13"/>
        <w:ind w:right="1034"/>
        <w:jc w:val="left"/>
        <w:rPr>
          <w:rFonts w:ascii="宋体" w:hAnsi="宋体" w:cs="宋体" w:eastAsia="宋体" w:hint="default"/>
        </w:rPr>
      </w:pPr>
      <w:r>
        <w:rPr/>
        <w:t>（</w:t>
      </w:r>
      <w:r>
        <w:rPr>
          <w:spacing w:val="-62"/>
        </w:rPr>
        <w:t> </w:t>
      </w:r>
      <w:r>
        <w:rPr>
          <w:rFonts w:ascii="宋体" w:hAnsi="宋体" w:cs="宋体" w:eastAsia="宋体" w:hint="default"/>
        </w:rPr>
        <w:t>3</w:t>
      </w:r>
      <w:r>
        <w:rPr>
          <w:rFonts w:ascii="宋体" w:hAnsi="宋体" w:cs="宋体" w:eastAsia="宋体" w:hint="default"/>
          <w:spacing w:val="-61"/>
        </w:rPr>
        <w:t> </w:t>
      </w:r>
      <w:r>
        <w:rPr/>
        <w:t>）</w:t>
      </w:r>
      <w:r>
        <w:rPr>
          <w:spacing w:val="-65"/>
        </w:rPr>
        <w:t> </w:t>
      </w:r>
      <w:r>
        <w:rPr>
          <w:rFonts w:ascii="宋体" w:hAnsi="宋体" w:cs="宋体" w:eastAsia="宋体" w:hint="default"/>
        </w:rPr>
        <w:t>2016</w:t>
      </w:r>
      <w:r>
        <w:rPr>
          <w:rFonts w:ascii="宋体" w:hAnsi="宋体" w:cs="宋体" w:eastAsia="宋体" w:hint="default"/>
          <w:spacing w:val="-61"/>
        </w:rPr>
        <w:t> </w:t>
      </w:r>
      <w:r>
        <w:rPr/>
        <w:t>年</w:t>
      </w:r>
      <w:r>
        <w:rPr>
          <w:spacing w:val="-65"/>
        </w:rPr>
        <w:t> </w:t>
      </w:r>
      <w:r>
        <w:rPr>
          <w:rFonts w:ascii="宋体" w:hAnsi="宋体" w:cs="宋体" w:eastAsia="宋体" w:hint="default"/>
        </w:rPr>
        <w:t>11</w:t>
      </w:r>
      <w:r>
        <w:rPr>
          <w:rFonts w:ascii="宋体" w:hAnsi="宋体" w:cs="宋体" w:eastAsia="宋体" w:hint="default"/>
          <w:spacing w:val="-64"/>
        </w:rPr>
        <w:t> </w:t>
      </w:r>
      <w:r>
        <w:rPr/>
        <w:t>月</w:t>
      </w:r>
      <w:r>
        <w:rPr>
          <w:spacing w:val="-63"/>
        </w:rPr>
        <w:t> </w:t>
      </w:r>
      <w:r>
        <w:rPr/>
        <w:t>份</w:t>
      </w:r>
      <w:r>
        <w:rPr>
          <w:spacing w:val="-63"/>
        </w:rPr>
        <w:t> </w:t>
      </w:r>
      <w:r>
        <w:rPr/>
        <w:t>，</w:t>
      </w:r>
      <w:r>
        <w:rPr>
          <w:spacing w:val="-65"/>
        </w:rPr>
        <w:t> </w:t>
      </w:r>
      <w:r>
        <w:rPr/>
        <w:t>公</w:t>
      </w:r>
      <w:r>
        <w:rPr>
          <w:spacing w:val="-63"/>
        </w:rPr>
        <w:t> </w:t>
      </w:r>
      <w:r>
        <w:rPr/>
        <w:t>司</w:t>
      </w:r>
      <w:r>
        <w:rPr>
          <w:spacing w:val="-65"/>
        </w:rPr>
        <w:t> </w:t>
      </w:r>
      <w:r>
        <w:rPr/>
        <w:t>与</w:t>
      </w:r>
      <w:r>
        <w:rPr>
          <w:spacing w:val="-63"/>
        </w:rPr>
        <w:t> </w:t>
      </w:r>
      <w:r>
        <w:rPr/>
        <w:t>菲</w:t>
      </w:r>
      <w:r>
        <w:rPr>
          <w:spacing w:val="-63"/>
        </w:rPr>
        <w:t> </w:t>
      </w:r>
      <w:r>
        <w:rPr/>
        <w:t>律</w:t>
      </w:r>
      <w:r>
        <w:rPr>
          <w:spacing w:val="-63"/>
        </w:rPr>
        <w:t> </w:t>
      </w:r>
      <w:r>
        <w:rPr/>
        <w:t>宾</w:t>
      </w:r>
      <w:r>
        <w:rPr>
          <w:spacing w:val="51"/>
        </w:rPr>
        <w:t> </w:t>
      </w:r>
      <w:r>
        <w:rPr>
          <w:rFonts w:ascii="宋体" w:hAnsi="宋体" w:cs="宋体" w:eastAsia="宋体" w:hint="default"/>
          <w:spacing w:val="51"/>
        </w:rPr>
      </w:r>
      <w:r>
        <w:rPr>
          <w:rFonts w:ascii="宋体" w:hAnsi="宋体" w:cs="宋体" w:eastAsia="宋体" w:hint="default"/>
        </w:rPr>
        <w:t>ENERGY</w:t>
      </w:r>
      <w:r>
        <w:rPr>
          <w:rFonts w:ascii="宋体" w:hAnsi="宋体" w:cs="宋体" w:eastAsia="宋体" w:hint="default"/>
          <w:spacing w:val="26"/>
        </w:rPr>
        <w:t> </w:t>
      </w:r>
      <w:r>
        <w:rPr>
          <w:rFonts w:ascii="宋体" w:hAnsi="宋体" w:cs="宋体" w:eastAsia="宋体" w:hint="default"/>
        </w:rPr>
        <w:t>LOGICS</w:t>
      </w:r>
      <w:r>
        <w:rPr>
          <w:rFonts w:ascii="宋体" w:hAnsi="宋体" w:cs="宋体" w:eastAsia="宋体" w:hint="default"/>
          <w:spacing w:val="26"/>
        </w:rPr>
        <w:t> </w:t>
      </w:r>
      <w:r>
        <w:rPr>
          <w:rFonts w:ascii="宋体" w:hAnsi="宋体" w:cs="宋体" w:eastAsia="宋体" w:hint="default"/>
        </w:rPr>
        <w:t>PHILIPPINES,INC</w:t>
      </w:r>
      <w:r>
        <w:rPr>
          <w:rFonts w:ascii="宋体" w:hAnsi="宋体" w:cs="宋体" w:eastAsia="宋体" w:hint="default"/>
          <w:spacing w:val="27"/>
        </w:rPr>
        <w:t> </w:t>
      </w:r>
      <w:r>
        <w:rPr/>
        <w:t>公</w:t>
      </w:r>
      <w:r>
        <w:rPr>
          <w:spacing w:val="-63"/>
        </w:rPr>
        <w:t> </w:t>
      </w:r>
      <w:r>
        <w:rPr/>
        <w:t>司</w:t>
      </w:r>
      <w:r>
        <w:rPr>
          <w:spacing w:val="-63"/>
        </w:rPr>
        <w:t> </w:t>
      </w:r>
      <w:r>
        <w:rPr/>
        <w:t>签</w:t>
      </w:r>
      <w:r>
        <w:rPr>
          <w:spacing w:val="-65"/>
        </w:rPr>
        <w:t> </w:t>
      </w:r>
      <w:r>
        <w:rPr/>
        <w:t>订</w:t>
      </w:r>
      <w:r>
        <w:rPr>
          <w:spacing w:val="-63"/>
        </w:rPr>
        <w:t> </w:t>
      </w:r>
      <w:r>
        <w:rPr/>
        <w:t>了</w:t>
      </w:r>
      <w:r>
        <w:rPr>
          <w:spacing w:val="-65"/>
        </w:rPr>
        <w:t> </w:t>
      </w:r>
      <w:r>
        <w:rPr/>
        <w:t>《</w:t>
      </w:r>
      <w:r>
        <w:rPr>
          <w:spacing w:val="-62"/>
        </w:rPr>
        <w:t> </w:t>
      </w:r>
      <w:r>
        <w:rPr>
          <w:rFonts w:ascii="宋体" w:hAnsi="宋体" w:cs="宋体" w:eastAsia="宋体" w:hint="default"/>
        </w:rPr>
        <w:t>Engineering,</w:t>
      </w:r>
      <w:r>
        <w:rPr>
          <w:rFonts w:ascii="宋体" w:hAnsi="宋体" w:cs="宋体" w:eastAsia="宋体" w:hint="default"/>
          <w:spacing w:val="24"/>
        </w:rPr>
        <w:t> </w:t>
      </w:r>
      <w:r>
        <w:rPr>
          <w:rFonts w:ascii="宋体" w:hAnsi="宋体" w:cs="宋体" w:eastAsia="宋体" w:hint="default"/>
        </w:rPr>
        <w:t>Procurement, andConstruction</w:t>
      </w:r>
      <w:r>
        <w:rPr>
          <w:rFonts w:ascii="宋体" w:hAnsi="宋体" w:cs="宋体" w:eastAsia="宋体" w:hint="default"/>
          <w:spacing w:val="-12"/>
        </w:rPr>
        <w:t> </w:t>
      </w:r>
      <w:r>
        <w:rPr>
          <w:rFonts w:ascii="宋体" w:hAnsi="宋体" w:cs="宋体" w:eastAsia="宋体" w:hint="default"/>
        </w:rPr>
        <w:t>(EPC)</w:t>
      </w:r>
      <w:r>
        <w:rPr>
          <w:rFonts w:ascii="宋体" w:hAnsi="宋体" w:cs="宋体" w:eastAsia="宋体" w:hint="default"/>
          <w:spacing w:val="-12"/>
        </w:rPr>
        <w:t> </w:t>
      </w:r>
      <w:r>
        <w:rPr>
          <w:rFonts w:ascii="宋体" w:hAnsi="宋体" w:cs="宋体" w:eastAsia="宋体" w:hint="default"/>
        </w:rPr>
        <w:t>Contract</w:t>
      </w:r>
      <w:r>
        <w:rPr>
          <w:rFonts w:ascii="宋体" w:hAnsi="宋体" w:cs="宋体" w:eastAsia="宋体" w:hint="default"/>
          <w:spacing w:val="-12"/>
        </w:rPr>
        <w:t> </w:t>
      </w:r>
      <w:r>
        <w:rPr>
          <w:rFonts w:ascii="宋体" w:hAnsi="宋体" w:cs="宋体" w:eastAsia="宋体" w:hint="default"/>
        </w:rPr>
        <w:t>for</w:t>
      </w:r>
      <w:r>
        <w:rPr>
          <w:rFonts w:ascii="宋体" w:hAnsi="宋体" w:cs="宋体" w:eastAsia="宋体" w:hint="default"/>
          <w:spacing w:val="-12"/>
        </w:rPr>
        <w:t> </w:t>
      </w:r>
      <w:r>
        <w:rPr>
          <w:rFonts w:ascii="宋体" w:hAnsi="宋体" w:cs="宋体" w:eastAsia="宋体" w:hint="default"/>
        </w:rPr>
        <w:t>a</w:t>
      </w:r>
      <w:r>
        <w:rPr>
          <w:rFonts w:ascii="宋体" w:hAnsi="宋体" w:cs="宋体" w:eastAsia="宋体" w:hint="default"/>
          <w:spacing w:val="-12"/>
        </w:rPr>
        <w:t> </w:t>
      </w:r>
      <w:r>
        <w:rPr>
          <w:rFonts w:ascii="宋体" w:hAnsi="宋体" w:cs="宋体" w:eastAsia="宋体" w:hint="default"/>
        </w:rPr>
        <w:t>Pasuquin</w:t>
      </w:r>
      <w:r>
        <w:rPr>
          <w:rFonts w:ascii="宋体" w:hAnsi="宋体" w:cs="宋体" w:eastAsia="宋体" w:hint="default"/>
          <w:spacing w:val="-9"/>
        </w:rPr>
        <w:t> </w:t>
      </w:r>
      <w:r>
        <w:rPr>
          <w:rFonts w:ascii="宋体" w:hAnsi="宋体" w:cs="宋体" w:eastAsia="宋体" w:hint="default"/>
        </w:rPr>
        <w:t>Wind</w:t>
      </w:r>
      <w:r>
        <w:rPr>
          <w:rFonts w:ascii="宋体" w:hAnsi="宋体" w:cs="宋体" w:eastAsia="宋体" w:hint="default"/>
          <w:spacing w:val="-12"/>
        </w:rPr>
        <w:t> </w:t>
      </w:r>
      <w:r>
        <w:rPr>
          <w:rFonts w:ascii="宋体" w:hAnsi="宋体" w:cs="宋体" w:eastAsia="宋体" w:hint="default"/>
        </w:rPr>
        <w:t>(132MW)-Solar</w:t>
      </w:r>
      <w:r>
        <w:rPr>
          <w:rFonts w:ascii="宋体" w:hAnsi="宋体" w:cs="宋体" w:eastAsia="宋体" w:hint="default"/>
          <w:spacing w:val="-9"/>
        </w:rPr>
        <w:t> </w:t>
      </w:r>
      <w:r>
        <w:rPr>
          <w:rFonts w:ascii="宋体" w:hAnsi="宋体" w:cs="宋体" w:eastAsia="宋体" w:hint="default"/>
        </w:rPr>
        <w:t>(100MW)</w:t>
      </w:r>
      <w:r>
        <w:rPr>
          <w:rFonts w:ascii="宋体" w:hAnsi="宋体" w:cs="宋体" w:eastAsia="宋体" w:hint="default"/>
          <w:spacing w:val="-9"/>
        </w:rPr>
        <w:t> </w:t>
      </w:r>
      <w:r>
        <w:rPr>
          <w:rFonts w:ascii="宋体" w:hAnsi="宋体" w:cs="宋体" w:eastAsia="宋体" w:hint="default"/>
        </w:rPr>
        <w:t>Hybrid</w:t>
      </w:r>
      <w:r>
        <w:rPr>
          <w:rFonts w:ascii="宋体" w:hAnsi="宋体" w:cs="宋体" w:eastAsia="宋体" w:hint="default"/>
          <w:spacing w:val="-12"/>
        </w:rPr>
        <w:t> </w:t>
      </w:r>
      <w:r>
        <w:rPr>
          <w:rFonts w:ascii="宋体" w:hAnsi="宋体" w:cs="宋体" w:eastAsia="宋体" w:hint="default"/>
        </w:rPr>
        <w:t>Project,</w:t>
      </w:r>
      <w:r>
        <w:rPr>
          <w:rFonts w:ascii="宋体" w:hAnsi="宋体" w:cs="宋体" w:eastAsia="宋体" w:hint="default"/>
          <w:spacing w:val="-12"/>
        </w:rPr>
        <w:t> </w:t>
      </w:r>
      <w:r>
        <w:rPr>
          <w:rFonts w:ascii="宋体" w:hAnsi="宋体" w:cs="宋体" w:eastAsia="宋体" w:hint="default"/>
        </w:rPr>
        <w:t>Philippines</w:t>
      </w:r>
      <w:r>
        <w:rPr/>
        <w:t>》，公司 承接位于菲律宾</w:t>
      </w:r>
      <w:r>
        <w:rPr>
          <w:rFonts w:ascii="宋体" w:hAnsi="宋体" w:cs="宋体" w:eastAsia="宋体" w:hint="default"/>
        </w:rPr>
        <w:t>Ilocos Norte </w:t>
      </w:r>
      <w:r>
        <w:rPr/>
        <w:t>省 </w:t>
      </w:r>
      <w:r>
        <w:rPr>
          <w:rFonts w:ascii="宋体" w:hAnsi="宋体" w:cs="宋体" w:eastAsia="宋体" w:hint="default"/>
        </w:rPr>
        <w:t>Pasuquin </w:t>
      </w:r>
      <w:r>
        <w:rPr/>
        <w:t>和 </w:t>
      </w:r>
      <w:r>
        <w:rPr>
          <w:rFonts w:ascii="宋体" w:hAnsi="宋体" w:cs="宋体" w:eastAsia="宋体" w:hint="default"/>
        </w:rPr>
        <w:t>Burgos </w:t>
      </w:r>
      <w:r>
        <w:rPr/>
        <w:t>地区的 </w:t>
      </w:r>
      <w:r>
        <w:rPr>
          <w:rFonts w:ascii="宋体" w:hAnsi="宋体" w:cs="宋体" w:eastAsia="宋体" w:hint="default"/>
        </w:rPr>
        <w:t>132MW </w:t>
      </w:r>
      <w:r>
        <w:rPr/>
        <w:t>风电</w:t>
      </w:r>
      <w:r>
        <w:rPr>
          <w:rFonts w:ascii="宋体" w:hAnsi="宋体" w:cs="宋体" w:eastAsia="宋体" w:hint="default"/>
        </w:rPr>
        <w:t>+100MW</w:t>
      </w:r>
      <w:r>
        <w:rPr>
          <w:rFonts w:ascii="宋体" w:hAnsi="宋体" w:cs="宋体" w:eastAsia="宋体" w:hint="default"/>
          <w:spacing w:val="-10"/>
        </w:rPr>
        <w:t> </w:t>
      </w:r>
      <w:r>
        <w:rPr/>
        <w:t>太阳能发电的风光一体化项目，合同金 额为</w:t>
      </w:r>
      <w:r>
        <w:rPr>
          <w:rFonts w:ascii="宋体" w:hAnsi="宋体" w:cs="宋体" w:eastAsia="宋体" w:hint="default"/>
        </w:rPr>
        <w:t>43,778</w:t>
      </w:r>
      <w:r>
        <w:rPr>
          <w:rFonts w:ascii="宋体" w:hAnsi="宋体" w:cs="宋体" w:eastAsia="宋体" w:hint="default"/>
          <w:spacing w:val="-42"/>
        </w:rPr>
        <w:t> </w:t>
      </w:r>
      <w:r>
        <w:rPr/>
        <w:t>万美元。截至本报告期末，本项目共确认收入</w:t>
      </w:r>
      <w:r>
        <w:rPr>
          <w:rFonts w:ascii="宋体" w:hAnsi="宋体" w:cs="宋体" w:eastAsia="宋体" w:hint="default"/>
        </w:rPr>
        <w:t>208,326.42</w:t>
      </w:r>
      <w:r>
        <w:rPr/>
        <w:t>万元，完工进度为</w:t>
      </w:r>
      <w:r>
        <w:rPr>
          <w:rFonts w:ascii="宋体" w:hAnsi="宋体" w:cs="宋体" w:eastAsia="宋体" w:hint="default"/>
        </w:rPr>
        <w:t>69%</w:t>
      </w:r>
      <w:r>
        <w:rPr/>
        <w:t>。根据合同约定，该项目形象进 度未达到</w:t>
      </w:r>
      <w:r>
        <w:rPr>
          <w:rFonts w:ascii="宋体" w:hAnsi="宋体" w:cs="宋体" w:eastAsia="宋体" w:hint="default"/>
        </w:rPr>
        <w:t>50%</w:t>
      </w:r>
      <w:r>
        <w:rPr/>
        <w:t>，双方尚未结算。由于地方政策导致项目交付、验收、并网等相关证件办理缓慢，且菲律宾港口的卸货能力远</w:t>
      </w:r>
      <w:r>
        <w:rPr>
          <w:spacing w:val="-85"/>
        </w:rPr>
        <w:t> </w:t>
      </w:r>
      <w:r>
        <w:rPr>
          <w:spacing w:val="-85"/>
        </w:rPr>
      </w:r>
      <w:r>
        <w:rPr>
          <w:spacing w:val="-2"/>
        </w:rPr>
        <w:t>远低于预期，影响了设备的运输及施工进度，经双方友好协商，对上述项目进行展期：光伏工程展期至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日前并</w:t>
      </w:r>
      <w:r>
        <w:rPr>
          <w:spacing w:val="-58"/>
        </w:rPr>
        <w:t> </w:t>
      </w:r>
      <w:r>
        <w:rPr>
          <w:spacing w:val="-58"/>
        </w:rPr>
      </w:r>
      <w:r>
        <w:rPr/>
        <w:t>网发电，风电工程展期至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日前并网发电。上述变更以确保</w:t>
      </w:r>
      <w:r>
        <w:rPr>
          <w:rFonts w:ascii="宋体" w:hAnsi="宋体" w:cs="宋体" w:eastAsia="宋体" w:hint="default"/>
        </w:rPr>
        <w:t>EPC</w:t>
      </w:r>
      <w:r>
        <w:rPr/>
        <w:t>总承包合同继续顺利执行。</w:t>
      </w:r>
      <w:r>
        <w:rPr>
          <w:rFonts w:ascii="宋体" w:hAnsi="宋体" w:cs="宋体" w:eastAsia="宋体" w:hint="default"/>
        </w:rPr>
        <w:t> </w:t>
      </w:r>
    </w:p>
    <w:p>
      <w:pPr>
        <w:pStyle w:val="BodyText"/>
        <w:spacing w:line="240" w:lineRule="auto" w:before="19"/>
        <w:ind w:right="0"/>
        <w:jc w:val="left"/>
        <w:rPr>
          <w:rFonts w:ascii="Times New Roman" w:hAnsi="Times New Roman" w:cs="Times New Roman" w:eastAsia="Times New Roman" w:hint="default"/>
        </w:rPr>
      </w:pPr>
      <w:r>
        <w:rPr/>
        <w:t>（</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58"/>
        </w:rPr>
        <w:t> </w:t>
      </w:r>
      <w:r>
        <w:rPr/>
        <w:t>份</w:t>
      </w:r>
      <w:r>
        <w:rPr>
          <w:spacing w:val="-58"/>
        </w:rPr>
        <w:t> </w:t>
      </w:r>
      <w:r>
        <w:rPr/>
        <w:t>，</w:t>
      </w:r>
      <w:r>
        <w:rPr>
          <w:spacing w:val="-61"/>
        </w:rPr>
        <w:t> </w:t>
      </w:r>
      <w:r>
        <w:rPr/>
        <w:t>公</w:t>
      </w:r>
      <w:r>
        <w:rPr>
          <w:spacing w:val="-58"/>
        </w:rPr>
        <w:t> </w:t>
      </w:r>
      <w:r>
        <w:rPr/>
        <w:t>司</w:t>
      </w:r>
      <w:r>
        <w:rPr>
          <w:spacing w:val="-61"/>
        </w:rPr>
        <w:t> </w:t>
      </w:r>
      <w:r>
        <w:rPr/>
        <w:t>与</w:t>
      </w:r>
      <w:r>
        <w:rPr>
          <w:spacing w:val="-58"/>
        </w:rPr>
        <w:t> </w:t>
      </w:r>
      <w:r>
        <w:rPr/>
        <w:t>菲</w:t>
      </w:r>
      <w:r>
        <w:rPr>
          <w:spacing w:val="-58"/>
        </w:rPr>
        <w:t> </w:t>
      </w:r>
      <w:r>
        <w:rPr/>
        <w:t>律</w:t>
      </w:r>
      <w:r>
        <w:rPr>
          <w:spacing w:val="-58"/>
        </w:rPr>
        <w:t> </w:t>
      </w:r>
      <w:r>
        <w:rPr/>
        <w:t>宾</w:t>
      </w:r>
      <w:r>
        <w:rPr>
          <w:spacing w:val="49"/>
        </w:rPr>
        <w:t> </w:t>
      </w:r>
      <w:r>
        <w:rPr>
          <w:rFonts w:ascii="Times New Roman" w:hAnsi="Times New Roman" w:cs="Times New Roman" w:eastAsia="Times New Roman" w:hint="default"/>
        </w:rPr>
        <w:t>OZAMIZ </w:t>
      </w:r>
      <w:r>
        <w:rPr>
          <w:rFonts w:ascii="Times New Roman" w:hAnsi="Times New Roman" w:cs="Times New Roman" w:eastAsia="Times New Roman" w:hint="default"/>
          <w:spacing w:val="11"/>
        </w:rPr>
        <w:t> </w:t>
      </w:r>
      <w:r>
        <w:rPr>
          <w:rFonts w:ascii="Times New Roman" w:hAnsi="Times New Roman" w:cs="Times New Roman" w:eastAsia="Times New Roman" w:hint="default"/>
        </w:rPr>
        <w:t>POWER </w:t>
      </w:r>
      <w:r>
        <w:rPr>
          <w:rFonts w:ascii="Times New Roman" w:hAnsi="Times New Roman" w:cs="Times New Roman" w:eastAsia="Times New Roman" w:hint="default"/>
          <w:spacing w:val="13"/>
        </w:rPr>
        <w:t> </w:t>
      </w:r>
      <w:r>
        <w:rPr>
          <w:rFonts w:ascii="Times New Roman" w:hAnsi="Times New Roman" w:cs="Times New Roman" w:eastAsia="Times New Roman" w:hint="default"/>
        </w:rPr>
        <w:t>GENERATION, </w:t>
      </w:r>
      <w:r>
        <w:rPr>
          <w:rFonts w:ascii="Times New Roman" w:hAnsi="Times New Roman" w:cs="Times New Roman" w:eastAsia="Times New Roman" w:hint="default"/>
          <w:spacing w:val="13"/>
        </w:rPr>
        <w:t> </w:t>
      </w:r>
      <w:r>
        <w:rPr>
          <w:rFonts w:ascii="Times New Roman" w:hAnsi="Times New Roman" w:cs="Times New Roman" w:eastAsia="Times New Roman" w:hint="default"/>
        </w:rPr>
        <w:t>INC</w:t>
      </w:r>
      <w:r>
        <w:rPr>
          <w:rFonts w:ascii="Times New Roman" w:hAnsi="Times New Roman" w:cs="Times New Roman" w:eastAsia="Times New Roman" w:hint="default"/>
          <w:spacing w:val="-12"/>
        </w:rPr>
        <w:t> </w:t>
      </w:r>
      <w:r>
        <w:rPr>
          <w:spacing w:val="27"/>
        </w:rPr>
        <w:t>公司签订了《</w:t>
      </w:r>
      <w:r>
        <w:rPr>
          <w:spacing w:val="-57"/>
        </w:rPr>
        <w:t> </w:t>
      </w:r>
      <w:r>
        <w:rPr>
          <w:rFonts w:ascii="Times New Roman" w:hAnsi="Times New Roman" w:cs="Times New Roman" w:eastAsia="Times New Roman" w:hint="default"/>
        </w:rPr>
        <w:t>ENGINEER,PROCURE</w:t>
      </w:r>
    </w:p>
    <w:p>
      <w:pPr>
        <w:spacing w:after="0" w:line="240" w:lineRule="auto"/>
        <w:jc w:val="left"/>
        <w:rPr>
          <w:rFonts w:ascii="Times New Roman" w:hAnsi="Times New Roman" w:cs="Times New Roman" w:eastAsia="Times New Roman" w:hint="default"/>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left"/>
      </w:pPr>
      <w:r>
        <w:rPr>
          <w:rFonts w:ascii="Times New Roman" w:hAnsi="Times New Roman" w:cs="Times New Roman" w:eastAsia="Times New Roman" w:hint="default"/>
        </w:rPr>
        <w:t>ANDCONSTRUCT CONTRACT FOR OZAMIZ 300MW CFB COAL-FIRED PROJECT</w:t>
      </w:r>
      <w:r>
        <w:rPr/>
        <w:t>》，公司将承接位于菲律宾 </w:t>
      </w:r>
      <w:r>
        <w:rPr>
          <w:rFonts w:ascii="Times New Roman" w:hAnsi="Times New Roman" w:cs="Times New Roman" w:eastAsia="Times New Roman" w:hint="default"/>
        </w:rPr>
        <w:t>Ozamis</w:t>
      </w:r>
      <w:r>
        <w:rPr>
          <w:rFonts w:ascii="Times New Roman" w:hAnsi="Times New Roman" w:cs="Times New Roman" w:eastAsia="Times New Roman" w:hint="default"/>
          <w:spacing w:val="34"/>
        </w:rPr>
        <w:t> </w:t>
      </w:r>
      <w:r>
        <w:rPr/>
        <w:t>市</w:t>
      </w:r>
    </w:p>
    <w:p>
      <w:pPr>
        <w:pStyle w:val="BodyText"/>
        <w:spacing w:line="307" w:lineRule="auto" w:before="63"/>
        <w:ind w:right="1034"/>
        <w:jc w:val="left"/>
      </w:pPr>
      <w:r>
        <w:rPr>
          <w:rFonts w:ascii="Times New Roman" w:hAnsi="Times New Roman" w:cs="Times New Roman" w:eastAsia="Times New Roman" w:hint="default"/>
        </w:rPr>
        <w:t>barangay pulot </w:t>
      </w:r>
      <w:r>
        <w:rPr/>
        <w:t>地区 </w:t>
      </w:r>
      <w:r>
        <w:rPr>
          <w:rFonts w:ascii="Times New Roman" w:hAnsi="Times New Roman" w:cs="Times New Roman" w:eastAsia="Times New Roman" w:hint="default"/>
        </w:rPr>
        <w:t>2×150MW </w:t>
      </w:r>
      <w:r>
        <w:rPr/>
        <w:t>循环流化床燃煤电厂项目及配套工程的 </w:t>
      </w:r>
      <w:r>
        <w:rPr>
          <w:rFonts w:ascii="Times New Roman" w:hAnsi="Times New Roman" w:cs="Times New Roman" w:eastAsia="Times New Roman" w:hint="default"/>
        </w:rPr>
        <w:t>EPC </w:t>
      </w:r>
      <w:r>
        <w:rPr/>
        <w:t>总承包工程，合同金额为</w:t>
      </w:r>
      <w:r>
        <w:rPr>
          <w:rFonts w:ascii="Times New Roman" w:hAnsi="Times New Roman" w:cs="Times New Roman" w:eastAsia="Times New Roman" w:hint="default"/>
        </w:rPr>
        <w:t>422,979,216</w:t>
      </w:r>
      <w:r>
        <w:rPr>
          <w:rFonts w:ascii="Times New Roman" w:hAnsi="Times New Roman" w:cs="Times New Roman" w:eastAsia="Times New Roman" w:hint="default"/>
          <w:spacing w:val="10"/>
        </w:rPr>
        <w:t> </w:t>
      </w:r>
      <w:r>
        <w:rPr/>
        <w:t>美元。按 照合同约定，自公司接到业主通知开工之日起，</w:t>
      </w:r>
      <w:r>
        <w:rPr>
          <w:rFonts w:ascii="Times New Roman" w:hAnsi="Times New Roman" w:cs="Times New Roman" w:eastAsia="Times New Roman" w:hint="default"/>
        </w:rPr>
        <w:t>48</w:t>
      </w:r>
      <w:r>
        <w:rPr/>
        <w:t>个月内完成。报告期内公司多次询问业主具体开工日期，经与业主沟通， </w:t>
      </w:r>
      <w:r>
        <w:rPr>
          <w:spacing w:val="-2"/>
        </w:rPr>
        <w:t>由于地方政策变动等原因，业主短期内无法办理完成开工所具备的相关证件。为节约相关项目资源，经双方协商一致，公司</w:t>
      </w:r>
      <w:r>
        <w:rPr>
          <w:spacing w:val="-64"/>
        </w:rPr>
        <w:t> </w:t>
      </w:r>
      <w:r>
        <w:rPr>
          <w:spacing w:val="-64"/>
        </w:rPr>
      </w:r>
      <w:r>
        <w:rPr/>
        <w:t>决定终止履行本项目。</w:t>
      </w:r>
    </w:p>
    <w:p>
      <w:pPr>
        <w:pStyle w:val="BodyText"/>
        <w:spacing w:line="240" w:lineRule="auto" w:before="26"/>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月份，公司与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31"/>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特种冶炼设备成套合同补充协议》，合同额为</w:t>
      </w:r>
      <w:r>
        <w:rPr>
          <w:rFonts w:ascii="Times New Roman" w:hAnsi="Times New Roman" w:cs="Times New Roman" w:eastAsia="Times New Roman" w:hint="default"/>
        </w:rPr>
        <w:t>11,230</w:t>
      </w:r>
    </w:p>
    <w:p>
      <w:pPr>
        <w:pStyle w:val="BodyText"/>
        <w:spacing w:line="240" w:lineRule="auto" w:before="63"/>
        <w:ind w:right="0"/>
        <w:jc w:val="left"/>
      </w:pPr>
      <w:r>
        <w:rPr/>
        <w:t>万元人民币</w:t>
      </w:r>
      <w:r>
        <w:rPr>
          <w:rFonts w:ascii="Times New Roman" w:hAnsi="Times New Roman" w:cs="Times New Roman" w:eastAsia="Times New Roman" w:hint="default"/>
        </w:rPr>
        <w:t>,</w:t>
      </w:r>
      <w:r>
        <w:rPr/>
        <w:t>截至本报告期末本合同按照约定进度正常执行中。</w:t>
      </w:r>
    </w:p>
    <w:p>
      <w:pPr>
        <w:pStyle w:val="BodyText"/>
        <w:spacing w:line="300" w:lineRule="auto" w:before="63"/>
        <w:ind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月份，公司与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12"/>
        </w:rPr>
        <w:t> </w:t>
      </w:r>
      <w:r>
        <w:rPr>
          <w:rFonts w:ascii="Times New Roman" w:hAnsi="Times New Roman" w:cs="Times New Roman" w:eastAsia="Times New Roman" w:hint="default"/>
        </w:rPr>
        <w:t>Selaras</w:t>
      </w:r>
      <w:r>
        <w:rPr/>
        <w:t>签订了《印尼苏拉威西</w:t>
      </w:r>
      <w:r>
        <w:rPr>
          <w:rFonts w:ascii="Times New Roman" w:hAnsi="Times New Roman" w:cs="Times New Roman" w:eastAsia="Times New Roman" w:hint="default"/>
        </w:rPr>
        <w:t>RKEF</w:t>
      </w:r>
      <w:r>
        <w:rPr/>
        <w:t>一期（</w:t>
      </w:r>
      <w:r>
        <w:rPr>
          <w:rFonts w:ascii="Times New Roman" w:hAnsi="Times New Roman" w:cs="Times New Roman" w:eastAsia="Times New Roman" w:hint="default"/>
        </w:rPr>
        <w:t>4*33MVA</w:t>
      </w:r>
      <w:r>
        <w:rPr/>
        <w:t>镍铁矿热炉）项目施工 总承包合同协议书》，合同金额为</w:t>
      </w:r>
      <w:r>
        <w:rPr>
          <w:rFonts w:ascii="Times New Roman" w:hAnsi="Times New Roman" w:cs="Times New Roman" w:eastAsia="Times New Roman" w:hint="default"/>
        </w:rPr>
        <w:t>48,628.68</w:t>
      </w:r>
      <w:r>
        <w:rPr/>
        <w:t>万元人民币</w:t>
      </w:r>
      <w:r>
        <w:rPr>
          <w:rFonts w:ascii="Times New Roman" w:hAnsi="Times New Roman" w:cs="Times New Roman" w:eastAsia="Times New Roman" w:hint="default"/>
        </w:rPr>
        <w:t>,</w:t>
      </w:r>
      <w:r>
        <w:rPr/>
        <w:t>截至本报告期末本合同按计划执行中。</w:t>
      </w:r>
    </w:p>
    <w:p>
      <w:pPr>
        <w:pStyle w:val="BodyText"/>
        <w:spacing w:line="300" w:lineRule="auto" w:before="13"/>
        <w:ind w:right="113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月份，公司与</w:t>
      </w:r>
      <w:r>
        <w:rPr>
          <w:rFonts w:ascii="Times New Roman" w:hAnsi="Times New Roman" w:cs="Times New Roman" w:eastAsia="Times New Roman" w:hint="default"/>
        </w:rPr>
        <w:t>PT.Pembangkit Sumber Daya Indonesia</w:t>
      </w:r>
      <w:r>
        <w:rPr/>
        <w:t>签订了《印尼苏拉威西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27"/>
        </w:rPr>
        <w:t> </w:t>
      </w:r>
      <w:r>
        <w:rPr>
          <w:rFonts w:ascii="Times New Roman" w:hAnsi="Times New Roman" w:cs="Times New Roman" w:eastAsia="Times New Roman" w:hint="default"/>
        </w:rPr>
        <w:t>2*65MW</w:t>
      </w:r>
      <w:r>
        <w:rPr/>
        <w:t>燃煤电厂项目施工总 </w:t>
      </w:r>
      <w:r>
        <w:rPr>
          <w:spacing w:val="-1"/>
        </w:rPr>
        <w:t>承包合同协议书》，合同额为</w:t>
      </w:r>
      <w:r>
        <w:rPr>
          <w:rFonts w:ascii="Times New Roman" w:hAnsi="Times New Roman" w:cs="Times New Roman" w:eastAsia="Times New Roman" w:hint="default"/>
          <w:spacing w:val="-1"/>
        </w:rPr>
        <w:t>58,450</w:t>
      </w:r>
      <w:r>
        <w:rPr>
          <w:spacing w:val="-1"/>
        </w:rPr>
        <w:t>万元人民币。截至本报告期末，本项目共确认收入</w:t>
      </w:r>
      <w:r>
        <w:rPr>
          <w:rFonts w:ascii="Times New Roman" w:hAnsi="Times New Roman" w:cs="Times New Roman" w:eastAsia="Times New Roman" w:hint="default"/>
          <w:spacing w:val="-1"/>
        </w:rPr>
        <w:t>13,435.32</w:t>
      </w:r>
      <w:r>
        <w:rPr>
          <w:spacing w:val="-1"/>
        </w:rPr>
        <w:t>万元，完工进度</w:t>
      </w:r>
      <w:r>
        <w:rPr>
          <w:rFonts w:ascii="Times New Roman" w:hAnsi="Times New Roman" w:cs="Times New Roman" w:eastAsia="Times New Roman" w:hint="default"/>
          <w:spacing w:val="-1"/>
        </w:rPr>
        <w:t>23%</w:t>
      </w:r>
      <w:r>
        <w:rPr>
          <w:spacing w:val="-1"/>
        </w:rPr>
        <w:t>。</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1</w:t>
      </w:r>
      <w:r>
        <w:rPr/>
        <w:t>月，该项目已由</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10"/>
        </w:rPr>
        <w:t> </w:t>
      </w:r>
      <w:r>
        <w:rPr>
          <w:rFonts w:ascii="Times New Roman" w:hAnsi="Times New Roman" w:cs="Times New Roman" w:eastAsia="Times New Roman" w:hint="default"/>
        </w:rPr>
        <w:t>Selaras</w:t>
      </w:r>
      <w:r>
        <w:rPr/>
        <w:t>承接，该事项已于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日在巨潮资讯网公告。</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行业分类</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681,658.29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63,986.31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2,015,838.27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173,041,720.81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53,340,735.28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3,203,143.83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4,128,069.09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193,890,978.30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156,037,214.55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3,790,687.73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16,981,131.60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69,150,941.46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87,247,383.79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102,067,614.75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22,782,867.84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9,459,639.83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441,892,901.17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2,778,479.51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3,773,584.77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16,981,131.60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10,377,358.20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114,772,837.80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4,454,888.49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405,810.90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194,560.93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209,205.30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169,197.58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1,451,653.48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-88.34%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原料销售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1,047,470.36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建造成本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115,196,597.17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426,808.09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1,772,168.18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148,965,517.50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其他电子产品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90" w:lineRule="auto" w:before="83"/>
        <w:ind w:right="1117"/>
        <w:jc w:val="left"/>
      </w:pPr>
      <w:r>
        <w:rPr/>
        <w:t>报告期内公司收购完成</w:t>
      </w:r>
      <w:r>
        <w:rPr>
          <w:rFonts w:ascii="Times New Roman" w:hAnsi="Times New Roman" w:cs="Times New Roman" w:eastAsia="Times New Roman" w:hint="default"/>
        </w:rPr>
        <w:t>PT.Integra</w:t>
      </w:r>
      <w:r>
        <w:rPr>
          <w:rFonts w:ascii="Times New Roman" w:hAnsi="Times New Roman" w:cs="Times New Roman" w:eastAsia="Times New Roman" w:hint="default"/>
          <w:spacing w:val="-29"/>
        </w:rPr>
        <w:t> </w:t>
      </w:r>
      <w:r>
        <w:rPr>
          <w:rFonts w:ascii="Times New Roman" w:hAnsi="Times New Roman" w:cs="Times New Roman" w:eastAsia="Times New Roman" w:hint="default"/>
        </w:rPr>
        <w:t>Prima</w:t>
      </w:r>
      <w:r>
        <w:rPr>
          <w:rFonts w:ascii="Times New Roman" w:hAnsi="Times New Roman" w:cs="Times New Roman" w:eastAsia="Times New Roman" w:hint="default"/>
          <w:spacing w:val="-29"/>
        </w:rPr>
        <w:t> </w:t>
      </w:r>
      <w:r>
        <w:rPr>
          <w:rFonts w:ascii="Times New Roman" w:hAnsi="Times New Roman" w:cs="Times New Roman" w:eastAsia="Times New Roman" w:hint="default"/>
        </w:rPr>
        <w:t>Coal</w:t>
      </w:r>
      <w:r>
        <w:rPr>
          <w:sz w:val="21"/>
          <w:szCs w:val="21"/>
        </w:rPr>
        <w:t>（</w:t>
      </w:r>
      <w:r>
        <w:rPr/>
        <w:t>恒顺印尼东加煤矿有限公司）一家子公司，投资设立中交</w:t>
      </w:r>
      <w:r>
        <w:rPr>
          <w:rFonts w:ascii="Times New Roman" w:hAnsi="Times New Roman" w:cs="Times New Roman" w:eastAsia="Times New Roman" w:hint="default"/>
        </w:rPr>
        <w:t>(</w:t>
      </w:r>
      <w:r>
        <w:rPr/>
        <w:t>青岛</w:t>
      </w:r>
      <w:r>
        <w:rPr>
          <w:rFonts w:ascii="Times New Roman" w:hAnsi="Times New Roman" w:cs="Times New Roman" w:eastAsia="Times New Roman" w:hint="default"/>
        </w:rPr>
        <w:t>)</w:t>
      </w:r>
      <w:r>
        <w:rPr/>
        <w:t>开发建设有限 公司一家控股子公司，投资设立</w:t>
      </w:r>
      <w:r>
        <w:rPr>
          <w:rFonts w:ascii="Times New Roman" w:hAnsi="Times New Roman" w:cs="Times New Roman" w:eastAsia="Times New Roman" w:hint="default"/>
        </w:rPr>
        <w:t>H&amp;Shun Trading PTE. LTD.</w:t>
      </w:r>
      <w:r>
        <w:rPr>
          <w:rFonts w:ascii="Times New Roman" w:hAnsi="Times New Roman" w:cs="Times New Roman" w:eastAsia="Times New Roman" w:hint="default"/>
          <w:spacing w:val="34"/>
        </w:rPr>
        <w:t> </w:t>
      </w:r>
      <w:r>
        <w:rPr/>
        <w:t>（恒顺新加坡贸易有限公司）、青岛恒顺众昇国际贸易有限责 任公司两家全资子公司，自收购完成及设立之日起集团将其纳入合并范围。</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公司从</w:t>
      </w:r>
      <w:r>
        <w:rPr>
          <w:rFonts w:ascii="Times New Roman" w:hAnsi="Times New Roman" w:cs="Times New Roman" w:eastAsia="Times New Roman" w:hint="default"/>
        </w:rPr>
        <w:t>2018</w:t>
      </w:r>
      <w:r>
        <w:rPr/>
        <w:t>年第四季度起新增贸易业务，报告期内为企业贡献大额利润，贸易业务主要是重质油，报告期内实现营业收入 </w:t>
      </w:r>
      <w:r>
        <w:rPr>
          <w:rFonts w:ascii="Times New Roman" w:hAnsi="Times New Roman" w:cs="Times New Roman" w:eastAsia="Times New Roman" w:hint="default"/>
        </w:rPr>
        <w:t>166,237,241.98</w:t>
      </w:r>
      <w:r>
        <w:rPr/>
        <w:t>元，占合并营业收入的</w:t>
      </w:r>
      <w:r>
        <w:rPr>
          <w:rFonts w:ascii="Times New Roman" w:hAnsi="Times New Roman" w:cs="Times New Roman" w:eastAsia="Times New Roman" w:hint="default"/>
        </w:rPr>
        <w:t>12.79%</w:t>
      </w:r>
      <w:r>
        <w:rPr/>
        <w:t>。</w:t>
      </w: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1,291,855,682.87</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99.39%</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35.03%</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Energy Logics</w:t>
            </w:r>
            <w:r>
              <w:rPr>
                <w:rFonts w:ascii="Times New Roman"/>
                <w:spacing w:val="-10"/>
                <w:sz w:val="18"/>
              </w:rPr>
              <w:t> </w:t>
            </w:r>
            <w:r>
              <w:rPr>
                <w:rFonts w:ascii="Times New Roman"/>
                <w:sz w:val="18"/>
              </w:rPr>
              <w:t>Philippines,Inc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666,604,796.26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51.29%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PT.Pembangkit Sumber Daya</w:t>
            </w:r>
            <w:r>
              <w:rPr>
                <w:rFonts w:ascii="Times New Roman"/>
                <w:spacing w:val="-26"/>
                <w:sz w:val="18"/>
              </w:rPr>
              <w:t> </w:t>
            </w:r>
            <w:r>
              <w:rPr>
                <w:rFonts w:ascii="Times New Roman"/>
                <w:sz w:val="18"/>
              </w:rPr>
              <w:t>Indonesia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242,603,721.20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3"/>
                <w:sz w:val="18"/>
              </w:rPr>
              <w:t> </w:t>
            </w:r>
            <w:r>
              <w:rPr>
                <w:rFonts w:ascii="Times New Roman"/>
                <w:sz w:val="18"/>
              </w:rPr>
              <w:t>Selaras</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212,746,904.78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16.37%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青岛融智图贸易有限公司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166,237,241.98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12.79%</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PT.Cemara Hijau</w:t>
            </w:r>
            <w:r>
              <w:rPr>
                <w:rFonts w:ascii="Times New Roman"/>
                <w:spacing w:val="-22"/>
                <w:sz w:val="18"/>
              </w:rPr>
              <w:t> </w:t>
            </w:r>
            <w:r>
              <w:rPr>
                <w:rFonts w:ascii="Times New Roman"/>
                <w:sz w:val="18"/>
              </w:rPr>
              <w:t>Pratama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3,663,018.65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0.28%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1,291,855,682.87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99.39%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0"/>
        <w:jc w:val="left"/>
      </w:pPr>
      <w:r>
        <w:rPr/>
        <w:t>主要客户其他情况说明</w:t>
      </w:r>
    </w:p>
    <w:p>
      <w:pPr>
        <w:pStyle w:val="BodyText"/>
        <w:spacing w:line="338" w:lineRule="auto" w:before="11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620,097,510.09</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72.16%</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四川省西点电力设计有限公司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181,651,319.52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21.14%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青岛泰丰铭商贸有限公司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148,965,517.50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隆基乐叶光伏科技有限公司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137,026,063.80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15.95%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山东雅百特科技有限公司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81,196,685.69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3"/>
                <w:sz w:val="18"/>
              </w:rPr>
              <w:t>PT.Indo </w:t>
            </w:r>
            <w:r>
              <w:rPr>
                <w:rFonts w:ascii="Times New Roman"/>
                <w:sz w:val="18"/>
              </w:rPr>
              <w:t>Fudong</w:t>
            </w:r>
            <w:r>
              <w:rPr>
                <w:rFonts w:ascii="Times New Roman"/>
                <w:spacing w:val="4"/>
                <w:sz w:val="18"/>
              </w:rPr>
              <w:t> </w:t>
            </w:r>
            <w:r>
              <w:rPr>
                <w:rFonts w:ascii="Times New Roman"/>
                <w:sz w:val="18"/>
              </w:rPr>
              <w:t>Konstruksi</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71,257,923.58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8.29%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620,097,510.09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72.16%</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9,287,361.82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7,031,081.14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主要是本报告期发生的销售杂费较 上年同期增加所致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95,822,602.00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63,944,387.92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主要是本报告期管理服务费增加和 本年确认预计负债所致</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45,831,075.51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32,600,751.30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主要是本报告期经营性融资增加导 致利息支出增加所致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30,221,317.53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38,159,737.40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报告期内公司研发支出</w:t>
      </w:r>
      <w:r>
        <w:rPr>
          <w:rFonts w:ascii="Times New Roman" w:hAnsi="Times New Roman" w:cs="Times New Roman" w:eastAsia="Times New Roman" w:hint="default"/>
        </w:rPr>
        <w:t>3,022.13</w:t>
      </w:r>
      <w:r>
        <w:rPr/>
        <w:t>万元，占报告期内营业收入的比重为</w:t>
      </w:r>
      <w:r>
        <w:rPr>
          <w:rFonts w:ascii="Times New Roman" w:hAnsi="Times New Roman" w:cs="Times New Roman" w:eastAsia="Times New Roman" w:hint="default"/>
        </w:rPr>
        <w:t>2.33%</w:t>
      </w:r>
      <w:r>
        <w:rPr/>
        <w:t>。公司为高新技术企业，一直将研发创新纳入公</w:t>
      </w:r>
      <w:r>
        <w:rPr>
          <w:spacing w:val="-20"/>
        </w:rPr>
        <w:t> </w:t>
      </w:r>
      <w:r>
        <w:rPr>
          <w:spacing w:val="-20"/>
        </w:rPr>
      </w:r>
      <w:r>
        <w:rPr>
          <w:spacing w:val="-2"/>
        </w:rPr>
        <w:t>司的战略规划。报告期主要开展了镍铁特种冶炼余热发电技术研究、矿热电炉镍铁冶炼渣综合利用技术研究、虚拟与现实智</w:t>
      </w:r>
      <w:r>
        <w:rPr>
          <w:spacing w:val="-63"/>
        </w:rPr>
        <w:t> </w:t>
      </w:r>
      <w:r>
        <w:rPr>
          <w:spacing w:val="-63"/>
        </w:rPr>
      </w:r>
      <w:r>
        <w:rPr>
          <w:spacing w:val="-4"/>
        </w:rPr>
        <w:t>慧工业园技术开发、镍铁冶炼燃煤电厂超高压再热机组工况研究、棉秆沼气化中试工艺研发、特高压输电线路保护方案研究、</w:t>
      </w:r>
      <w:r>
        <w:rPr>
          <w:spacing w:val="-43"/>
        </w:rPr>
        <w:t> </w:t>
      </w:r>
      <w:r>
        <w:rPr>
          <w:spacing w:val="-43"/>
        </w:rPr>
      </w:r>
      <w:r>
        <w:rPr>
          <w:spacing w:val="-2"/>
        </w:rPr>
        <w:t>高效率聚光光伏系统研究、风电机组抗高温研究、熔池熔炼镍铁冶炼工艺研究开发、主厂房布置优化、正常及故障条件下孤</w:t>
      </w:r>
      <w:r>
        <w:rPr>
          <w:spacing w:val="-65"/>
        </w:rPr>
        <w:t> </w:t>
      </w:r>
      <w:r>
        <w:rPr>
          <w:spacing w:val="-65"/>
        </w:rPr>
      </w:r>
      <w:r>
        <w:rPr/>
        <w:t>网运行技术、滩涂厂区地基处理技术、码头物流管理及自动控制系统技术开发等研发项目，并取得预期进展。</w:t>
      </w:r>
    </w:p>
    <w:p>
      <w:pPr>
        <w:spacing w:line="240" w:lineRule="auto" w:before="0"/>
        <w:rPr>
          <w:rFonts w:ascii="宋体" w:hAnsi="宋体" w:cs="宋体" w:eastAsia="宋体" w:hint="default"/>
          <w:sz w:val="18"/>
          <w:szCs w:val="18"/>
        </w:rPr>
      </w:pPr>
    </w:p>
    <w:p>
      <w:pPr>
        <w:pStyle w:val="BodyText"/>
        <w:spacing w:line="240" w:lineRule="auto" w:before="132"/>
        <w:ind w:right="0"/>
        <w:jc w:val="left"/>
      </w:pPr>
      <w:r>
        <w:rPr/>
        <w:t>近三年公司研发投入金额及占营业收入的比例</w:t>
      </w:r>
    </w:p>
    <w:p>
      <w:pPr>
        <w:spacing w:after="0" w:line="240" w:lineRule="auto"/>
        <w:jc w:val="lef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30,221,317.53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38,293,063.36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33,143,583.45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612,473,719.20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570,775,857.52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1,237,942,259.27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698,492,039.64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77.23%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-625,468,540.07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-127,716,182.12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-389.72%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148,453,223.86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23,000,316.51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545.44%</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-148,448,223.86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-23,000,316.51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1,238,874,667.72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539,588,669.85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430,703,178.46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350,684,699.36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808,171,489.26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188,903,970.49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37,668,125.10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38,327,352.58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r>
    </w:tbl>
    <w:p>
      <w:pPr>
        <w:pStyle w:val="BodyText"/>
        <w:spacing w:line="240" w:lineRule="auto" w:before="49"/>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pPr>
      <w:r>
        <w:rPr/>
        <w:t>（</w:t>
      </w:r>
      <w:r>
        <w:rPr>
          <w:rFonts w:ascii="Times New Roman" w:hAnsi="Times New Roman" w:cs="Times New Roman" w:eastAsia="Times New Roman" w:hint="default"/>
        </w:rPr>
        <w:t>1</w:t>
      </w:r>
      <w:r>
        <w:rPr/>
        <w:t>）经营活动产生的现金流量净额：</w:t>
      </w:r>
      <w:r>
        <w:rPr>
          <w:rFonts w:ascii="Times New Roman" w:hAnsi="Times New Roman" w:cs="Times New Roman" w:eastAsia="Times New Roman" w:hint="default"/>
        </w:rPr>
        <w:t>2018</w:t>
      </w:r>
      <w:r>
        <w:rPr/>
        <w:t>年较</w:t>
      </w:r>
      <w:r>
        <w:rPr>
          <w:rFonts w:ascii="Times New Roman" w:hAnsi="Times New Roman" w:cs="Times New Roman" w:eastAsia="Times New Roman" w:hint="default"/>
        </w:rPr>
        <w:t>2017</w:t>
      </w:r>
      <w:r>
        <w:rPr/>
        <w:t>年减少</w:t>
      </w:r>
      <w:r>
        <w:rPr>
          <w:rFonts w:ascii="Times New Roman" w:hAnsi="Times New Roman" w:cs="Times New Roman" w:eastAsia="Times New Roman" w:hint="default"/>
        </w:rPr>
        <w:t>389.72%,</w:t>
      </w:r>
      <w:r>
        <w:rPr/>
        <w:t>主要是本报告期支付的货款增加所致。</w:t>
      </w:r>
    </w:p>
    <w:p>
      <w:pPr>
        <w:pStyle w:val="BodyText"/>
        <w:spacing w:line="240" w:lineRule="auto" w:before="17"/>
        <w:ind w:right="0"/>
        <w:jc w:val="left"/>
        <w:rPr>
          <w:rFonts w:ascii="微软雅黑" w:hAnsi="微软雅黑" w:cs="微软雅黑" w:eastAsia="微软雅黑" w:hint="default"/>
        </w:rPr>
      </w:pPr>
      <w:r>
        <w:rPr/>
        <w:t>（</w:t>
      </w:r>
      <w:r>
        <w:rPr>
          <w:rFonts w:ascii="Times New Roman" w:hAnsi="Times New Roman" w:cs="Times New Roman" w:eastAsia="Times New Roman" w:hint="default"/>
        </w:rPr>
        <w:t>2</w:t>
      </w:r>
      <w:r>
        <w:rPr/>
        <w:t>）投资活动产生的现金流量净额：</w:t>
      </w:r>
      <w:r>
        <w:rPr>
          <w:rFonts w:ascii="Times New Roman" w:hAnsi="Times New Roman" w:cs="Times New Roman" w:eastAsia="Times New Roman" w:hint="default"/>
        </w:rPr>
        <w:t>2018</w:t>
      </w:r>
      <w:r>
        <w:rPr/>
        <w:t>年较</w:t>
      </w:r>
      <w:r>
        <w:rPr>
          <w:rFonts w:ascii="Times New Roman" w:hAnsi="Times New Roman" w:cs="Times New Roman" w:eastAsia="Times New Roman" w:hint="default"/>
        </w:rPr>
        <w:t>2017</w:t>
      </w:r>
      <w:r>
        <w:rPr/>
        <w:t>年减少</w:t>
      </w:r>
      <w:r>
        <w:rPr>
          <w:rFonts w:ascii="Times New Roman" w:hAnsi="Times New Roman" w:cs="Times New Roman" w:eastAsia="Times New Roman" w:hint="default"/>
        </w:rPr>
        <w:t>545.42%,</w:t>
      </w:r>
      <w:r>
        <w:rPr/>
        <w:t>主要是本报告期对海外项目投资增加所致</w:t>
      </w:r>
      <w:r>
        <w:rPr>
          <w:rFonts w:ascii="微软雅黑" w:hAnsi="微软雅黑" w:cs="微软雅黑" w:eastAsia="微软雅黑" w:hint="default"/>
        </w:rPr>
        <w:t>｡</w:t>
      </w:r>
    </w:p>
    <w:p>
      <w:pPr>
        <w:pStyle w:val="BodyText"/>
        <w:spacing w:line="338" w:lineRule="auto" w:before="47"/>
        <w:ind w:right="2414"/>
        <w:jc w:val="left"/>
      </w:pPr>
      <w:r>
        <w:rPr/>
        <w:t>（</w:t>
      </w:r>
      <w:r>
        <w:rPr>
          <w:rFonts w:ascii="Times New Roman" w:hAnsi="Times New Roman" w:cs="Times New Roman" w:eastAsia="Times New Roman" w:hint="default"/>
        </w:rPr>
        <w:t>3</w:t>
      </w:r>
      <w:r>
        <w:rPr/>
        <w:t>）筹资活动产生的现金流量净额：</w:t>
      </w:r>
      <w:r>
        <w:rPr>
          <w:rFonts w:ascii="Times New Roman" w:hAnsi="Times New Roman" w:cs="Times New Roman" w:eastAsia="Times New Roman" w:hint="default"/>
        </w:rPr>
        <w:t>2018</w:t>
      </w:r>
      <w:r>
        <w:rPr/>
        <w:t>年较</w:t>
      </w:r>
      <w:r>
        <w:rPr>
          <w:rFonts w:ascii="Times New Roman" w:hAnsi="Times New Roman" w:cs="Times New Roman" w:eastAsia="Times New Roman" w:hint="default"/>
        </w:rPr>
        <w:t>2017</w:t>
      </w:r>
      <w:r>
        <w:rPr/>
        <w:t>年增加</w:t>
      </w:r>
      <w:r>
        <w:rPr>
          <w:rFonts w:ascii="Times New Roman" w:hAnsi="Times New Roman" w:cs="Times New Roman" w:eastAsia="Times New Roman" w:hint="default"/>
        </w:rPr>
        <w:t>327.82%,</w:t>
      </w:r>
      <w:r>
        <w:rPr/>
        <w:t>主要是本报告期向关联公司借款所致。 报告期内公司经营活动产生的现金净流量与本年度净利润存在重大差异的原因说明</w:t>
      </w:r>
    </w:p>
    <w:p>
      <w:pPr>
        <w:spacing w:after="0" w:line="338"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公司按照建造合同形成的已完工产品确认收入但尚未结算所致。</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三、非主营业务情况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343,333,293.5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282,833,696.19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695,185,793.0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602,328,827.62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2,523,449,005.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1,714,640,169.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3,400,004.50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3,630,130.33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19,847,283.13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142,419,226.2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164,235,883.65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389,254,561.2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274,121,357.70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275,172,912.9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530,906,542.6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419,564,105.18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1,224,841,192.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1,084,649,229.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904,195,354.4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4,155,109.54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17.66%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5"/>
      </w:tblGrid>
      <w:tr>
        <w:trPr>
          <w:trHeight w:val="42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98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color w:val="0D0D0D"/>
                <w:spacing w:val="-1"/>
                <w:sz w:val="18"/>
              </w:rPr>
              <w:t>68,632,000.00</w:t>
            </w:r>
            <w:r>
              <w:rPr>
                <w:rFonts w:ascii="Times New Roman"/>
                <w:spacing w:val="-1"/>
                <w:sz w:val="18"/>
              </w:rPr>
            </w:r>
          </w:p>
        </w:tc>
        <w:tc>
          <w:tcPr>
            <w:tcW w:w="31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color w:val="0D0D0D"/>
                <w:sz w:val="18"/>
                <w:szCs w:val="18"/>
              </w:rPr>
              <w:t>存单质押</w:t>
            </w:r>
            <w:r>
              <w:rPr>
                <w:rFonts w:ascii="宋体" w:hAnsi="宋体" w:cs="宋体" w:eastAsia="宋体" w:hint="default"/>
                <w:sz w:val="18"/>
                <w:szCs w:val="18"/>
              </w:rPr>
            </w:r>
          </w:p>
        </w:tc>
      </w:tr>
      <w:tr>
        <w:trPr>
          <w:trHeight w:val="427"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68,664,177.73</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28"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5,279,030.9</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2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142,575,208.63</w:t>
            </w:r>
          </w:p>
        </w:tc>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五、投资状况分析</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183,001,027.02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34,285,507.66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433.76%</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8"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26"/>
              <w:jc w:val="left"/>
              <w:rPr>
                <w:rFonts w:ascii="Times New Roman" w:hAnsi="Times New Roman" w:cs="Times New Roman" w:eastAsia="Times New Roman" w:hint="default"/>
                <w:sz w:val="18"/>
                <w:szCs w:val="18"/>
              </w:rPr>
            </w:pPr>
            <w:r>
              <w:rPr>
                <w:rFonts w:ascii="Times New Roman"/>
                <w:sz w:val="18"/>
              </w:rPr>
              <w:t>Heng</w:t>
            </w:r>
            <w:r>
              <w:rPr>
                <w:rFonts w:ascii="Times New Roman"/>
                <w:spacing w:val="-2"/>
                <w:sz w:val="18"/>
              </w:rPr>
              <w:t> </w:t>
            </w:r>
            <w:r>
              <w:rPr>
                <w:rFonts w:ascii="Times New Roman"/>
                <w:sz w:val="18"/>
              </w:rPr>
              <w:t>Shun</w:t>
            </w:r>
            <w:r>
              <w:rPr>
                <w:rFonts w:ascii="Times New Roman"/>
                <w:sz w:val="18"/>
              </w:rPr>
              <w:t> </w:t>
            </w:r>
            <w:r>
              <w:rPr>
                <w:rFonts w:ascii="Times New Roman"/>
                <w:spacing w:val="-3"/>
                <w:sz w:val="18"/>
              </w:rPr>
              <w:t>Tian</w:t>
            </w:r>
            <w:r>
              <w:rPr>
                <w:rFonts w:ascii="Times New Roman"/>
                <w:spacing w:val="1"/>
                <w:sz w:val="18"/>
              </w:rPr>
              <w:t> </w:t>
            </w:r>
            <w:r>
              <w:rPr>
                <w:rFonts w:ascii="Times New Roman"/>
                <w:sz w:val="18"/>
              </w:rPr>
              <w:t>Cheng</w:t>
            </w:r>
            <w:r>
              <w:rPr>
                <w:rFonts w:ascii="Times New Roman"/>
                <w:sz w:val="18"/>
              </w:rPr>
              <w:t> EPC Pte.</w:t>
            </w:r>
            <w:r>
              <w:rPr>
                <w:rFonts w:ascii="Times New Roman"/>
                <w:spacing w:val="-2"/>
                <w:sz w:val="18"/>
              </w:rPr>
              <w:t> </w:t>
            </w:r>
            <w:r>
              <w:rPr>
                <w:rFonts w:ascii="Times New Roman"/>
                <w:sz w:val="18"/>
              </w:rPr>
              <w:t>Ltd.</w:t>
            </w:r>
          </w:p>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恒顺新加坡</w:t>
            </w:r>
          </w:p>
          <w:p>
            <w:pPr>
              <w:pStyle w:val="TableParagraph"/>
              <w:spacing w:line="316" w:lineRule="auto" w:before="63"/>
              <w:ind w:left="24" w:right="118"/>
              <w:jc w:val="both"/>
              <w:rPr>
                <w:rFonts w:ascii="Times New Roman" w:hAnsi="Times New Roman" w:cs="Times New Roman" w:eastAsia="Times New Roman" w:hint="default"/>
                <w:sz w:val="18"/>
                <w:szCs w:val="18"/>
              </w:rPr>
            </w:pPr>
            <w:r>
              <w:rPr>
                <w:rFonts w:ascii="宋体" w:hAnsi="宋体" w:cs="宋体" w:eastAsia="宋体" w:hint="default"/>
                <w:sz w:val="18"/>
                <w:szCs w:val="18"/>
              </w:rPr>
              <w:t>天成工程总 承包有限公 司</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452"/>
              <w:jc w:val="left"/>
              <w:rPr>
                <w:rFonts w:ascii="Times New Roman" w:hAnsi="Times New Roman" w:cs="Times New Roman" w:eastAsia="Times New Roman" w:hint="default"/>
                <w:sz w:val="18"/>
                <w:szCs w:val="18"/>
              </w:rPr>
            </w:pPr>
            <w:r>
              <w:rPr>
                <w:rFonts w:ascii="宋体" w:hAnsi="宋体" w:cs="宋体" w:eastAsia="宋体" w:hint="default"/>
                <w:sz w:val="18"/>
                <w:szCs w:val="18"/>
              </w:rPr>
              <w:t>煤炭贸 易</w:t>
            </w:r>
            <w:r>
              <w:rPr>
                <w:rFonts w:ascii="Times New Roman" w:hAnsi="Times New Roman" w:cs="Times New Roman" w:eastAsia="Times New Roman" w:hint="default"/>
                <w:sz w:val="18"/>
                <w:szCs w:val="18"/>
              </w:rPr>
              <w:t>,EPC</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2,947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美元</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元新币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890,273,489.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375,693,613.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666,468,821.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117,077,915.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97,174,669.7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0"/>
        <w:jc w:val="left"/>
      </w:pPr>
      <w:r>
        <w:rPr/>
        <w:t>报告期内取得和处置子公司的情况</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Trading PTE.</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（恒顺新加坡 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PT.Integra Prima</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Coal</w:t>
            </w:r>
            <w:r>
              <w:rPr>
                <w:rFonts w:ascii="宋体" w:hAnsi="宋体" w:cs="宋体" w:eastAsia="宋体" w:hint="default"/>
                <w:sz w:val="18"/>
                <w:szCs w:val="18"/>
              </w:rPr>
              <w:t>（恒顺印尼东加煤</w:t>
            </w:r>
            <w:r>
              <w:rPr>
                <w:rFonts w:ascii="宋体" w:hAnsi="宋体" w:cs="宋体" w:eastAsia="宋体" w:hint="default"/>
                <w:w w:val="99"/>
                <w:sz w:val="18"/>
                <w:szCs w:val="18"/>
              </w:rPr>
              <w:t> </w:t>
            </w:r>
            <w:r>
              <w:rPr>
                <w:rFonts w:ascii="宋体" w:hAnsi="宋体" w:cs="宋体" w:eastAsia="宋体" w:hint="default"/>
                <w:sz w:val="18"/>
                <w:szCs w:val="18"/>
              </w:rPr>
              <w:t>矿有限公司）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中交（青岛）开发建设有限公司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青岛恒顺众昇国际贸易有限责任公司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pStyle w:val="BodyText"/>
        <w:spacing w:line="240" w:lineRule="auto" w:before="49"/>
        <w:ind w:right="0"/>
        <w:jc w:val="both"/>
      </w:pPr>
      <w:r>
        <w:rPr/>
        <w:t>主要控股参股公司情况说明</w:t>
      </w:r>
    </w:p>
    <w:p>
      <w:pPr>
        <w:pStyle w:val="BodyText"/>
        <w:spacing w:line="300" w:lineRule="auto" w:before="117"/>
        <w:ind w:right="1138"/>
        <w:jc w:val="both"/>
      </w:pPr>
      <w:r>
        <w:rPr/>
        <w:t>报告期内新增青岛恒顺众昇国际贸易有限责任公司，该子公司</w:t>
      </w:r>
      <w:r>
        <w:rPr>
          <w:rFonts w:ascii="Times New Roman" w:hAnsi="Times New Roman" w:cs="Times New Roman" w:eastAsia="Times New Roman" w:hint="default"/>
        </w:rPr>
        <w:t>2018</w:t>
      </w:r>
      <w:r>
        <w:rPr/>
        <w:t>年度实现营业收入</w:t>
      </w:r>
      <w:r>
        <w:rPr>
          <w:rFonts w:ascii="Times New Roman" w:hAnsi="Times New Roman" w:cs="Times New Roman" w:eastAsia="Times New Roman" w:hint="default"/>
        </w:rPr>
        <w:t>16,623.72</w:t>
      </w:r>
      <w:r>
        <w:rPr/>
        <w:t>万元，实现净利润</w:t>
      </w:r>
      <w:r>
        <w:rPr>
          <w:rFonts w:ascii="Times New Roman" w:hAnsi="Times New Roman" w:cs="Times New Roman" w:eastAsia="Times New Roman" w:hint="default"/>
        </w:rPr>
        <w:t>1,238.68</w:t>
      </w:r>
      <w:r>
        <w:rPr/>
        <w:t>万 元。</w:t>
      </w:r>
    </w:p>
    <w:p>
      <w:pPr>
        <w:spacing w:line="240" w:lineRule="auto" w:before="13"/>
        <w:rPr>
          <w:rFonts w:ascii="宋体" w:hAnsi="宋体" w:cs="宋体" w:eastAsia="宋体" w:hint="default"/>
          <w:sz w:val="15"/>
          <w:szCs w:val="15"/>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九、公司未来发展的展望</w:t>
      </w:r>
      <w:r>
        <w:rPr>
          <w:b w:val="0"/>
          <w:bCs w:val="0"/>
        </w:rPr>
      </w:r>
    </w:p>
    <w:p>
      <w:pPr>
        <w:spacing w:line="240" w:lineRule="auto" w:before="1"/>
        <w:rPr>
          <w:rFonts w:ascii="Microsoft JhengHei" w:hAnsi="Microsoft JhengHei" w:cs="Microsoft JhengHei" w:eastAsia="Microsoft JhengHei" w:hint="default"/>
          <w:b/>
          <w:bCs/>
          <w:sz w:val="15"/>
          <w:szCs w:val="15"/>
        </w:rPr>
      </w:pPr>
    </w:p>
    <w:p>
      <w:pPr>
        <w:pStyle w:val="BodyText"/>
        <w:spacing w:line="283" w:lineRule="auto"/>
        <w:ind w:left="513" w:right="0"/>
        <w:jc w:val="left"/>
      </w:pPr>
      <w:r>
        <w:rPr>
          <w:rFonts w:ascii="Microsoft JhengHei" w:hAnsi="Microsoft JhengHei" w:cs="Microsoft JhengHei" w:eastAsia="Microsoft JhengHei" w:hint="default"/>
          <w:b/>
          <w:bCs/>
        </w:rPr>
        <w:t>（一）行业格局和趋势</w:t>
      </w:r>
      <w:r>
        <w:rPr>
          <w:rFonts w:ascii="Microsoft JhengHei" w:hAnsi="Microsoft JhengHei" w:cs="Microsoft JhengHei" w:eastAsia="Microsoft JhengHei" w:hint="default"/>
          <w:b/>
          <w:bCs/>
          <w:spacing w:val="-40"/>
        </w:rPr>
        <w:t> </w:t>
      </w:r>
      <w:r>
        <w:rPr>
          <w:rFonts w:ascii="Arial" w:hAnsi="Arial" w:cs="Arial" w:eastAsia="Arial" w:hint="default"/>
          <w:b/>
          <w:bCs/>
          <w:spacing w:val="-40"/>
        </w:rPr>
      </w:r>
      <w:r>
        <w:rPr>
          <w:spacing w:val="-2"/>
        </w:rPr>
        <w:t>纵观目前的宏观经济形势和产业发展格局，青岛中程的海外业务仍处于重要战略机遇期。在世界经济版图持续变化和全</w:t>
      </w:r>
    </w:p>
    <w:p>
      <w:pPr>
        <w:pStyle w:val="BodyText"/>
        <w:spacing w:line="319" w:lineRule="auto" w:before="44"/>
        <w:ind w:right="1131"/>
        <w:jc w:val="both"/>
        <w:rPr>
          <w:rFonts w:ascii="宋体" w:hAnsi="宋体" w:cs="宋体" w:eastAsia="宋体" w:hint="default"/>
        </w:rPr>
      </w:pPr>
      <w:r>
        <w:rPr>
          <w:spacing w:val="-2"/>
        </w:rPr>
        <w:t>球增长动能转换的重要时期，只要坚持战略转型，挖掘增长动能，抢占市场先机，公司必将在“一带一路”的建设中获得更</w:t>
      </w:r>
      <w:r>
        <w:rPr>
          <w:spacing w:val="-66"/>
        </w:rPr>
        <w:t> </w:t>
      </w:r>
      <w:r>
        <w:rPr>
          <w:spacing w:val="-66"/>
        </w:rPr>
      </w:r>
      <w:r>
        <w:rPr>
          <w:spacing w:val="-2"/>
        </w:rPr>
        <w:t>大红利。青岛中程将充分把握机遇，合理配置国内国外两个市场、两种资源，实现技术协同、资源协同、运营协同、人才协</w:t>
      </w:r>
      <w:r>
        <w:rPr>
          <w:spacing w:val="-73"/>
        </w:rPr>
        <w:t> </w:t>
      </w:r>
      <w:r>
        <w:rPr>
          <w:spacing w:val="-73"/>
        </w:rPr>
      </w:r>
      <w:r>
        <w:rPr/>
        <w:t>同，国内外市场双轮驱动。</w:t>
      </w:r>
      <w:r>
        <w:rPr>
          <w:rFonts w:ascii="宋体" w:hAnsi="宋体" w:cs="宋体" w:eastAsia="宋体" w:hint="default"/>
        </w:rPr>
        <w:t> </w:t>
      </w:r>
    </w:p>
    <w:p>
      <w:pPr>
        <w:pStyle w:val="BodyText"/>
        <w:spacing w:line="240" w:lineRule="auto" w:before="17"/>
        <w:ind w:left="513" w:right="0"/>
        <w:jc w:val="left"/>
      </w:pPr>
      <w:r>
        <w:rPr/>
        <w:t>公司会在保持上市公司独立性的前提下，加强与青岛城投集团在企业文化、战略布局、内部管理等层面的融合，将青岛</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rPr>
          <w:rFonts w:ascii="宋体" w:hAnsi="宋体" w:cs="宋体" w:eastAsia="宋体" w:hint="default"/>
        </w:rPr>
      </w:pPr>
      <w:r>
        <w:rPr/>
        <w:t>城投集团的资源优势和管理优势与公司的海外园区开发建设经验等有机结合，推动企业快速发展，实现公司效益稳步攀升、 企业资产保值增值。</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t>（二）公司发展战略</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034" w:firstLine="360"/>
        <w:jc w:val="left"/>
        <w:rPr>
          <w:rFonts w:ascii="宋体" w:hAnsi="宋体" w:cs="宋体" w:eastAsia="宋体" w:hint="default"/>
        </w:rPr>
      </w:pPr>
      <w:r>
        <w:rPr>
          <w:spacing w:val="-2"/>
        </w:rPr>
        <w:t>公司将紧跟国家“一带一路”倡议及“走出去”战略，实施“一体两翼、国内外双轮驱动”的发展战略，发挥在投资并</w:t>
      </w:r>
      <w:r>
        <w:rPr/>
        <w:t> 购、电力建设、园区运营、矿产经营等方面的比较优势，合理利用国内外两种资源、两个市场，形成主业突出、产业多元， 国际化、平台化的发展格局。</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2"/>
        </w:rPr>
        <w:t>海外方面，继续深耕拓展印尼、菲律宾、新加坡、津巴布韦及南非等“一带一路”沿线国家市场，加强海外优质标的资</w:t>
      </w:r>
      <w:r>
        <w:rPr/>
        <w:t> </w:t>
      </w:r>
      <w:r>
        <w:rPr>
          <w:spacing w:val="-2"/>
        </w:rPr>
        <w:t>源储备，充分挖掘、提升资源的产业价值；着力与行业领军企业展开高级别的战略合作与深度的项目合作，优化复制青岛印</w:t>
      </w:r>
      <w:r>
        <w:rPr>
          <w:spacing w:val="-64"/>
        </w:rPr>
        <w:t> </w:t>
      </w:r>
      <w:r>
        <w:rPr>
          <w:spacing w:val="-64"/>
        </w:rPr>
      </w:r>
      <w:r>
        <w:rPr>
          <w:spacing w:val="-2"/>
        </w:rPr>
        <w:t>尼综合产业园的运营模式，将公司逐步打造成为青岛城投集团在海外投资的实体项目运作平台。同时，充分发挥自主投资带</w:t>
      </w:r>
      <w:r>
        <w:rPr>
          <w:spacing w:val="-66"/>
        </w:rPr>
        <w:t> </w:t>
      </w:r>
      <w:r>
        <w:rPr>
          <w:spacing w:val="-66"/>
        </w:rPr>
      </w:r>
      <w:r>
        <w:rPr/>
        <w:t>动工程承包、设备成套、技术服务出口的经营模式，强化在立项、设计、采购、实施、监理等方面的全业务流程覆盖。</w:t>
      </w:r>
      <w:r>
        <w:rPr>
          <w:rFonts w:ascii="宋体" w:hAnsi="宋体" w:cs="宋体" w:eastAsia="宋体" w:hint="default"/>
        </w:rPr>
        <w:t> </w:t>
      </w:r>
    </w:p>
    <w:p>
      <w:pPr>
        <w:pStyle w:val="BodyText"/>
        <w:spacing w:line="319" w:lineRule="auto" w:before="19"/>
        <w:ind w:right="1128" w:firstLine="360"/>
        <w:jc w:val="both"/>
        <w:rPr>
          <w:rFonts w:ascii="宋体" w:hAnsi="宋体" w:cs="宋体" w:eastAsia="宋体" w:hint="default"/>
        </w:rPr>
      </w:pPr>
      <w:r>
        <w:rPr>
          <w:spacing w:val="-2"/>
        </w:rPr>
        <w:t>国内方面，根据国家战略性新兴产业布局和青岛市产业升级发展要求，依托青岛城投集团的资源优势，匹配青岛城投集</w:t>
      </w:r>
      <w:r>
        <w:rPr/>
        <w:t> </w:t>
      </w:r>
      <w:r>
        <w:rPr>
          <w:spacing w:val="-2"/>
        </w:rPr>
        <w:t>团发展战略，在先进制造业和高新技术领域开展布局，重点围绕大数据应用、人工智能、区块链溯源等科技创新型产业的技</w:t>
      </w:r>
      <w:r>
        <w:rPr>
          <w:spacing w:val="-64"/>
        </w:rPr>
        <w:t> </w:t>
      </w:r>
      <w:r>
        <w:rPr>
          <w:spacing w:val="-64"/>
        </w:rPr>
      </w:r>
      <w:r>
        <w:rPr>
          <w:spacing w:val="-2"/>
        </w:rPr>
        <w:t>术研发与市场化应用领域进行布局，与国内大型企业联合打造有色金属行业全产业链联动的产业发展基金，进一步探索产城</w:t>
      </w:r>
      <w:r>
        <w:rPr>
          <w:spacing w:val="-64"/>
        </w:rPr>
        <w:t> </w:t>
      </w:r>
      <w:r>
        <w:rPr>
          <w:spacing w:val="-64"/>
        </w:rPr>
      </w:r>
      <w:r>
        <w:rPr/>
        <w:t>融合的园区发展模式，实现国内外联动，不断提升社会影响力。</w:t>
      </w:r>
      <w:r>
        <w:rPr>
          <w:rFonts w:ascii="宋体" w:hAnsi="宋体" w:cs="宋体" w:eastAsia="宋体" w:hint="default"/>
        </w:rPr>
        <w:t> </w:t>
      </w:r>
    </w:p>
    <w:p>
      <w:pPr>
        <w:pStyle w:val="BodyText"/>
        <w:spacing w:line="316" w:lineRule="auto" w:before="17"/>
        <w:ind w:right="0" w:firstLine="360"/>
        <w:jc w:val="left"/>
        <w:rPr>
          <w:rFonts w:ascii="宋体" w:hAnsi="宋体" w:cs="宋体" w:eastAsia="宋体" w:hint="default"/>
        </w:rPr>
      </w:pPr>
      <w:r>
        <w:rPr>
          <w:spacing w:val="-2"/>
        </w:rPr>
        <w:t>此外，公司将根据战略发展需要，积极推进组织机构改革，再造业务流程，提升管理水平，有效管理项目风险，在资本</w:t>
      </w:r>
      <w:r>
        <w:rPr/>
        <w:t> 市场塑造主业突出、管理规范、运营高效，具有投资价值的企业形象。</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t>（三）</w:t>
      </w:r>
      <w:r>
        <w:rPr>
          <w:rFonts w:ascii="Arial" w:hAnsi="Arial" w:cs="Arial" w:eastAsia="Arial" w:hint="default"/>
        </w:rPr>
        <w:t>2019</w:t>
      </w:r>
      <w:r>
        <w:rPr/>
        <w:t>年经营计划</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0" w:firstLine="360"/>
        <w:jc w:val="left"/>
        <w:rPr>
          <w:rFonts w:ascii="宋体" w:hAnsi="宋体" w:cs="宋体" w:eastAsia="宋体" w:hint="default"/>
        </w:rPr>
      </w:pPr>
      <w:r>
        <w:rPr>
          <w:rFonts w:ascii="宋体" w:hAnsi="宋体" w:cs="宋体" w:eastAsia="宋体" w:hint="default"/>
          <w:spacing w:val="-2"/>
        </w:rPr>
        <w:t>2019</w:t>
      </w:r>
      <w:r>
        <w:rPr>
          <w:spacing w:val="-2"/>
        </w:rPr>
        <w:t>年，公司将力争在海外园区建设方面取得新突破，在国内制造和高新技术领域取得新优势，实现收入和效益稳步增</w:t>
      </w:r>
      <w:r>
        <w:rPr/>
        <w:t> 长，资金流动性显著改善。</w:t>
      </w:r>
      <w:r>
        <w:rPr>
          <w:rFonts w:ascii="宋体" w:hAnsi="宋体" w:cs="宋体" w:eastAsia="宋体" w:hint="default"/>
        </w:rPr>
        <w:t> </w:t>
      </w:r>
    </w:p>
    <w:p>
      <w:pPr>
        <w:pStyle w:val="BodyText"/>
        <w:spacing w:line="316" w:lineRule="auto" w:before="19"/>
        <w:ind w:right="0" w:firstLine="360"/>
        <w:jc w:val="left"/>
        <w:rPr>
          <w:rFonts w:ascii="宋体" w:hAnsi="宋体" w:cs="宋体" w:eastAsia="宋体" w:hint="default"/>
        </w:rPr>
      </w:pPr>
      <w:r>
        <w:rPr>
          <w:spacing w:val="-2"/>
        </w:rPr>
        <w:t>下述经营计划、经营目标并不代表上市公司对</w:t>
      </w:r>
      <w:r>
        <w:rPr>
          <w:rFonts w:ascii="宋体" w:hAnsi="宋体" w:cs="宋体" w:eastAsia="宋体" w:hint="default"/>
          <w:spacing w:val="-2"/>
        </w:rPr>
        <w:t>2019</w:t>
      </w:r>
      <w:r>
        <w:rPr>
          <w:spacing w:val="-2"/>
        </w:rPr>
        <w:t>年度的盈利预测，能否实现取决于市场状况变化、经营团队的努力程</w:t>
      </w:r>
      <w:r>
        <w:rPr/>
        <w:t> 度等多种因素，存在很大的不确定性，请投资者特别注意。</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1</w:t>
      </w:r>
      <w:r>
        <w:rPr/>
        <w:t>、持续推进海外项目建设</w:t>
      </w:r>
      <w:r>
        <w:rPr>
          <w:rFonts w:ascii="Arial" w:hAnsi="Arial" w:cs="Arial" w:eastAsia="Arial" w:hint="default"/>
          <w:w w:val="179"/>
        </w:rPr>
        <w:t> </w:t>
      </w:r>
      <w:r>
        <w:rPr>
          <w:rFonts w:ascii="Arial" w:hAnsi="Arial" w:cs="Arial" w:eastAsia="Arial" w:hint="default"/>
          <w:b w:val="0"/>
          <w:bCs w:val="0"/>
        </w:rPr>
      </w:r>
    </w:p>
    <w:p>
      <w:pPr>
        <w:spacing w:line="283" w:lineRule="auto" w:before="0"/>
        <w:ind w:left="513" w:right="0"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1</w:t>
      </w:r>
      <w:r>
        <w:rPr>
          <w:rFonts w:ascii="Microsoft JhengHei" w:hAnsi="Microsoft JhengHei" w:cs="Microsoft JhengHei" w:eastAsia="Microsoft JhengHei" w:hint="default"/>
          <w:b/>
          <w:bCs/>
          <w:sz w:val="18"/>
          <w:szCs w:val="18"/>
        </w:rPr>
        <w:t>）加快印尼综合园区基础设施建设</w:t>
      </w:r>
      <w:r>
        <w:rPr>
          <w:rFonts w:ascii="Arial" w:hAnsi="Arial" w:cs="Arial" w:eastAsia="Arial" w:hint="default"/>
          <w:b/>
          <w:bCs/>
          <w:w w:val="179"/>
          <w:sz w:val="18"/>
          <w:szCs w:val="18"/>
        </w:rPr>
        <w:t> </w:t>
      </w:r>
      <w:r>
        <w:rPr>
          <w:rFonts w:ascii="宋体" w:hAnsi="宋体" w:cs="宋体" w:eastAsia="宋体" w:hint="default"/>
          <w:spacing w:val="-2"/>
          <w:sz w:val="18"/>
          <w:szCs w:val="18"/>
        </w:rPr>
        <w:t>推进印尼园区建设与重点项目落地。配合入园业主，争取在</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月底前镍铁冶炼项目一期工程主体完工；加快园区</w:t>
      </w:r>
    </w:p>
    <w:p>
      <w:pPr>
        <w:pStyle w:val="BodyText"/>
        <w:spacing w:line="316" w:lineRule="auto" w:before="44"/>
        <w:ind w:left="0" w:right="1129"/>
        <w:jc w:val="right"/>
      </w:pPr>
      <w:r>
        <w:rPr>
          <w:spacing w:val="-2"/>
        </w:rPr>
        <w:t>配套基础设施建设进度，完成码头一期工程水工主体施工；配套完成道路硬化、光纤网络、智能安防等工程，实现园区封闭</w:t>
      </w:r>
      <w:r>
        <w:rPr>
          <w:spacing w:val="-81"/>
        </w:rPr>
        <w:t> </w:t>
      </w:r>
      <w:r>
        <w:rPr>
          <w:spacing w:val="-81"/>
        </w:rPr>
      </w:r>
      <w:r>
        <w:rPr/>
        <w:t>管理；完成中方员工与印尼员工生活区一期建设，以及办公楼和宾馆的建设；实现煤气电站发电，为园区提供电力保障。</w:t>
      </w:r>
      <w:r>
        <w:rPr>
          <w:rFonts w:ascii="宋体" w:hAnsi="宋体" w:cs="宋体" w:eastAsia="宋体" w:hint="default"/>
        </w:rPr>
        <w:t> </w:t>
      </w:r>
      <w:r>
        <w:rPr>
          <w:spacing w:val="-2"/>
        </w:rPr>
        <w:t>加大园区招商引资力度，引进国内知名的大型钢铁企业入园，推进筹划中的</w:t>
      </w:r>
      <w:r>
        <w:rPr>
          <w:rFonts w:ascii="宋体" w:hAnsi="宋体" w:cs="宋体" w:eastAsia="宋体" w:hint="default"/>
          <w:spacing w:val="-2"/>
        </w:rPr>
        <w:t>70</w:t>
      </w:r>
      <w:r>
        <w:rPr>
          <w:spacing w:val="-2"/>
        </w:rPr>
        <w:t>万吨不锈钢项目落地，对园区进行扩容升</w:t>
      </w:r>
    </w:p>
    <w:p>
      <w:pPr>
        <w:pStyle w:val="BodyText"/>
        <w:spacing w:line="316" w:lineRule="auto" w:before="19"/>
        <w:ind w:left="513" w:right="0" w:hanging="361"/>
        <w:jc w:val="left"/>
      </w:pPr>
      <w:r>
        <w:rPr>
          <w:spacing w:val="-5"/>
        </w:rPr>
        <w:t>级。为镍铁冶炼项目二期提供设计规划、土建施工、设备成套、物流运输及项目管理等服务，实现园区的协同与可持续发展。</w:t>
      </w:r>
      <w:r>
        <w:rPr>
          <w:spacing w:val="-86"/>
        </w:rPr>
        <w:t> </w:t>
      </w:r>
      <w:r>
        <w:rPr>
          <w:rFonts w:ascii="宋体" w:hAnsi="宋体" w:cs="宋体" w:eastAsia="宋体" w:hint="default"/>
          <w:spacing w:val="-86"/>
        </w:rPr>
      </w:r>
      <w:r>
        <w:rPr>
          <w:spacing w:val="-2"/>
        </w:rPr>
        <w:t>着力提升园区综合服务能力，大力推进互联网信息技术应用，构建具备智能电力、智能矿业、智慧园区解决方案的海外</w:t>
      </w:r>
    </w:p>
    <w:p>
      <w:pPr>
        <w:pStyle w:val="BodyText"/>
        <w:spacing w:line="316" w:lineRule="auto" w:before="19"/>
        <w:ind w:right="0"/>
        <w:jc w:val="left"/>
        <w:rPr>
          <w:rFonts w:ascii="宋体" w:hAnsi="宋体" w:cs="宋体" w:eastAsia="宋体" w:hint="default"/>
        </w:rPr>
      </w:pPr>
      <w:r>
        <w:rPr>
          <w:spacing w:val="-2"/>
        </w:rPr>
        <w:t>园区。进一步整合园区的项目规划、建设与生产动态，让国内管理者能够实时的、全方位把控各建设环节与生产流程，最终</w:t>
      </w:r>
      <w:r>
        <w:rPr>
          <w:spacing w:val="-67"/>
        </w:rPr>
        <w:t> </w:t>
      </w:r>
      <w:r>
        <w:rPr>
          <w:spacing w:val="-67"/>
        </w:rPr>
      </w:r>
      <w:r>
        <w:rPr/>
        <w:t>实现对海内外资产的远程管控。</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t>（</w:t>
      </w:r>
      <w:r>
        <w:rPr>
          <w:rFonts w:ascii="Arial" w:hAnsi="Arial" w:cs="Arial" w:eastAsia="Arial" w:hint="default"/>
        </w:rPr>
        <w:t>2</w:t>
      </w:r>
      <w:r>
        <w:rPr/>
        <w:t>）推动菲律宾风光一体化项目按期交付</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0" w:firstLine="360"/>
        <w:jc w:val="left"/>
        <w:rPr>
          <w:rFonts w:ascii="宋体" w:hAnsi="宋体" w:cs="宋体" w:eastAsia="宋体" w:hint="default"/>
        </w:rPr>
      </w:pPr>
      <w:r>
        <w:rPr>
          <w:spacing w:val="-2"/>
        </w:rPr>
        <w:t>继续借力青岛城投集团，加强监督和管理，合理调配人员、资金，全力推进菲律宾风光一体化项目的工程进度，匹配进</w:t>
      </w:r>
      <w:r>
        <w:rPr/>
        <w:t> 度回收项目款项；力争按照</w:t>
      </w:r>
      <w:r>
        <w:rPr>
          <w:rFonts w:ascii="宋体" w:hAnsi="宋体" w:cs="宋体" w:eastAsia="宋体" w:hint="default"/>
        </w:rPr>
        <w:t>2020</w:t>
      </w:r>
      <w:r>
        <w:rPr/>
        <w:t>年上半年交付的总目标完成本年度风电项目相关的采购、施工工作。</w:t>
      </w:r>
      <w:r>
        <w:rPr>
          <w:rFonts w:ascii="宋体" w:hAnsi="宋体" w:cs="宋体" w:eastAsia="宋体" w:hint="default"/>
        </w:rPr>
        <w:t> </w:t>
      </w:r>
    </w:p>
    <w:p>
      <w:pPr>
        <w:pStyle w:val="BodyText"/>
        <w:spacing w:line="316" w:lineRule="auto" w:before="19"/>
        <w:ind w:right="0" w:firstLine="360"/>
        <w:jc w:val="left"/>
        <w:rPr>
          <w:rFonts w:ascii="宋体" w:hAnsi="宋体" w:cs="宋体" w:eastAsia="宋体" w:hint="default"/>
        </w:rPr>
      </w:pPr>
      <w:r>
        <w:rPr>
          <w:spacing w:val="-4"/>
        </w:rPr>
        <w:t>还要继续深入研究“一带一路”相关政策和菲律宾的经济与能源结构，依托公司在菲分支机构与在菲律宾新能源市场</w:t>
      </w:r>
      <w:r>
        <w:rPr>
          <w:rFonts w:ascii="宋体" w:hAnsi="宋体" w:cs="宋体" w:eastAsia="宋体" w:hint="default"/>
          <w:spacing w:val="-4"/>
        </w:rPr>
        <w:t>EPC</w:t>
      </w:r>
      <w:r>
        <w:rPr>
          <w:rFonts w:ascii="宋体" w:hAnsi="宋体" w:cs="宋体" w:eastAsia="宋体" w:hint="default"/>
          <w:spacing w:val="1"/>
        </w:rPr>
        <w:t> </w:t>
      </w:r>
      <w:r>
        <w:rPr/>
        <w:t>总承包领域的先发优势，积极开拓新兴的光伏、风电等绿色能源市场，尽快落实后续项目，实现可持续发展。</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t>（</w:t>
      </w:r>
      <w:r>
        <w:rPr>
          <w:rFonts w:ascii="Arial" w:hAnsi="Arial" w:cs="Arial" w:eastAsia="Arial" w:hint="default"/>
        </w:rPr>
        <w:t>3</w:t>
      </w:r>
      <w:r>
        <w:rPr/>
        <w:t>）适时启动非洲业务板块</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034" w:firstLine="360"/>
        <w:jc w:val="left"/>
        <w:rPr>
          <w:rFonts w:ascii="宋体" w:hAnsi="宋体" w:cs="宋体" w:eastAsia="宋体" w:hint="default"/>
        </w:rPr>
      </w:pPr>
      <w:r>
        <w:rPr>
          <w:spacing w:val="-2"/>
        </w:rPr>
        <w:t>公司近年来以公益项目为切入点在非洲沿线国家进行业务布局，</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日，时任津巴布韦副总统的埃默森·姆南加</w:t>
      </w:r>
      <w:r>
        <w:rPr/>
        <w:t> 古瓦一行到我公司访问，确定了以我公司为主体在津巴布韦建设工业园暨经济特区。同日，津巴布韦工商部、青岛市政府、 </w:t>
      </w:r>
      <w:r>
        <w:rPr>
          <w:spacing w:val="-2"/>
        </w:rPr>
        <w:t>中铁二院、国开行、青岛城投集团和我公司六方签订了《关于津巴布韦经济特区与工业园项目的谅解备忘录》。这为公司拓</w:t>
      </w:r>
      <w:r>
        <w:rPr>
          <w:spacing w:val="-67"/>
        </w:rPr>
        <w:t> </w:t>
      </w:r>
      <w:r>
        <w:rPr>
          <w:spacing w:val="-67"/>
        </w:rPr>
      </w:r>
      <w:r>
        <w:rPr/>
        <w:t>展在非项目打下重要基础。</w:t>
      </w:r>
      <w:r>
        <w:rPr>
          <w:rFonts w:ascii="宋体" w:hAnsi="宋体" w:cs="宋体" w:eastAsia="宋体" w:hint="default"/>
        </w:rPr>
        <w:t> </w:t>
      </w:r>
    </w:p>
    <w:p>
      <w:pPr>
        <w:pStyle w:val="BodyText"/>
        <w:spacing w:line="319" w:lineRule="auto" w:before="19"/>
        <w:ind w:right="1131" w:firstLine="360"/>
        <w:jc w:val="both"/>
        <w:rPr>
          <w:rFonts w:ascii="宋体" w:hAnsi="宋体" w:cs="宋体" w:eastAsia="宋体" w:hint="default"/>
        </w:rPr>
      </w:pPr>
      <w:r>
        <w:rPr>
          <w:rFonts w:ascii="宋体" w:hAnsi="宋体" w:cs="宋体" w:eastAsia="宋体" w:hint="default"/>
          <w:spacing w:val="-2"/>
        </w:rPr>
        <w:t>2019</w:t>
      </w:r>
      <w:r>
        <w:rPr>
          <w:spacing w:val="-2"/>
        </w:rPr>
        <w:t>年，要在前期项目调研的基础之上，在已搭建的当地政商网络的保驾护航下，协调资金及资源，与同在非洲布局的</w:t>
      </w:r>
      <w:r>
        <w:rPr/>
        <w:t> </w:t>
      </w:r>
      <w:r>
        <w:rPr>
          <w:spacing w:val="-2"/>
        </w:rPr>
        <w:t>大型中资国有企业展开合作，与当地具有政府背景的机构和企业展开资源置换，积极开拓矿产开发、工业园区建设、旅游地</w:t>
      </w:r>
      <w:r>
        <w:rPr>
          <w:spacing w:val="-64"/>
        </w:rPr>
        <w:t> </w:t>
      </w:r>
      <w:r>
        <w:rPr>
          <w:spacing w:val="-64"/>
        </w:rPr>
      </w:r>
      <w:r>
        <w:rPr/>
        <w:t>产等优质项目。</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spacing w:line="312" w:lineRule="exact" w:before="5"/>
        <w:ind w:left="513" w:right="0" w:firstLine="0"/>
        <w:jc w:val="left"/>
        <w:rPr>
          <w:rFonts w:ascii="宋体" w:hAnsi="宋体" w:cs="宋体" w:eastAsia="宋体" w:hint="default"/>
          <w:sz w:val="18"/>
          <w:szCs w:val="18"/>
        </w:rPr>
      </w:pPr>
      <w:r>
        <w:rPr>
          <w:rFonts w:ascii="Arial" w:hAnsi="Arial" w:cs="Arial" w:eastAsia="Arial" w:hint="default"/>
          <w:b/>
          <w:bCs/>
          <w:sz w:val="18"/>
          <w:szCs w:val="18"/>
        </w:rPr>
        <w:t>2</w:t>
      </w:r>
      <w:r>
        <w:rPr>
          <w:rFonts w:ascii="Microsoft JhengHei" w:hAnsi="Microsoft JhengHei" w:cs="Microsoft JhengHei" w:eastAsia="Microsoft JhengHei" w:hint="default"/>
          <w:b/>
          <w:bCs/>
          <w:sz w:val="18"/>
          <w:szCs w:val="18"/>
        </w:rPr>
        <w:t>、启动智能电气设备制造业务</w:t>
      </w:r>
      <w:r>
        <w:rPr>
          <w:rFonts w:ascii="Arial" w:hAnsi="Arial" w:cs="Arial" w:eastAsia="Arial" w:hint="default"/>
          <w:b/>
          <w:bCs/>
          <w:w w:val="179"/>
          <w:sz w:val="18"/>
          <w:szCs w:val="18"/>
        </w:rPr>
        <w:t> </w:t>
      </w:r>
      <w:r>
        <w:rPr>
          <w:rFonts w:ascii="宋体" w:hAnsi="宋体" w:cs="宋体" w:eastAsia="宋体" w:hint="default"/>
          <w:spacing w:val="-2"/>
          <w:sz w:val="18"/>
          <w:szCs w:val="18"/>
        </w:rPr>
        <w:t>与国内先进制造业进行有效嫁接、优势互补，启动智能制造项目，形成新的利润增长点，是整合国内国际两个资源、实</w:t>
      </w:r>
    </w:p>
    <w:p>
      <w:pPr>
        <w:pStyle w:val="BodyText"/>
        <w:spacing w:line="316" w:lineRule="auto" w:before="39"/>
        <w:ind w:right="1128"/>
        <w:jc w:val="both"/>
        <w:rPr>
          <w:rFonts w:ascii="宋体" w:hAnsi="宋体" w:cs="宋体" w:eastAsia="宋体" w:hint="default"/>
        </w:rPr>
      </w:pPr>
      <w:r>
        <w:rPr>
          <w:spacing w:val="-2"/>
        </w:rPr>
        <w:t>现国内、国外双轮驱动战略的重要支撑。</w:t>
      </w:r>
      <w:r>
        <w:rPr>
          <w:rFonts w:ascii="宋体" w:hAnsi="宋体" w:cs="宋体" w:eastAsia="宋体" w:hint="default"/>
          <w:spacing w:val="-2"/>
        </w:rPr>
        <w:t>2019</w:t>
      </w:r>
      <w:r>
        <w:rPr>
          <w:spacing w:val="-2"/>
        </w:rPr>
        <w:t>年将适时恢复智能电气设备制造板块，充分依托青岛城投集团在房地产、市政</w:t>
      </w:r>
      <w:r>
        <w:rPr>
          <w:spacing w:val="-61"/>
        </w:rPr>
        <w:t> </w:t>
      </w:r>
      <w:r>
        <w:rPr>
          <w:spacing w:val="-61"/>
        </w:rPr>
      </w:r>
      <w:r>
        <w:rPr>
          <w:spacing w:val="-2"/>
        </w:rPr>
        <w:t>工程等领域的资源优势，围绕为国外智慧园区、国内智慧社区开展电力电器配套业务，实现对资源的整合利用，提升公司经</w:t>
      </w:r>
      <w:r>
        <w:rPr>
          <w:spacing w:val="-65"/>
        </w:rPr>
        <w:t> </w:t>
      </w:r>
      <w:r>
        <w:rPr>
          <w:spacing w:val="-65"/>
        </w:rPr>
      </w:r>
      <w:r>
        <w:rPr/>
        <w:t>营收入。</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3</w:t>
      </w:r>
      <w:r>
        <w:rPr/>
        <w:t>、拓展高新技术领域布局</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0" w:firstLine="360"/>
        <w:jc w:val="left"/>
        <w:rPr>
          <w:rFonts w:ascii="宋体" w:hAnsi="宋体" w:cs="宋体" w:eastAsia="宋体" w:hint="default"/>
        </w:rPr>
      </w:pPr>
      <w:r>
        <w:rPr>
          <w:rFonts w:ascii="宋体" w:hAnsi="宋体" w:cs="宋体" w:eastAsia="宋体" w:hint="default"/>
          <w:spacing w:val="-2"/>
        </w:rPr>
        <w:t>2019</w:t>
      </w:r>
      <w:r>
        <w:rPr>
          <w:spacing w:val="-2"/>
        </w:rPr>
        <w:t>年，将通过并购重组、合资合作等多种方式，继续在区块链、人工智能等高新技术领域实施业务拓展，为公司培育</w:t>
      </w:r>
      <w:r>
        <w:rPr/>
        <w:t> 新的利润增长点，培育可持续发展的新动能。</w:t>
      </w:r>
      <w:r>
        <w:rPr>
          <w:rFonts w:ascii="宋体" w:hAnsi="宋体" w:cs="宋体" w:eastAsia="宋体" w:hint="default"/>
        </w:rPr>
        <w:t> </w:t>
      </w:r>
    </w:p>
    <w:p>
      <w:pPr>
        <w:pStyle w:val="BodyText"/>
        <w:spacing w:line="319" w:lineRule="auto" w:before="19"/>
        <w:ind w:right="1129" w:firstLine="360"/>
        <w:jc w:val="both"/>
        <w:rPr>
          <w:rFonts w:ascii="宋体" w:hAnsi="宋体" w:cs="宋体" w:eastAsia="宋体" w:hint="default"/>
        </w:rPr>
      </w:pPr>
      <w:r>
        <w:rPr>
          <w:spacing w:val="-2"/>
        </w:rPr>
        <w:t>全力推进北京科程小买卖平台的铺设工作，继续完善功能设置，用户数量力争突破</w:t>
      </w:r>
      <w:r>
        <w:rPr>
          <w:rFonts w:ascii="宋体" w:hAnsi="宋体" w:cs="宋体" w:eastAsia="宋体" w:hint="default"/>
          <w:spacing w:val="-2"/>
        </w:rPr>
        <w:t>5000</w:t>
      </w:r>
      <w:r>
        <w:rPr>
          <w:spacing w:val="-2"/>
        </w:rPr>
        <w:t>户；丰富区块链产品种类，已投</w:t>
      </w:r>
      <w:r>
        <w:rPr/>
        <w:t> </w:t>
      </w:r>
      <w:r>
        <w:rPr>
          <w:spacing w:val="-2"/>
        </w:rPr>
        <w:t>产区块链产品的营业额、利润要实现大幅增长；与国内知名企业合作，实现区块链技术在五类以上产品的应用。同时要加大</w:t>
      </w:r>
      <w:r>
        <w:rPr>
          <w:spacing w:val="-65"/>
        </w:rPr>
        <w:t> </w:t>
      </w:r>
      <w:r>
        <w:rPr>
          <w:spacing w:val="-65"/>
        </w:rPr>
      </w:r>
      <w:r>
        <w:rPr>
          <w:spacing w:val="-2"/>
        </w:rPr>
        <w:t>集团专利申报立项工作力度，确保年内完成</w:t>
      </w:r>
      <w:r>
        <w:rPr>
          <w:rFonts w:ascii="宋体" w:hAnsi="宋体" w:cs="宋体" w:eastAsia="宋体" w:hint="default"/>
          <w:spacing w:val="-2"/>
        </w:rPr>
        <w:t>2</w:t>
      </w:r>
      <w:r>
        <w:rPr>
          <w:spacing w:val="-2"/>
        </w:rPr>
        <w:t>项发明专利申报，取得</w:t>
      </w:r>
      <w:r>
        <w:rPr>
          <w:rFonts w:ascii="宋体" w:hAnsi="宋体" w:cs="宋体" w:eastAsia="宋体" w:hint="default"/>
          <w:spacing w:val="-2"/>
        </w:rPr>
        <w:t>6</w:t>
      </w:r>
      <w:r>
        <w:rPr>
          <w:spacing w:val="-2"/>
        </w:rPr>
        <w:t>项实用新型专利；强化服务创新意识，保证企业知识产</w:t>
      </w:r>
      <w:r>
        <w:rPr>
          <w:spacing w:val="-61"/>
        </w:rPr>
        <w:t> </w:t>
      </w:r>
      <w:r>
        <w:rPr>
          <w:spacing w:val="-61"/>
        </w:rPr>
      </w:r>
      <w:r>
        <w:rPr/>
        <w:t>权的保值增值，取得知识产权体系认证证书。</w:t>
      </w:r>
      <w:r>
        <w:rPr>
          <w:rFonts w:ascii="宋体" w:hAnsi="宋体" w:cs="宋体" w:eastAsia="宋体" w:hint="default"/>
        </w:rPr>
        <w:t> </w:t>
      </w:r>
    </w:p>
    <w:p>
      <w:pPr>
        <w:pStyle w:val="Heading5"/>
        <w:spacing w:line="273" w:lineRule="exact"/>
        <w:ind w:right="0"/>
        <w:jc w:val="left"/>
        <w:rPr>
          <w:rFonts w:ascii="Arial" w:hAnsi="Arial" w:cs="Arial" w:eastAsia="Arial" w:hint="default"/>
          <w:b w:val="0"/>
          <w:bCs w:val="0"/>
        </w:rPr>
      </w:pPr>
      <w:r>
        <w:rPr>
          <w:rFonts w:ascii="Arial" w:hAnsi="Arial" w:cs="Arial" w:eastAsia="Arial" w:hint="default"/>
        </w:rPr>
        <w:t>4</w:t>
      </w:r>
      <w:r>
        <w:rPr/>
        <w:t>、持续发力国际贸易、供应链业务及战略合作板块</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133" w:firstLine="360"/>
        <w:jc w:val="both"/>
        <w:rPr>
          <w:rFonts w:ascii="宋体" w:hAnsi="宋体" w:cs="宋体" w:eastAsia="宋体" w:hint="default"/>
        </w:rPr>
      </w:pPr>
      <w:r>
        <w:rPr>
          <w:spacing w:val="-2"/>
        </w:rPr>
        <w:t>围绕业绩指标，密切与股东、银行等机构沟通，降低资金成本、争取税收返还等作为重点工作，逐步提高项目收益和股</w:t>
      </w:r>
      <w:r>
        <w:rPr/>
        <w:t> </w:t>
      </w:r>
      <w:r>
        <w:rPr>
          <w:spacing w:val="-2"/>
        </w:rPr>
        <w:t>东投资回报率。在公司原有贸易、供应链业务的基础上，拓展、建立新的业务渠道，自营业务要取得突破，实现战略合作项</w:t>
      </w:r>
      <w:r>
        <w:rPr>
          <w:spacing w:val="-68"/>
        </w:rPr>
        <w:t> </w:t>
      </w:r>
      <w:r>
        <w:rPr>
          <w:spacing w:val="-68"/>
        </w:rPr>
      </w:r>
      <w:r>
        <w:rPr/>
        <w:t>目的效益攀升。</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5</w:t>
      </w:r>
      <w:r>
        <w:rPr/>
        <w:t>、匹配战略转型，继续推动组织变革、流程再造</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1051" w:firstLine="360"/>
        <w:jc w:val="both"/>
        <w:rPr>
          <w:rFonts w:ascii="宋体" w:hAnsi="宋体" w:cs="宋体" w:eastAsia="宋体" w:hint="default"/>
        </w:rPr>
      </w:pPr>
      <w:r>
        <w:rPr/>
        <w:t>加速组织机构改革，完成公司组织架构调整，简化工作流程，减少管理层级和幅度；完善责权利机制，确定岗位编制， 同时还要厘清经营管理体系，优化组织治理结构。继续完善母子公司权责边界和管控流程，全面梳理各子公司的业务范畴， 统筹管理能力，形成业务清晰、分工合理的良好局面，推动集团从“运营控制型”向“战略控制型</w:t>
      </w:r>
      <w:r>
        <w:rPr>
          <w:rFonts w:ascii="宋体" w:hAnsi="宋体" w:cs="宋体" w:eastAsia="宋体" w:hint="default"/>
        </w:rPr>
        <w:t>+</w:t>
      </w:r>
      <w:r>
        <w:rPr/>
        <w:t>财务控制型”转变。</w:t>
      </w:r>
      <w:r>
        <w:rPr>
          <w:rFonts w:ascii="宋体" w:hAnsi="宋体" w:cs="宋体" w:eastAsia="宋体" w:hint="default"/>
        </w:rPr>
        <w:t> </w:t>
      </w:r>
    </w:p>
    <w:p>
      <w:pPr>
        <w:pStyle w:val="BodyText"/>
        <w:spacing w:line="319" w:lineRule="auto" w:before="19"/>
        <w:ind w:right="1133" w:firstLine="360"/>
        <w:jc w:val="both"/>
        <w:rPr>
          <w:rFonts w:ascii="宋体" w:hAnsi="宋体" w:cs="宋体" w:eastAsia="宋体" w:hint="default"/>
        </w:rPr>
      </w:pPr>
      <w:r>
        <w:rPr>
          <w:spacing w:val="-2"/>
        </w:rPr>
        <w:t>健全完善全业务、全过程的预算体系，通过对预算信息系统的应用，使预算工作更加集成、高效。搭建集团财务信息化</w:t>
      </w:r>
      <w:r>
        <w:rPr/>
        <w:t> </w:t>
      </w:r>
      <w:r>
        <w:rPr>
          <w:spacing w:val="-2"/>
        </w:rPr>
        <w:t>平台，完善业务流程，增强数据提取的准确性、及时性，为集团高层决策提供更加可靠、及时的信息支持；同时完善财务管</w:t>
      </w:r>
      <w:r>
        <w:rPr>
          <w:spacing w:val="-68"/>
        </w:rPr>
        <w:t> </w:t>
      </w:r>
      <w:r>
        <w:rPr>
          <w:spacing w:val="-68"/>
        </w:rPr>
      </w:r>
      <w:r>
        <w:rPr/>
        <w:t>理制度，实现集团对财务工作的统一管控，提高协作效率和响应速度。</w:t>
      </w:r>
      <w:r>
        <w:rPr>
          <w:rFonts w:ascii="宋体" w:hAnsi="宋体" w:cs="宋体" w:eastAsia="宋体" w:hint="default"/>
        </w:rPr>
        <w:t> </w:t>
      </w:r>
    </w:p>
    <w:p>
      <w:pPr>
        <w:pStyle w:val="BodyText"/>
        <w:spacing w:line="316" w:lineRule="auto" w:before="17"/>
        <w:ind w:right="1034" w:firstLine="360"/>
        <w:jc w:val="left"/>
        <w:rPr>
          <w:rFonts w:ascii="宋体" w:hAnsi="宋体" w:cs="宋体" w:eastAsia="宋体" w:hint="default"/>
        </w:rPr>
      </w:pPr>
      <w:r>
        <w:rPr>
          <w:spacing w:val="-2"/>
        </w:rPr>
        <w:t>进一步加强人力资源开发、管理和人力资源管理信息化建设，开拓人力资源管理新视野，吸收外部先进的人力资源管理</w:t>
      </w:r>
      <w:r>
        <w:rPr/>
        <w:t> 思想和理念，进行人力资源管理改革与创新。进行薪酬绩效体系改革，建立按绩取酬、高效公平兼顾激励保障的薪酬制度； 构建职称技能评定管理体系，为员工职业提升发展打通有效渠道，做到人尽其才，发挥员工的聪明才智及潜能。</w:t>
      </w:r>
      <w:r>
        <w:rPr>
          <w:rFonts w:ascii="宋体" w:hAnsi="宋体" w:cs="宋体" w:eastAsia="宋体" w:hint="default"/>
        </w:rPr>
        <w:t> </w:t>
      </w:r>
    </w:p>
    <w:p>
      <w:pPr>
        <w:pStyle w:val="Heading5"/>
        <w:spacing w:line="275" w:lineRule="exact"/>
        <w:ind w:right="0"/>
        <w:jc w:val="left"/>
        <w:rPr>
          <w:rFonts w:ascii="宋体" w:hAnsi="宋体" w:cs="宋体" w:eastAsia="宋体" w:hint="default"/>
          <w:b w:val="0"/>
          <w:bCs w:val="0"/>
        </w:rPr>
      </w:pPr>
      <w:r>
        <w:rPr>
          <w:rFonts w:ascii="Arial" w:hAnsi="Arial" w:cs="Arial" w:eastAsia="Arial" w:hint="default"/>
        </w:rPr>
        <w:t>6</w:t>
      </w:r>
      <w:r>
        <w:rPr/>
        <w:t>、重视企业海外形象建设</w:t>
      </w:r>
      <w:r>
        <w:rPr>
          <w:rFonts w:ascii="宋体" w:hAnsi="宋体" w:cs="宋体" w:eastAsia="宋体" w:hint="default"/>
          <w:b w:val="0"/>
          <w:bCs w:val="0"/>
          <w:spacing w:val="-2"/>
        </w:rPr>
        <w:t> </w:t>
      </w:r>
      <w:r>
        <w:rPr>
          <w:rFonts w:ascii="宋体" w:hAnsi="宋体" w:cs="宋体" w:eastAsia="宋体" w:hint="default"/>
          <w:b w:val="0"/>
          <w:bCs w:val="0"/>
        </w:rPr>
        <w:t> </w:t>
      </w:r>
    </w:p>
    <w:p>
      <w:pPr>
        <w:pStyle w:val="BodyText"/>
        <w:spacing w:line="316" w:lineRule="auto" w:before="56"/>
        <w:ind w:right="1034" w:firstLine="360"/>
        <w:jc w:val="left"/>
        <w:rPr>
          <w:rFonts w:ascii="宋体" w:hAnsi="宋体" w:cs="宋体" w:eastAsia="宋体" w:hint="default"/>
        </w:rPr>
      </w:pPr>
      <w:r>
        <w:rPr>
          <w:spacing w:val="-2"/>
        </w:rPr>
        <w:t>企业海外形象深入“一带一路”的过程，也是传递中国品牌力量和中国文化的过程。公司结合企业重点业务拓展地区的</w:t>
      </w:r>
      <w:r>
        <w:rPr/>
        <w:t> 需求，提供本地化语言的推广，积极搭建与当地公众沟通交流的窗口。同时，提升与所在国媒体、非政府组织的交流深度， 借助当地媒体、专家等向公众宣传正面积极的企业形象，并通过公益事业的投入来扩大企业在当地社会的影响力。</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宋体" w:hAnsi="宋体" w:cs="宋体" w:eastAsia="宋体" w:hint="default"/>
          <w:b w:val="0"/>
          <w:bCs w:val="0"/>
          <w:spacing w:val="1"/>
        </w:rPr>
        <w:t> </w:t>
      </w:r>
      <w:r>
        <w:rPr/>
        <w:t>（四）存在的风险及应对措施</w:t>
      </w:r>
      <w:r>
        <w:rPr>
          <w:rFonts w:ascii="Arial" w:hAnsi="Arial" w:cs="Arial" w:eastAsia="Arial" w:hint="default"/>
          <w:w w:val="179"/>
        </w:rPr>
        <w:t> </w:t>
      </w:r>
      <w:r>
        <w:rPr>
          <w:rFonts w:ascii="Arial" w:hAnsi="Arial" w:cs="Arial" w:eastAsia="Arial" w:hint="default"/>
          <w:b w:val="0"/>
          <w:bCs w:val="0"/>
        </w:rPr>
      </w:r>
    </w:p>
    <w:p>
      <w:pPr>
        <w:spacing w:line="283" w:lineRule="auto" w:before="0"/>
        <w:ind w:left="513" w:right="0" w:firstLine="0"/>
        <w:jc w:val="left"/>
        <w:rPr>
          <w:rFonts w:ascii="宋体" w:hAnsi="宋体" w:cs="宋体" w:eastAsia="宋体" w:hint="default"/>
          <w:sz w:val="18"/>
          <w:szCs w:val="18"/>
        </w:rPr>
      </w:pPr>
      <w:r>
        <w:rPr>
          <w:rFonts w:ascii="Arial" w:hAnsi="Arial" w:cs="Arial" w:eastAsia="Arial" w:hint="default"/>
          <w:b/>
          <w:bCs/>
          <w:sz w:val="18"/>
          <w:szCs w:val="18"/>
        </w:rPr>
        <w:t>1</w:t>
      </w:r>
      <w:r>
        <w:rPr>
          <w:rFonts w:ascii="Microsoft JhengHei" w:hAnsi="Microsoft JhengHei" w:cs="Microsoft JhengHei" w:eastAsia="Microsoft JhengHei" w:hint="default"/>
          <w:b/>
          <w:bCs/>
          <w:sz w:val="18"/>
          <w:szCs w:val="18"/>
        </w:rPr>
        <w:t>、海外投资政治环境的风险</w:t>
      </w:r>
      <w:r>
        <w:rPr>
          <w:rFonts w:ascii="Arial" w:hAnsi="Arial" w:cs="Arial" w:eastAsia="Arial" w:hint="default"/>
          <w:b/>
          <w:bCs/>
          <w:w w:val="179"/>
          <w:sz w:val="18"/>
          <w:szCs w:val="18"/>
        </w:rPr>
        <w:t> </w:t>
      </w:r>
      <w:r>
        <w:rPr>
          <w:rFonts w:ascii="宋体" w:hAnsi="宋体" w:cs="宋体" w:eastAsia="宋体" w:hint="default"/>
          <w:spacing w:val="-4"/>
          <w:sz w:val="18"/>
          <w:szCs w:val="18"/>
        </w:rPr>
        <w:t>目前，海外业务已成为公司收入的重要来源。公司目前在海外投资的项目主要在印尼、南非、津巴布韦、菲律宾等国家，</w:t>
      </w:r>
    </w:p>
    <w:p>
      <w:pPr>
        <w:pStyle w:val="BodyText"/>
        <w:spacing w:line="316" w:lineRule="auto" w:before="44"/>
        <w:ind w:right="1130"/>
        <w:jc w:val="both"/>
        <w:rPr>
          <w:rFonts w:ascii="宋体" w:hAnsi="宋体" w:cs="宋体" w:eastAsia="宋体" w:hint="default"/>
        </w:rPr>
      </w:pPr>
      <w:r>
        <w:rPr>
          <w:spacing w:val="-2"/>
        </w:rPr>
        <w:t>上述地区属于发展中国家，近年来，政治民主环境逐步改善，但政治环境仍相对较为复杂，市场开放有限，对外投资存在限</w:t>
      </w:r>
      <w:r>
        <w:rPr>
          <w:spacing w:val="-67"/>
        </w:rPr>
        <w:t> </w:t>
      </w:r>
      <w:r>
        <w:rPr>
          <w:spacing w:val="-67"/>
        </w:rPr>
      </w:r>
      <w:r>
        <w:rPr>
          <w:spacing w:val="-2"/>
        </w:rPr>
        <w:t>制，公司仍可能面临上述国家政策的变化带来的不利影响。随着公司海外业务的不断开拓，因海外业务所在国政治经济格局</w:t>
      </w:r>
      <w:r>
        <w:rPr>
          <w:spacing w:val="-63"/>
        </w:rPr>
        <w:t> </w:t>
      </w:r>
      <w:r>
        <w:rPr>
          <w:spacing w:val="-63"/>
        </w:rPr>
      </w:r>
      <w:r>
        <w:rPr/>
        <w:t>变化引发的风险可能性在上升，公司与海外业主方、合作方可能发生的商业争端风险也在不断增加。</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spacing w:val="-2"/>
        </w:rPr>
        <w:t>针对以上风险，公司与上述国家的政府部门及大使馆保持积极良好的沟通，在印尼是印尼政府重点关注支持企业；在津</w:t>
      </w:r>
      <w:r>
        <w:rPr/>
        <w:t> </w:t>
      </w:r>
      <w:r>
        <w:rPr>
          <w:spacing w:val="-2"/>
        </w:rPr>
        <w:t>巴布韦，公司与津巴布韦成立“恒顺众昇津巴布韦政府总统奖学金”，每年出资培养</w:t>
      </w:r>
      <w:r>
        <w:rPr>
          <w:rFonts w:ascii="宋体" w:hAnsi="宋体" w:cs="宋体" w:eastAsia="宋体" w:hint="default"/>
          <w:spacing w:val="-2"/>
        </w:rPr>
        <w:t>50</w:t>
      </w:r>
      <w:r>
        <w:rPr>
          <w:spacing w:val="-2"/>
        </w:rPr>
        <w:t>名留学生来华学习，具有良好的群众</w:t>
      </w:r>
      <w:r>
        <w:rPr>
          <w:spacing w:val="-66"/>
        </w:rPr>
        <w:t> </w:t>
      </w:r>
      <w:r>
        <w:rPr>
          <w:spacing w:val="-66"/>
        </w:rPr>
      </w:r>
      <w:r>
        <w:rPr/>
        <w:t>基础；在菲律宾，公司项目合作对象为菲律宾的龙头企业，为公司在上述国家开展投资项目提供了保障。</w:t>
      </w:r>
      <w:r>
        <w:rPr>
          <w:rFonts w:ascii="宋体" w:hAnsi="宋体" w:cs="宋体" w:eastAsia="宋体" w:hint="default"/>
        </w:rPr>
        <w:t> </w:t>
      </w:r>
    </w:p>
    <w:p>
      <w:pPr>
        <w:pStyle w:val="Heading5"/>
        <w:spacing w:line="275" w:lineRule="exact"/>
        <w:ind w:right="0"/>
        <w:jc w:val="left"/>
        <w:rPr>
          <w:rFonts w:ascii="Arial" w:hAnsi="Arial" w:cs="Arial" w:eastAsia="Arial" w:hint="default"/>
          <w:b w:val="0"/>
          <w:bCs w:val="0"/>
        </w:rPr>
      </w:pPr>
      <w:r>
        <w:rPr>
          <w:rFonts w:ascii="Arial" w:hAnsi="Arial" w:cs="Arial" w:eastAsia="Arial" w:hint="default"/>
        </w:rPr>
        <w:t>2</w:t>
      </w:r>
      <w:r>
        <w:rPr/>
        <w:t>、公司管理的风险</w:t>
      </w:r>
      <w:r>
        <w:rPr>
          <w:rFonts w:ascii="Arial" w:hAnsi="Arial" w:cs="Arial" w:eastAsia="Arial" w:hint="default"/>
          <w:w w:val="179"/>
        </w:rPr>
        <w:t> </w:t>
      </w:r>
      <w:r>
        <w:rPr>
          <w:rFonts w:ascii="Arial" w:hAnsi="Arial" w:cs="Arial" w:eastAsia="Arial" w:hint="default"/>
          <w:b w:val="0"/>
          <w:bCs w:val="0"/>
        </w:rPr>
      </w:r>
    </w:p>
    <w:p>
      <w:pPr>
        <w:pStyle w:val="BodyText"/>
        <w:spacing w:line="319" w:lineRule="auto" w:before="56"/>
        <w:ind w:right="1034" w:firstLine="360"/>
        <w:jc w:val="left"/>
        <w:rPr>
          <w:rFonts w:ascii="宋体" w:hAnsi="宋体" w:cs="宋体" w:eastAsia="宋体" w:hint="default"/>
        </w:rPr>
      </w:pPr>
      <w:r>
        <w:rPr/>
        <w:t>随着公司集团化进程的推进，公司资产规模和经营规模都将迅速扩张，在战略规划、组织设计、经营管理、资源整合、 </w:t>
      </w:r>
      <w:r>
        <w:rPr>
          <w:spacing w:val="-2"/>
        </w:rPr>
        <w:t>市场开拓、内部控制、机制建立等方面对公司的管理层提出更高的要求。如公司不能有效地进一步提升管理标准、更新管理</w:t>
      </w:r>
      <w:r>
        <w:rPr>
          <w:spacing w:val="-64"/>
        </w:rPr>
        <w:t> </w:t>
      </w:r>
      <w:r>
        <w:rPr>
          <w:spacing w:val="-64"/>
        </w:rPr>
      </w:r>
      <w:r>
        <w:rPr>
          <w:spacing w:val="-2"/>
        </w:rPr>
        <w:t>理念、提高管理能力和水平、完善管理流程和内部控制制度、加强储备经营和管理人才，将会对公司的整体运营带来一定风</w:t>
      </w:r>
      <w:r>
        <w:rPr>
          <w:spacing w:val="-66"/>
        </w:rPr>
        <w:t> </w:t>
      </w:r>
      <w:r>
        <w:rPr>
          <w:spacing w:val="-66"/>
        </w:rPr>
      </w:r>
      <w:r>
        <w:rPr/>
        <w:t>险。同时，公司在并购海外公司后的业务整合、人员整合、文化整合等方面也面临相应的风险。</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672" w:right="1130" w:firstLine="360"/>
        <w:jc w:val="both"/>
        <w:rPr>
          <w:rFonts w:ascii="宋体" w:hAnsi="宋体" w:cs="宋体" w:eastAsia="宋体" w:hint="default"/>
        </w:rPr>
      </w:pPr>
      <w:r>
        <w:rPr>
          <w:spacing w:val="-2"/>
        </w:rPr>
        <w:t>针对以上风险，公司已不断完善组织结构、加强人才队伍建设和管理制度建设。为了完善自身的管理体系和提升管理能</w:t>
      </w:r>
      <w:r>
        <w:rPr/>
        <w:t> </w:t>
      </w:r>
      <w:r>
        <w:rPr>
          <w:spacing w:val="-2"/>
        </w:rPr>
        <w:t>力，公司建立了规范的法人治理结构以及经营管理制度；同时公司紧紧围绕董事会制定的战略方针，不断创新管理机制，改</w:t>
      </w:r>
      <w:r>
        <w:rPr>
          <w:spacing w:val="-64"/>
        </w:rPr>
        <w:t> </w:t>
      </w:r>
      <w:r>
        <w:rPr>
          <w:spacing w:val="-64"/>
        </w:rPr>
      </w:r>
      <w:r>
        <w:rPr>
          <w:spacing w:val="-2"/>
        </w:rPr>
        <w:t>变管理思维，做好绩效考核，形成公司特有的且适合公司的经营管理经验，应对公司扩张带来的管理风险。为不断吸引新的</w:t>
      </w:r>
      <w:r>
        <w:rPr>
          <w:spacing w:val="-64"/>
        </w:rPr>
        <w:t> </w:t>
      </w:r>
      <w:r>
        <w:rPr>
          <w:spacing w:val="-64"/>
        </w:rPr>
      </w:r>
      <w:r>
        <w:rPr>
          <w:spacing w:val="-2"/>
        </w:rPr>
        <w:t>技术、管理人才加盟，增强公司的技术实力、提升公司的管理水平，公司制定了有竞争力的薪酬体系和职业发展规划，并对</w:t>
      </w:r>
      <w:r>
        <w:rPr>
          <w:spacing w:val="-67"/>
        </w:rPr>
        <w:t> </w:t>
      </w:r>
      <w:r>
        <w:rPr>
          <w:spacing w:val="-67"/>
        </w:rPr>
      </w:r>
      <w:r>
        <w:rPr>
          <w:spacing w:val="-2"/>
        </w:rPr>
        <w:t>核心技术和管理人员进行股权激励，同时与核心人员签订了保密协议，对竞业禁止义务和责任等进行了明确约定，尽可能降</w:t>
      </w:r>
      <w:r>
        <w:rPr>
          <w:spacing w:val="-63"/>
        </w:rPr>
        <w:t> </w:t>
      </w:r>
      <w:r>
        <w:rPr>
          <w:spacing w:val="-63"/>
        </w:rPr>
      </w:r>
      <w:r>
        <w:rPr>
          <w:spacing w:val="-2"/>
        </w:rPr>
        <w:t>低或消除核心人员流失及由此带来的技术扩散风险、经营管理风险。对于海外收购的企业，以尊重当地文化为主旨，互相融</w:t>
      </w:r>
      <w:r>
        <w:rPr>
          <w:spacing w:val="-64"/>
        </w:rPr>
        <w:t> </w:t>
      </w:r>
      <w:r>
        <w:rPr>
          <w:spacing w:val="-64"/>
        </w:rPr>
      </w:r>
      <w:r>
        <w:rPr/>
        <w:t>合，加强沟通，逐步消除因文化差异存在的障碍。</w:t>
      </w:r>
      <w:r>
        <w:rPr>
          <w:rFonts w:ascii="宋体" w:hAnsi="宋体" w:cs="宋体" w:eastAsia="宋体" w:hint="default"/>
        </w:rPr>
        <w:t> </w:t>
      </w:r>
    </w:p>
    <w:p>
      <w:pPr>
        <w:pStyle w:val="Heading5"/>
        <w:spacing w:line="275" w:lineRule="exact"/>
        <w:ind w:left="1033" w:right="0"/>
        <w:jc w:val="left"/>
        <w:rPr>
          <w:rFonts w:ascii="Arial" w:hAnsi="Arial" w:cs="Arial" w:eastAsia="Arial" w:hint="default"/>
          <w:b w:val="0"/>
          <w:bCs w:val="0"/>
        </w:rPr>
      </w:pPr>
      <w:r>
        <w:rPr>
          <w:rFonts w:ascii="Arial" w:hAnsi="Arial" w:cs="Arial" w:eastAsia="Arial" w:hint="default"/>
        </w:rPr>
        <w:t>3</w:t>
      </w:r>
      <w:r>
        <w:rPr/>
        <w:t>、投资项目实施的风险</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left="672" w:right="0" w:firstLine="360"/>
        <w:jc w:val="left"/>
        <w:rPr>
          <w:rFonts w:ascii="宋体" w:hAnsi="宋体" w:cs="宋体" w:eastAsia="宋体" w:hint="default"/>
        </w:rPr>
      </w:pPr>
      <w:r>
        <w:rPr>
          <w:spacing w:val="-4"/>
        </w:rPr>
        <w:t>公司在海外投资及拟收购的项目，虽然在前期已请相关专业机构进行了充分论证，并经过了董事会及股东会的审议研究，</w:t>
      </w:r>
      <w:r>
        <w:rPr/>
        <w:t> </w:t>
      </w:r>
      <w:r>
        <w:rPr>
          <w:spacing w:val="-2"/>
        </w:rPr>
        <w:t>但由于在项目实施及营运过程中可能会由于市场的变化、政策的调整、投资地人文环境的不适应、市场拓展不力、人力资源</w:t>
      </w:r>
      <w:r>
        <w:rPr>
          <w:spacing w:val="-64"/>
        </w:rPr>
        <w:t> </w:t>
      </w:r>
      <w:r>
        <w:rPr>
          <w:spacing w:val="-64"/>
        </w:rPr>
      </w:r>
      <w:r>
        <w:rPr/>
        <w:t>的不足等问题，存在投资项目时间进度不能按照计划进行或项目收益无法达到预期的风险。</w:t>
      </w:r>
      <w:r>
        <w:rPr>
          <w:rFonts w:ascii="宋体" w:hAnsi="宋体" w:cs="宋体" w:eastAsia="宋体" w:hint="default"/>
        </w:rPr>
        <w:t> </w:t>
      </w:r>
    </w:p>
    <w:p>
      <w:pPr>
        <w:pStyle w:val="BodyText"/>
        <w:spacing w:line="316" w:lineRule="auto" w:before="19"/>
        <w:ind w:left="672" w:right="1131" w:firstLine="360"/>
        <w:jc w:val="both"/>
        <w:rPr>
          <w:rFonts w:ascii="宋体" w:hAnsi="宋体" w:cs="宋体" w:eastAsia="宋体" w:hint="default"/>
        </w:rPr>
      </w:pPr>
      <w:r>
        <w:rPr>
          <w:spacing w:val="-2"/>
        </w:rPr>
        <w:t>针对以上风险，在项目时间进度方面，公司会对各项目的进展情况及时跟踪，及时处理项目实施过程中出现的问题，尽</w:t>
      </w:r>
      <w:r>
        <w:rPr/>
        <w:t> </w:t>
      </w:r>
      <w:r>
        <w:rPr>
          <w:spacing w:val="-2"/>
        </w:rPr>
        <w:t>可能使项目时间按计划进度进行。公司将积极开展融资，进一步开拓思路，通过寻求有资金实力的合作伙伴、争取资本市场</w:t>
      </w:r>
      <w:r>
        <w:rPr>
          <w:spacing w:val="-64"/>
        </w:rPr>
        <w:t> </w:t>
      </w:r>
      <w:r>
        <w:rPr>
          <w:spacing w:val="-64"/>
        </w:rPr>
      </w:r>
      <w:r>
        <w:rPr/>
        <w:t>直接融资等方式，解决项目资金需求、降低财务成本。</w:t>
      </w:r>
      <w:r>
        <w:rPr>
          <w:rFonts w:ascii="宋体" w:hAnsi="宋体" w:cs="宋体" w:eastAsia="宋体" w:hint="default"/>
        </w:rPr>
        <w:t> </w:t>
      </w:r>
    </w:p>
    <w:p>
      <w:pPr>
        <w:pStyle w:val="Heading5"/>
        <w:spacing w:line="275" w:lineRule="exact"/>
        <w:ind w:left="1033" w:right="0"/>
        <w:jc w:val="left"/>
        <w:rPr>
          <w:rFonts w:ascii="Arial" w:hAnsi="Arial" w:cs="Arial" w:eastAsia="Arial" w:hint="default"/>
          <w:b w:val="0"/>
          <w:bCs w:val="0"/>
        </w:rPr>
      </w:pPr>
      <w:r>
        <w:rPr>
          <w:rFonts w:ascii="Arial" w:hAnsi="Arial" w:cs="Arial" w:eastAsia="Arial" w:hint="default"/>
        </w:rPr>
        <w:t>4</w:t>
      </w:r>
      <w:r>
        <w:rPr/>
        <w:t>、海外投资法律方面的风险</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left="672" w:right="0" w:firstLine="360"/>
        <w:jc w:val="left"/>
        <w:rPr>
          <w:rFonts w:ascii="宋体" w:hAnsi="宋体" w:cs="宋体" w:eastAsia="宋体" w:hint="default"/>
        </w:rPr>
      </w:pPr>
      <w:r>
        <w:rPr>
          <w:spacing w:val="-2"/>
        </w:rPr>
        <w:t>公司境外项目所分布国家的执法环境等方面与国内存在一定差异。境内、外法律法规的不一致性给公司的海外业务合同</w:t>
      </w:r>
      <w:r>
        <w:rPr/>
        <w:t> 的签订、履行、争议的解决等环节都带来了风险。</w:t>
      </w:r>
      <w:r>
        <w:rPr>
          <w:rFonts w:ascii="宋体" w:hAnsi="宋体" w:cs="宋体" w:eastAsia="宋体" w:hint="default"/>
        </w:rPr>
        <w:t> </w:t>
      </w:r>
    </w:p>
    <w:p>
      <w:pPr>
        <w:pStyle w:val="BodyText"/>
        <w:spacing w:line="316" w:lineRule="auto" w:before="19"/>
        <w:ind w:left="672" w:right="0" w:firstLine="360"/>
        <w:jc w:val="left"/>
        <w:rPr>
          <w:rFonts w:ascii="宋体" w:hAnsi="宋体" w:cs="宋体" w:eastAsia="宋体" w:hint="default"/>
        </w:rPr>
      </w:pPr>
      <w:r>
        <w:rPr>
          <w:spacing w:val="-4"/>
        </w:rPr>
        <w:t>针对以上风险，公司方需充分利用国际经济活动中的法律和规则，通过以下几种方式规避法律风险：选择与经验更丰富、</w:t>
      </w:r>
      <w:r>
        <w:rPr/>
        <w:t> </w:t>
      </w:r>
      <w:r>
        <w:rPr>
          <w:spacing w:val="-2"/>
        </w:rPr>
        <w:t>管理上更成熟的中国公司进行合作，弱化外部因素影响；完善海外业务合同的内容，锁定适用的法律法规，依靠双方的合同</w:t>
      </w:r>
      <w:r>
        <w:rPr>
          <w:spacing w:val="-64"/>
        </w:rPr>
        <w:t> </w:t>
      </w:r>
      <w:r>
        <w:rPr>
          <w:spacing w:val="-64"/>
        </w:rPr>
      </w:r>
      <w:r>
        <w:rPr>
          <w:spacing w:val="-2"/>
        </w:rPr>
        <w:t>约定调整与合作企业的关系，依据合同追究对方违约责任，维护自身合法权益；积极与熟悉中外双重法律体系、提供跨境法</w:t>
      </w:r>
      <w:r>
        <w:rPr>
          <w:spacing w:val="-65"/>
        </w:rPr>
        <w:t> </w:t>
      </w:r>
      <w:r>
        <w:rPr>
          <w:spacing w:val="-65"/>
        </w:rPr>
      </w:r>
      <w:r>
        <w:rPr>
          <w:spacing w:val="-2"/>
        </w:rPr>
        <w:t>律服务的当地律所或在当地有分支机构的国内知名律所建立合作关系；聘请当地执业律师，与国内律师一起组建自身的法务</w:t>
      </w:r>
      <w:r>
        <w:rPr>
          <w:spacing w:val="-64"/>
        </w:rPr>
        <w:t> </w:t>
      </w:r>
      <w:r>
        <w:rPr>
          <w:spacing w:val="-64"/>
        </w:rPr>
      </w:r>
      <w:r>
        <w:rPr>
          <w:spacing w:val="-2"/>
        </w:rPr>
        <w:t>团队，在分析当地法律法规的基础上，结合中国的管理理念，指导日常工作的开展；组建国内精英管理团队，并聘请熟悉当</w:t>
      </w:r>
      <w:r>
        <w:rPr>
          <w:spacing w:val="-67"/>
        </w:rPr>
        <w:t> </w:t>
      </w:r>
      <w:r>
        <w:rPr>
          <w:spacing w:val="-67"/>
        </w:rPr>
      </w:r>
      <w:r>
        <w:rPr>
          <w:spacing w:val="-2"/>
        </w:rPr>
        <w:t>地注册、税务、劳务等政策的资深人员，针对当地有冲突或者不明确的法律条文，充分沟通，对相关法律条文进行解释，寻</w:t>
      </w:r>
      <w:r>
        <w:rPr>
          <w:spacing w:val="-70"/>
        </w:rPr>
        <w:t> </w:t>
      </w:r>
      <w:r>
        <w:rPr>
          <w:spacing w:val="-70"/>
        </w:rPr>
      </w:r>
      <w:r>
        <w:rPr/>
        <w:t>求最佳解决办法。</w:t>
      </w:r>
      <w:r>
        <w:rPr>
          <w:rFonts w:ascii="宋体" w:hAnsi="宋体" w:cs="宋体" w:eastAsia="宋体" w:hint="default"/>
        </w:rPr>
        <w:t> </w:t>
      </w:r>
    </w:p>
    <w:p>
      <w:pPr>
        <w:pStyle w:val="Heading5"/>
        <w:spacing w:line="275" w:lineRule="exact"/>
        <w:ind w:left="1033" w:right="0"/>
        <w:jc w:val="left"/>
        <w:rPr>
          <w:rFonts w:ascii="Arial" w:hAnsi="Arial" w:cs="Arial" w:eastAsia="Arial" w:hint="default"/>
          <w:b w:val="0"/>
          <w:bCs w:val="0"/>
        </w:rPr>
      </w:pPr>
      <w:r>
        <w:rPr>
          <w:rFonts w:ascii="Arial" w:hAnsi="Arial" w:cs="Arial" w:eastAsia="Arial" w:hint="default"/>
        </w:rPr>
        <w:t>5</w:t>
      </w:r>
      <w:r>
        <w:rPr/>
        <w:t>、汇率变动的风险</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left="672" w:right="1128" w:firstLine="199"/>
        <w:jc w:val="both"/>
        <w:rPr>
          <w:rFonts w:ascii="宋体" w:hAnsi="宋体" w:cs="宋体" w:eastAsia="宋体" w:hint="default"/>
        </w:rPr>
      </w:pPr>
      <w:r>
        <w:rPr/>
        <w:pict>
          <v:group style="position:absolute;margin-left:28.68pt;margin-top:33.471718pt;width:.1pt;height:15.6pt;mso-position-horizontal-relative:page;mso-position-vertical-relative:paragraph;z-index:1120" coordorigin="574,669" coordsize="2,312">
            <v:shape style="position:absolute;left:574;top:669;width:2;height:312" coordorigin="574,669" coordsize="0,312" path="m574,669l574,981e" filled="false" stroked="true" strokeweight=".72pt" strokecolor="#000000">
              <v:path arrowok="t"/>
            </v:shape>
            <w10:wrap type="none"/>
          </v:group>
        </w:pict>
      </w:r>
      <w:r>
        <w:rPr/>
        <w:t>公司签署的合作项目，目前在执行的合同多以美元为结算货币，存在一定的汇率波动风险。针对以上风险，公司采取锁 定汇率等避险措施，在一定程度上降低了汇率风险；同时，公司与有关国际大型金融机构洽谈研讨，并在积极推进</w:t>
      </w:r>
      <w:r>
        <w:rPr>
          <w:rFonts w:ascii="宋体" w:hAnsi="宋体" w:cs="宋体" w:eastAsia="宋体" w:hint="default"/>
        </w:rPr>
        <w:t>NDF</w:t>
      </w:r>
      <w:r>
        <w:rPr/>
        <w:t>和</w:t>
      </w:r>
      <w:r>
        <w:rPr>
          <w:rFonts w:ascii="宋体" w:hAnsi="宋体" w:cs="宋体" w:eastAsia="宋体" w:hint="default"/>
        </w:rPr>
        <w:t>DF</w:t>
      </w:r>
      <w:r>
        <w:rPr>
          <w:rFonts w:ascii="宋体" w:hAnsi="宋体" w:cs="宋体" w:eastAsia="宋体" w:hint="default"/>
          <w:spacing w:val="-81"/>
        </w:rPr>
        <w:t> </w:t>
      </w:r>
      <w:r>
        <w:rPr/>
        <w:t>业务，以便更好的利用金融衍生品来规避公司海外业务所带来的汇率风险</w:t>
      </w:r>
      <w:r>
        <w:rPr>
          <w:color w:val="2D96D2"/>
        </w:rPr>
      </w:r>
      <w:r>
        <w:rPr>
          <w:color w:val="2D96D2"/>
          <w:u w:val="single" w:color="2D96D2"/>
        </w:rPr>
        <w:t>。</w:t>
      </w:r>
      <w:r>
        <w:rPr>
          <w:color w:val="2D96D2"/>
        </w:rPr>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Heading2"/>
        <w:spacing w:line="367" w:lineRule="exact"/>
        <w:ind w:left="672" w:right="0"/>
        <w:jc w:val="left"/>
        <w:rPr>
          <w:b w:val="0"/>
          <w:bCs w:val="0"/>
        </w:rPr>
      </w:pPr>
      <w:r>
        <w:rPr/>
        <w:t>十、接待调研、沟通、采访等活动登记表</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left="672"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left="672"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8" w:footer="979" w:top="1060" w:bottom="1160" w:left="460" w:right="0"/>
        </w:sectPr>
      </w:pPr>
    </w:p>
    <w:p>
      <w:pPr>
        <w:spacing w:line="240" w:lineRule="auto" w:before="0"/>
        <w:rPr>
          <w:rFonts w:ascii="宋体" w:hAnsi="宋体" w:cs="宋体" w:eastAsia="宋体" w:hint="default"/>
          <w:sz w:val="20"/>
          <w:szCs w:val="20"/>
        </w:rPr>
      </w:pPr>
      <w:r>
        <w:rPr/>
        <w:pict>
          <v:shape style="position:absolute;margin-left:218.649002pt;margin-top:378.409973pt;width:316.3pt;height:19.6pt;mso-position-horizontal-relative:page;mso-position-vertical-relative:page;z-index:-852256"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407"/>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749,475,000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22,484,250.00</w:t>
            </w:r>
          </w:p>
        </w:tc>
      </w:tr>
      <w:tr>
        <w:trPr>
          <w:trHeight w:val="401" w:hRule="exact"/>
        </w:trPr>
        <w:tc>
          <w:tcPr>
            <w:tcW w:w="37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22,484,250.00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1,089,030,263.34</w:t>
            </w:r>
          </w:p>
        </w:tc>
      </w:tr>
      <w:tr>
        <w:trPr>
          <w:trHeight w:val="715"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0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经公司第三届董事会第十八次会议审议通过的利润分配预案为：鉴于公司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日召开第三届董事会第十次会议 </w:t>
            </w:r>
            <w:r>
              <w:rPr>
                <w:rFonts w:ascii="宋体" w:hAnsi="宋体" w:cs="宋体" w:eastAsia="宋体" w:hint="default"/>
                <w:spacing w:val="-2"/>
                <w:sz w:val="18"/>
                <w:szCs w:val="18"/>
              </w:rPr>
              <w:t>审议通过了《关于回购注销限制性股票激励计划第三期尚未解锁的限制性股票的议案》，董事会决议将涉及已授予未解锁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16,050,000 </w:t>
            </w:r>
            <w:r>
              <w:rPr>
                <w:rFonts w:ascii="宋体" w:hAnsi="宋体" w:cs="宋体" w:eastAsia="宋体" w:hint="default"/>
                <w:sz w:val="18"/>
                <w:szCs w:val="18"/>
              </w:rPr>
              <w:t>股股权激励限售股票回购注销。公司拟以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年度利润分配方案实施时股权登记日的总股本扣除上述应回</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购注销的股权激励限售股为基数，向全体股东每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股派发现金红利</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。剩余未分配利润结转至下一年度。自公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年度利润分配预案公告披露之日起至未来实施利润分配方案的股权登记日期间，若公司股本因股份回购等原因有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所变动，公司将依据每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股派发现金红利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的利润分配比例不变，相应变动利润分配总额。注：上表所涉及的</w:t>
            </w:r>
          </w:p>
          <w:p>
            <w:pPr>
              <w:pStyle w:val="TableParagraph"/>
              <w:spacing w:line="309" w:lineRule="auto" w:before="63"/>
              <w:ind w:left="24" w:right="25"/>
              <w:jc w:val="both"/>
              <w:rPr>
                <w:rFonts w:ascii="宋体" w:hAnsi="宋体" w:cs="宋体" w:eastAsia="宋体" w:hint="default"/>
                <w:sz w:val="18"/>
                <w:szCs w:val="18"/>
              </w:rPr>
            </w:pPr>
            <w:r>
              <w:rPr>
                <w:rFonts w:ascii="宋体" w:hAnsi="宋体" w:cs="宋体" w:eastAsia="宋体" w:hint="default"/>
                <w:sz w:val="18"/>
                <w:szCs w:val="18"/>
              </w:rPr>
              <w:t>股本基数及现金分配总额，为以本报告披露日公司总股本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765,525,000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股扣除拟回购注销的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16,050,000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股股权激励限售股 </w:t>
            </w:r>
            <w:r>
              <w:rPr>
                <w:rFonts w:ascii="宋体" w:hAnsi="宋体" w:cs="宋体" w:eastAsia="宋体" w:hint="default"/>
                <w:spacing w:val="-1"/>
                <w:sz w:val="18"/>
                <w:szCs w:val="18"/>
              </w:rPr>
              <w:t>所测算的数据。公司最终实施利润分配的分配总额，将以利润分配方案实施时股权登记日的股本扣除应回购注销的股权激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励限售股为基数计算。</w:t>
            </w:r>
          </w:p>
        </w:tc>
      </w:tr>
    </w:tbl>
    <w:p>
      <w:pPr>
        <w:pStyle w:val="BodyText"/>
        <w:spacing w:line="319" w:lineRule="auto" w:before="48"/>
        <w:ind w:right="1124"/>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t>公司</w:t>
      </w:r>
      <w:r>
        <w:rPr>
          <w:rFonts w:ascii="Times New Roman" w:hAnsi="Times New Roman" w:cs="Times New Roman" w:eastAsia="Times New Roman" w:hint="default"/>
        </w:rPr>
        <w:t>2016</w:t>
      </w:r>
      <w:r>
        <w:rPr/>
        <w:t>年度及</w:t>
      </w:r>
      <w:r>
        <w:rPr>
          <w:rFonts w:ascii="Times New Roman" w:hAnsi="Times New Roman" w:cs="Times New Roman" w:eastAsia="Times New Roman" w:hint="default"/>
        </w:rPr>
        <w:t>2017</w:t>
      </w:r>
      <w:r>
        <w:rPr/>
        <w:t>年度年未进行利润分配。 经公司第三届董事会第十八次会议审议通过的利润分配预案为：鉴于公司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日召开第三届董事会第十次会议审议</w:t>
      </w:r>
    </w:p>
    <w:p>
      <w:pPr>
        <w:pStyle w:val="BodyText"/>
        <w:spacing w:line="233" w:lineRule="exact"/>
        <w:ind w:right="0"/>
        <w:jc w:val="left"/>
      </w:pPr>
      <w:r>
        <w:rPr/>
        <w:t>通过了《关于回购注销限制性股票激励计划第三期尚未解锁的限制性股票的议案》，董事会决议将涉及已授予未解锁的</w:t>
      </w:r>
    </w:p>
    <w:p>
      <w:pPr>
        <w:pStyle w:val="BodyText"/>
        <w:spacing w:line="240" w:lineRule="auto" w:before="76"/>
        <w:ind w:right="0"/>
        <w:jc w:val="left"/>
      </w:pPr>
      <w:r>
        <w:rPr>
          <w:rFonts w:ascii="Times New Roman" w:hAnsi="Times New Roman" w:cs="Times New Roman" w:eastAsia="Times New Roman" w:hint="default"/>
        </w:rPr>
        <w:t>16,050,000</w:t>
      </w:r>
      <w:r>
        <w:rPr/>
        <w:t>股股权激励限售股票回购注销。公司拟以</w:t>
      </w:r>
      <w:r>
        <w:rPr>
          <w:rFonts w:ascii="Times New Roman" w:hAnsi="Times New Roman" w:cs="Times New Roman" w:eastAsia="Times New Roman" w:hint="default"/>
        </w:rPr>
        <w:t>2018</w:t>
      </w:r>
      <w:r>
        <w:rPr/>
        <w:t>年度利润分配方案实施时股权登记日的总股本扣除上述应回购注销</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7" w:lineRule="auto" w:before="44"/>
        <w:ind w:right="1131"/>
        <w:jc w:val="both"/>
      </w:pPr>
      <w:r>
        <w:rPr>
          <w:spacing w:val="-2"/>
        </w:rPr>
        <w:t>的股权激励限售股为基数，向全体股东每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。剩余未分配利润结转至下一年度。自公司</w:t>
      </w:r>
      <w:r>
        <w:rPr>
          <w:rFonts w:ascii="Times New Roman" w:hAnsi="Times New Roman" w:cs="Times New Roman" w:eastAsia="Times New Roman" w:hint="default"/>
          <w:spacing w:val="-2"/>
        </w:rPr>
        <w:t>2018</w:t>
      </w:r>
      <w:r>
        <w:rPr>
          <w:spacing w:val="-2"/>
        </w:rPr>
        <w:t>年度</w:t>
      </w:r>
      <w:r>
        <w:rPr>
          <w:spacing w:val="-42"/>
        </w:rPr>
        <w:t> </w:t>
      </w:r>
      <w:r>
        <w:rPr>
          <w:spacing w:val="-2"/>
        </w:rPr>
        <w:t>利润分配预案公告披露之日起至未来实施利润分配方案的股权登记日期间，若公司股本因股份回购等原因有所变动，公司将</w:t>
      </w:r>
      <w:r>
        <w:rPr>
          <w:spacing w:val="-64"/>
        </w:rPr>
        <w:t> </w:t>
      </w:r>
      <w:r>
        <w:rPr>
          <w:spacing w:val="-64"/>
        </w:rPr>
      </w:r>
      <w:r>
        <w:rPr>
          <w:spacing w:val="-2"/>
        </w:rPr>
        <w:t>依据每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的利润分配比例不变，相应变动利润分配总额。本预案尚需提交公司</w:t>
      </w:r>
      <w:r>
        <w:rPr>
          <w:rFonts w:ascii="Times New Roman" w:hAnsi="Times New Roman" w:cs="Times New Roman" w:eastAsia="Times New Roman" w:hint="default"/>
          <w:spacing w:val="-2"/>
        </w:rPr>
        <w:t>2018</w:t>
      </w:r>
      <w:r>
        <w:rPr>
          <w:spacing w:val="-2"/>
        </w:rPr>
        <w:t>年度股东大会</w:t>
      </w:r>
      <w:r>
        <w:rPr>
          <w:spacing w:val="-43"/>
        </w:rPr>
        <w:t> </w:t>
      </w:r>
      <w:r>
        <w:rPr>
          <w:spacing w:val="-43"/>
        </w:rPr>
      </w:r>
      <w:r>
        <w:rPr/>
        <w:t>审议。</w:t>
      </w:r>
    </w:p>
    <w:p>
      <w:pPr>
        <w:pStyle w:val="BodyText"/>
        <w:spacing w:line="240" w:lineRule="auto" w:before="64"/>
        <w:ind w:right="0"/>
        <w:jc w:val="both"/>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22,484,250.00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188,027,560.07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334,144,677.37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252,786,403.20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314"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850"/>
        <w:gridCol w:w="853"/>
        <w:gridCol w:w="2407"/>
        <w:gridCol w:w="1560"/>
        <w:gridCol w:w="850"/>
        <w:gridCol w:w="2055"/>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27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 w:right="5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增持承诺</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贾晓钰先生计划自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日起，</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个月内，累计 增持不低于公司总股本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不超过公司总股本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的股份 </w:t>
            </w:r>
            <w:r>
              <w:rPr>
                <w:rFonts w:ascii="Times New Roman" w:hAnsi="Times New Roman" w:cs="Times New Roman" w:eastAsia="Times New Roman" w:hint="default"/>
                <w:sz w:val="18"/>
                <w:szCs w:val="18"/>
              </w:rPr>
              <w:t>(</w:t>
            </w:r>
            <w:r>
              <w:rPr>
                <w:rFonts w:ascii="宋体" w:hAnsi="宋体" w:cs="宋体" w:eastAsia="宋体" w:hint="default"/>
                <w:sz w:val="18"/>
                <w:szCs w:val="18"/>
              </w:rPr>
              <w:t>即不低于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76.6525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万股，不超</w:t>
            </w:r>
          </w:p>
          <w:p>
            <w:pPr>
              <w:pStyle w:val="TableParagraph"/>
              <w:spacing w:line="300" w:lineRule="auto" w:before="13"/>
              <w:ind w:left="23" w:right="17"/>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。增持所需资 金由贾晓钰先生自筹取得。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26" w:right="14"/>
              <w:jc w:val="left"/>
              <w:rPr>
                <w:rFonts w:ascii="宋体" w:hAnsi="宋体" w:cs="宋体" w:eastAsia="宋体" w:hint="default"/>
                <w:sz w:val="18"/>
                <w:szCs w:val="18"/>
              </w:rPr>
            </w:pPr>
            <w:r>
              <w:rPr>
                <w:rFonts w:ascii="宋体" w:hAnsi="宋体" w:cs="宋体" w:eastAsia="宋体" w:hint="default"/>
                <w:sz w:val="18"/>
                <w:szCs w:val="18"/>
              </w:rPr>
              <w:t>贾晓钰于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日，通过证券交易系统， 竞价买入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1,355,624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增 持均价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6.625/</w:t>
            </w:r>
            <w:r>
              <w:rPr>
                <w:rFonts w:ascii="宋体" w:hAnsi="宋体" w:cs="宋体" w:eastAsia="宋体" w:hint="default"/>
                <w:sz w:val="18"/>
                <w:szCs w:val="18"/>
              </w:rPr>
              <w:t>股，占公司 总股本的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0.177%</w:t>
            </w:r>
            <w:r>
              <w:rPr>
                <w:rFonts w:ascii="宋体" w:hAnsi="宋体" w:cs="宋体" w:eastAsia="宋体" w:hint="default"/>
                <w:spacing w:val="-5"/>
                <w:sz w:val="18"/>
                <w:szCs w:val="18"/>
              </w:rPr>
              <w:t>。承诺履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r>
      <w:tr>
        <w:trPr>
          <w:trHeight w:val="161"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2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2055" w:type="dxa"/>
            <w:vMerge w:val="restart"/>
            <w:tcBorders>
              <w:top w:val="single" w:sz="4" w:space="0" w:color="000000"/>
              <w:left w:val="single" w:sz="4" w:space="0" w:color="000000"/>
              <w:right w:val="single" w:sz="4" w:space="0" w:color="000000"/>
            </w:tcBorders>
            <w:shd w:val="clear" w:color="auto" w:fill="D2D2D2"/>
          </w:tcPr>
          <w:p>
            <w:pPr/>
          </w:p>
        </w:tc>
      </w:tr>
      <w:tr>
        <w:trPr>
          <w:trHeight w:val="391" w:hRule="exact"/>
        </w:trPr>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shd w:val="clear" w:color="auto" w:fill="D2D2D2"/>
          </w:tcPr>
          <w:p>
            <w:pPr/>
          </w:p>
        </w:tc>
        <w:tc>
          <w:tcPr>
            <w:tcW w:w="2407"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055" w:type="dxa"/>
            <w:vMerge/>
            <w:tcBorders>
              <w:left w:val="single" w:sz="4" w:space="0" w:color="000000"/>
              <w:right w:val="single" w:sz="4" w:space="0" w:color="000000"/>
            </w:tcBorders>
            <w:shd w:val="clear" w:color="auto" w:fill="D2D2D2"/>
          </w:tcPr>
          <w:p>
            <w:pPr/>
          </w:p>
        </w:tc>
      </w:tr>
      <w:tr>
        <w:trPr>
          <w:trHeight w:val="166"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2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05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7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312" w:lineRule="exact" w:before="32"/>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both"/>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90" w:lineRule="auto" w:before="83"/>
        <w:ind w:right="1181"/>
        <w:jc w:val="both"/>
      </w:pPr>
      <w:r>
        <w:rPr/>
        <w:t>报告期内公司收购</w:t>
      </w:r>
      <w:r>
        <w:rPr>
          <w:rFonts w:ascii="Times New Roman" w:hAnsi="Times New Roman" w:cs="Times New Roman" w:eastAsia="Times New Roman" w:hint="default"/>
        </w:rPr>
        <w:t>PT.Integra Prima Coal</w:t>
      </w:r>
      <w:r>
        <w:rPr>
          <w:rFonts w:ascii="Times New Roman" w:hAnsi="Times New Roman" w:cs="Times New Roman" w:eastAsia="Times New Roman" w:hint="default"/>
          <w:spacing w:val="22"/>
        </w:rPr>
        <w:t> </w:t>
      </w:r>
      <w:r>
        <w:rPr>
          <w:sz w:val="21"/>
          <w:szCs w:val="21"/>
        </w:rPr>
        <w:t>（</w:t>
      </w:r>
      <w:r>
        <w:rPr/>
        <w:t>恒顺印尼东加煤矿有限公司）一家子公司，投资设立中交</w:t>
      </w:r>
      <w:r>
        <w:rPr>
          <w:rFonts w:ascii="Times New Roman" w:hAnsi="Times New Roman" w:cs="Times New Roman" w:eastAsia="Times New Roman" w:hint="default"/>
        </w:rPr>
        <w:t>(</w:t>
      </w:r>
      <w:r>
        <w:rPr/>
        <w:t>青岛</w:t>
      </w:r>
      <w:r>
        <w:rPr>
          <w:rFonts w:ascii="Times New Roman" w:hAnsi="Times New Roman" w:cs="Times New Roman" w:eastAsia="Times New Roman" w:hint="default"/>
        </w:rPr>
        <w:t>)</w:t>
      </w:r>
      <w:r>
        <w:rPr/>
        <w:t>开发建设有限公 司一家控股子公司，投资设立</w:t>
      </w:r>
      <w:r>
        <w:rPr>
          <w:rFonts w:ascii="Times New Roman" w:hAnsi="Times New Roman" w:cs="Times New Roman" w:eastAsia="Times New Roman" w:hint="default"/>
        </w:rPr>
        <w:t>H&amp;Shun Trading PTE. LTD.</w:t>
      </w:r>
      <w:r>
        <w:rPr>
          <w:rFonts w:ascii="Times New Roman" w:hAnsi="Times New Roman" w:cs="Times New Roman" w:eastAsia="Times New Roman" w:hint="default"/>
          <w:spacing w:val="34"/>
        </w:rPr>
        <w:t> </w:t>
      </w:r>
      <w:r>
        <w:rPr/>
        <w:t>（恒顺新加坡贸易有限公司）、青岛恒顺众昇国际贸易有限责任 公司两家全资子公司，自收购完成及设立之日起集团将其纳入合并范围。</w:t>
      </w:r>
    </w:p>
    <w:p>
      <w:pPr>
        <w:spacing w:line="240" w:lineRule="auto" w:before="7"/>
        <w:rPr>
          <w:rFonts w:ascii="宋体" w:hAnsi="宋体" w:cs="宋体" w:eastAsia="宋体" w:hint="default"/>
          <w:sz w:val="16"/>
          <w:szCs w:val="16"/>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左伟、杨国</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0"/>
        <w:jc w:val="left"/>
      </w:pPr>
      <w:r>
        <w:rPr/>
        <w:t>是否改聘会计师事务所</w:t>
      </w:r>
    </w:p>
    <w:p>
      <w:pPr>
        <w:pStyle w:val="BodyText"/>
        <w:spacing w:line="340"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4"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49" w:right="8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未达到重大诉讼 标准的其他诉讼</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503.39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97"/>
              <w:jc w:val="both"/>
              <w:rPr>
                <w:rFonts w:ascii="宋体" w:hAnsi="宋体" w:cs="宋体" w:eastAsia="宋体" w:hint="default"/>
                <w:sz w:val="18"/>
                <w:szCs w:val="18"/>
              </w:rPr>
            </w:pPr>
            <w:r>
              <w:rPr>
                <w:rFonts w:ascii="宋体" w:hAnsi="宋体" w:cs="宋体" w:eastAsia="宋体" w:hint="default"/>
                <w:sz w:val="18"/>
                <w:szCs w:val="18"/>
              </w:rPr>
              <w:t>已调解结 案或已撤 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双方达成和解协 议或原告已撤诉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十二、处罚及整改情况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1275"/>
        <w:gridCol w:w="1702"/>
        <w:gridCol w:w="1702"/>
        <w:gridCol w:w="1561"/>
        <w:gridCol w:w="1632"/>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信息披露违规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43"/>
              <w:jc w:val="left"/>
              <w:rPr>
                <w:rFonts w:ascii="宋体" w:hAnsi="宋体" w:cs="宋体" w:eastAsia="宋体" w:hint="default"/>
                <w:sz w:val="18"/>
                <w:szCs w:val="18"/>
              </w:rPr>
            </w:pPr>
            <w:r>
              <w:rPr>
                <w:rFonts w:ascii="宋体" w:hAnsi="宋体" w:cs="宋体" w:eastAsia="宋体" w:hint="default"/>
                <w:sz w:val="18"/>
                <w:szCs w:val="18"/>
              </w:rPr>
              <w:t>被中国证监会立案调 查或行政处罚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3" w:right="43"/>
              <w:jc w:val="left"/>
              <w:rPr>
                <w:rFonts w:ascii="宋体" w:hAnsi="宋体" w:cs="宋体" w:eastAsia="宋体" w:hint="default"/>
                <w:sz w:val="18"/>
                <w:szCs w:val="18"/>
              </w:rPr>
            </w:pPr>
            <w:r>
              <w:rPr>
                <w:rFonts w:ascii="宋体" w:hAnsi="宋体" w:cs="宋体" w:eastAsia="宋体" w:hint="default"/>
                <w:sz w:val="18"/>
                <w:szCs w:val="18"/>
              </w:rPr>
              <w:t>证监会《行政复议决 </w:t>
            </w:r>
            <w:r>
              <w:rPr>
                <w:rFonts w:ascii="宋体" w:hAnsi="宋体" w:cs="宋体" w:eastAsia="宋体" w:hint="default"/>
                <w:spacing w:val="-14"/>
                <w:sz w:val="18"/>
                <w:szCs w:val="18"/>
              </w:rPr>
              <w:t>定书》（〔</w:t>
            </w:r>
            <w:r>
              <w:rPr>
                <w:rFonts w:ascii="Times New Roman" w:hAnsi="Times New Roman" w:cs="Times New Roman" w:eastAsia="Times New Roman" w:hint="default"/>
                <w:spacing w:val="-14"/>
                <w:sz w:val="18"/>
                <w:szCs w:val="18"/>
              </w:rPr>
              <w:t>2018</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107</w:t>
            </w:r>
            <w:r>
              <w:rPr>
                <w:rFonts w:ascii="Times New Roman" w:hAnsi="Times New Roman" w:cs="Times New Roman" w:eastAsia="Times New Roman" w:hint="default"/>
                <w:sz w:val="18"/>
                <w:szCs w:val="18"/>
              </w:rPr>
              <w:t> </w:t>
            </w:r>
            <w:r>
              <w:rPr>
                <w:rFonts w:ascii="宋体" w:hAnsi="宋体" w:cs="宋体" w:eastAsia="宋体" w:hint="default"/>
                <w:sz w:val="18"/>
                <w:szCs w:val="18"/>
              </w:rPr>
              <w:t>号）责令改正，给予 警告，并处以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元罚款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）《关于收到</w:t>
            </w:r>
            <w:r>
              <w:rPr>
                <w:rFonts w:ascii="宋体" w:hAnsi="宋体" w:cs="宋体" w:eastAsia="宋体" w:hint="default"/>
                <w:sz w:val="18"/>
                <w:szCs w:val="18"/>
              </w:rPr>
              <w:t> 中国证券监督管理 委员会</w:t>
            </w:r>
            <w:r>
              <w:rPr>
                <w:rFonts w:ascii="Times New Roman" w:hAnsi="Times New Roman" w:cs="Times New Roman" w:eastAsia="Times New Roman" w:hint="default"/>
                <w:sz w:val="18"/>
                <w:szCs w:val="18"/>
              </w:rPr>
              <w:t>&lt;</w:t>
            </w:r>
            <w:r>
              <w:rPr>
                <w:rFonts w:ascii="宋体" w:hAnsi="宋体" w:cs="宋体" w:eastAsia="宋体" w:hint="default"/>
                <w:sz w:val="18"/>
                <w:szCs w:val="18"/>
              </w:rPr>
              <w:t>行政复议决 </w:t>
            </w:r>
            <w:r>
              <w:rPr>
                <w:rFonts w:ascii="宋体" w:hAnsi="宋体" w:cs="宋体" w:eastAsia="宋体" w:hint="default"/>
                <w:spacing w:val="-15"/>
                <w:sz w:val="18"/>
                <w:szCs w:val="18"/>
              </w:rPr>
              <w:t>定书</w:t>
            </w:r>
            <w:r>
              <w:rPr>
                <w:rFonts w:ascii="Times New Roman" w:hAnsi="Times New Roman" w:cs="Times New Roman" w:eastAsia="Times New Roman" w:hint="default"/>
                <w:spacing w:val="-15"/>
                <w:sz w:val="18"/>
                <w:szCs w:val="18"/>
              </w:rPr>
              <w:t>&gt;</w:t>
            </w:r>
            <w:r>
              <w:rPr>
                <w:rFonts w:ascii="宋体" w:hAnsi="宋体" w:cs="宋体" w:eastAsia="宋体" w:hint="default"/>
                <w:spacing w:val="-15"/>
                <w:sz w:val="18"/>
                <w:szCs w:val="18"/>
              </w:rPr>
              <w:t>的公告》（公告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2018-042</w:t>
            </w:r>
            <w:r>
              <w:rPr>
                <w:rFonts w:ascii="宋体" w:hAnsi="宋体" w:cs="宋体" w:eastAsia="宋体" w:hint="default"/>
                <w:sz w:val="18"/>
                <w:szCs w:val="18"/>
              </w:rPr>
              <w:t>）</w:t>
            </w:r>
          </w:p>
        </w:tc>
      </w:tr>
      <w:tr>
        <w:trPr>
          <w:trHeight w:val="227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违反《创业板股</w:t>
            </w:r>
            <w:r>
              <w:rPr>
                <w:rFonts w:ascii="宋体" w:hAnsi="宋体" w:cs="宋体" w:eastAsia="宋体" w:hint="default"/>
                <w:sz w:val="18"/>
                <w:szCs w:val="18"/>
              </w:rPr>
              <w:t> 票上市规则</w:t>
            </w:r>
          </w:p>
          <w:p>
            <w:pPr>
              <w:pStyle w:val="TableParagraph"/>
              <w:spacing w:line="300" w:lineRule="auto" w:before="19"/>
              <w:ind w:left="23"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 </w:t>
            </w:r>
            <w:r>
              <w:rPr>
                <w:rFonts w:ascii="宋体" w:hAnsi="宋体" w:cs="宋体" w:eastAsia="宋体" w:hint="default"/>
                <w:spacing w:val="-14"/>
                <w:sz w:val="18"/>
                <w:szCs w:val="18"/>
              </w:rPr>
              <w:t>订）》相关条款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6" w:right="43"/>
              <w:jc w:val="left"/>
              <w:rPr>
                <w:rFonts w:ascii="宋体" w:hAnsi="宋体" w:cs="宋体" w:eastAsia="宋体" w:hint="default"/>
                <w:sz w:val="18"/>
                <w:szCs w:val="18"/>
              </w:rPr>
            </w:pPr>
            <w:r>
              <w:rPr>
                <w:rFonts w:ascii="宋体" w:hAnsi="宋体" w:cs="宋体" w:eastAsia="宋体" w:hint="default"/>
                <w:sz w:val="18"/>
                <w:szCs w:val="18"/>
              </w:rPr>
              <w:t>被证券交易所公开谴 责的情形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46"/>
              <w:jc w:val="left"/>
              <w:rPr>
                <w:rFonts w:ascii="宋体" w:hAnsi="宋体" w:cs="宋体" w:eastAsia="宋体" w:hint="default"/>
                <w:sz w:val="18"/>
                <w:szCs w:val="18"/>
              </w:rPr>
            </w:pPr>
            <w:r>
              <w:rPr>
                <w:rFonts w:ascii="宋体" w:hAnsi="宋体" w:cs="宋体" w:eastAsia="宋体" w:hint="default"/>
                <w:sz w:val="18"/>
                <w:szCs w:val="18"/>
              </w:rPr>
              <w:t>深交所给予公开谴责 的处分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76"/>
              <w:ind w:left="23" w:right="55"/>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）《关于公司</w:t>
            </w:r>
            <w:r>
              <w:rPr>
                <w:rFonts w:ascii="宋体" w:hAnsi="宋体" w:cs="宋体" w:eastAsia="宋体" w:hint="default"/>
                <w:sz w:val="18"/>
                <w:szCs w:val="18"/>
              </w:rPr>
              <w:t> 及相关当事人收到 深圳证券交易所</w:t>
            </w:r>
            <w:r>
              <w:rPr>
                <w:rFonts w:ascii="Times New Roman" w:hAnsi="Times New Roman" w:cs="Times New Roman" w:eastAsia="Times New Roman" w:hint="default"/>
                <w:sz w:val="18"/>
                <w:szCs w:val="18"/>
              </w:rPr>
              <w:t>&lt;</w:t>
            </w:r>
            <w:r>
              <w:rPr>
                <w:rFonts w:ascii="宋体" w:hAnsi="宋体" w:cs="宋体" w:eastAsia="宋体" w:hint="default"/>
                <w:sz w:val="18"/>
                <w:szCs w:val="18"/>
              </w:rPr>
              <w:t>纪 律处分决定</w:t>
            </w:r>
            <w:r>
              <w:rPr>
                <w:rFonts w:ascii="Times New Roman" w:hAnsi="Times New Roman" w:cs="Times New Roman" w:eastAsia="Times New Roman" w:hint="default"/>
                <w:sz w:val="18"/>
                <w:szCs w:val="18"/>
              </w:rPr>
              <w:t>&gt;</w:t>
            </w:r>
            <w:r>
              <w:rPr>
                <w:rFonts w:ascii="宋体" w:hAnsi="宋体" w:cs="宋体" w:eastAsia="宋体" w:hint="default"/>
                <w:sz w:val="18"/>
                <w:szCs w:val="18"/>
              </w:rPr>
              <w:t>及致歉 的公告》</w:t>
            </w:r>
            <w:r>
              <w:rPr>
                <w:rFonts w:ascii="Times New Roman" w:hAnsi="Times New Roman" w:cs="Times New Roman" w:eastAsia="Times New Roman" w:hint="default"/>
                <w:sz w:val="18"/>
                <w:szCs w:val="18"/>
              </w:rPr>
              <w:t>(2018-050)</w:t>
            </w:r>
          </w:p>
        </w:tc>
      </w:tr>
      <w:tr>
        <w:trPr>
          <w:trHeight w:val="22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信息披露违规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6" w:right="43"/>
              <w:jc w:val="left"/>
              <w:rPr>
                <w:rFonts w:ascii="宋体" w:hAnsi="宋体" w:cs="宋体" w:eastAsia="宋体" w:hint="default"/>
                <w:sz w:val="18"/>
                <w:szCs w:val="18"/>
              </w:rPr>
            </w:pPr>
            <w:r>
              <w:rPr>
                <w:rFonts w:ascii="宋体" w:hAnsi="宋体" w:cs="宋体" w:eastAsia="宋体" w:hint="default"/>
                <w:sz w:val="18"/>
                <w:szCs w:val="18"/>
              </w:rPr>
              <w:t>被中国证监会立案调 查或行政处罚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3" w:right="46"/>
              <w:jc w:val="left"/>
              <w:rPr>
                <w:rFonts w:ascii="宋体" w:hAnsi="宋体" w:cs="宋体" w:eastAsia="宋体" w:hint="default"/>
                <w:sz w:val="18"/>
                <w:szCs w:val="18"/>
              </w:rPr>
            </w:pPr>
            <w:r>
              <w:rPr>
                <w:rFonts w:ascii="宋体" w:hAnsi="宋体" w:cs="宋体" w:eastAsia="宋体" w:hint="default"/>
                <w:sz w:val="18"/>
                <w:szCs w:val="18"/>
              </w:rPr>
              <w:t>证监会《行政复议决 </w:t>
            </w:r>
            <w:r>
              <w:rPr>
                <w:rFonts w:ascii="宋体" w:hAnsi="宋体" w:cs="宋体" w:eastAsia="宋体" w:hint="default"/>
                <w:spacing w:val="-14"/>
                <w:sz w:val="18"/>
                <w:szCs w:val="18"/>
              </w:rPr>
              <w:t>定书》（〔</w:t>
            </w:r>
            <w:r>
              <w:rPr>
                <w:rFonts w:ascii="Times New Roman" w:hAnsi="Times New Roman" w:cs="Times New Roman" w:eastAsia="Times New Roman" w:hint="default"/>
                <w:spacing w:val="-14"/>
                <w:sz w:val="18"/>
                <w:szCs w:val="18"/>
              </w:rPr>
              <w:t>2018</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107</w:t>
            </w:r>
            <w:r>
              <w:rPr>
                <w:rFonts w:ascii="Times New Roman" w:hAnsi="Times New Roman" w:cs="Times New Roman" w:eastAsia="Times New Roman" w:hint="default"/>
                <w:sz w:val="18"/>
                <w:szCs w:val="18"/>
              </w:rPr>
              <w:t> </w:t>
            </w:r>
            <w:r>
              <w:rPr>
                <w:rFonts w:ascii="宋体" w:hAnsi="宋体" w:cs="宋体" w:eastAsia="宋体" w:hint="default"/>
                <w:sz w:val="18"/>
                <w:szCs w:val="18"/>
              </w:rPr>
              <w:t>号）给予警告，并处 以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万元罚款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）《关于收到</w:t>
            </w:r>
            <w:r>
              <w:rPr>
                <w:rFonts w:ascii="宋体" w:hAnsi="宋体" w:cs="宋体" w:eastAsia="宋体" w:hint="default"/>
                <w:sz w:val="18"/>
                <w:szCs w:val="18"/>
              </w:rPr>
              <w:t> 中国证券监督管理 委员会</w:t>
            </w:r>
            <w:r>
              <w:rPr>
                <w:rFonts w:ascii="Times New Roman" w:hAnsi="Times New Roman" w:cs="Times New Roman" w:eastAsia="Times New Roman" w:hint="default"/>
                <w:sz w:val="18"/>
                <w:szCs w:val="18"/>
              </w:rPr>
              <w:t>&lt;</w:t>
            </w:r>
            <w:r>
              <w:rPr>
                <w:rFonts w:ascii="宋体" w:hAnsi="宋体" w:cs="宋体" w:eastAsia="宋体" w:hint="default"/>
                <w:sz w:val="18"/>
                <w:szCs w:val="18"/>
              </w:rPr>
              <w:t>行政复议决 </w:t>
            </w:r>
            <w:r>
              <w:rPr>
                <w:rFonts w:ascii="宋体" w:hAnsi="宋体" w:cs="宋体" w:eastAsia="宋体" w:hint="default"/>
                <w:spacing w:val="-15"/>
                <w:sz w:val="18"/>
                <w:szCs w:val="18"/>
              </w:rPr>
              <w:t>定书</w:t>
            </w:r>
            <w:r>
              <w:rPr>
                <w:rFonts w:ascii="Times New Roman" w:hAnsi="Times New Roman" w:cs="Times New Roman" w:eastAsia="Times New Roman" w:hint="default"/>
                <w:spacing w:val="-15"/>
                <w:sz w:val="18"/>
                <w:szCs w:val="18"/>
              </w:rPr>
              <w:t>&gt;</w:t>
            </w:r>
            <w:r>
              <w:rPr>
                <w:rFonts w:ascii="宋体" w:hAnsi="宋体" w:cs="宋体" w:eastAsia="宋体" w:hint="default"/>
                <w:spacing w:val="-15"/>
                <w:sz w:val="18"/>
                <w:szCs w:val="18"/>
              </w:rPr>
              <w:t>的公告》（公告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2018-042</w:t>
            </w:r>
            <w:r>
              <w:rPr>
                <w:rFonts w:ascii="宋体" w:hAnsi="宋体" w:cs="宋体" w:eastAsia="宋体" w:hint="default"/>
                <w:sz w:val="18"/>
                <w:szCs w:val="18"/>
              </w:rPr>
              <w:t>）</w:t>
            </w:r>
          </w:p>
        </w:tc>
      </w:tr>
      <w:tr>
        <w:trPr>
          <w:trHeight w:val="98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信息披露违规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left="26" w:right="43"/>
              <w:jc w:val="left"/>
              <w:rPr>
                <w:rFonts w:ascii="宋体" w:hAnsi="宋体" w:cs="宋体" w:eastAsia="宋体" w:hint="default"/>
                <w:sz w:val="18"/>
                <w:szCs w:val="18"/>
              </w:rPr>
            </w:pPr>
            <w:r>
              <w:rPr>
                <w:rFonts w:ascii="宋体" w:hAnsi="宋体" w:cs="宋体" w:eastAsia="宋体" w:hint="default"/>
                <w:sz w:val="18"/>
                <w:szCs w:val="18"/>
              </w:rPr>
              <w:t>被中国证监会立案调 查或行政处罚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证监会《行政复议决 </w:t>
            </w:r>
            <w:r>
              <w:rPr>
                <w:rFonts w:ascii="宋体" w:hAnsi="宋体" w:cs="宋体" w:eastAsia="宋体" w:hint="default"/>
                <w:spacing w:val="-14"/>
                <w:sz w:val="18"/>
                <w:szCs w:val="18"/>
              </w:rPr>
              <w:t>定书》（〔</w:t>
            </w:r>
            <w:r>
              <w:rPr>
                <w:rFonts w:ascii="Times New Roman" w:hAnsi="Times New Roman" w:cs="Times New Roman" w:eastAsia="Times New Roman" w:hint="default"/>
                <w:spacing w:val="-14"/>
                <w:sz w:val="18"/>
                <w:szCs w:val="18"/>
              </w:rPr>
              <w:t>2018</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107</w:t>
            </w:r>
            <w:r>
              <w:rPr>
                <w:rFonts w:ascii="Times New Roman" w:hAnsi="Times New Roman" w:cs="Times New Roman" w:eastAsia="Times New Roman" w:hint="default"/>
                <w:sz w:val="18"/>
                <w:szCs w:val="18"/>
              </w:rPr>
              <w:t> </w:t>
            </w:r>
            <w:r>
              <w:rPr>
                <w:rFonts w:ascii="宋体" w:hAnsi="宋体" w:cs="宋体" w:eastAsia="宋体" w:hint="default"/>
                <w:sz w:val="18"/>
                <w:szCs w:val="18"/>
              </w:rPr>
              <w:t>号）给予警告，并处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7"/>
              <w:ind w:left="23" w:right="59"/>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）《关于收到</w:t>
            </w:r>
          </w:p>
        </w:tc>
      </w:tr>
    </w:tbl>
    <w:p>
      <w:pPr>
        <w:spacing w:after="0" w:line="30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1275"/>
        <w:gridCol w:w="1702"/>
        <w:gridCol w:w="1702"/>
        <w:gridCol w:w="1561"/>
        <w:gridCol w:w="1632"/>
      </w:tblGrid>
      <w:tr>
        <w:trPr>
          <w:trHeight w:val="1299"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以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万元罚款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
              <w:ind w:left="23" w:right="21"/>
              <w:jc w:val="left"/>
              <w:rPr>
                <w:rFonts w:ascii="宋体" w:hAnsi="宋体" w:cs="宋体" w:eastAsia="宋体" w:hint="default"/>
                <w:sz w:val="18"/>
                <w:szCs w:val="18"/>
              </w:rPr>
            </w:pPr>
            <w:r>
              <w:rPr>
                <w:rFonts w:ascii="宋体" w:hAnsi="宋体" w:cs="宋体" w:eastAsia="宋体" w:hint="default"/>
                <w:sz w:val="18"/>
                <w:szCs w:val="18"/>
              </w:rPr>
              <w:t>中国证券监督管理 委员会</w:t>
            </w:r>
            <w:r>
              <w:rPr>
                <w:rFonts w:ascii="Times New Roman" w:hAnsi="Times New Roman" w:cs="Times New Roman" w:eastAsia="Times New Roman" w:hint="default"/>
                <w:sz w:val="18"/>
                <w:szCs w:val="18"/>
              </w:rPr>
              <w:t>&lt;</w:t>
            </w:r>
            <w:r>
              <w:rPr>
                <w:rFonts w:ascii="宋体" w:hAnsi="宋体" w:cs="宋体" w:eastAsia="宋体" w:hint="default"/>
                <w:sz w:val="18"/>
                <w:szCs w:val="18"/>
              </w:rPr>
              <w:t>行政复议决 </w:t>
            </w:r>
            <w:r>
              <w:rPr>
                <w:rFonts w:ascii="宋体" w:hAnsi="宋体" w:cs="宋体" w:eastAsia="宋体" w:hint="default"/>
                <w:spacing w:val="-15"/>
                <w:sz w:val="18"/>
                <w:szCs w:val="18"/>
              </w:rPr>
              <w:t>定书</w:t>
            </w:r>
            <w:r>
              <w:rPr>
                <w:rFonts w:ascii="Times New Roman" w:hAnsi="Times New Roman" w:cs="Times New Roman" w:eastAsia="Times New Roman" w:hint="default"/>
                <w:spacing w:val="-15"/>
                <w:sz w:val="18"/>
                <w:szCs w:val="18"/>
              </w:rPr>
              <w:t>&gt;</w:t>
            </w:r>
            <w:r>
              <w:rPr>
                <w:rFonts w:ascii="宋体" w:hAnsi="宋体" w:cs="宋体" w:eastAsia="宋体" w:hint="default"/>
                <w:spacing w:val="-15"/>
                <w:sz w:val="18"/>
                <w:szCs w:val="18"/>
              </w:rPr>
              <w:t>的公告》（公告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2018-042</w:t>
            </w:r>
            <w:r>
              <w:rPr>
                <w:rFonts w:ascii="宋体" w:hAnsi="宋体" w:cs="宋体" w:eastAsia="宋体" w:hint="default"/>
                <w:sz w:val="18"/>
                <w:szCs w:val="18"/>
              </w:rPr>
              <w:t>）</w:t>
            </w:r>
          </w:p>
        </w:tc>
      </w:tr>
      <w:tr>
        <w:trPr>
          <w:trHeight w:val="227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9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信息披露违规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6" w:right="43"/>
              <w:jc w:val="left"/>
              <w:rPr>
                <w:rFonts w:ascii="宋体" w:hAnsi="宋体" w:cs="宋体" w:eastAsia="宋体" w:hint="default"/>
                <w:sz w:val="18"/>
                <w:szCs w:val="18"/>
              </w:rPr>
            </w:pPr>
            <w:r>
              <w:rPr>
                <w:rFonts w:ascii="宋体" w:hAnsi="宋体" w:cs="宋体" w:eastAsia="宋体" w:hint="default"/>
                <w:sz w:val="18"/>
                <w:szCs w:val="18"/>
              </w:rPr>
              <w:t>被中国证监会立案调 查或行政处罚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3" w:right="47"/>
              <w:jc w:val="left"/>
              <w:rPr>
                <w:rFonts w:ascii="宋体" w:hAnsi="宋体" w:cs="宋体" w:eastAsia="宋体" w:hint="default"/>
                <w:sz w:val="18"/>
                <w:szCs w:val="18"/>
              </w:rPr>
            </w:pPr>
            <w:r>
              <w:rPr>
                <w:rFonts w:ascii="宋体" w:hAnsi="宋体" w:cs="宋体" w:eastAsia="宋体" w:hint="default"/>
                <w:sz w:val="18"/>
                <w:szCs w:val="18"/>
              </w:rPr>
              <w:t>证监会《行政复议决 </w:t>
            </w:r>
            <w:r>
              <w:rPr>
                <w:rFonts w:ascii="宋体" w:hAnsi="宋体" w:cs="宋体" w:eastAsia="宋体" w:hint="default"/>
                <w:spacing w:val="-14"/>
                <w:sz w:val="18"/>
                <w:szCs w:val="18"/>
              </w:rPr>
              <w:t>定书》（〔</w:t>
            </w:r>
            <w:r>
              <w:rPr>
                <w:rFonts w:ascii="Times New Roman" w:hAnsi="Times New Roman" w:cs="Times New Roman" w:eastAsia="Times New Roman" w:hint="default"/>
                <w:spacing w:val="-14"/>
                <w:sz w:val="18"/>
                <w:szCs w:val="18"/>
              </w:rPr>
              <w:t>2018</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107</w:t>
            </w:r>
            <w:r>
              <w:rPr>
                <w:rFonts w:ascii="Times New Roman" w:hAnsi="Times New Roman" w:cs="Times New Roman" w:eastAsia="Times New Roman" w:hint="default"/>
                <w:sz w:val="18"/>
                <w:szCs w:val="18"/>
              </w:rPr>
              <w:t> </w:t>
            </w:r>
            <w:r>
              <w:rPr>
                <w:rFonts w:ascii="宋体" w:hAnsi="宋体" w:cs="宋体" w:eastAsia="宋体" w:hint="default"/>
                <w:sz w:val="18"/>
                <w:szCs w:val="18"/>
              </w:rPr>
              <w:t>号）给予警告，并处 以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）《关于收到</w:t>
            </w:r>
            <w:r>
              <w:rPr>
                <w:rFonts w:ascii="宋体" w:hAnsi="宋体" w:cs="宋体" w:eastAsia="宋体" w:hint="default"/>
                <w:sz w:val="18"/>
                <w:szCs w:val="18"/>
              </w:rPr>
              <w:t> 中国证券监督管理 委员会</w:t>
            </w:r>
            <w:r>
              <w:rPr>
                <w:rFonts w:ascii="Times New Roman" w:hAnsi="Times New Roman" w:cs="Times New Roman" w:eastAsia="Times New Roman" w:hint="default"/>
                <w:sz w:val="18"/>
                <w:szCs w:val="18"/>
              </w:rPr>
              <w:t>&lt;</w:t>
            </w:r>
            <w:r>
              <w:rPr>
                <w:rFonts w:ascii="宋体" w:hAnsi="宋体" w:cs="宋体" w:eastAsia="宋体" w:hint="default"/>
                <w:sz w:val="18"/>
                <w:szCs w:val="18"/>
              </w:rPr>
              <w:t>行政复议决 </w:t>
            </w:r>
            <w:r>
              <w:rPr>
                <w:rFonts w:ascii="宋体" w:hAnsi="宋体" w:cs="宋体" w:eastAsia="宋体" w:hint="default"/>
                <w:spacing w:val="-15"/>
                <w:sz w:val="18"/>
                <w:szCs w:val="18"/>
              </w:rPr>
              <w:t>定书</w:t>
            </w:r>
            <w:r>
              <w:rPr>
                <w:rFonts w:ascii="Times New Roman" w:hAnsi="Times New Roman" w:cs="Times New Roman" w:eastAsia="Times New Roman" w:hint="default"/>
                <w:spacing w:val="-15"/>
                <w:sz w:val="18"/>
                <w:szCs w:val="18"/>
              </w:rPr>
              <w:t>&gt;</w:t>
            </w:r>
            <w:r>
              <w:rPr>
                <w:rFonts w:ascii="宋体" w:hAnsi="宋体" w:cs="宋体" w:eastAsia="宋体" w:hint="default"/>
                <w:spacing w:val="-15"/>
                <w:sz w:val="18"/>
                <w:szCs w:val="18"/>
              </w:rPr>
              <w:t>的公告》（公告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2018-042</w:t>
            </w:r>
            <w:r>
              <w:rPr>
                <w:rFonts w:ascii="宋体" w:hAnsi="宋体" w:cs="宋体" w:eastAsia="宋体" w:hint="default"/>
                <w:sz w:val="18"/>
                <w:szCs w:val="18"/>
              </w:rPr>
              <w:t>）</w:t>
            </w:r>
          </w:p>
        </w:tc>
      </w:tr>
      <w:tr>
        <w:trPr>
          <w:trHeight w:val="16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违反《创业板股</w:t>
            </w:r>
            <w:r>
              <w:rPr>
                <w:rFonts w:ascii="宋体" w:hAnsi="宋体" w:cs="宋体" w:eastAsia="宋体" w:hint="default"/>
                <w:sz w:val="18"/>
                <w:szCs w:val="18"/>
              </w:rPr>
              <w:t> 票上市规则</w:t>
            </w:r>
          </w:p>
          <w:p>
            <w:pPr>
              <w:pStyle w:val="TableParagraph"/>
              <w:spacing w:line="300" w:lineRule="auto" w:before="19"/>
              <w:ind w:left="23"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 </w:t>
            </w:r>
            <w:r>
              <w:rPr>
                <w:rFonts w:ascii="宋体" w:hAnsi="宋体" w:cs="宋体" w:eastAsia="宋体" w:hint="default"/>
                <w:spacing w:val="-14"/>
                <w:sz w:val="18"/>
                <w:szCs w:val="18"/>
              </w:rPr>
              <w:t>订）》相关条款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43"/>
              <w:jc w:val="left"/>
              <w:rPr>
                <w:rFonts w:ascii="宋体" w:hAnsi="宋体" w:cs="宋体" w:eastAsia="宋体" w:hint="default"/>
                <w:sz w:val="18"/>
                <w:szCs w:val="18"/>
              </w:rPr>
            </w:pPr>
            <w:r>
              <w:rPr>
                <w:rFonts w:ascii="宋体" w:hAnsi="宋体" w:cs="宋体" w:eastAsia="宋体" w:hint="default"/>
                <w:sz w:val="18"/>
                <w:szCs w:val="18"/>
              </w:rPr>
              <w:t>被证券交易所公开谴 责的情形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深交所给予公开谴责 的处分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《关于公司及相关 当事人收到深圳证 券交易所</w:t>
            </w:r>
            <w:r>
              <w:rPr>
                <w:rFonts w:ascii="Times New Roman" w:hAnsi="Times New Roman" w:cs="Times New Roman" w:eastAsia="Times New Roman" w:hint="default"/>
                <w:sz w:val="18"/>
                <w:szCs w:val="18"/>
              </w:rPr>
              <w:t>&lt;</w:t>
            </w:r>
            <w:r>
              <w:rPr>
                <w:rFonts w:ascii="宋体" w:hAnsi="宋体" w:cs="宋体" w:eastAsia="宋体" w:hint="default"/>
                <w:sz w:val="18"/>
                <w:szCs w:val="18"/>
              </w:rPr>
              <w:t>纪律处分 决定</w:t>
            </w:r>
            <w:r>
              <w:rPr>
                <w:rFonts w:ascii="Times New Roman" w:hAnsi="Times New Roman" w:cs="Times New Roman" w:eastAsia="Times New Roman" w:hint="default"/>
                <w:sz w:val="18"/>
                <w:szCs w:val="18"/>
              </w:rPr>
              <w:t>&gt;</w:t>
            </w:r>
            <w:r>
              <w:rPr>
                <w:rFonts w:ascii="宋体" w:hAnsi="宋体" w:cs="宋体" w:eastAsia="宋体" w:hint="default"/>
                <w:sz w:val="18"/>
                <w:szCs w:val="18"/>
              </w:rPr>
              <w:t>及致歉的公 告》</w:t>
            </w:r>
            <w:r>
              <w:rPr>
                <w:rFonts w:ascii="Times New Roman" w:hAnsi="Times New Roman" w:cs="Times New Roman" w:eastAsia="Times New Roman" w:hint="default"/>
                <w:sz w:val="18"/>
                <w:szCs w:val="18"/>
              </w:rPr>
              <w:t>(2018-050)</w:t>
            </w:r>
          </w:p>
        </w:tc>
      </w:tr>
    </w:tbl>
    <w:p>
      <w:pPr>
        <w:pStyle w:val="BodyText"/>
        <w:spacing w:line="240" w:lineRule="auto" w:before="49"/>
        <w:ind w:right="0"/>
        <w:jc w:val="left"/>
      </w:pPr>
      <w:r>
        <w:rPr/>
        <w:t>董事、监事、高级管理人员、持股</w:t>
      </w:r>
      <w:r>
        <w:rPr>
          <w:spacing w:val="-45"/>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日召开的第三届董事会第十次会议审议通过了《关于回购注销限制性股票激励计划第三期尚未解锁的限制 性股票的议案》。根据《公司限制性股票激励计划</w:t>
      </w:r>
      <w:r>
        <w:rPr>
          <w:rFonts w:ascii="Times New Roman" w:hAnsi="Times New Roman" w:cs="Times New Roman" w:eastAsia="Times New Roman" w:hint="default"/>
        </w:rPr>
        <w:t>(</w:t>
      </w:r>
      <w:r>
        <w:rPr/>
        <w:t>草案修订稿）》的相关规定，公司限制性股票激励计划第三期已授予但</w:t>
      </w:r>
    </w:p>
    <w:p>
      <w:pPr>
        <w:pStyle w:val="BodyText"/>
        <w:spacing w:line="304" w:lineRule="auto"/>
        <w:ind w:right="1131"/>
        <w:jc w:val="left"/>
      </w:pPr>
      <w:r>
        <w:rPr/>
        <w:t>尚未解锁的限制性股票，未达到解锁条件，董事会拟将涉及已授予未解锁的</w:t>
      </w:r>
      <w:r>
        <w:rPr>
          <w:rFonts w:ascii="Times New Roman" w:hAnsi="Times New Roman" w:cs="Times New Roman" w:eastAsia="Times New Roman" w:hint="default"/>
        </w:rPr>
        <w:t>16,050,000</w:t>
      </w:r>
      <w:r>
        <w:rPr/>
        <w:t>股限制性股票回购注销，涉及激励对 </w:t>
      </w:r>
      <w:r>
        <w:rPr>
          <w:spacing w:val="-5"/>
        </w:rPr>
        <w:t>象共</w:t>
      </w:r>
      <w:r>
        <w:rPr>
          <w:rFonts w:ascii="Times New Roman" w:hAnsi="Times New Roman" w:cs="Times New Roman" w:eastAsia="Times New Roman" w:hint="default"/>
          <w:spacing w:val="-5"/>
        </w:rPr>
        <w:t>25</w:t>
      </w:r>
      <w:r>
        <w:rPr>
          <w:spacing w:val="-5"/>
        </w:rPr>
        <w:t>人，具体情况详见巨潮资讯网披露的：《关于回购注销限制性股票激励计划第三期尚未解锁的限制性股票的公告》（公</w:t>
      </w:r>
      <w:r>
        <w:rPr>
          <w:spacing w:val="-76"/>
        </w:rPr>
        <w:t> </w:t>
      </w:r>
      <w:r>
        <w:rPr>
          <w:spacing w:val="-76"/>
        </w:rPr>
      </w:r>
      <w:r>
        <w:rPr/>
        <w:t>告编号：</w:t>
      </w:r>
      <w:r>
        <w:rPr>
          <w:rFonts w:ascii="Times New Roman" w:hAnsi="Times New Roman" w:cs="Times New Roman" w:eastAsia="Times New Roman" w:hint="default"/>
        </w:rPr>
        <w:t>2018-035</w:t>
      </w:r>
      <w:r>
        <w:rPr/>
        <w:t>）。 </w:t>
      </w:r>
      <w:r>
        <w:rPr>
          <w:spacing w:val="-2"/>
        </w:rPr>
        <w:t>公司已向上述激励对象支付了回购款，尚未在中国证券登记结算有限责任公司深圳分公司办理完成回购注销手续，本次年报</w:t>
      </w:r>
      <w:r>
        <w:rPr>
          <w:spacing w:val="-64"/>
        </w:rPr>
        <w:t> </w:t>
      </w:r>
      <w:r>
        <w:rPr>
          <w:spacing w:val="-64"/>
        </w:rPr>
      </w:r>
      <w:r>
        <w:rPr>
          <w:rFonts w:ascii="Times New Roman" w:hAnsi="Times New Roman" w:cs="Times New Roman" w:eastAsia="Times New Roman" w:hint="default"/>
          <w:spacing w:val="-2"/>
        </w:rPr>
        <w:t>“</w:t>
      </w:r>
      <w:r>
        <w:rPr>
          <w:spacing w:val="-2"/>
        </w:rPr>
        <w:t>第十一节财务报告</w:t>
      </w:r>
      <w:r>
        <w:rPr>
          <w:rFonts w:ascii="Times New Roman" w:hAnsi="Times New Roman" w:cs="Times New Roman" w:eastAsia="Times New Roman" w:hint="default"/>
          <w:spacing w:val="-2"/>
        </w:rPr>
        <w:t>”</w:t>
      </w:r>
      <w:r>
        <w:rPr>
          <w:spacing w:val="-2"/>
        </w:rPr>
        <w:t>所涉及的股本数，以山东和信会计师事务所（特殊普通合伙）</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日出具的减少</w:t>
      </w:r>
      <w:r>
        <w:rPr>
          <w:rFonts w:ascii="Times New Roman" w:hAnsi="Times New Roman" w:cs="Times New Roman" w:eastAsia="Times New Roman" w:hint="default"/>
          <w:spacing w:val="-2"/>
        </w:rPr>
        <w:t>16,050,000</w:t>
      </w:r>
      <w:r>
        <w:rPr>
          <w:spacing w:val="-2"/>
        </w:rPr>
        <w:t>元注</w:t>
      </w:r>
      <w:r>
        <w:rPr>
          <w:spacing w:val="-35"/>
        </w:rPr>
        <w:t> </w:t>
      </w:r>
      <w:r>
        <w:rPr/>
        <w:t>册资本后《验资报告》中的实收资本为准。</w:t>
      </w:r>
    </w:p>
    <w:p>
      <w:pPr>
        <w:spacing w:line="240" w:lineRule="auto" w:before="9"/>
        <w:rPr>
          <w:rFonts w:ascii="宋体" w:hAnsi="宋体" w:cs="宋体" w:eastAsia="宋体" w:hint="default"/>
          <w:sz w:val="15"/>
          <w:szCs w:val="15"/>
        </w:rPr>
      </w:pPr>
    </w:p>
    <w:p>
      <w:pPr>
        <w:pStyle w:val="Heading2"/>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7"/>
        <w:gridCol w:w="704"/>
        <w:gridCol w:w="679"/>
        <w:gridCol w:w="674"/>
        <w:gridCol w:w="674"/>
        <w:gridCol w:w="675"/>
        <w:gridCol w:w="674"/>
        <w:gridCol w:w="674"/>
        <w:gridCol w:w="672"/>
        <w:gridCol w:w="675"/>
        <w:gridCol w:w="670"/>
        <w:gridCol w:w="646"/>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（万</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62" w:right="60"/>
              <w:jc w:val="both"/>
              <w:rPr>
                <w:rFonts w:ascii="宋体" w:hAnsi="宋体" w:cs="宋体" w:eastAsia="宋体" w:hint="default"/>
                <w:sz w:val="18"/>
                <w:szCs w:val="18"/>
              </w:rPr>
            </w:pPr>
            <w:r>
              <w:rPr>
                <w:rFonts w:ascii="宋体" w:hAnsi="宋体" w:cs="宋体" w:eastAsia="宋体" w:hint="default"/>
                <w:sz w:val="18"/>
                <w:szCs w:val="18"/>
              </w:rPr>
              <w:t>占同类 交易金 额的比</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62" w:right="62"/>
              <w:jc w:val="both"/>
              <w:rPr>
                <w:rFonts w:ascii="宋体" w:hAnsi="宋体" w:cs="宋体" w:eastAsia="宋体" w:hint="default"/>
                <w:sz w:val="18"/>
                <w:szCs w:val="18"/>
              </w:rPr>
            </w:pPr>
            <w:r>
              <w:rPr>
                <w:rFonts w:ascii="宋体" w:hAnsi="宋体" w:cs="宋体" w:eastAsia="宋体" w:hint="default"/>
                <w:sz w:val="18"/>
                <w:szCs w:val="18"/>
              </w:rPr>
              <w:t>可获得 的同类 交易市</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7"/>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1"/>
              <w:jc w:val="both"/>
              <w:rPr>
                <w:rFonts w:ascii="宋体" w:hAnsi="宋体" w:cs="宋体" w:eastAsia="宋体" w:hint="default"/>
                <w:sz w:val="18"/>
                <w:szCs w:val="18"/>
              </w:rPr>
            </w:pPr>
            <w:r>
              <w:rPr>
                <w:rFonts w:ascii="宋体" w:hAnsi="宋体" w:cs="宋体" w:eastAsia="宋体" w:hint="default"/>
                <w:sz w:val="18"/>
                <w:szCs w:val="18"/>
              </w:rPr>
              <w:t>关联自 然人控 制的公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RKEF</w:t>
            </w:r>
          </w:p>
          <w:p>
            <w:pPr>
              <w:pStyle w:val="TableParagraph"/>
              <w:spacing w:line="316" w:lineRule="auto" w:before="63"/>
              <w:ind w:left="23" w:right="128"/>
              <w:jc w:val="both"/>
              <w:rPr>
                <w:rFonts w:ascii="宋体" w:hAnsi="宋体" w:cs="宋体" w:eastAsia="宋体" w:hint="default"/>
                <w:sz w:val="18"/>
                <w:szCs w:val="18"/>
              </w:rPr>
            </w:pPr>
            <w:r>
              <w:rPr>
                <w:rFonts w:ascii="宋体" w:hAnsi="宋体" w:cs="宋体" w:eastAsia="宋体" w:hint="default"/>
                <w:sz w:val="18"/>
                <w:szCs w:val="18"/>
              </w:rPr>
              <w:t>特种冶 炼设备 成套</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3"/>
              <w:jc w:val="both"/>
              <w:rPr>
                <w:rFonts w:ascii="宋体" w:hAnsi="宋体" w:cs="宋体" w:eastAsia="宋体"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w:t>
            </w:r>
            <w:r>
              <w:rPr>
                <w:rFonts w:ascii="宋体" w:hAnsi="宋体" w:cs="宋体" w:eastAsia="宋体" w:hint="default"/>
                <w:sz w:val="18"/>
                <w:szCs w:val="18"/>
              </w:rPr>
              <w:t>股东 大会</w:t>
            </w:r>
          </w:p>
          <w:p>
            <w:pPr>
              <w:pStyle w:val="TableParagraph"/>
              <w:spacing w:line="316" w:lineRule="auto" w:before="24"/>
              <w:ind w:left="23" w:right="103"/>
              <w:jc w:val="both"/>
              <w:rPr>
                <w:rFonts w:ascii="宋体" w:hAnsi="宋体" w:cs="宋体" w:eastAsia="宋体" w:hint="default"/>
                <w:sz w:val="18"/>
                <w:szCs w:val="18"/>
              </w:rPr>
            </w:pPr>
            <w:r>
              <w:rPr>
                <w:rFonts w:ascii="宋体" w:hAnsi="宋体" w:cs="宋体" w:eastAsia="宋体" w:hint="default"/>
                <w:sz w:val="18"/>
                <w:szCs w:val="18"/>
              </w:rPr>
              <w:t>（董事 会）通 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8"/>
              <w:jc w:val="both"/>
              <w:rPr>
                <w:rFonts w:ascii="宋体" w:hAnsi="宋体" w:cs="宋体" w:eastAsia="宋体" w:hint="default"/>
                <w:sz w:val="18"/>
                <w:szCs w:val="18"/>
              </w:rPr>
            </w:pPr>
            <w:r>
              <w:rPr>
                <w:rFonts w:ascii="宋体" w:hAnsi="宋体" w:cs="宋体" w:eastAsia="宋体" w:hint="default"/>
                <w:sz w:val="18"/>
                <w:szCs w:val="18"/>
              </w:rPr>
              <w:t>公允价 格基础 上的协 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92,814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92,814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56"/>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r>
              <w:rPr>
                <w:rFonts w:ascii="Times New Roman" w:hAnsi="Times New Roman" w:cs="Times New Roman" w:eastAsia="Times New Roman" w:hint="default"/>
                <w:sz w:val="18"/>
                <w:szCs w:val="18"/>
              </w:rPr>
              <w:t>2016-0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05</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7"/>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01"/>
              <w:jc w:val="both"/>
              <w:rPr>
                <w:rFonts w:ascii="宋体" w:hAnsi="宋体" w:cs="宋体" w:eastAsia="宋体" w:hint="default"/>
                <w:sz w:val="18"/>
                <w:szCs w:val="18"/>
              </w:rPr>
            </w:pPr>
            <w:r>
              <w:rPr>
                <w:rFonts w:ascii="宋体" w:hAnsi="宋体" w:cs="宋体" w:eastAsia="宋体" w:hint="default"/>
                <w:sz w:val="18"/>
                <w:szCs w:val="18"/>
              </w:rPr>
              <w:t>关联自 然人控 制的公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4" w:right="101"/>
              <w:jc w:val="left"/>
              <w:rPr>
                <w:rFonts w:ascii="宋体" w:hAnsi="宋体" w:cs="宋体" w:eastAsia="宋体" w:hint="default"/>
                <w:sz w:val="18"/>
                <w:szCs w:val="18"/>
              </w:rPr>
            </w:pPr>
            <w:r>
              <w:rPr>
                <w:rFonts w:ascii="宋体" w:hAnsi="宋体" w:cs="宋体" w:eastAsia="宋体" w:hint="default"/>
                <w:sz w:val="18"/>
                <w:szCs w:val="18"/>
              </w:rPr>
              <w:t>工程施 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RKEF</w:t>
            </w:r>
          </w:p>
          <w:p>
            <w:pPr>
              <w:pStyle w:val="TableParagraph"/>
              <w:spacing w:line="319" w:lineRule="auto" w:before="63"/>
              <w:ind w:left="23" w:right="128"/>
              <w:jc w:val="both"/>
              <w:rPr>
                <w:rFonts w:ascii="宋体" w:hAnsi="宋体" w:cs="宋体" w:eastAsia="宋体" w:hint="default"/>
                <w:sz w:val="18"/>
                <w:szCs w:val="18"/>
              </w:rPr>
            </w:pPr>
            <w:r>
              <w:rPr>
                <w:rFonts w:ascii="宋体" w:hAnsi="宋体" w:cs="宋体" w:eastAsia="宋体" w:hint="default"/>
                <w:sz w:val="18"/>
                <w:szCs w:val="18"/>
              </w:rPr>
              <w:t>项目一 期工程 总包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3"/>
              <w:jc w:val="both"/>
              <w:rPr>
                <w:rFonts w:ascii="宋体" w:hAnsi="宋体" w:cs="宋体" w:eastAsia="宋体"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w:t>
            </w:r>
            <w:r>
              <w:rPr>
                <w:rFonts w:ascii="宋体" w:hAnsi="宋体" w:cs="宋体" w:eastAsia="宋体" w:hint="default"/>
                <w:sz w:val="18"/>
                <w:szCs w:val="18"/>
              </w:rPr>
              <w:t>股东 大会</w:t>
            </w:r>
          </w:p>
          <w:p>
            <w:pPr>
              <w:pStyle w:val="TableParagraph"/>
              <w:spacing w:line="316" w:lineRule="auto" w:before="25"/>
              <w:ind w:left="23" w:right="103"/>
              <w:jc w:val="both"/>
              <w:rPr>
                <w:rFonts w:ascii="宋体" w:hAnsi="宋体" w:cs="宋体" w:eastAsia="宋体" w:hint="default"/>
                <w:sz w:val="18"/>
                <w:szCs w:val="18"/>
              </w:rPr>
            </w:pPr>
            <w:r>
              <w:rPr>
                <w:rFonts w:ascii="宋体" w:hAnsi="宋体" w:cs="宋体" w:eastAsia="宋体" w:hint="default"/>
                <w:sz w:val="18"/>
                <w:szCs w:val="18"/>
              </w:rPr>
              <w:t>（董事 会）通 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98"/>
              <w:jc w:val="both"/>
              <w:rPr>
                <w:rFonts w:ascii="宋体" w:hAnsi="宋体" w:cs="宋体" w:eastAsia="宋体" w:hint="default"/>
                <w:sz w:val="18"/>
                <w:szCs w:val="18"/>
              </w:rPr>
            </w:pPr>
            <w:r>
              <w:rPr>
                <w:rFonts w:ascii="宋体" w:hAnsi="宋体" w:cs="宋体" w:eastAsia="宋体" w:hint="default"/>
                <w:sz w:val="18"/>
                <w:szCs w:val="18"/>
              </w:rPr>
              <w:t>公允价 格基础 上的协 议价</w:t>
            </w: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48,628.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40" w:lineRule="auto" w:before="156"/>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r>
              <w:rPr>
                <w:rFonts w:ascii="Times New Roman" w:hAnsi="Times New Roman" w:cs="Times New Roman" w:eastAsia="Times New Roman" w:hint="default"/>
                <w:sz w:val="18"/>
                <w:szCs w:val="18"/>
              </w:rPr>
              <w:t>2018-0</w:t>
            </w:r>
          </w:p>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38</w:t>
            </w: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7"/>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1"/>
              <w:jc w:val="both"/>
              <w:rPr>
                <w:rFonts w:ascii="宋体" w:hAnsi="宋体" w:cs="宋体" w:eastAsia="宋体" w:hint="default"/>
                <w:sz w:val="18"/>
                <w:szCs w:val="18"/>
              </w:rPr>
            </w:pPr>
            <w:r>
              <w:rPr>
                <w:rFonts w:ascii="宋体" w:hAnsi="宋体" w:cs="宋体" w:eastAsia="宋体" w:hint="default"/>
                <w:sz w:val="18"/>
                <w:szCs w:val="18"/>
              </w:rPr>
              <w:t>关联自 然人控 制的公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RKEF</w:t>
            </w:r>
          </w:p>
          <w:p>
            <w:pPr>
              <w:pStyle w:val="TableParagraph"/>
              <w:spacing w:line="316" w:lineRule="auto" w:before="63"/>
              <w:ind w:left="23" w:right="128"/>
              <w:jc w:val="both"/>
              <w:rPr>
                <w:rFonts w:ascii="宋体" w:hAnsi="宋体" w:cs="宋体" w:eastAsia="宋体" w:hint="default"/>
                <w:sz w:val="18"/>
                <w:szCs w:val="18"/>
              </w:rPr>
            </w:pPr>
            <w:r>
              <w:rPr>
                <w:rFonts w:ascii="宋体" w:hAnsi="宋体" w:cs="宋体" w:eastAsia="宋体" w:hint="default"/>
                <w:sz w:val="18"/>
                <w:szCs w:val="18"/>
              </w:rPr>
              <w:t>特种冶 炼设备 成套补 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3"/>
              <w:jc w:val="both"/>
              <w:rPr>
                <w:rFonts w:ascii="宋体" w:hAnsi="宋体" w:cs="宋体" w:eastAsia="宋体"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w:t>
            </w:r>
            <w:r>
              <w:rPr>
                <w:rFonts w:ascii="宋体" w:hAnsi="宋体" w:cs="宋体" w:eastAsia="宋体" w:hint="default"/>
                <w:sz w:val="18"/>
                <w:szCs w:val="18"/>
              </w:rPr>
              <w:t>股东 大会</w:t>
            </w:r>
          </w:p>
          <w:p>
            <w:pPr>
              <w:pStyle w:val="TableParagraph"/>
              <w:spacing w:line="316" w:lineRule="auto" w:before="24"/>
              <w:ind w:left="23" w:right="103"/>
              <w:jc w:val="both"/>
              <w:rPr>
                <w:rFonts w:ascii="宋体" w:hAnsi="宋体" w:cs="宋体" w:eastAsia="宋体" w:hint="default"/>
                <w:sz w:val="18"/>
                <w:szCs w:val="18"/>
              </w:rPr>
            </w:pPr>
            <w:r>
              <w:rPr>
                <w:rFonts w:ascii="宋体" w:hAnsi="宋体" w:cs="宋体" w:eastAsia="宋体" w:hint="default"/>
                <w:sz w:val="18"/>
                <w:szCs w:val="18"/>
              </w:rPr>
              <w:t>（董事 会）通 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8"/>
              <w:jc w:val="both"/>
              <w:rPr>
                <w:rFonts w:ascii="宋体" w:hAnsi="宋体" w:cs="宋体" w:eastAsia="宋体" w:hint="default"/>
                <w:sz w:val="18"/>
                <w:szCs w:val="18"/>
              </w:rPr>
            </w:pPr>
            <w:r>
              <w:rPr>
                <w:rFonts w:ascii="宋体" w:hAnsi="宋体" w:cs="宋体" w:eastAsia="宋体" w:hint="default"/>
                <w:sz w:val="18"/>
                <w:szCs w:val="18"/>
              </w:rPr>
              <w:t>公允价 格基础 上的协 议价</w:t>
            </w: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11,230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56"/>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63</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2*65MW</w:t>
            </w:r>
          </w:p>
          <w:p>
            <w:pPr>
              <w:pStyle w:val="TableParagraph"/>
              <w:spacing w:line="316" w:lineRule="auto" w:before="63"/>
              <w:ind w:left="24" w:right="44"/>
              <w:jc w:val="left"/>
              <w:rPr>
                <w:rFonts w:ascii="宋体" w:hAnsi="宋体" w:cs="宋体" w:eastAsia="宋体" w:hint="default"/>
                <w:sz w:val="18"/>
                <w:szCs w:val="18"/>
              </w:rPr>
            </w:pPr>
            <w:r>
              <w:rPr>
                <w:rFonts w:ascii="宋体" w:hAnsi="宋体" w:cs="宋体" w:eastAsia="宋体" w:hint="default"/>
                <w:sz w:val="18"/>
                <w:szCs w:val="18"/>
              </w:rPr>
              <w:t>燃煤电厂 项目</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1"/>
              <w:jc w:val="left"/>
              <w:rPr>
                <w:rFonts w:ascii="宋体" w:hAnsi="宋体" w:cs="宋体" w:eastAsia="宋体" w:hint="default"/>
                <w:sz w:val="18"/>
                <w:szCs w:val="18"/>
              </w:rPr>
            </w:pPr>
            <w:r>
              <w:rPr>
                <w:rFonts w:ascii="宋体" w:hAnsi="宋体" w:cs="宋体" w:eastAsia="宋体" w:hint="default"/>
                <w:sz w:val="18"/>
                <w:szCs w:val="18"/>
              </w:rPr>
              <w:t>关联业 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both"/>
              <w:rPr>
                <w:rFonts w:ascii="Times New Roman" w:hAnsi="Times New Roman" w:cs="Times New Roman" w:eastAsia="Times New Roman" w:hint="default"/>
                <w:sz w:val="18"/>
                <w:szCs w:val="18"/>
              </w:rPr>
            </w:pPr>
            <w:r>
              <w:rPr>
                <w:rFonts w:ascii="Times New Roman"/>
                <w:sz w:val="18"/>
              </w:rPr>
              <w:t>2*65M</w:t>
            </w:r>
          </w:p>
          <w:p>
            <w:pPr>
              <w:pStyle w:val="TableParagraph"/>
              <w:spacing w:line="309" w:lineRule="auto" w:before="63"/>
              <w:ind w:left="23"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燃煤 电厂设 备成套</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33.70%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49,465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2*65MW</w:t>
            </w:r>
          </w:p>
          <w:p>
            <w:pPr>
              <w:pStyle w:val="TableParagraph"/>
              <w:spacing w:line="316" w:lineRule="auto" w:before="63"/>
              <w:ind w:left="24" w:right="44"/>
              <w:jc w:val="left"/>
              <w:rPr>
                <w:rFonts w:ascii="宋体" w:hAnsi="宋体" w:cs="宋体" w:eastAsia="宋体" w:hint="default"/>
                <w:sz w:val="18"/>
                <w:szCs w:val="18"/>
              </w:rPr>
            </w:pPr>
            <w:r>
              <w:rPr>
                <w:rFonts w:ascii="宋体" w:hAnsi="宋体" w:cs="宋体" w:eastAsia="宋体" w:hint="default"/>
                <w:sz w:val="18"/>
                <w:szCs w:val="18"/>
              </w:rPr>
              <w:t>燃煤电厂 项目</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1"/>
              <w:jc w:val="left"/>
              <w:rPr>
                <w:rFonts w:ascii="宋体" w:hAnsi="宋体" w:cs="宋体" w:eastAsia="宋体" w:hint="default"/>
                <w:sz w:val="18"/>
                <w:szCs w:val="18"/>
              </w:rPr>
            </w:pPr>
            <w:r>
              <w:rPr>
                <w:rFonts w:ascii="宋体" w:hAnsi="宋体" w:cs="宋体" w:eastAsia="宋体" w:hint="default"/>
                <w:sz w:val="18"/>
                <w:szCs w:val="18"/>
              </w:rPr>
              <w:t>关联业 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both"/>
              <w:rPr>
                <w:rFonts w:ascii="Times New Roman" w:hAnsi="Times New Roman" w:cs="Times New Roman" w:eastAsia="Times New Roman" w:hint="default"/>
                <w:sz w:val="18"/>
                <w:szCs w:val="18"/>
              </w:rPr>
            </w:pPr>
            <w:r>
              <w:rPr>
                <w:rFonts w:ascii="Times New Roman"/>
                <w:sz w:val="18"/>
              </w:rPr>
              <w:t>2*65M</w:t>
            </w:r>
          </w:p>
          <w:p>
            <w:pPr>
              <w:pStyle w:val="TableParagraph"/>
              <w:spacing w:line="312" w:lineRule="auto" w:before="63"/>
              <w:ind w:left="23"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燃煤 电厂设 备成套 补充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5.63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11,230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2*65MW</w:t>
            </w:r>
          </w:p>
          <w:p>
            <w:pPr>
              <w:pStyle w:val="TableParagraph"/>
              <w:spacing w:line="316" w:lineRule="auto" w:before="63"/>
              <w:ind w:left="24" w:right="44"/>
              <w:jc w:val="left"/>
              <w:rPr>
                <w:rFonts w:ascii="宋体" w:hAnsi="宋体" w:cs="宋体" w:eastAsia="宋体" w:hint="default"/>
                <w:sz w:val="18"/>
                <w:szCs w:val="18"/>
              </w:rPr>
            </w:pPr>
            <w:r>
              <w:rPr>
                <w:rFonts w:ascii="宋体" w:hAnsi="宋体" w:cs="宋体" w:eastAsia="宋体" w:hint="default"/>
                <w:sz w:val="18"/>
                <w:szCs w:val="18"/>
              </w:rPr>
              <w:t>燃煤电厂 项目</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01"/>
              <w:jc w:val="left"/>
              <w:rPr>
                <w:rFonts w:ascii="宋体" w:hAnsi="宋体" w:cs="宋体" w:eastAsia="宋体" w:hint="default"/>
                <w:sz w:val="18"/>
                <w:szCs w:val="18"/>
              </w:rPr>
            </w:pPr>
            <w:r>
              <w:rPr>
                <w:rFonts w:ascii="宋体" w:hAnsi="宋体" w:cs="宋体" w:eastAsia="宋体" w:hint="default"/>
                <w:sz w:val="18"/>
                <w:szCs w:val="18"/>
              </w:rPr>
              <w:t>关联业 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101"/>
              <w:jc w:val="left"/>
              <w:rPr>
                <w:rFonts w:ascii="宋体" w:hAnsi="宋体" w:cs="宋体" w:eastAsia="宋体" w:hint="default"/>
                <w:sz w:val="18"/>
                <w:szCs w:val="18"/>
              </w:rPr>
            </w:pPr>
            <w:r>
              <w:rPr>
                <w:rFonts w:ascii="宋体" w:hAnsi="宋体" w:cs="宋体" w:eastAsia="宋体" w:hint="default"/>
                <w:sz w:val="18"/>
                <w:szCs w:val="18"/>
              </w:rPr>
              <w:t>工程施 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both"/>
              <w:rPr>
                <w:rFonts w:ascii="Times New Roman" w:hAnsi="Times New Roman" w:cs="Times New Roman" w:eastAsia="Times New Roman" w:hint="default"/>
                <w:sz w:val="18"/>
                <w:szCs w:val="18"/>
              </w:rPr>
            </w:pPr>
            <w:r>
              <w:rPr>
                <w:rFonts w:ascii="Times New Roman"/>
                <w:sz w:val="18"/>
              </w:rPr>
              <w:t>2*65M</w:t>
            </w:r>
          </w:p>
          <w:p>
            <w:pPr>
              <w:pStyle w:val="TableParagraph"/>
              <w:spacing w:line="309" w:lineRule="auto" w:before="63"/>
              <w:ind w:left="23"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燃煤 电厂项 目基建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58,450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152,672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.68</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335" w:lineRule="exact"/>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公司报告期未发生共同对外投资的关联交易。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39"/>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应付关联方债务</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60"/>
        <w:gridCol w:w="1037"/>
        <w:gridCol w:w="1045"/>
        <w:gridCol w:w="1044"/>
        <w:gridCol w:w="1044"/>
        <w:gridCol w:w="1044"/>
        <w:gridCol w:w="1044"/>
        <w:gridCol w:w="1045"/>
        <w:gridCol w:w="1109"/>
      </w:tblGrid>
      <w:tr>
        <w:trPr>
          <w:trHeight w:val="713" w:hRule="exact"/>
        </w:trPr>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9" w:right="6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71"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5"/>
              <w:jc w:val="both"/>
              <w:rPr>
                <w:rFonts w:ascii="宋体" w:hAnsi="宋体" w:cs="宋体" w:eastAsia="宋体" w:hint="default"/>
                <w:sz w:val="18"/>
                <w:szCs w:val="18"/>
              </w:rPr>
            </w:pPr>
            <w:r>
              <w:rPr>
                <w:rFonts w:ascii="宋体" w:hAnsi="宋体" w:cs="宋体" w:eastAsia="宋体" w:hint="default"/>
                <w:sz w:val="18"/>
                <w:szCs w:val="18"/>
              </w:rPr>
              <w:t>青岛城投金融 控股集团有限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17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87,818.41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3,120.88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87,818.41</w:t>
            </w:r>
          </w:p>
        </w:tc>
      </w:tr>
      <w:tr>
        <w:trPr>
          <w:trHeight w:val="1025"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45"/>
              <w:jc w:val="left"/>
              <w:rPr>
                <w:rFonts w:ascii="宋体" w:hAnsi="宋体" w:cs="宋体" w:eastAsia="宋体" w:hint="default"/>
                <w:sz w:val="18"/>
                <w:szCs w:val="18"/>
              </w:rPr>
            </w:pPr>
            <w:r>
              <w:rPr>
                <w:rFonts w:ascii="宋体" w:hAnsi="宋体" w:cs="宋体" w:eastAsia="宋体" w:hint="default"/>
                <w:sz w:val="18"/>
                <w:szCs w:val="18"/>
              </w:rPr>
              <w:t>青岛城投国际 贸易有限公司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受同一间接 控股法人控 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w:t>
            </w:r>
          </w:p>
        </w:tc>
      </w:tr>
      <w:tr>
        <w:trPr>
          <w:trHeight w:val="1027"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both"/>
              <w:rPr>
                <w:rFonts w:ascii="宋体" w:hAnsi="宋体" w:cs="宋体" w:eastAsia="宋体" w:hint="default"/>
                <w:sz w:val="18"/>
                <w:szCs w:val="18"/>
              </w:rPr>
            </w:pPr>
            <w:r>
              <w:rPr>
                <w:rFonts w:ascii="宋体" w:hAnsi="宋体" w:cs="宋体" w:eastAsia="宋体" w:hint="default"/>
                <w:sz w:val="18"/>
                <w:szCs w:val="18"/>
              </w:rPr>
              <w:t>青岛汇泉民间 资本管理有限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受同一间接 控股法人控 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15.89</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9"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3"/>
        </w:rPr>
        <w:t>1</w:t>
      </w:r>
      <w:r>
        <w:rPr>
          <w:spacing w:val="-3"/>
        </w:rPr>
        <w:t>、为缓解公司资金压力，满足公司日常经营资金需求，补充公司流动资金，增强公司抗风险能力，提高融资效率，公司</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42"/>
        </w:rPr>
        <w:t> </w:t>
      </w:r>
      <w:r>
        <w:rPr/>
        <w:t>年度拟向城投金控及其受同一控股股东控制的关联公司申请借款累计不超过</w:t>
      </w:r>
      <w:r>
        <w:rPr>
          <w:rFonts w:ascii="Times New Roman" w:hAnsi="Times New Roman" w:cs="Times New Roman" w:eastAsia="Times New Roman" w:hint="default"/>
        </w:rPr>
        <w:t>9.6</w:t>
      </w:r>
      <w:r>
        <w:rPr/>
        <w:t>亿元，借款利率为</w:t>
      </w:r>
      <w:r>
        <w:rPr>
          <w:rFonts w:ascii="Times New Roman" w:hAnsi="Times New Roman" w:cs="Times New Roman" w:eastAsia="Times New Roman" w:hint="default"/>
        </w:rPr>
        <w:t>6%</w:t>
      </w:r>
      <w:r>
        <w:rPr/>
        <w:t>至</w:t>
      </w:r>
      <w:r>
        <w:rPr>
          <w:rFonts w:ascii="Times New Roman" w:hAnsi="Times New Roman" w:cs="Times New Roman" w:eastAsia="Times New Roman" w:hint="default"/>
        </w:rPr>
        <w:t>7%/</w:t>
      </w:r>
      <w:r>
        <w:rPr/>
        <w:t>年（依据实际借</w:t>
      </w:r>
    </w:p>
    <w:p>
      <w:pPr>
        <w:pStyle w:val="BodyText"/>
        <w:spacing w:line="309" w:lineRule="auto"/>
        <w:ind w:right="1124"/>
        <w:jc w:val="left"/>
      </w:pPr>
      <w:r>
        <w:rPr/>
        <w:t>款发生当日贷款基准利率为基础协商确定），计息方式按照借款实际使用天数计息，借款期限不超过一年。 </w:t>
      </w:r>
      <w:r>
        <w:rPr>
          <w:rFonts w:ascii="Times New Roman" w:hAnsi="Times New Roman" w:cs="Times New Roman" w:eastAsia="Times New Roman" w:hint="default"/>
        </w:rPr>
        <w:t>2</w:t>
      </w:r>
      <w:r>
        <w:rPr/>
        <w:t>、公司与扬州市江都区新区实业有限公司、河南远海中原物流产业发展基金（有限合伙）、河南远海中原物流产业发展基 金管理有限公司签订《合伙协议》，各方共同投资设立河南远海滨江恒顺股权投资基金（有限合伙）。</w:t>
      </w:r>
    </w:p>
    <w:p>
      <w:pPr>
        <w:pStyle w:val="BodyText"/>
        <w:spacing w:line="240" w:lineRule="auto" w:before="62"/>
        <w:ind w:right="0"/>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1"/>
              <w:jc w:val="righ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《关于向关联方申请借款暨关联交易的公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2018-025</w:t>
            </w:r>
            <w:r>
              <w:rPr>
                <w:rFonts w:ascii="宋体" w:hAnsi="宋体" w:cs="宋体" w:eastAsia="宋体" w:hint="default"/>
                <w:spacing w:val="-8"/>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0"/>
              <w:jc w:val="righ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2">
              <w:r>
                <w:rPr>
                  <w:rFonts w:ascii="Times New Roman" w:hAnsi="Times New Roman" w:cs="Times New Roman" w:eastAsia="Times New Roman" w:hint="default"/>
                  <w:sz w:val="18"/>
                  <w:szCs w:val="18"/>
                </w:rPr>
                <w:t>http://www.cninfo.com</w:t>
              </w:r>
            </w:hyperlink>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《关于参与设立产业发展基金暨关联交易</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0"/>
              <w:jc w:val="righ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2">
              <w:r>
                <w:rPr>
                  <w:rFonts w:ascii="Times New Roman" w:hAnsi="Times New Roman" w:cs="Times New Roman" w:eastAsia="Times New Roman" w:hint="default"/>
                  <w:sz w:val="18"/>
                  <w:szCs w:val="18"/>
                </w:rPr>
                <w:t>http://www.cninfo.com</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36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both"/>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 履行精准扶贫社会责任情况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公司报告年度暂未开展精准扶贫工作，也暂无后续精准扶贫计划。</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rFonts w:ascii="等线" w:hAnsi="等线" w:cs="等线" w:eastAsia="等线" w:hint="default"/>
        </w:rPr>
        <w:t>、</w:t>
      </w:r>
      <w:r>
        <w:rPr/>
        <w:t>环境保护相关的情况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0"/>
        <w:jc w:val="both"/>
      </w:pPr>
      <w:r>
        <w:rPr/>
        <w:t>公司及子公司不属于环境保护部门公布的重点排污单位，取得上海质量体系审核中心颁发的《环境管理体系认证证书》。</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十八、其他重大事项的说明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8"/>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11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w:t>
      </w:r>
      <w:r>
        <w:rPr>
          <w:spacing w:val="-46"/>
        </w:rPr>
        <w:t> </w:t>
      </w:r>
      <w:r>
        <w:rPr/>
        <w:t>，</w:t>
      </w:r>
      <w:r>
        <w:rPr>
          <w:spacing w:val="-43"/>
        </w:rPr>
        <w:t> </w:t>
      </w:r>
      <w:r>
        <w:rPr/>
        <w:t>公</w:t>
      </w:r>
      <w:r>
        <w:rPr>
          <w:spacing w:val="-44"/>
        </w:rPr>
        <w:t> </w:t>
      </w:r>
      <w:r>
        <w:rPr/>
        <w:t>司</w:t>
      </w:r>
      <w:r>
        <w:rPr>
          <w:spacing w:val="-46"/>
        </w:rPr>
        <w:t> </w:t>
      </w:r>
      <w:r>
        <w:rPr/>
        <w:t>与</w:t>
      </w:r>
      <w:r>
        <w:rPr>
          <w:spacing w:val="-46"/>
        </w:rPr>
        <w:t> </w:t>
      </w:r>
      <w:r>
        <w:rPr/>
        <w:t>菲</w:t>
      </w:r>
      <w:r>
        <w:rPr>
          <w:spacing w:val="-44"/>
        </w:rPr>
        <w:t> </w:t>
      </w:r>
      <w:r>
        <w:rPr/>
        <w:t>律</w:t>
      </w:r>
      <w:r>
        <w:rPr>
          <w:spacing w:val="-44"/>
        </w:rPr>
        <w:t> </w:t>
      </w:r>
      <w:r>
        <w:rPr/>
        <w:t>宾</w:t>
      </w:r>
      <w:r>
        <w:rPr>
          <w:spacing w:val="76"/>
        </w:rPr>
        <w:t> </w:t>
      </w:r>
      <w:r>
        <w:rPr>
          <w:rFonts w:ascii="Times New Roman" w:hAnsi="Times New Roman" w:cs="Times New Roman" w:eastAsia="Times New Roman" w:hint="default"/>
        </w:rPr>
        <w:t>OZAMIZ</w:t>
      </w:r>
      <w:r>
        <w:rPr>
          <w:rFonts w:ascii="Times New Roman" w:hAnsi="Times New Roman" w:cs="Times New Roman" w:eastAsia="Times New Roman" w:hint="default"/>
          <w:spacing w:val="25"/>
        </w:rPr>
        <w:t> </w:t>
      </w:r>
      <w:r>
        <w:rPr>
          <w:rFonts w:ascii="Times New Roman" w:hAnsi="Times New Roman" w:cs="Times New Roman" w:eastAsia="Times New Roman" w:hint="default"/>
        </w:rPr>
        <w:t>POWER</w:t>
      </w:r>
      <w:r>
        <w:rPr>
          <w:rFonts w:ascii="Times New Roman" w:hAnsi="Times New Roman" w:cs="Times New Roman" w:eastAsia="Times New Roman" w:hint="default"/>
          <w:spacing w:val="25"/>
        </w:rPr>
        <w:t> </w:t>
      </w:r>
      <w:r>
        <w:rPr>
          <w:rFonts w:ascii="Times New Roman" w:hAnsi="Times New Roman" w:cs="Times New Roman" w:eastAsia="Times New Roman" w:hint="default"/>
        </w:rPr>
        <w:t>GENERATION,</w:t>
      </w:r>
      <w:r>
        <w:rPr>
          <w:rFonts w:ascii="Times New Roman" w:hAnsi="Times New Roman" w:cs="Times New Roman" w:eastAsia="Times New Roman" w:hint="default"/>
          <w:spacing w:val="28"/>
        </w:rPr>
        <w:t> </w:t>
      </w:r>
      <w:r>
        <w:rPr>
          <w:rFonts w:ascii="Times New Roman" w:hAnsi="Times New Roman" w:cs="Times New Roman" w:eastAsia="Times New Roman" w:hint="default"/>
        </w:rPr>
        <w:t>INC</w:t>
      </w:r>
      <w:r>
        <w:rPr>
          <w:rFonts w:ascii="Times New Roman" w:hAnsi="Times New Roman" w:cs="Times New Roman" w:eastAsia="Times New Roman" w:hint="default"/>
          <w:spacing w:val="1"/>
        </w:rPr>
        <w:t> </w:t>
      </w:r>
      <w:r>
        <w:rPr/>
        <w:t>公</w:t>
      </w:r>
      <w:r>
        <w:rPr>
          <w:spacing w:val="-44"/>
        </w:rPr>
        <w:t> </w:t>
      </w:r>
      <w:r>
        <w:rPr/>
        <w:t>司</w:t>
      </w:r>
      <w:r>
        <w:rPr>
          <w:spacing w:val="-44"/>
        </w:rPr>
        <w:t> </w:t>
      </w:r>
      <w:r>
        <w:rPr/>
        <w:t>签</w:t>
      </w:r>
      <w:r>
        <w:rPr>
          <w:spacing w:val="-46"/>
        </w:rPr>
        <w:t> </w:t>
      </w:r>
      <w:r>
        <w:rPr/>
        <w:t>订</w:t>
      </w:r>
      <w:r>
        <w:rPr>
          <w:spacing w:val="-44"/>
        </w:rPr>
        <w:t> </w:t>
      </w:r>
      <w:r>
        <w:rPr/>
        <w:t>了</w:t>
      </w:r>
      <w:r>
        <w:rPr>
          <w:spacing w:val="-44"/>
        </w:rPr>
        <w:t> </w:t>
      </w:r>
      <w:r>
        <w:rPr/>
        <w:t>《</w:t>
      </w:r>
      <w:r>
        <w:rPr>
          <w:spacing w:val="-42"/>
        </w:rPr>
        <w:t> </w:t>
      </w:r>
      <w:r>
        <w:rPr>
          <w:rFonts w:ascii="Times New Roman" w:hAnsi="Times New Roman" w:cs="Times New Roman" w:eastAsia="Times New Roman" w:hint="default"/>
        </w:rPr>
        <w:t>ENGINEER,PROCURE ANDCONSTRUCT CONTRACT FOR OZAMIZ 300MW CFB COAL-FIRED PROJECT</w:t>
      </w:r>
      <w:r>
        <w:rPr/>
        <w:t>》，并披露了《关于签订特别重大合同</w:t>
      </w:r>
    </w:p>
    <w:p>
      <w:pPr>
        <w:pStyle w:val="BodyText"/>
        <w:spacing w:line="307" w:lineRule="auto" w:before="13"/>
        <w:ind w:right="1130"/>
        <w:jc w:val="both"/>
      </w:pPr>
      <w:r>
        <w:rPr/>
        <w:t>的公告》（公告编号：</w:t>
      </w:r>
      <w:r>
        <w:rPr>
          <w:rFonts w:ascii="Times New Roman" w:hAnsi="Times New Roman" w:cs="Times New Roman" w:eastAsia="Times New Roman" w:hint="default"/>
        </w:rPr>
        <w:t>2016-100</w:t>
      </w:r>
      <w:r>
        <w:rPr/>
        <w:t>），公司将承接位于菲律宾 </w:t>
      </w:r>
      <w:r>
        <w:rPr>
          <w:rFonts w:ascii="Times New Roman" w:hAnsi="Times New Roman" w:cs="Times New Roman" w:eastAsia="Times New Roman" w:hint="default"/>
        </w:rPr>
        <w:t>Ozamis </w:t>
      </w:r>
      <w:r>
        <w:rPr/>
        <w:t>市</w:t>
      </w:r>
      <w:r>
        <w:rPr>
          <w:rFonts w:ascii="Times New Roman" w:hAnsi="Times New Roman" w:cs="Times New Roman" w:eastAsia="Times New Roman" w:hint="default"/>
        </w:rPr>
        <w:t>barangay pulot </w:t>
      </w:r>
      <w:r>
        <w:rPr/>
        <w:t>地区 </w:t>
      </w:r>
      <w:r>
        <w:rPr>
          <w:rFonts w:ascii="Times New Roman" w:hAnsi="Times New Roman" w:cs="Times New Roman" w:eastAsia="Times New Roman" w:hint="default"/>
        </w:rPr>
        <w:t>2×150MW</w:t>
      </w:r>
      <w:r>
        <w:rPr>
          <w:rFonts w:ascii="Times New Roman" w:hAnsi="Times New Roman" w:cs="Times New Roman" w:eastAsia="Times New Roman" w:hint="default"/>
          <w:spacing w:val="-7"/>
        </w:rPr>
        <w:t> </w:t>
      </w:r>
      <w:r>
        <w:rPr/>
        <w:t>循环流化床燃煤电厂 项目及配套工程的 </w:t>
      </w:r>
      <w:r>
        <w:rPr>
          <w:rFonts w:ascii="Times New Roman" w:hAnsi="Times New Roman" w:cs="Times New Roman" w:eastAsia="Times New Roman" w:hint="default"/>
        </w:rPr>
        <w:t>EPC </w:t>
      </w:r>
      <w:r>
        <w:rPr/>
        <w:t>总承包工程，合同金额为</w:t>
      </w:r>
      <w:r>
        <w:rPr>
          <w:rFonts w:ascii="Times New Roman" w:hAnsi="Times New Roman" w:cs="Times New Roman" w:eastAsia="Times New Roman" w:hint="default"/>
        </w:rPr>
        <w:t>422,979,216 </w:t>
      </w:r>
      <w:r>
        <w:rPr/>
        <w:t>美元。按照合同约定，自公司接到业主通知开工之日起，</w:t>
      </w:r>
      <w:r>
        <w:rPr>
          <w:rFonts w:ascii="Times New Roman" w:hAnsi="Times New Roman" w:cs="Times New Roman" w:eastAsia="Times New Roman" w:hint="default"/>
        </w:rPr>
        <w:t>48</w:t>
      </w:r>
      <w:r>
        <w:rPr>
          <w:rFonts w:ascii="Times New Roman" w:hAnsi="Times New Roman" w:cs="Times New Roman" w:eastAsia="Times New Roman" w:hint="default"/>
          <w:spacing w:val="-24"/>
        </w:rPr>
        <w:t> </w:t>
      </w:r>
      <w:r>
        <w:rPr>
          <w:spacing w:val="-2"/>
        </w:rPr>
        <w:t>个月内完成。报告期内公司多次询问业主具体开工日期，经与业主沟通，由于地方政策变动等原因，业主短期内无法办理完</w:t>
      </w:r>
      <w:r>
        <w:rPr>
          <w:spacing w:val="-64"/>
        </w:rPr>
        <w:t> </w:t>
      </w:r>
      <w:r>
        <w:rPr>
          <w:spacing w:val="-64"/>
        </w:rPr>
      </w:r>
      <w:r>
        <w:rPr/>
        <w:t>成开工所具备的相关证件。为节约相关项目资源，经双方协商一致，公司决定终止履行本项目。</w:t>
      </w:r>
    </w:p>
    <w:p>
      <w:pPr>
        <w:spacing w:line="240" w:lineRule="auto" w:before="8"/>
        <w:rPr>
          <w:rFonts w:ascii="宋体" w:hAnsi="宋体" w:cs="宋体" w:eastAsia="宋体" w:hint="default"/>
          <w:sz w:val="15"/>
          <w:szCs w:val="15"/>
        </w:rPr>
      </w:pPr>
    </w:p>
    <w:p>
      <w:pPr>
        <w:pStyle w:val="Heading2"/>
        <w:spacing w:line="240" w:lineRule="auto"/>
        <w:ind w:right="0"/>
        <w:jc w:val="both"/>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066"/>
        <w:gridCol w:w="823"/>
        <w:gridCol w:w="662"/>
        <w:gridCol w:w="566"/>
        <w:gridCol w:w="569"/>
        <w:gridCol w:w="991"/>
        <w:gridCol w:w="994"/>
        <w:gridCol w:w="992"/>
        <w:gridCol w:w="924"/>
      </w:tblGrid>
      <w:tr>
        <w:trPr>
          <w:trHeight w:val="404"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8"/>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186,452,498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24.36%</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-22,542,578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-22,542,578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163,909,920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186,452,498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24.36%</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-22,542,578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-22,542,578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163,909,920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186,452,498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24.36%</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-22,542,578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-22,542,578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163,909,920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579,072,502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75.64%</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22,542,578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22,542,578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601,615,080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78.59%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579,072,502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75.64%</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22,542,578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22,542,578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601,615,080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78.59%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765,525,000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765,525,000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60" w:lineRule="auto" w:before="49"/>
        <w:ind w:right="1934"/>
        <w:jc w:val="left"/>
      </w:pPr>
      <w:r>
        <w:rPr/>
        <w:t>注：上表中涉及的股份总数及股份变动情况依据中国证券登记结算有限责任公司深圳分公司所提供的数据编制。 股份变动的原因</w:t>
      </w:r>
    </w:p>
    <w:p>
      <w:pPr>
        <w:pStyle w:val="BodyText"/>
        <w:spacing w:line="338" w:lineRule="auto" w:before="27"/>
        <w:ind w:right="4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w:t>
      </w:r>
      <w:r>
        <w:rPr>
          <w:rFonts w:ascii="Times New Roman" w:hAnsi="Times New Roman" w:cs="Times New Roman" w:eastAsia="Times New Roman" w:hint="default"/>
        </w:rPr>
        <w:t>“</w:t>
      </w:r>
      <w:r>
        <w:rPr/>
        <w:t>第六节、股份变动及股东情况，一、股份变动情况，</w:t>
      </w:r>
      <w:r>
        <w:rPr>
          <w:rFonts w:ascii="Times New Roman" w:hAnsi="Times New Roman" w:cs="Times New Roman" w:eastAsia="Times New Roman" w:hint="default"/>
        </w:rPr>
        <w:t>2</w:t>
      </w:r>
      <w:r>
        <w:rPr/>
        <w:t>、限售股份变动情况</w:t>
      </w:r>
      <w:r>
        <w:rPr>
          <w:rFonts w:ascii="Times New Roman" w:hAnsi="Times New Roman" w:cs="Times New Roman" w:eastAsia="Times New Roman" w:hint="default"/>
        </w:rPr>
        <w:t>”</w:t>
      </w:r>
      <w:r>
        <w:rPr/>
        <w:t>。 股份变动的批准情况</w:t>
      </w:r>
    </w:p>
    <w:p>
      <w:pPr>
        <w:pStyle w:val="BodyText"/>
        <w:spacing w:line="340" w:lineRule="auto" w:before="43"/>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采用集中竞价方式减持回购股份的实施进展情况</w:t>
      </w:r>
    </w:p>
    <w:p>
      <w:pPr>
        <w:pStyle w:val="BodyText"/>
        <w:spacing w:line="338"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5"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111,650,623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27,912,656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83,737,967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高管离任</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316" w:lineRule="auto" w:before="63"/>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日任期届满前， 每年解锁持股总 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4,279,735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4,279,735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56,710,875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57,727,593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3,020,375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699,875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3,094,000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高管离任</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月内，股份</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锁定</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（不含莫柏欣）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5"/>
              <w:jc w:val="left"/>
              <w:rPr>
                <w:rFonts w:ascii="宋体" w:hAnsi="宋体" w:cs="宋体" w:eastAsia="宋体" w:hint="default"/>
                <w:sz w:val="18"/>
                <w:szCs w:val="18"/>
              </w:rPr>
            </w:pPr>
            <w:r>
              <w:rPr>
                <w:rFonts w:ascii="宋体" w:hAnsi="宋体" w:cs="宋体" w:eastAsia="宋体" w:hint="default"/>
                <w:sz w:val="18"/>
                <w:szCs w:val="18"/>
              </w:rPr>
              <w:t>目前正在办理相 关回购注销手 续。</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186,452,498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28,612,531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163,909,920</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日召开的第三届董事会第十次会议审议通过了《关于回购注销限制性股票激励计划第三期尚未解锁的限制 性股票的议案》。根据《公司限制性股票激励计划</w:t>
      </w:r>
      <w:r>
        <w:rPr>
          <w:rFonts w:ascii="Times New Roman" w:hAnsi="Times New Roman" w:cs="Times New Roman" w:eastAsia="Times New Roman" w:hint="default"/>
        </w:rPr>
        <w:t>(</w:t>
      </w:r>
      <w:r>
        <w:rPr/>
        <w:t>草案修订稿）》的相关规定，公司限制性股票激励计划第三期已授予但</w:t>
      </w:r>
    </w:p>
    <w:p>
      <w:pPr>
        <w:pStyle w:val="BodyText"/>
        <w:spacing w:line="304" w:lineRule="auto"/>
        <w:ind w:right="1131"/>
        <w:jc w:val="left"/>
      </w:pPr>
      <w:r>
        <w:rPr/>
        <w:t>尚未解锁的限制性股票，未达到解锁条件，董事会拟将涉及已授予未解锁的</w:t>
      </w:r>
      <w:r>
        <w:rPr>
          <w:rFonts w:ascii="Times New Roman" w:hAnsi="Times New Roman" w:cs="Times New Roman" w:eastAsia="Times New Roman" w:hint="default"/>
        </w:rPr>
        <w:t>16,050,000</w:t>
      </w:r>
      <w:r>
        <w:rPr/>
        <w:t>股限制性股票回购注销，涉及激励对 </w:t>
      </w:r>
      <w:r>
        <w:rPr>
          <w:spacing w:val="-5"/>
        </w:rPr>
        <w:t>象共</w:t>
      </w:r>
      <w:r>
        <w:rPr>
          <w:rFonts w:ascii="Times New Roman" w:hAnsi="Times New Roman" w:cs="Times New Roman" w:eastAsia="Times New Roman" w:hint="default"/>
          <w:spacing w:val="-5"/>
        </w:rPr>
        <w:t>25</w:t>
      </w:r>
      <w:r>
        <w:rPr>
          <w:spacing w:val="-5"/>
        </w:rPr>
        <w:t>人，具体情况详见巨潮资讯网披露的：《关于回购注销限制性股票激励计划第三期尚未解锁的限制性股票的公告》（公</w:t>
      </w:r>
      <w:r>
        <w:rPr>
          <w:spacing w:val="-76"/>
        </w:rPr>
        <w:t> </w:t>
      </w:r>
      <w:r>
        <w:rPr>
          <w:spacing w:val="-76"/>
        </w:rPr>
      </w:r>
      <w:r>
        <w:rPr/>
        <w:t>告编号：</w:t>
      </w:r>
      <w:r>
        <w:rPr>
          <w:rFonts w:ascii="Times New Roman" w:hAnsi="Times New Roman" w:cs="Times New Roman" w:eastAsia="Times New Roman" w:hint="default"/>
        </w:rPr>
        <w:t>2018-035</w:t>
      </w:r>
      <w:r>
        <w:rPr/>
        <w:t>）。 </w:t>
      </w:r>
      <w:r>
        <w:rPr>
          <w:spacing w:val="-2"/>
        </w:rPr>
        <w:t>公司已向上述激励对象支付了回购款，尚未在中国证券登记结算有限责任公司深圳分公司办理完成回购注销手续，本次年报</w:t>
      </w:r>
      <w:r>
        <w:rPr>
          <w:spacing w:val="-64"/>
        </w:rPr>
        <w:t> </w:t>
      </w:r>
      <w:r>
        <w:rPr>
          <w:spacing w:val="-64"/>
        </w:rPr>
      </w:r>
      <w:r>
        <w:rPr>
          <w:rFonts w:ascii="Times New Roman" w:hAnsi="Times New Roman" w:cs="Times New Roman" w:eastAsia="Times New Roman" w:hint="default"/>
          <w:spacing w:val="-2"/>
        </w:rPr>
        <w:t>“</w:t>
      </w:r>
      <w:r>
        <w:rPr>
          <w:spacing w:val="-2"/>
        </w:rPr>
        <w:t>第十一节财务报告</w:t>
      </w:r>
      <w:r>
        <w:rPr>
          <w:rFonts w:ascii="Times New Roman" w:hAnsi="Times New Roman" w:cs="Times New Roman" w:eastAsia="Times New Roman" w:hint="default"/>
          <w:spacing w:val="-2"/>
        </w:rPr>
        <w:t>”</w:t>
      </w:r>
      <w:r>
        <w:rPr>
          <w:spacing w:val="-2"/>
        </w:rPr>
        <w:t>所涉及的股本数，以山东和信会计师事务所（特殊普通合伙）</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日出具的减少</w:t>
      </w:r>
      <w:r>
        <w:rPr>
          <w:rFonts w:ascii="Times New Roman" w:hAnsi="Times New Roman" w:cs="Times New Roman" w:eastAsia="Times New Roman" w:hint="default"/>
          <w:spacing w:val="-2"/>
        </w:rPr>
        <w:t>16,050,000</w:t>
      </w:r>
      <w:r>
        <w:rPr>
          <w:spacing w:val="-2"/>
        </w:rPr>
        <w:t>元注</w:t>
      </w:r>
      <w:r>
        <w:rPr>
          <w:spacing w:val="-35"/>
        </w:rPr>
        <w:t> </w:t>
      </w:r>
      <w:r>
        <w:rPr/>
        <w:t>册资本后《验资报告》中的实收资本为准。</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pict>
          <v:shape style="position:absolute;margin-left:449.22699pt;margin-top:17.587713pt;width:85.85pt;height:82pt;mso-position-horizontal-relative:page;mso-position-vertical-relative:paragraph;z-index:-852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7.587713pt;width:52.6pt;height:82pt;mso-position-horizontal-relative:page;mso-position-vertical-relative:paragraph;z-index:-852208" coordorigin="9650,352" coordsize="1052,1640">
            <v:group style="position:absolute;left:9650;top:352;width:1052;height:1640" coordorigin="9650,352" coordsize="1052,1640">
              <v:shape style="position:absolute;left:9650;top:352;width:1052;height:1640" coordorigin="9650,352" coordsize="1052,1640" path="m9650,1991l10701,1991,10701,352,9650,352,9650,1991xe" filled="true" fillcolor="#ffffff" stroked="false">
                <v:path arrowok="t"/>
                <v:fill type="solid"/>
              </v:shape>
            </v:group>
            <v:group style="position:absolute;left:9672;top:976;width:1006;height:392" coordorigin="9672,976" coordsize="1006,392">
              <v:shape style="position:absolute;left:9672;top:976;width:1006;height:392" coordorigin="9672,976" coordsize="1006,392" path="m9672,1367l10677,1367,10677,976,9672,976,9672,1367xe" filled="true" fillcolor="#ffffff" stroked="false">
                <v:path arrowok="t"/>
                <v:fill type="solid"/>
              </v:shape>
            </v:group>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826"/>
        <w:gridCol w:w="278"/>
        <w:gridCol w:w="994"/>
        <w:gridCol w:w="190"/>
        <w:gridCol w:w="862"/>
        <w:gridCol w:w="334"/>
        <w:gridCol w:w="600"/>
        <w:gridCol w:w="727"/>
        <w:gridCol w:w="264"/>
        <w:gridCol w:w="800"/>
        <w:gridCol w:w="191"/>
        <w:gridCol w:w="1138"/>
        <w:gridCol w:w="502"/>
        <w:gridCol w:w="561"/>
      </w:tblGrid>
      <w:tr>
        <w:trPr>
          <w:trHeight w:val="165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4" w:lineRule="auto"/>
              <w:ind w:left="24" w:right="1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29,392</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6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30,147</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3" w:right="3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 w:right="10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1104"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051" w:type="dxa"/>
            <w:gridSpan w:val="2"/>
            <w:vMerge/>
            <w:tcBorders>
              <w:left w:val="single" w:sz="4" w:space="0" w:color="000000"/>
              <w:bottom w:val="single" w:sz="4" w:space="0" w:color="000000"/>
              <w:right w:val="single" w:sz="4" w:space="0" w:color="000000"/>
            </w:tcBorders>
            <w:shd w:val="clear" w:color="auto" w:fill="D2D2D2"/>
          </w:tcPr>
          <w:p>
            <w:pPr/>
          </w:p>
        </w:tc>
        <w:tc>
          <w:tcPr>
            <w:tcW w:w="934"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90"/>
              <w:jc w:val="both"/>
              <w:rPr>
                <w:rFonts w:ascii="宋体" w:hAnsi="宋体" w:cs="宋体" w:eastAsia="宋体" w:hint="default"/>
                <w:sz w:val="18"/>
                <w:szCs w:val="18"/>
              </w:rPr>
            </w:pPr>
            <w:r>
              <w:rPr>
                <w:rFonts w:ascii="宋体" w:hAnsi="宋体" w:cs="宋体" w:eastAsia="宋体" w:hint="default"/>
                <w:sz w:val="18"/>
                <w:szCs w:val="18"/>
              </w:rPr>
              <w:t>青岛城投金融 控股集团有限 公司</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21.73%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166,315,691</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+10579865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166,315,691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77,870,000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14.58%</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111,650,623</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83,737,967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27,912,656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left"/>
              <w:rPr>
                <w:rFonts w:ascii="Times New Roman" w:hAnsi="Times New Roman" w:cs="Times New Roman" w:eastAsia="Times New Roman" w:hint="default"/>
                <w:sz w:val="18"/>
                <w:szCs w:val="18"/>
              </w:rPr>
            </w:pPr>
            <w:r>
              <w:rPr>
                <w:rFonts w:ascii="Times New Roman"/>
                <w:sz w:val="18"/>
              </w:rPr>
              <w:t>111,650,623</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10.26%</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78,572,882</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78,572,882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78,500,000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76,970,124</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+1355624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57,727,593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19,242,531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76,962,600</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全国社保基金 一一四组合</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10,670,748</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10,670,748</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5,749,875</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4,279,735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1,470,140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9" w:right="0"/>
              <w:jc w:val="left"/>
              <w:rPr>
                <w:rFonts w:ascii="Times New Roman" w:hAnsi="Times New Roman" w:cs="Times New Roman" w:eastAsia="Times New Roman" w:hint="default"/>
                <w:sz w:val="18"/>
                <w:szCs w:val="18"/>
              </w:rPr>
            </w:pPr>
            <w:r>
              <w:rPr>
                <w:rFonts w:ascii="Times New Roman"/>
                <w:sz w:val="18"/>
              </w:rPr>
              <w:t>5,000,000</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4,374,000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4,374,000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梅卉</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0.41%</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3,162,100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3,162,100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994"/>
        <w:gridCol w:w="1051"/>
        <w:gridCol w:w="934"/>
        <w:gridCol w:w="991"/>
        <w:gridCol w:w="991"/>
        <w:gridCol w:w="1138"/>
        <w:gridCol w:w="1063"/>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5" w:right="0"/>
              <w:jc w:val="center"/>
              <w:rPr>
                <w:rFonts w:ascii="Times New Roman" w:hAnsi="Times New Roman" w:cs="Times New Roman" w:eastAsia="Times New Roman" w:hint="default"/>
                <w:sz w:val="18"/>
                <w:szCs w:val="18"/>
              </w:rPr>
            </w:pPr>
            <w:r>
              <w:rPr>
                <w:rFonts w:ascii="Times New Roman"/>
                <w:sz w:val="18"/>
              </w:rPr>
              <w:t>1,450,000</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3,075,150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3,075,150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6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3"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63" w:type="dxa"/>
            <w:gridSpan w:val="7"/>
            <w:vMerge w:val="restart"/>
            <w:tcBorders>
              <w:top w:val="single" w:sz="4" w:space="0" w:color="000000"/>
              <w:left w:val="single" w:sz="4" w:space="0" w:color="000000"/>
              <w:right w:val="single" w:sz="4" w:space="0" w:color="000000"/>
            </w:tcBorders>
          </w:tcPr>
          <w:p>
            <w:pPr>
              <w:pStyle w:val="TableParagraph"/>
              <w:spacing w:line="307"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上述股东中，贾全臣与贾玉兰是兄妹关系，贾全臣与贾晓钰为父子关系，贾玉兰与戴一鸣 是母子关系。公司未知其他前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名股东之间是否存在关联关系，也未知是否属于《上市公 司收购管理办法》规定的一致行动人。</w:t>
            </w:r>
          </w:p>
        </w:tc>
      </w:tr>
      <w:tr>
        <w:trPr>
          <w:trHeight w:val="703" w:hRule="exact"/>
        </w:trPr>
        <w:tc>
          <w:tcPr>
            <w:tcW w:w="241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3" w:type="dxa"/>
            <w:gridSpan w:val="7"/>
            <w:vMerge/>
            <w:tcBorders>
              <w:left w:val="single" w:sz="4" w:space="0" w:color="000000"/>
              <w:right w:val="single" w:sz="4" w:space="0" w:color="000000"/>
            </w:tcBorders>
          </w:tcPr>
          <w:p>
            <w:pPr/>
          </w:p>
        </w:tc>
      </w:tr>
      <w:tr>
        <w:trPr>
          <w:trHeight w:val="161"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63" w:type="dxa"/>
            <w:gridSpan w:val="7"/>
            <w:vMerge/>
            <w:tcBorders>
              <w:left w:val="single" w:sz="4" w:space="0" w:color="000000"/>
              <w:bottom w:val="single" w:sz="4" w:space="0" w:color="000000"/>
              <w:right w:val="single" w:sz="4" w:space="0" w:color="000000"/>
            </w:tcBorders>
          </w:tcPr>
          <w:p>
            <w:pP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96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2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6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01"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4962" w:type="dxa"/>
            <w:gridSpan w:val="5"/>
            <w:vMerge/>
            <w:tcBorders>
              <w:left w:val="single" w:sz="4" w:space="0" w:color="000000"/>
              <w:bottom w:val="nil" w:sz="6" w:space="0" w:color="auto"/>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96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4"/>
              <w:jc w:val="left"/>
              <w:rPr>
                <w:rFonts w:ascii="宋体" w:hAnsi="宋体" w:cs="宋体" w:eastAsia="宋体" w:hint="default"/>
                <w:sz w:val="18"/>
                <w:szCs w:val="18"/>
              </w:rPr>
            </w:pPr>
            <w:r>
              <w:rPr>
                <w:rFonts w:ascii="宋体" w:hAnsi="宋体" w:cs="宋体" w:eastAsia="宋体" w:hint="default"/>
                <w:sz w:val="18"/>
                <w:szCs w:val="18"/>
              </w:rPr>
              <w:t>青岛城投金融控股集团有限公 司</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166,315,691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166,315,691</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78,572,882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78,572,882</w:t>
            </w: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27,912,656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27,912,656</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19,242,531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19,242,531</w:t>
            </w: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10,670,748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10,670,748</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5" w:right="0"/>
              <w:jc w:val="center"/>
              <w:rPr>
                <w:rFonts w:ascii="Times New Roman" w:hAnsi="Times New Roman" w:cs="Times New Roman" w:eastAsia="Times New Roman" w:hint="default"/>
                <w:sz w:val="18"/>
                <w:szCs w:val="18"/>
              </w:rPr>
            </w:pPr>
            <w:r>
              <w:rPr>
                <w:rFonts w:ascii="Times New Roman"/>
                <w:sz w:val="18"/>
              </w:rPr>
              <w:t>4,374,000</w:t>
            </w: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梅卉</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3,162,100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3,162,100</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3,075,150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5" w:right="0"/>
              <w:jc w:val="center"/>
              <w:rPr>
                <w:rFonts w:ascii="Times New Roman" w:hAnsi="Times New Roman" w:cs="Times New Roman" w:eastAsia="Times New Roman" w:hint="default"/>
                <w:sz w:val="18"/>
                <w:szCs w:val="18"/>
              </w:rPr>
            </w:pPr>
            <w:r>
              <w:rPr>
                <w:rFonts w:ascii="Times New Roman"/>
                <w:sz w:val="18"/>
              </w:rPr>
              <w:t>3,075,150</w:t>
            </w: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梅元鼎</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2,043,816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2,043,816</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王菊芬</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1,624,343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5" w:right="0"/>
              <w:jc w:val="center"/>
              <w:rPr>
                <w:rFonts w:ascii="Times New Roman" w:hAnsi="Times New Roman" w:cs="Times New Roman" w:eastAsia="Times New Roman" w:hint="default"/>
                <w:sz w:val="18"/>
                <w:szCs w:val="18"/>
              </w:rPr>
            </w:pPr>
            <w:r>
              <w:rPr>
                <w:rFonts w:ascii="Times New Roman"/>
                <w:sz w:val="18"/>
              </w:rPr>
              <w:t>1,624,343</w:t>
            </w:r>
          </w:p>
        </w:tc>
      </w:tr>
      <w:tr>
        <w:trPr>
          <w:trHeight w:val="1339"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77"/>
                <w:sz w:val="18"/>
                <w:szCs w:val="18"/>
              </w:rPr>
              <w:t>，</w:t>
            </w: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2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24" w:right="61"/>
              <w:jc w:val="both"/>
              <w:rPr>
                <w:rFonts w:ascii="宋体" w:hAnsi="宋体" w:cs="宋体" w:eastAsia="宋体" w:hint="default"/>
                <w:sz w:val="18"/>
                <w:szCs w:val="18"/>
              </w:rPr>
            </w:pPr>
            <w:r>
              <w:rPr>
                <w:rFonts w:ascii="宋体" w:hAnsi="宋体" w:cs="宋体" w:eastAsia="宋体" w:hint="default"/>
                <w:sz w:val="18"/>
                <w:szCs w:val="18"/>
              </w:rPr>
              <w:t>上述股东中，贾全臣与贾晓钰为父子关系，贾全臣与戴一鸣是舅甥关系。公司未知其他前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名股东之间是否存在关联关系，也未知是否属于《上市公司收购管理办法》规定的一致 行动人。</w:t>
            </w:r>
          </w:p>
        </w:tc>
      </w:tr>
      <w:tr>
        <w:trPr>
          <w:trHeight w:val="716"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34"/>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公司股东贾玉兰除通过普通证券账户持有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5,706,314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43,561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5,749,875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8414"/>
        <w:jc w:val="left"/>
      </w:pPr>
      <w:r>
        <w:rPr/>
        <w:t>控股股东性质：地方国有控股 控股股东类型：法人</w:t>
      </w:r>
    </w:p>
    <w:p>
      <w:pPr>
        <w:spacing w:after="0" w:line="36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9.8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8"/>
                    <w:gridCol w:w="1793"/>
                    <w:gridCol w:w="1594"/>
                    <w:gridCol w:w="1752"/>
                    <w:gridCol w:w="2233"/>
                  </w:tblGrid>
                  <w:tr>
                    <w:trPr>
                      <w:trHeight w:val="713"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5"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2" w:right="183"/>
                          <w:jc w:val="left"/>
                          <w:rPr>
                            <w:rFonts w:ascii="宋体" w:hAnsi="宋体" w:cs="宋体" w:eastAsia="宋体" w:hint="default"/>
                            <w:sz w:val="18"/>
                            <w:szCs w:val="18"/>
                          </w:rPr>
                        </w:pPr>
                        <w:r>
                          <w:rPr>
                            <w:rFonts w:ascii="宋体" w:hAnsi="宋体" w:cs="宋体" w:eastAsia="宋体" w:hint="default"/>
                            <w:sz w:val="18"/>
                            <w:szCs w:val="18"/>
                          </w:rPr>
                          <w:t>青岛城投金融控股集团有 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邱岳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72"/>
                          <w:jc w:val="center"/>
                          <w:rPr>
                            <w:rFonts w:ascii="Times New Roman" w:hAnsi="Times New Roman" w:cs="Times New Roman" w:eastAsia="Times New Roman" w:hint="default"/>
                            <w:sz w:val="18"/>
                            <w:szCs w:val="18"/>
                          </w:rPr>
                        </w:pPr>
                        <w:r>
                          <w:rPr>
                            <w:rFonts w:ascii="Times New Roman"/>
                            <w:sz w:val="18"/>
                          </w:rPr>
                          <w:t>913702123215149854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8"/>
                          <w:jc w:val="left"/>
                          <w:rPr>
                            <w:rFonts w:ascii="宋体" w:hAnsi="宋体" w:cs="宋体" w:eastAsia="宋体" w:hint="default"/>
                            <w:sz w:val="18"/>
                            <w:szCs w:val="18"/>
                          </w:rPr>
                        </w:pPr>
                        <w:r>
                          <w:rPr>
                            <w:rFonts w:ascii="宋体" w:hAnsi="宋体" w:cs="宋体" w:eastAsia="宋体" w:hint="default"/>
                            <w:sz w:val="18"/>
                            <w:szCs w:val="18"/>
                          </w:rPr>
                          <w:t>金融及金融服务性机构的投 资与运营、资产管理与基金 </w:t>
                        </w:r>
                        <w:r>
                          <w:rPr>
                            <w:rFonts w:ascii="宋体" w:hAnsi="宋体" w:cs="宋体" w:eastAsia="宋体" w:hint="default"/>
                            <w:spacing w:val="-7"/>
                            <w:sz w:val="18"/>
                            <w:szCs w:val="18"/>
                          </w:rPr>
                          <w:t>管理、股权投资及资本运营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证券与基金投资、投资策划 与咨询服务。经政府及有关 监管机构批准的其他资产投 资与运营。</w:t>
                        </w:r>
                      </w:p>
                    </w:tc>
                  </w:tr>
                  <w:tr>
                    <w:trPr>
                      <w:trHeight w:val="10797"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6" w:lineRule="auto"/>
                          <w:ind w:left="22"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持有澳柯玛股份有限公司（股票简称：澳柯玛，股票代码：</w:t>
                        </w:r>
                        <w:r>
                          <w:rPr>
                            <w:rFonts w:ascii="Times New Roman" w:hAnsi="Times New Roman" w:cs="Times New Roman" w:eastAsia="Times New Roman" w:hint="default"/>
                            <w:sz w:val="18"/>
                            <w:szCs w:val="18"/>
                          </w:rPr>
                          <w:t>600336</w:t>
                        </w:r>
                        <w:r>
                          <w:rPr>
                            <w:rFonts w:ascii="宋体" w:hAnsi="宋体" w:cs="宋体" w:eastAsia="宋体" w:hint="default"/>
                            <w:sz w:val="18"/>
                            <w:szCs w:val="18"/>
                          </w:rPr>
                          <w:t>）</w:t>
                        </w:r>
                        <w:r>
                          <w:rPr>
                            <w:rFonts w:ascii="Times New Roman" w:hAnsi="Times New Roman" w:cs="Times New Roman" w:eastAsia="Times New Roman" w:hint="default"/>
                            <w:sz w:val="18"/>
                            <w:szCs w:val="18"/>
                          </w:rPr>
                          <w:t>8.96%</w:t>
                        </w:r>
                        <w:r>
                          <w:rPr>
                            <w:rFonts w:ascii="宋体" w:hAnsi="宋体" w:cs="宋体" w:eastAsia="宋体" w:hint="default"/>
                            <w:sz w:val="18"/>
                            <w:szCs w:val="18"/>
                          </w:rPr>
                          <w:t>的股权；</w:t>
                        </w:r>
                      </w:p>
                      <w:p>
                        <w:pPr>
                          <w:pStyle w:val="TableParagraph"/>
                          <w:spacing w:line="300" w:lineRule="auto" w:before="104"/>
                          <w:ind w:left="383" w:right="2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持有北京千方科技股份有限公司（股票简称：千方科技，股票代码：</w:t>
                        </w:r>
                        <w:r>
                          <w:rPr>
                            <w:rFonts w:ascii="Times New Roman" w:hAnsi="Times New Roman" w:cs="Times New Roman" w:eastAsia="Times New Roman" w:hint="default"/>
                            <w:sz w:val="18"/>
                            <w:szCs w:val="18"/>
                          </w:rPr>
                          <w:t>002373</w:t>
                        </w:r>
                        <w:r>
                          <w:rPr>
                            <w:rFonts w:ascii="宋体" w:hAnsi="宋体" w:cs="宋体" w:eastAsia="宋体" w:hint="default"/>
                            <w:sz w:val="18"/>
                            <w:szCs w:val="18"/>
                          </w:rPr>
                          <w:t>）</w:t>
                        </w:r>
                        <w:r>
                          <w:rPr>
                            <w:rFonts w:ascii="Times New Roman" w:hAnsi="Times New Roman" w:cs="Times New Roman" w:eastAsia="Times New Roman" w:hint="default"/>
                            <w:sz w:val="18"/>
                            <w:szCs w:val="18"/>
                          </w:rPr>
                          <w:t>0.67%</w:t>
                        </w:r>
                        <w:r>
                          <w:rPr>
                            <w:rFonts w:ascii="宋体" w:hAnsi="宋体" w:cs="宋体" w:eastAsia="宋体" w:hint="default"/>
                            <w:sz w:val="18"/>
                            <w:szCs w:val="18"/>
                          </w:rPr>
                          <w:t>的股 权；</w:t>
                        </w:r>
                      </w:p>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pacing w:val="-8"/>
                            <w:sz w:val="18"/>
                            <w:szCs w:val="18"/>
                          </w:rPr>
                          <w:t>持有内蒙古蒙草生态环境（集团）股份有限公司（股票简称：蒙草生态，股票代码：</w:t>
                        </w:r>
                        <w:r>
                          <w:rPr>
                            <w:rFonts w:ascii="Times New Roman" w:hAnsi="Times New Roman" w:cs="Times New Roman" w:eastAsia="Times New Roman" w:hint="default"/>
                            <w:spacing w:val="-8"/>
                            <w:sz w:val="18"/>
                            <w:szCs w:val="18"/>
                          </w:rPr>
                          <w:t>300355</w:t>
                        </w:r>
                      </w:p>
                      <w:p>
                        <w:pPr>
                          <w:pStyle w:val="TableParagraph"/>
                          <w:spacing w:line="240" w:lineRule="auto" w:before="63"/>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0.78%</w:t>
                        </w:r>
                        <w:r>
                          <w:rPr>
                            <w:rFonts w:ascii="宋体" w:hAnsi="宋体" w:cs="宋体" w:eastAsia="宋体" w:hint="default"/>
                            <w:sz w:val="18"/>
                            <w:szCs w:val="18"/>
                          </w:rPr>
                          <w:t>的股权；</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4"/>
                            <w:sz w:val="18"/>
                            <w:szCs w:val="18"/>
                          </w:rPr>
                          <w:t>持有宋城演艺发展股份有限公司（股票简称：宋城演艺，股票代码：</w:t>
                        </w:r>
                        <w:r>
                          <w:rPr>
                            <w:rFonts w:ascii="Times New Roman" w:hAnsi="Times New Roman" w:cs="Times New Roman" w:eastAsia="Times New Roman" w:hint="default"/>
                            <w:spacing w:val="-4"/>
                            <w:sz w:val="18"/>
                            <w:szCs w:val="18"/>
                          </w:rPr>
                          <w:t>300144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0.3%</w:t>
                        </w:r>
                        <w:r>
                          <w:rPr>
                            <w:rFonts w:ascii="宋体" w:hAnsi="宋体" w:cs="宋体" w:eastAsia="宋体" w:hint="default"/>
                            <w:spacing w:val="-4"/>
                            <w:sz w:val="18"/>
                            <w:szCs w:val="18"/>
                          </w:rPr>
                          <w:t>的股权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持有苏宁环球股份有限公司（股票简称：苏宁环球，股票代码：</w:t>
                        </w:r>
                        <w:r>
                          <w:rPr>
                            <w:rFonts w:ascii="Times New Roman" w:hAnsi="Times New Roman" w:cs="Times New Roman" w:eastAsia="Times New Roman" w:hint="default"/>
                            <w:sz w:val="18"/>
                            <w:szCs w:val="18"/>
                          </w:rPr>
                          <w:t>000718</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的股权；</w:t>
                        </w:r>
                      </w:p>
                      <w:p>
                        <w:pPr>
                          <w:pStyle w:val="TableParagraph"/>
                          <w:spacing w:line="300" w:lineRule="auto" w:before="103"/>
                          <w:ind w:left="383" w:right="2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持有神州高铁技术股份有限公司（股票简称：神州高铁，股票代码：</w:t>
                        </w:r>
                        <w:r>
                          <w:rPr>
                            <w:rFonts w:ascii="Times New Roman" w:hAnsi="Times New Roman" w:cs="Times New Roman" w:eastAsia="Times New Roman" w:hint="default"/>
                            <w:sz w:val="18"/>
                            <w:szCs w:val="18"/>
                          </w:rPr>
                          <w:t>000008</w:t>
                        </w:r>
                        <w:r>
                          <w:rPr>
                            <w:rFonts w:ascii="宋体" w:hAnsi="宋体" w:cs="宋体" w:eastAsia="宋体" w:hint="default"/>
                            <w:sz w:val="18"/>
                            <w:szCs w:val="18"/>
                          </w:rPr>
                          <w:t>）</w:t>
                        </w:r>
                        <w:r>
                          <w:rPr>
                            <w:rFonts w:ascii="Times New Roman" w:hAnsi="Times New Roman" w:cs="Times New Roman" w:eastAsia="Times New Roman" w:hint="default"/>
                            <w:sz w:val="18"/>
                            <w:szCs w:val="18"/>
                          </w:rPr>
                          <w:t>1.09%</w:t>
                        </w:r>
                        <w:r>
                          <w:rPr>
                            <w:rFonts w:ascii="宋体" w:hAnsi="宋体" w:cs="宋体" w:eastAsia="宋体" w:hint="default"/>
                            <w:sz w:val="18"/>
                            <w:szCs w:val="18"/>
                          </w:rPr>
                          <w:t>的股 权；</w:t>
                        </w:r>
                      </w:p>
                      <w:p>
                        <w:pPr>
                          <w:pStyle w:val="TableParagraph"/>
                          <w:spacing w:line="300" w:lineRule="auto" w:before="72"/>
                          <w:ind w:left="383" w:right="2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持有北京掌趣科技股份有限公司（股票简称：掌趣科技，股票代码：</w:t>
                        </w:r>
                        <w:r>
                          <w:rPr>
                            <w:rFonts w:ascii="Times New Roman" w:hAnsi="Times New Roman" w:cs="Times New Roman" w:eastAsia="Times New Roman" w:hint="default"/>
                            <w:sz w:val="18"/>
                            <w:szCs w:val="18"/>
                          </w:rPr>
                          <w:t>300315</w:t>
                        </w:r>
                        <w:r>
                          <w:rPr>
                            <w:rFonts w:ascii="宋体" w:hAnsi="宋体" w:cs="宋体" w:eastAsia="宋体" w:hint="default"/>
                            <w:sz w:val="18"/>
                            <w:szCs w:val="18"/>
                          </w:rPr>
                          <w:t>）</w:t>
                        </w:r>
                        <w:r>
                          <w:rPr>
                            <w:rFonts w:ascii="Times New Roman" w:hAnsi="Times New Roman" w:cs="Times New Roman" w:eastAsia="Times New Roman" w:hint="default"/>
                            <w:sz w:val="18"/>
                            <w:szCs w:val="18"/>
                          </w:rPr>
                          <w:t>0.84%</w:t>
                        </w:r>
                        <w:r>
                          <w:rPr>
                            <w:rFonts w:ascii="宋体" w:hAnsi="宋体" w:cs="宋体" w:eastAsia="宋体" w:hint="default"/>
                            <w:sz w:val="18"/>
                            <w:szCs w:val="18"/>
                          </w:rPr>
                          <w:t>的股 权；</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持有东吴证券股份有限公司（股票简称：东吴证券，股票代码：</w:t>
                        </w:r>
                        <w:r>
                          <w:rPr>
                            <w:rFonts w:ascii="Times New Roman" w:hAnsi="Times New Roman" w:cs="Times New Roman" w:eastAsia="Times New Roman" w:hint="default"/>
                            <w:sz w:val="18"/>
                            <w:szCs w:val="18"/>
                          </w:rPr>
                          <w:t>601555</w:t>
                        </w:r>
                        <w:r>
                          <w:rPr>
                            <w:rFonts w:ascii="宋体" w:hAnsi="宋体" w:cs="宋体" w:eastAsia="宋体" w:hint="default"/>
                            <w:sz w:val="18"/>
                            <w:szCs w:val="18"/>
                          </w:rPr>
                          <w:t>）</w:t>
                        </w:r>
                        <w:r>
                          <w:rPr>
                            <w:rFonts w:ascii="Times New Roman" w:hAnsi="Times New Roman" w:cs="Times New Roman" w:eastAsia="Times New Roman" w:hint="default"/>
                            <w:sz w:val="18"/>
                            <w:szCs w:val="18"/>
                          </w:rPr>
                          <w:t>0.63%</w:t>
                        </w:r>
                        <w:r>
                          <w:rPr>
                            <w:rFonts w:ascii="宋体" w:hAnsi="宋体" w:cs="宋体" w:eastAsia="宋体" w:hint="default"/>
                            <w:sz w:val="18"/>
                            <w:szCs w:val="18"/>
                          </w:rPr>
                          <w:t>的股权；</w:t>
                        </w:r>
                      </w:p>
                      <w:p>
                        <w:pPr>
                          <w:pStyle w:val="TableParagraph"/>
                          <w:spacing w:line="300" w:lineRule="auto" w:before="103"/>
                          <w:ind w:left="383" w:right="2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持有华夏幸福基业股份有限公司（股票简称：华夏幸福，股票代码：</w:t>
                        </w:r>
                        <w:r>
                          <w:rPr>
                            <w:rFonts w:ascii="Times New Roman" w:hAnsi="Times New Roman" w:cs="Times New Roman" w:eastAsia="Times New Roman" w:hint="default"/>
                            <w:sz w:val="18"/>
                            <w:szCs w:val="18"/>
                          </w:rPr>
                          <w:t>600340</w:t>
                        </w:r>
                        <w:r>
                          <w:rPr>
                            <w:rFonts w:ascii="宋体" w:hAnsi="宋体" w:cs="宋体" w:eastAsia="宋体" w:hint="default"/>
                            <w:sz w:val="18"/>
                            <w:szCs w:val="18"/>
                          </w:rPr>
                          <w:t>）</w:t>
                        </w:r>
                        <w:r>
                          <w:rPr>
                            <w:rFonts w:ascii="Times New Roman" w:hAnsi="Times New Roman" w:cs="Times New Roman" w:eastAsia="Times New Roman" w:hint="default"/>
                            <w:sz w:val="18"/>
                            <w:szCs w:val="18"/>
                          </w:rPr>
                          <w:t>0.79%</w:t>
                        </w:r>
                        <w:r>
                          <w:rPr>
                            <w:rFonts w:ascii="宋体" w:hAnsi="宋体" w:cs="宋体" w:eastAsia="宋体" w:hint="default"/>
                            <w:sz w:val="18"/>
                            <w:szCs w:val="18"/>
                          </w:rPr>
                          <w:t>的股 权；</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持有嘉事堂药业股份有限公司</w:t>
                        </w:r>
                        <w:r>
                          <w:rPr>
                            <w:rFonts w:ascii="宋体" w:hAnsi="宋体" w:cs="宋体" w:eastAsia="宋体" w:hint="default"/>
                            <w:spacing w:val="-34"/>
                            <w:sz w:val="18"/>
                            <w:szCs w:val="18"/>
                          </w:rPr>
                          <w:t> </w:t>
                        </w:r>
                        <w:r>
                          <w:rPr>
                            <w:rFonts w:ascii="宋体" w:hAnsi="宋体" w:cs="宋体" w:eastAsia="宋体" w:hint="default"/>
                            <w:sz w:val="18"/>
                            <w:szCs w:val="18"/>
                          </w:rPr>
                          <w:t>（股票简称：嘉事堂，股票代码：</w:t>
                        </w:r>
                        <w:r>
                          <w:rPr>
                            <w:rFonts w:ascii="Times New Roman" w:hAnsi="Times New Roman" w:cs="Times New Roman" w:eastAsia="Times New Roman" w:hint="default"/>
                            <w:sz w:val="18"/>
                            <w:szCs w:val="18"/>
                          </w:rPr>
                          <w:t>002462</w:t>
                        </w:r>
                        <w:r>
                          <w:rPr>
                            <w:rFonts w:ascii="宋体" w:hAnsi="宋体" w:cs="宋体" w:eastAsia="宋体" w:hint="default"/>
                            <w:sz w:val="18"/>
                            <w:szCs w:val="18"/>
                          </w:rPr>
                          <w:t>）</w:t>
                        </w:r>
                        <w:r>
                          <w:rPr>
                            <w:rFonts w:ascii="Times New Roman" w:hAnsi="Times New Roman" w:cs="Times New Roman" w:eastAsia="Times New Roman" w:hint="default"/>
                            <w:sz w:val="18"/>
                            <w:szCs w:val="18"/>
                          </w:rPr>
                          <w:t>0.42%</w:t>
                        </w:r>
                        <w:r>
                          <w:rPr>
                            <w:rFonts w:ascii="宋体" w:hAnsi="宋体" w:cs="宋体" w:eastAsia="宋体" w:hint="default"/>
                            <w:sz w:val="18"/>
                            <w:szCs w:val="18"/>
                          </w:rPr>
                          <w:t>的股权</w:t>
                        </w:r>
                      </w:p>
                      <w:p>
                        <w:pPr>
                          <w:pStyle w:val="TableParagraph"/>
                          <w:spacing w:line="300" w:lineRule="auto" w:before="101"/>
                          <w:ind w:left="383" w:right="2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pacing w:val="-2"/>
                            <w:sz w:val="18"/>
                            <w:szCs w:val="18"/>
                          </w:rPr>
                          <w:t>持有北京中科金财科技股份有限公司（股票简称：中科金财，股票代码：</w:t>
                        </w:r>
                        <w:r>
                          <w:rPr>
                            <w:rFonts w:ascii="Times New Roman" w:hAnsi="Times New Roman" w:cs="Times New Roman" w:eastAsia="Times New Roman" w:hint="default"/>
                            <w:spacing w:val="-2"/>
                            <w:sz w:val="18"/>
                            <w:szCs w:val="18"/>
                          </w:rPr>
                          <w:t>002657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1.38%</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的股权；</w:t>
                        </w:r>
                      </w:p>
                      <w:p>
                        <w:pPr>
                          <w:pStyle w:val="TableParagraph"/>
                          <w:spacing w:line="300" w:lineRule="auto" w:before="72"/>
                          <w:ind w:left="383" w:right="1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 </w:t>
                        </w:r>
                        <w:r>
                          <w:rPr>
                            <w:rFonts w:ascii="宋体" w:hAnsi="宋体" w:cs="宋体" w:eastAsia="宋体" w:hint="default"/>
                            <w:spacing w:val="-2"/>
                            <w:sz w:val="18"/>
                            <w:szCs w:val="18"/>
                          </w:rPr>
                          <w:t>持有上海吉祥航空股份有限公司（股票简称：吉祥航空，股票代码：</w:t>
                        </w:r>
                        <w:r>
                          <w:rPr>
                            <w:rFonts w:ascii="Times New Roman" w:hAnsi="Times New Roman" w:cs="Times New Roman" w:eastAsia="Times New Roman" w:hint="default"/>
                            <w:spacing w:val="-2"/>
                            <w:sz w:val="18"/>
                            <w:szCs w:val="18"/>
                          </w:rPr>
                          <w:t>603885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1.22%</w:t>
                        </w:r>
                        <w:r>
                          <w:rPr>
                            <w:rFonts w:ascii="宋体" w:hAnsi="宋体" w:cs="宋体" w:eastAsia="宋体" w:hint="default"/>
                            <w:spacing w:val="-2"/>
                            <w:sz w:val="18"/>
                            <w:szCs w:val="18"/>
                          </w:rPr>
                          <w:t>的股</w:t>
                        </w:r>
                        <w:r>
                          <w:rPr>
                            <w:rFonts w:ascii="宋体" w:hAnsi="宋体" w:cs="宋体" w:eastAsia="宋体" w:hint="default"/>
                            <w:spacing w:val="-86"/>
                            <w:sz w:val="18"/>
                            <w:szCs w:val="18"/>
                          </w:rPr>
                          <w:t> </w:t>
                        </w:r>
                        <w:r>
                          <w:rPr>
                            <w:rFonts w:ascii="宋体" w:hAnsi="宋体" w:cs="宋体" w:eastAsia="宋体" w:hint="default"/>
                            <w:sz w:val="18"/>
                            <w:szCs w:val="18"/>
                          </w:rPr>
                          <w:t>权；</w:t>
                        </w:r>
                      </w:p>
                      <w:p>
                        <w:pPr>
                          <w:pStyle w:val="TableParagraph"/>
                          <w:spacing w:line="240" w:lineRule="auto" w:before="72"/>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宋体" w:hAnsi="宋体" w:cs="宋体" w:eastAsia="宋体" w:hint="default"/>
                            <w:spacing w:val="-33"/>
                            <w:sz w:val="18"/>
                            <w:szCs w:val="18"/>
                          </w:rPr>
                          <w:t> </w:t>
                        </w:r>
                        <w:r>
                          <w:rPr>
                            <w:rFonts w:ascii="宋体" w:hAnsi="宋体" w:cs="宋体" w:eastAsia="宋体" w:hint="default"/>
                            <w:sz w:val="18"/>
                            <w:szCs w:val="18"/>
                          </w:rPr>
                          <w:t>持有宜宾五粮液股份有限公司（股票简称：五粮液，股票代码：</w:t>
                        </w:r>
                        <w:r>
                          <w:rPr>
                            <w:rFonts w:ascii="Times New Roman" w:hAnsi="Times New Roman" w:cs="Times New Roman" w:eastAsia="Times New Roman" w:hint="default"/>
                            <w:sz w:val="18"/>
                            <w:szCs w:val="18"/>
                          </w:rPr>
                          <w:t>000858</w:t>
                        </w:r>
                        <w:r>
                          <w:rPr>
                            <w:rFonts w:ascii="宋体" w:hAnsi="宋体" w:cs="宋体" w:eastAsia="宋体" w:hint="default"/>
                            <w:sz w:val="18"/>
                            <w:szCs w:val="18"/>
                          </w:rPr>
                          <w:t>）</w:t>
                        </w:r>
                        <w:r>
                          <w:rPr>
                            <w:rFonts w:ascii="Times New Roman" w:hAnsi="Times New Roman" w:cs="Times New Roman" w:eastAsia="Times New Roman" w:hint="default"/>
                            <w:sz w:val="18"/>
                            <w:szCs w:val="18"/>
                          </w:rPr>
                          <w:t>0.13%</w:t>
                        </w:r>
                        <w:r>
                          <w:rPr>
                            <w:rFonts w:ascii="宋体" w:hAnsi="宋体" w:cs="宋体" w:eastAsia="宋体" w:hint="default"/>
                            <w:sz w:val="18"/>
                            <w:szCs w:val="18"/>
                          </w:rPr>
                          <w:t>的股权；</w:t>
                        </w:r>
                      </w:p>
                      <w:p>
                        <w:pPr>
                          <w:pStyle w:val="TableParagraph"/>
                          <w:spacing w:line="300" w:lineRule="auto" w:before="102"/>
                          <w:ind w:left="383" w:right="65"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宋体" w:hAnsi="宋体" w:cs="宋体" w:eastAsia="宋体" w:hint="default"/>
                            <w:spacing w:val="-36"/>
                            <w:sz w:val="18"/>
                            <w:szCs w:val="18"/>
                          </w:rPr>
                          <w:t> </w:t>
                        </w:r>
                        <w:r>
                          <w:rPr>
                            <w:rFonts w:ascii="宋体" w:hAnsi="宋体" w:cs="宋体" w:eastAsia="宋体" w:hint="default"/>
                            <w:sz w:val="18"/>
                            <w:szCs w:val="18"/>
                          </w:rPr>
                          <w:t>持有深圳市共进电子股份有限公司（股票简称：共进股份，股票代码：</w:t>
                        </w:r>
                        <w:r>
                          <w:rPr>
                            <w:rFonts w:ascii="Times New Roman" w:hAnsi="Times New Roman" w:cs="Times New Roman" w:eastAsia="Times New Roman" w:hint="default"/>
                            <w:sz w:val="18"/>
                            <w:szCs w:val="18"/>
                          </w:rPr>
                          <w:t>603118</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的 股权；</w:t>
                        </w:r>
                      </w:p>
                      <w:p>
                        <w:pPr>
                          <w:pStyle w:val="TableParagraph"/>
                          <w:spacing w:line="300" w:lineRule="auto" w:before="72"/>
                          <w:ind w:left="383" w:right="2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pacing w:val="-2"/>
                            <w:sz w:val="18"/>
                            <w:szCs w:val="18"/>
                          </w:rPr>
                          <w:t>持有安徽江淮汽车集团股份有限公司（股票简称：江淮汽车，股票代码：</w:t>
                        </w:r>
                        <w:r>
                          <w:rPr>
                            <w:rFonts w:ascii="Times New Roman" w:hAnsi="Times New Roman" w:cs="Times New Roman" w:eastAsia="Times New Roman" w:hint="default"/>
                            <w:spacing w:val="-2"/>
                            <w:sz w:val="18"/>
                            <w:szCs w:val="18"/>
                          </w:rPr>
                          <w:t>600418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2.28%</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的股权；</w:t>
                        </w:r>
                      </w:p>
                      <w:p>
                        <w:pPr>
                          <w:pStyle w:val="TableParagraph"/>
                          <w:spacing w:line="300" w:lineRule="auto" w:before="72"/>
                          <w:ind w:left="383" w:right="1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 </w:t>
                        </w:r>
                        <w:r>
                          <w:rPr>
                            <w:rFonts w:ascii="宋体" w:hAnsi="宋体" w:cs="宋体" w:eastAsia="宋体" w:hint="default"/>
                            <w:spacing w:val="-2"/>
                            <w:sz w:val="18"/>
                            <w:szCs w:val="18"/>
                          </w:rPr>
                          <w:t>持有常州星宇车灯股份有限公司（股票简称：星宇股份，股票代码：</w:t>
                        </w:r>
                        <w:r>
                          <w:rPr>
                            <w:rFonts w:ascii="Times New Roman" w:hAnsi="Times New Roman" w:cs="Times New Roman" w:eastAsia="Times New Roman" w:hint="default"/>
                            <w:spacing w:val="-2"/>
                            <w:sz w:val="18"/>
                            <w:szCs w:val="18"/>
                          </w:rPr>
                          <w:t>601799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2.64%</w:t>
                        </w:r>
                        <w:r>
                          <w:rPr>
                            <w:rFonts w:ascii="宋体" w:hAnsi="宋体" w:cs="宋体" w:eastAsia="宋体" w:hint="default"/>
                            <w:spacing w:val="-2"/>
                            <w:sz w:val="18"/>
                            <w:szCs w:val="18"/>
                          </w:rPr>
                          <w:t>的股</w:t>
                        </w:r>
                        <w:r>
                          <w:rPr>
                            <w:rFonts w:ascii="宋体" w:hAnsi="宋体" w:cs="宋体" w:eastAsia="宋体" w:hint="default"/>
                            <w:spacing w:val="-87"/>
                            <w:sz w:val="18"/>
                            <w:szCs w:val="18"/>
                          </w:rPr>
                          <w:t> </w:t>
                        </w:r>
                        <w:r>
                          <w:rPr>
                            <w:rFonts w:ascii="宋体" w:hAnsi="宋体" w:cs="宋体" w:eastAsia="宋体" w:hint="default"/>
                            <w:sz w:val="18"/>
                            <w:szCs w:val="18"/>
                          </w:rPr>
                          <w:t>权；</w:t>
                        </w:r>
                      </w:p>
                      <w:p>
                        <w:pPr>
                          <w:pStyle w:val="TableParagraph"/>
                          <w:spacing w:line="300" w:lineRule="auto" w:before="70"/>
                          <w:ind w:left="383" w:right="1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 </w:t>
                        </w:r>
                        <w:r>
                          <w:rPr>
                            <w:rFonts w:ascii="宋体" w:hAnsi="宋体" w:cs="宋体" w:eastAsia="宋体" w:hint="default"/>
                            <w:spacing w:val="-2"/>
                            <w:sz w:val="18"/>
                            <w:szCs w:val="18"/>
                          </w:rPr>
                          <w:t>持有隆基绿能科技股份有限公司（股票简称：隆基股份，股票代码：</w:t>
                        </w:r>
                        <w:r>
                          <w:rPr>
                            <w:rFonts w:ascii="Times New Roman" w:hAnsi="Times New Roman" w:cs="Times New Roman" w:eastAsia="Times New Roman" w:hint="default"/>
                            <w:spacing w:val="-2"/>
                            <w:sz w:val="18"/>
                            <w:szCs w:val="18"/>
                          </w:rPr>
                          <w:t>601012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1.37%</w:t>
                        </w:r>
                        <w:r>
                          <w:rPr>
                            <w:rFonts w:ascii="宋体" w:hAnsi="宋体" w:cs="宋体" w:eastAsia="宋体" w:hint="default"/>
                            <w:spacing w:val="-2"/>
                            <w:sz w:val="18"/>
                            <w:szCs w:val="18"/>
                          </w:rPr>
                          <w:t>的股</w:t>
                        </w:r>
                        <w:r>
                          <w:rPr>
                            <w:rFonts w:ascii="宋体" w:hAnsi="宋体" w:cs="宋体" w:eastAsia="宋体" w:hint="default"/>
                            <w:spacing w:val="-86"/>
                            <w:sz w:val="18"/>
                            <w:szCs w:val="18"/>
                          </w:rPr>
                          <w:t> </w:t>
                        </w:r>
                        <w:r>
                          <w:rPr>
                            <w:rFonts w:ascii="宋体" w:hAnsi="宋体" w:cs="宋体" w:eastAsia="宋体" w:hint="default"/>
                            <w:sz w:val="18"/>
                            <w:szCs w:val="18"/>
                          </w:rPr>
                          <w:t>权；</w:t>
                        </w:r>
                      </w:p>
                      <w:p>
                        <w:pPr>
                          <w:pStyle w:val="TableParagraph"/>
                          <w:spacing w:line="300" w:lineRule="auto" w:before="72"/>
                          <w:ind w:left="383" w:right="2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宋体" w:hAnsi="宋体" w:cs="宋体" w:eastAsia="宋体" w:hint="default"/>
                            <w:spacing w:val="-33"/>
                            <w:sz w:val="18"/>
                            <w:szCs w:val="18"/>
                          </w:rPr>
                          <w:t> </w:t>
                        </w:r>
                        <w:r>
                          <w:rPr>
                            <w:rFonts w:ascii="宋体" w:hAnsi="宋体" w:cs="宋体" w:eastAsia="宋体" w:hint="default"/>
                            <w:sz w:val="18"/>
                            <w:szCs w:val="18"/>
                          </w:rPr>
                          <w:t>持有天顺风能</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股份有限公司（股票简称：天顺风能，股票代码：</w:t>
                        </w:r>
                        <w:r>
                          <w:rPr>
                            <w:rFonts w:ascii="Times New Roman" w:hAnsi="Times New Roman" w:cs="Times New Roman" w:eastAsia="Times New Roman" w:hint="default"/>
                            <w:sz w:val="18"/>
                            <w:szCs w:val="18"/>
                          </w:rPr>
                          <w:t>002531</w:t>
                        </w:r>
                        <w:r>
                          <w:rPr>
                            <w:rFonts w:ascii="宋体" w:hAnsi="宋体" w:cs="宋体" w:eastAsia="宋体" w:hint="default"/>
                            <w:sz w:val="18"/>
                            <w:szCs w:val="18"/>
                          </w:rPr>
                          <w:t>）</w:t>
                        </w:r>
                        <w:r>
                          <w:rPr>
                            <w:rFonts w:ascii="Times New Roman" w:hAnsi="Times New Roman" w:cs="Times New Roman" w:eastAsia="Times New Roman" w:hint="default"/>
                            <w:sz w:val="18"/>
                            <w:szCs w:val="18"/>
                          </w:rPr>
                          <w:t>1.67%</w:t>
                        </w:r>
                        <w:r>
                          <w:rPr>
                            <w:rFonts w:ascii="宋体" w:hAnsi="宋体" w:cs="宋体" w:eastAsia="宋体" w:hint="default"/>
                            <w:sz w:val="18"/>
                            <w:szCs w:val="18"/>
                          </w:rPr>
                          <w:t>的 股权；</w:t>
                        </w:r>
                      </w:p>
                      <w:p>
                        <w:pPr>
                          <w:pStyle w:val="TableParagraph"/>
                          <w:spacing w:line="300" w:lineRule="auto" w:before="72"/>
                          <w:ind w:left="383" w:right="1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 </w:t>
                        </w:r>
                        <w:r>
                          <w:rPr>
                            <w:rFonts w:ascii="宋体" w:hAnsi="宋体" w:cs="宋体" w:eastAsia="宋体" w:hint="default"/>
                            <w:spacing w:val="-2"/>
                            <w:sz w:val="18"/>
                            <w:szCs w:val="18"/>
                          </w:rPr>
                          <w:t>持有河南平高电气股份有限公司（股票简称：平高电气，股票代码：</w:t>
                        </w:r>
                        <w:r>
                          <w:rPr>
                            <w:rFonts w:ascii="Times New Roman" w:hAnsi="Times New Roman" w:cs="Times New Roman" w:eastAsia="Times New Roman" w:hint="default"/>
                            <w:spacing w:val="-2"/>
                            <w:sz w:val="18"/>
                            <w:szCs w:val="18"/>
                          </w:rPr>
                          <w:t>600312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1.99%</w:t>
                        </w:r>
                        <w:r>
                          <w:rPr>
                            <w:rFonts w:ascii="宋体" w:hAnsi="宋体" w:cs="宋体" w:eastAsia="宋体" w:hint="default"/>
                            <w:spacing w:val="-2"/>
                            <w:sz w:val="18"/>
                            <w:szCs w:val="18"/>
                          </w:rPr>
                          <w:t>的股</w:t>
                        </w:r>
                        <w:r>
                          <w:rPr>
                            <w:rFonts w:ascii="宋体" w:hAnsi="宋体" w:cs="宋体" w:eastAsia="宋体" w:hint="default"/>
                            <w:spacing w:val="-86"/>
                            <w:sz w:val="18"/>
                            <w:szCs w:val="18"/>
                          </w:rPr>
                          <w:t> </w:t>
                        </w:r>
                        <w:r>
                          <w:rPr>
                            <w:rFonts w:ascii="宋体" w:hAnsi="宋体" w:cs="宋体" w:eastAsia="宋体" w:hint="default"/>
                            <w:sz w:val="18"/>
                            <w:szCs w:val="18"/>
                          </w:rPr>
                          <w:t>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136"/>
        <w:jc w:val="right"/>
      </w:pPr>
      <w:r>
        <w:rPr/>
        <w:t>）</w:t>
      </w:r>
    </w:p>
    <w:p>
      <w:pPr>
        <w:spacing w:line="240" w:lineRule="auto" w:before="5"/>
        <w:rPr>
          <w:rFonts w:ascii="宋体" w:hAnsi="宋体" w:cs="宋体" w:eastAsia="宋体" w:hint="default"/>
          <w:sz w:val="29"/>
          <w:szCs w:val="29"/>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136"/>
        <w:jc w:val="right"/>
      </w:pPr>
      <w:r>
        <w:rPr/>
        <w:t>；</w:t>
      </w:r>
    </w:p>
    <w:p>
      <w:pPr>
        <w:spacing w:after="0" w:line="240" w:lineRule="auto"/>
        <w:jc w:val="right"/>
        <w:sectPr>
          <w:pgSz w:w="11910" w:h="16840"/>
          <w:pgMar w:header="748" w:footer="979" w:top="1060" w:bottom="1160" w:left="980" w:right="0"/>
        </w:sectPr>
      </w:pPr>
    </w:p>
    <w:p>
      <w:pPr>
        <w:spacing w:line="240" w:lineRule="auto" w:before="12"/>
        <w:rPr>
          <w:rFonts w:ascii="宋体" w:hAnsi="宋体" w:cs="宋体" w:eastAsia="宋体" w:hint="default"/>
          <w:sz w:val="27"/>
          <w:szCs w:val="27"/>
        </w:rPr>
      </w:pPr>
    </w:p>
    <w:p>
      <w:pPr>
        <w:spacing w:line="1358" w:lineRule="exact"/>
        <w:ind w:left="148"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05pt;height:67.95pt;mso-position-horizontal-relative:char;mso-position-vertical-relative:line" coordorigin="0,0" coordsize="9581,1359">
            <v:group style="position:absolute;left:12;top:14;width:2190;height:1328" coordorigin="12,14" coordsize="2190,1328">
              <v:shape style="position:absolute;left:12;top:14;width:2190;height:1328" coordorigin="12,14" coordsize="2190,1328" path="m12,1342l2201,1342,2201,14,12,14,12,1342xe" filled="true" fillcolor="#d2d2d2" stroked="false">
                <v:path arrowok="t"/>
                <v:fill type="solid"/>
              </v:shape>
            </v:group>
            <v:group style="position:absolute;left:10;top:10;width:2190;height:2" coordorigin="10,10" coordsize="2190,2">
              <v:shape style="position:absolute;left:10;top:10;width:2190;height:2" coordorigin="10,10" coordsize="2190,0" path="m10,10l2199,10e" filled="false" stroked="true" strokeweight=".48pt" strokecolor="#000000">
                <v:path arrowok="t"/>
              </v:shape>
            </v:group>
            <v:group style="position:absolute;left:2208;top:10;width:7363;height:2" coordorigin="2208,10" coordsize="7363,2">
              <v:shape style="position:absolute;left:2208;top:10;width:7363;height:2" coordorigin="2208,10" coordsize="7363,0" path="m2208,10l9571,10e" filled="false" stroked="true" strokeweight=".48pt" strokecolor="#000000">
                <v:path arrowok="t"/>
              </v:shape>
            </v:group>
            <v:group style="position:absolute;left:5;top:5;width:2;height:1350" coordorigin="5,5" coordsize="2,1350">
              <v:shape style="position:absolute;left:5;top:5;width:2;height:1350" coordorigin="5,5" coordsize="0,1350" path="m5,5l5,1354e" filled="false" stroked="true" strokeweight=".48pt" strokecolor="#000000">
                <v:path arrowok="t"/>
              </v:shape>
            </v:group>
            <v:group style="position:absolute;left:10;top:1349;width:2190;height:2" coordorigin="10,1349" coordsize="2190,2">
              <v:shape style="position:absolute;left:10;top:1349;width:2190;height:2" coordorigin="10,1349" coordsize="2190,0" path="m10,1349l2199,1349e" filled="false" stroked="true" strokeweight=".48pt" strokecolor="#000000">
                <v:path arrowok="t"/>
              </v:shape>
            </v:group>
            <v:group style="position:absolute;left:2204;top:5;width:2;height:1350" coordorigin="2204,5" coordsize="2,1350">
              <v:shape style="position:absolute;left:2204;top:5;width:2;height:1350" coordorigin="2204,5" coordsize="0,1350" path="m2204,5l2204,1354e" filled="false" stroked="true" strokeweight=".48001pt" strokecolor="#000000">
                <v:path arrowok="t"/>
              </v:shape>
            </v:group>
            <v:group style="position:absolute;left:2208;top:1349;width:7363;height:2" coordorigin="2208,1349" coordsize="7363,2">
              <v:shape style="position:absolute;left:2208;top:1349;width:7363;height:2" coordorigin="2208,1349" coordsize="7363,0" path="m2208,1349l9571,1349e" filled="false" stroked="true" strokeweight=".48pt" strokecolor="#000000">
                <v:path arrowok="t"/>
              </v:shape>
            </v:group>
            <v:group style="position:absolute;left:9576;top:5;width:2;height:1350" coordorigin="9576,5" coordsize="2,1350">
              <v:shape style="position:absolute;left:9576;top:5;width:2;height:1350" coordorigin="9576,5" coordsize="0,1350" path="m9576,5l9576,1354e" filled="false" stroked="true" strokeweight=".47998pt" strokecolor="#000000">
                <v:path arrowok="t"/>
              </v:shape>
              <v:shape style="position:absolute;left:2204;top:10;width:7372;height:1340" type="#_x0000_t202" filled="false" stroked="false">
                <v:textbox inset="0,0,0,0">
                  <w:txbxContent>
                    <w:p>
                      <w:pPr>
                        <w:spacing w:line="300" w:lineRule="auto" w:before="15"/>
                        <w:ind w:left="388" w:right="8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、持有香港证券交易所上市公司：青岛控股国际有限公司（股票简称：青岛控股，股票代 码：</w:t>
                      </w:r>
                      <w:r>
                        <w:rPr>
                          <w:rFonts w:ascii="Times New Roman" w:hAnsi="Times New Roman" w:cs="Times New Roman" w:eastAsia="Times New Roman" w:hint="default"/>
                          <w:sz w:val="18"/>
                          <w:szCs w:val="18"/>
                        </w:rPr>
                        <w:t>HK0499</w:t>
                      </w:r>
                      <w:r>
                        <w:rPr>
                          <w:rFonts w:ascii="宋体" w:hAnsi="宋体" w:cs="宋体" w:eastAsia="宋体" w:hint="default"/>
                          <w:sz w:val="18"/>
                          <w:szCs w:val="18"/>
                        </w:rPr>
                        <w:t>）</w:t>
                      </w:r>
                      <w:r>
                        <w:rPr>
                          <w:rFonts w:ascii="Times New Roman" w:hAnsi="Times New Roman" w:cs="Times New Roman" w:eastAsia="Times New Roman" w:hint="default"/>
                          <w:sz w:val="18"/>
                          <w:szCs w:val="18"/>
                        </w:rPr>
                        <w:t>69.02%</w:t>
                      </w:r>
                      <w:r>
                        <w:rPr>
                          <w:rFonts w:ascii="宋体" w:hAnsi="宋体" w:cs="宋体" w:eastAsia="宋体" w:hint="default"/>
                          <w:sz w:val="18"/>
                          <w:szCs w:val="18"/>
                        </w:rPr>
                        <w:t>的股权；</w:t>
                      </w:r>
                    </w:p>
                    <w:p>
                      <w:pPr>
                        <w:spacing w:line="300" w:lineRule="auto" w:before="53"/>
                        <w:ind w:left="388" w:right="2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宋体" w:hAnsi="宋体" w:cs="宋体" w:eastAsia="宋体" w:hint="default"/>
                          <w:spacing w:val="-2"/>
                          <w:sz w:val="18"/>
                          <w:szCs w:val="18"/>
                        </w:rPr>
                        <w:t>持有青岛国恩科技股份有限公司（股票简称：国恩股份，股票代码：</w:t>
                      </w:r>
                      <w:r>
                        <w:rPr>
                          <w:rFonts w:ascii="Times New Roman" w:hAnsi="Times New Roman" w:cs="Times New Roman" w:eastAsia="Times New Roman" w:hint="default"/>
                          <w:spacing w:val="-2"/>
                          <w:sz w:val="18"/>
                          <w:szCs w:val="18"/>
                        </w:rPr>
                        <w:t>002768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1.15%</w:t>
                      </w:r>
                      <w:r>
                        <w:rPr>
                          <w:rFonts w:ascii="宋体" w:hAnsi="宋体" w:cs="宋体" w:eastAsia="宋体" w:hint="default"/>
                          <w:spacing w:val="-2"/>
                          <w:sz w:val="18"/>
                          <w:szCs w:val="18"/>
                        </w:rPr>
                        <w:t>的股</w:t>
                      </w:r>
                      <w:r>
                        <w:rPr>
                          <w:rFonts w:ascii="宋体" w:hAnsi="宋体" w:cs="宋体" w:eastAsia="宋体" w:hint="default"/>
                          <w:spacing w:val="-86"/>
                          <w:sz w:val="18"/>
                          <w:szCs w:val="18"/>
                        </w:rPr>
                        <w:t> </w:t>
                      </w:r>
                      <w:r>
                        <w:rPr>
                          <w:rFonts w:ascii="宋体" w:hAnsi="宋体" w:cs="宋体" w:eastAsia="宋体" w:hint="default"/>
                          <w:sz w:val="18"/>
                          <w:szCs w:val="18"/>
                        </w:rPr>
                        <w:t>权。</w:t>
                      </w:r>
                    </w:p>
                  </w:txbxContent>
                </v:textbox>
                <w10:wrap type="none"/>
              </v:shape>
            </v:group>
          </v:group>
        </w:pict>
      </w:r>
      <w:r>
        <w:rPr>
          <w:rFonts w:ascii="宋体" w:hAnsi="宋体" w:cs="宋体" w:eastAsia="宋体" w:hint="default"/>
          <w:position w:val="-26"/>
          <w:sz w:val="20"/>
          <w:szCs w:val="20"/>
        </w:rPr>
      </w:r>
    </w:p>
    <w:p>
      <w:pPr>
        <w:pStyle w:val="BodyText"/>
        <w:spacing w:line="240" w:lineRule="auto" w:before="45"/>
        <w:ind w:right="0"/>
        <w:jc w:val="left"/>
      </w:pPr>
      <w:r>
        <w:rPr/>
        <w:t>控股股东报告期内变更</w:t>
      </w:r>
    </w:p>
    <w:p>
      <w:pPr>
        <w:pStyle w:val="BodyText"/>
        <w:spacing w:line="340"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87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433"/>
        <w:gridCol w:w="1594"/>
        <w:gridCol w:w="255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青岛市人民政府国有资产 监督管理委员会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6"/>
        <w:ind w:right="0"/>
        <w:jc w:val="left"/>
      </w:pPr>
      <w:r>
        <w:rPr/>
        <w:t>实际控制人报告期内变更</w:t>
      </w:r>
    </w:p>
    <w:p>
      <w:pPr>
        <w:pStyle w:val="BodyText"/>
        <w:spacing w:line="348" w:lineRule="auto" w:before="11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19"/>
          <w:szCs w:val="19"/>
        </w:rPr>
      </w:pPr>
    </w:p>
    <w:p>
      <w:pPr>
        <w:spacing w:line="4230" w:lineRule="exact"/>
        <w:ind w:left="1355"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0599" cy="26860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90599" cy="268605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0"/>
        <w:rPr>
          <w:rFonts w:ascii="宋体" w:hAnsi="宋体" w:cs="宋体" w:eastAsia="宋体" w:hint="default"/>
          <w:sz w:val="18"/>
          <w:szCs w:val="18"/>
        </w:rPr>
      </w:pPr>
    </w:p>
    <w:p>
      <w:pPr>
        <w:spacing w:before="144"/>
        <w:ind w:left="152" w:right="0"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1"/>
        <w:rPr>
          <w:rFonts w:ascii="等线" w:hAnsi="等线" w:cs="等线" w:eastAsia="等线" w:hint="default"/>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71.583008pt;margin-top:36.673626pt;width:63.6pt;height:50.9pt;mso-position-horizontal-relative:page;mso-position-vertical-relative:paragraph;z-index:-852112"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5"/>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569"/>
        <w:gridCol w:w="991"/>
        <w:gridCol w:w="852"/>
        <w:gridCol w:w="991"/>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5,749,875</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董事兼总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75,614,500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1,355,624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76,970,12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陈荣东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董事兼副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宋明杰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财务总监 兼副总裁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569"/>
        <w:gridCol w:w="991"/>
        <w:gridCol w:w="852"/>
        <w:gridCol w:w="991"/>
        <w:gridCol w:w="799"/>
        <w:gridCol w:w="797"/>
        <w:gridCol w:w="799"/>
        <w:gridCol w:w="797"/>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王振平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董事会秘 书兼副总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3,094,000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84,485,875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1,355,624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85,841,49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3"/>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董事会秘书兼副 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个人原因离任</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7"/>
        <w:ind w:right="1051"/>
        <w:jc w:val="left"/>
      </w:pPr>
      <w:r>
        <w:rPr>
          <w:rFonts w:ascii="Times New Roman" w:hAnsi="Times New Roman" w:cs="Times New Roman" w:eastAsia="Times New Roman" w:hint="default"/>
        </w:rPr>
        <w:t>1</w:t>
      </w:r>
      <w:r>
        <w:rPr/>
        <w:t>、卢民，男，</w:t>
      </w:r>
      <w:r>
        <w:rPr>
          <w:rFonts w:ascii="Times New Roman" w:hAnsi="Times New Roman" w:cs="Times New Roman" w:eastAsia="Times New Roman" w:hint="default"/>
        </w:rPr>
        <w:t>1965</w:t>
      </w:r>
      <w:r>
        <w:rPr/>
        <w:t>年出生，中国国籍，无境外永久居留权。本科毕业于山东经济学院财经专业，中国科技大学工学硕士， 具有财政专业经济师资格。历任青岛市国资局（办）副处长、处长；青岛开发投资有限公司总经理助理、资本运营部部长； </w:t>
      </w:r>
      <w:r>
        <w:rPr>
          <w:spacing w:val="-2"/>
        </w:rPr>
        <w:t>中亿资产管理公司总经理；中山置业公司总经理；青岛城市建设投资（集团）有限责任公司总经理助理；青岛城乡社区建设</w:t>
      </w:r>
      <w:r>
        <w:rPr>
          <w:spacing w:val="-67"/>
        </w:rPr>
        <w:t> </w:t>
      </w:r>
      <w:r>
        <w:rPr>
          <w:spacing w:val="-67"/>
        </w:rPr>
      </w:r>
      <w:r>
        <w:rPr>
          <w:spacing w:val="-2"/>
        </w:rPr>
        <w:t>融资担保有限公司常务副总经理，总经理；青岛城投金融控股集团有限公司董事长。现任青岛城投集团总经理助理、青岛城</w:t>
      </w:r>
      <w:r>
        <w:rPr>
          <w:spacing w:val="-64"/>
        </w:rPr>
        <w:t> </w:t>
      </w:r>
      <w:r>
        <w:rPr>
          <w:spacing w:val="-64"/>
        </w:rPr>
      </w:r>
      <w:r>
        <w:rPr/>
        <w:t>投海外发展有限公司董事长、本公司董事长。 </w:t>
      </w:r>
      <w:r>
        <w:rPr>
          <w:rFonts w:ascii="Times New Roman" w:hAnsi="Times New Roman" w:cs="Times New Roman" w:eastAsia="Times New Roman" w:hint="default"/>
        </w:rPr>
        <w:t>2</w:t>
      </w:r>
      <w:r>
        <w:rPr/>
        <w:t>、贾玉兰，女，</w:t>
      </w:r>
      <w:r>
        <w:rPr>
          <w:rFonts w:ascii="Times New Roman" w:hAnsi="Times New Roman" w:cs="Times New Roman" w:eastAsia="Times New Roman" w:hint="default"/>
        </w:rPr>
        <w:t>1963</w:t>
      </w:r>
      <w:r>
        <w:rPr/>
        <w:t>年出生，中国国籍，享有新西兰永久居留权，毕业于天津医科大学，本科学历。</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-2005</w:t>
      </w:r>
      <w:r>
        <w:rPr/>
        <w:t>年任天津 </w:t>
      </w:r>
      <w:r>
        <w:rPr>
          <w:spacing w:val="-2"/>
        </w:rPr>
        <w:t>传染病医院临床医师，</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-2007</w:t>
      </w:r>
      <w:r>
        <w:rPr>
          <w:spacing w:val="-2"/>
        </w:rPr>
        <w:t>年在新西兰学习，</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月任青岛恒顺电器有限公司董事，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rPr>
        <w:t> </w:t>
      </w:r>
      <w:r>
        <w:rPr/>
        <w:t>月任公司监事会主席。现任公司副董事长。</w:t>
      </w:r>
    </w:p>
    <w:p>
      <w:pPr>
        <w:pStyle w:val="BodyText"/>
        <w:spacing w:line="307" w:lineRule="auto" w:before="24"/>
        <w:ind w:right="1129"/>
        <w:jc w:val="both"/>
      </w:pPr>
      <w:r>
        <w:rPr>
          <w:rFonts w:ascii="Times New Roman" w:hAnsi="Times New Roman" w:cs="Times New Roman" w:eastAsia="Times New Roman" w:hint="default"/>
          <w:spacing w:val="-3"/>
        </w:rPr>
        <w:t>3</w:t>
      </w:r>
      <w:r>
        <w:rPr>
          <w:spacing w:val="-3"/>
        </w:rPr>
        <w:t>、贾晓钰，男，</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2"/>
        </w:rPr>
        <w:t> </w:t>
      </w:r>
      <w:r>
        <w:rPr/>
        <w:t>年出生，中国国籍，无境外永久居留权。澳大利亚昆士兰大学学士学位。</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月加入公司，任公 </w:t>
      </w:r>
      <w:r>
        <w:rPr>
          <w:spacing w:val="-2"/>
        </w:rPr>
        <w:t>司下属子公司青岛恒顺节能有限公司总经理。</w:t>
      </w:r>
      <w:r>
        <w:rPr>
          <w:rFonts w:ascii="Times New Roman" w:hAnsi="Times New Roman" w:cs="Times New Roman" w:eastAsia="Times New Roman" w:hint="default"/>
          <w:spacing w:val="-2"/>
        </w:rPr>
        <w:t>2011</w:t>
      </w:r>
      <w:r>
        <w:rPr>
          <w:spacing w:val="-2"/>
        </w:rPr>
        <w:t>年底参与集团海外业务拓展，负责集团在印尼矿产运营、综合工业园开发</w:t>
      </w:r>
      <w:r>
        <w:rPr>
          <w:spacing w:val="-60"/>
        </w:rPr>
        <w:t> </w:t>
      </w:r>
      <w:r>
        <w:rPr>
          <w:spacing w:val="-60"/>
        </w:rPr>
      </w:r>
      <w:r>
        <w:rPr>
          <w:spacing w:val="-2"/>
        </w:rPr>
        <w:t>和建设等投资项目，积累了丰富的投资和管理经验。现任公司董事、总裁，兼任恒顺新加坡国际控股有限责任公司、恒顺印</w:t>
      </w:r>
      <w:r>
        <w:rPr>
          <w:spacing w:val="-67"/>
        </w:rPr>
        <w:t> </w:t>
      </w:r>
      <w:r>
        <w:rPr>
          <w:spacing w:val="-67"/>
        </w:rPr>
      </w:r>
      <w:r>
        <w:rPr/>
        <w:t>尼资源有限公司总经理、执行董事。</w:t>
      </w:r>
    </w:p>
    <w:p>
      <w:pPr>
        <w:pStyle w:val="BodyText"/>
        <w:spacing w:line="309" w:lineRule="auto" w:before="26"/>
        <w:ind w:right="1117"/>
        <w:jc w:val="left"/>
      </w:pPr>
      <w:r>
        <w:rPr>
          <w:rFonts w:ascii="Times New Roman" w:hAnsi="Times New Roman" w:cs="Times New Roman" w:eastAsia="Times New Roman" w:hint="default"/>
        </w:rPr>
        <w:t>4</w:t>
      </w:r>
      <w:r>
        <w:rPr/>
        <w:t>、陈荣东，男，</w:t>
      </w:r>
      <w:r>
        <w:rPr>
          <w:rFonts w:ascii="Times New Roman" w:hAnsi="Times New Roman" w:cs="Times New Roman" w:eastAsia="Times New Roman" w:hint="default"/>
        </w:rPr>
        <w:t>1972 </w:t>
      </w:r>
      <w:r>
        <w:rPr/>
        <w:t>年出生，中国国籍，无境外永久居留权。</w:t>
      </w:r>
      <w:r>
        <w:rPr>
          <w:rFonts w:ascii="Times New Roman" w:hAnsi="Times New Roman" w:cs="Times New Roman" w:eastAsia="Times New Roman" w:hint="default"/>
        </w:rPr>
        <w:t>1990 </w:t>
      </w:r>
      <w:r>
        <w:rPr/>
        <w:t>年至</w:t>
      </w:r>
      <w:r>
        <w:rPr>
          <w:spacing w:val="7"/>
        </w:rPr>
        <w:t> </w:t>
      </w:r>
      <w:r>
        <w:rPr>
          <w:rFonts w:ascii="Times New Roman" w:hAnsi="Times New Roman" w:cs="Times New Roman" w:eastAsia="Times New Roman" w:hint="default"/>
        </w:rPr>
        <w:t>1997</w:t>
      </w:r>
      <w:r>
        <w:rPr/>
        <w:t>年就读于中国人民解放军外国语学院，硕士 研究生学历。曾供职于解放军外国语学院及中国人民财产保险股份有限公司。现任本公司董事、副总裁。 </w:t>
      </w:r>
      <w:r>
        <w:rPr>
          <w:rFonts w:ascii="Times New Roman" w:hAnsi="Times New Roman" w:cs="Times New Roman" w:eastAsia="Times New Roman" w:hint="default"/>
        </w:rPr>
        <w:t>5</w:t>
      </w:r>
      <w:r>
        <w:rPr/>
        <w:t>、宋明杰，男，</w:t>
      </w:r>
      <w:r>
        <w:rPr>
          <w:rFonts w:ascii="Times New Roman" w:hAnsi="Times New Roman" w:cs="Times New Roman" w:eastAsia="Times New Roman" w:hint="default"/>
        </w:rPr>
        <w:t>1966</w:t>
      </w:r>
      <w:r>
        <w:rPr/>
        <w:t>年出生，中国国籍，无境外永久居留权，南开大学硕士研究生学历，中共党员。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03</w:t>
      </w:r>
      <w:r>
        <w:rPr/>
        <w:t>月至</w:t>
      </w:r>
      <w:r>
        <w:rPr>
          <w:rFonts w:ascii="Times New Roman" w:hAnsi="Times New Roman" w:cs="Times New Roman" w:eastAsia="Times New Roman" w:hint="default"/>
        </w:rPr>
        <w:t>2016</w:t>
      </w:r>
      <w:r>
        <w:rPr/>
        <w:t>年</w:t>
      </w:r>
    </w:p>
    <w:p>
      <w:pPr>
        <w:pStyle w:val="BodyText"/>
        <w:spacing w:line="312" w:lineRule="auto" w:before="5"/>
        <w:ind w:right="0"/>
        <w:jc w:val="left"/>
      </w:pPr>
      <w:r>
        <w:rPr>
          <w:rFonts w:ascii="Times New Roman" w:hAnsi="Times New Roman" w:cs="Times New Roman" w:eastAsia="Times New Roman" w:hint="default"/>
        </w:rPr>
        <w:t>04</w:t>
      </w:r>
      <w:r>
        <w:rPr/>
        <w:t>月先后任青岛钢铁控股集团有限公司处长、采购部总经理等职务；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月任青岛城投国际贸易集团有限 公司总经理。现任青岛城投海外发展有限公司董事兼总经理、本公司董事。 </w:t>
      </w:r>
      <w:r>
        <w:rPr>
          <w:rFonts w:ascii="Times New Roman" w:hAnsi="Times New Roman" w:cs="Times New Roman" w:eastAsia="Times New Roman" w:hint="default"/>
        </w:rPr>
        <w:t>6</w:t>
      </w:r>
      <w:r>
        <w:rPr/>
        <w:t>、赵风雷，男，</w:t>
      </w:r>
      <w:r>
        <w:rPr>
          <w:rFonts w:ascii="Times New Roman" w:hAnsi="Times New Roman" w:cs="Times New Roman" w:eastAsia="Times New Roman" w:hint="default"/>
        </w:rPr>
        <w:t>1970</w:t>
      </w:r>
      <w:r>
        <w:rPr/>
        <w:t>年出生，中国国籍，无境外永久居留权。本科毕业于浙江大学工业管理工程专业，中国海洋大学工商 </w:t>
      </w:r>
      <w:r>
        <w:rPr>
          <w:spacing w:val="-2"/>
        </w:rPr>
        <w:t>管理硕士。历任青岛双星鞋业股份有限公司筹委会秘书、证券部经理；青岛城投金融控股集团有限公司副总经理；青岛城投</w:t>
      </w:r>
      <w:r>
        <w:rPr>
          <w:spacing w:val="-65"/>
        </w:rPr>
        <w:t> </w:t>
      </w:r>
      <w:r>
        <w:rPr>
          <w:spacing w:val="-65"/>
        </w:rPr>
      </w:r>
      <w:r>
        <w:rPr/>
        <w:t>金控股权投资管理有限公司总经理。现任青岛城投集团基金管理中心副主任，本公司董事。 </w:t>
      </w:r>
      <w:r>
        <w:rPr>
          <w:rFonts w:ascii="Times New Roman" w:hAnsi="Times New Roman" w:cs="Times New Roman" w:eastAsia="Times New Roman" w:hint="default"/>
          <w:spacing w:val="-2"/>
        </w:rPr>
        <w:t>7</w:t>
      </w:r>
      <w:r>
        <w:rPr>
          <w:spacing w:val="-2"/>
        </w:rPr>
        <w:t>、陈坚，男，</w:t>
      </w:r>
      <w:r>
        <w:rPr>
          <w:rFonts w:ascii="Times New Roman" w:hAnsi="Times New Roman" w:cs="Times New Roman" w:eastAsia="Times New Roman" w:hint="default"/>
          <w:spacing w:val="-2"/>
        </w:rPr>
        <w:t>1966</w:t>
      </w:r>
      <w:r>
        <w:rPr>
          <w:spacing w:val="-2"/>
        </w:rPr>
        <w:t>年出生，中国国籍，无境外永久居留权。</w:t>
      </w:r>
      <w:r>
        <w:rPr>
          <w:rFonts w:ascii="Times New Roman" w:hAnsi="Times New Roman" w:cs="Times New Roman" w:eastAsia="Times New Roman" w:hint="default"/>
          <w:spacing w:val="-2"/>
        </w:rPr>
        <w:t>1989</w:t>
      </w:r>
      <w:r>
        <w:rPr>
          <w:spacing w:val="-2"/>
        </w:rPr>
        <w:t>年毕业于重庆大学热能动力专业，本科学历，高级工程师。</w:t>
      </w:r>
    </w:p>
    <w:p>
      <w:pPr>
        <w:pStyle w:val="BodyText"/>
        <w:spacing w:line="240" w:lineRule="auto" w:before="3"/>
        <w:ind w:right="0"/>
        <w:jc w:val="left"/>
      </w:pPr>
      <w:r>
        <w:rPr>
          <w:rFonts w:ascii="Times New Roman" w:hAnsi="Times New Roman" w:cs="Times New Roman" w:eastAsia="Times New Roman" w:hint="default"/>
        </w:rPr>
        <w:t>1989</w:t>
      </w:r>
      <w:r>
        <w:rPr/>
        <w:t>年</w:t>
      </w:r>
      <w:r>
        <w:rPr>
          <w:rFonts w:ascii="Times New Roman" w:hAnsi="Times New Roman" w:cs="Times New Roman" w:eastAsia="Times New Roman" w:hint="default"/>
        </w:rPr>
        <w:t>-2005</w:t>
      </w:r>
      <w:r>
        <w:rPr/>
        <w:t>年于江西省电力设计院从事设计开发工作，期间曾任江西东源环保电力科技有限公司总经理、江西省电力设计</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7" w:lineRule="auto" w:before="44"/>
        <w:ind w:right="1124"/>
        <w:jc w:val="left"/>
      </w:pPr>
      <w:r>
        <w:rPr>
          <w:spacing w:val="-1"/>
        </w:rPr>
        <w:t>院杭州分院院长等职务，</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-2015</w:t>
      </w:r>
      <w:r>
        <w:rPr>
          <w:spacing w:val="-1"/>
        </w:rPr>
        <w:t>年任浙江西子联合工程有限公司总经理。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年在浙江大学工作。现任本公司</w:t>
      </w:r>
      <w:r>
        <w:rPr>
          <w:spacing w:val="-54"/>
        </w:rPr>
        <w:t> </w:t>
      </w:r>
      <w:r>
        <w:rPr>
          <w:spacing w:val="-54"/>
        </w:rPr>
      </w:r>
      <w:r>
        <w:rPr/>
        <w:t>董事、副总裁。 </w:t>
      </w:r>
      <w:r>
        <w:rPr>
          <w:rFonts w:ascii="Times New Roman" w:hAnsi="Times New Roman" w:cs="Times New Roman" w:eastAsia="Times New Roman" w:hint="default"/>
        </w:rPr>
        <w:t>8</w:t>
      </w:r>
      <w:r>
        <w:rPr/>
        <w:t>、徐茂顺，男，</w:t>
      </w:r>
      <w:r>
        <w:rPr>
          <w:rFonts w:ascii="Times New Roman" w:hAnsi="Times New Roman" w:cs="Times New Roman" w:eastAsia="Times New Roman" w:hint="default"/>
        </w:rPr>
        <w:t>1954</w:t>
      </w:r>
      <w:r>
        <w:rPr/>
        <w:t>年出生，中国国籍，无境外永久居留权，吉林大学硕士学位，中共党员。曾任山东省电力公司青岛供 电公司副总经理、调研员。现任公司独立董事。 </w:t>
      </w:r>
      <w:r>
        <w:rPr>
          <w:rFonts w:ascii="Times New Roman" w:hAnsi="Times New Roman" w:cs="Times New Roman" w:eastAsia="Times New Roman" w:hint="default"/>
        </w:rPr>
        <w:t>9</w:t>
      </w:r>
      <w:r>
        <w:rPr/>
        <w:t>、孙建强，男，</w:t>
      </w:r>
      <w:r>
        <w:rPr>
          <w:rFonts w:ascii="Times New Roman" w:hAnsi="Times New Roman" w:cs="Times New Roman" w:eastAsia="Times New Roman" w:hint="default"/>
        </w:rPr>
        <w:t>1964</w:t>
      </w:r>
      <w:r>
        <w:rPr/>
        <w:t>年出生，中国国籍，无境外永久居留权。毕业于西安交通大学，博士研究生学历，教授，国家科技部 </w:t>
      </w:r>
      <w:r>
        <w:rPr>
          <w:spacing w:val="-2"/>
        </w:rPr>
        <w:t>创新基金评审专家和火炬计划评审专家，青岛市崂山区人大常委会财经咨询委员会委员。现任中国海洋大学管理学院会计学</w:t>
      </w:r>
      <w:r>
        <w:rPr>
          <w:spacing w:val="-63"/>
        </w:rPr>
        <w:t> </w:t>
      </w:r>
      <w:r>
        <w:rPr>
          <w:spacing w:val="-63"/>
        </w:rPr>
      </w:r>
      <w:r>
        <w:rPr/>
        <w:t>系教授，中国海洋大学会计硕士（</w:t>
      </w:r>
      <w:r>
        <w:rPr>
          <w:rFonts w:ascii="Times New Roman" w:hAnsi="Times New Roman" w:cs="Times New Roman" w:eastAsia="Times New Roman" w:hint="default"/>
        </w:rPr>
        <w:t>MPAcc</w:t>
      </w:r>
      <w:r>
        <w:rPr/>
        <w:t>）教育中心副主任，中国混合所有制与资本管理研究院副院长，赛轮金宇集团股 份有限公司、青岛特锐德股份有限公司独立董事。现任本公司独立董事。</w:t>
      </w:r>
    </w:p>
    <w:p>
      <w:pPr>
        <w:pStyle w:val="BodyText"/>
        <w:spacing w:line="307" w:lineRule="auto" w:before="26"/>
        <w:ind w:right="1034"/>
        <w:jc w:val="left"/>
      </w:pPr>
      <w:r>
        <w:rPr>
          <w:rFonts w:ascii="Times New Roman" w:hAnsi="Times New Roman" w:cs="Times New Roman" w:eastAsia="Times New Roman" w:hint="default"/>
        </w:rPr>
        <w:t>10</w:t>
      </w:r>
      <w:r>
        <w:rPr/>
        <w:t>、肖红英，女，</w:t>
      </w:r>
      <w:r>
        <w:rPr>
          <w:rFonts w:ascii="Times New Roman" w:hAnsi="Times New Roman" w:cs="Times New Roman" w:eastAsia="Times New Roman" w:hint="default"/>
        </w:rPr>
        <w:t>1953</w:t>
      </w:r>
      <w:r>
        <w:rPr>
          <w:rFonts w:ascii="Times New Roman" w:hAnsi="Times New Roman" w:cs="Times New Roman" w:eastAsia="Times New Roman" w:hint="default"/>
          <w:spacing w:val="26"/>
        </w:rPr>
        <w:t> </w:t>
      </w:r>
      <w:r>
        <w:rPr/>
        <w:t>年出生，中国国籍，无境外永久居留权。毕业于对外经济贸易大学工商管理专业，硕士学位，中共 </w:t>
      </w:r>
      <w:r>
        <w:rPr>
          <w:spacing w:val="-3"/>
        </w:rPr>
        <w:t>党员。曾于</w:t>
      </w:r>
      <w:r>
        <w:rPr>
          <w:rFonts w:ascii="Times New Roman" w:hAnsi="Times New Roman" w:cs="Times New Roman" w:eastAsia="Times New Roman" w:hint="default"/>
          <w:spacing w:val="-3"/>
        </w:rPr>
        <w:t>1982</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1986</w:t>
      </w:r>
      <w:r>
        <w:rPr>
          <w:spacing w:val="-3"/>
        </w:rPr>
        <w:t>年</w:t>
      </w:r>
      <w:r>
        <w:rPr>
          <w:rFonts w:ascii="Times New Roman" w:hAnsi="Times New Roman" w:cs="Times New Roman" w:eastAsia="Times New Roman" w:hint="default"/>
          <w:spacing w:val="-3"/>
        </w:rPr>
        <w:t>6</w:t>
      </w:r>
      <w:r>
        <w:rPr>
          <w:spacing w:val="-3"/>
        </w:rPr>
        <w:t>月任商务部财会司职员，</w:t>
      </w:r>
      <w:r>
        <w:rPr>
          <w:rFonts w:ascii="Times New Roman" w:hAnsi="Times New Roman" w:cs="Times New Roman" w:eastAsia="Times New Roman" w:hint="default"/>
          <w:spacing w:val="-3"/>
        </w:rPr>
        <w:t>1986</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1988</w:t>
      </w:r>
      <w:r>
        <w:rPr>
          <w:spacing w:val="-3"/>
        </w:rPr>
        <w:t>年</w:t>
      </w:r>
      <w:r>
        <w:rPr>
          <w:rFonts w:ascii="Times New Roman" w:hAnsi="Times New Roman" w:cs="Times New Roman" w:eastAsia="Times New Roman" w:hint="default"/>
          <w:spacing w:val="-3"/>
        </w:rPr>
        <w:t>10</w:t>
      </w:r>
      <w:r>
        <w:rPr>
          <w:spacing w:val="-3"/>
        </w:rPr>
        <w:t>月任商务部审计局副处长，</w:t>
      </w:r>
      <w:r>
        <w:rPr>
          <w:rFonts w:ascii="Times New Roman" w:hAnsi="Times New Roman" w:cs="Times New Roman" w:eastAsia="Times New Roman" w:hint="default"/>
          <w:spacing w:val="-3"/>
        </w:rPr>
        <w:t>1988</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1992</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7</w:t>
      </w:r>
      <w:r>
        <w:rPr/>
        <w:t>月任中国中丝集团财务处副处长，</w:t>
      </w:r>
      <w:r>
        <w:rPr>
          <w:rFonts w:ascii="Times New Roman" w:hAnsi="Times New Roman" w:cs="Times New Roman" w:eastAsia="Times New Roman" w:hint="default"/>
        </w:rPr>
        <w:t>1992</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月任中国中丝集团财务处处长，</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月任中国中 丝集团总会计师，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月退休。现任公司独立董事。 </w:t>
      </w:r>
      <w:r>
        <w:rPr>
          <w:rFonts w:ascii="Times New Roman" w:hAnsi="Times New Roman" w:cs="Times New Roman" w:eastAsia="Times New Roman" w:hint="default"/>
        </w:rPr>
        <w:t>11</w:t>
      </w:r>
      <w:r>
        <w:rPr/>
        <w:t>、傅瑜，男，</w:t>
      </w:r>
      <w:r>
        <w:rPr>
          <w:rFonts w:ascii="Times New Roman" w:hAnsi="Times New Roman" w:cs="Times New Roman" w:eastAsia="Times New Roman" w:hint="default"/>
        </w:rPr>
        <w:t>1963</w:t>
      </w:r>
      <w:r>
        <w:rPr/>
        <w:t>年出生，中国国籍，无境外永久居留权。</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月毕业于西北政法学院（现西北政法大学）。现任西 </w:t>
      </w:r>
      <w:r>
        <w:rPr>
          <w:spacing w:val="-2"/>
        </w:rPr>
        <w:t>北政法大学经济法学院副教授，财税法教研室主任、证券法研究中心、信托法研究中心主任，主要兼职有中国证券法学研究</w:t>
      </w:r>
      <w:r>
        <w:rPr>
          <w:spacing w:val="-64"/>
        </w:rPr>
        <w:t> </w:t>
      </w:r>
      <w:r>
        <w:rPr>
          <w:spacing w:val="-64"/>
        </w:rPr>
      </w:r>
      <w:r>
        <w:rPr>
          <w:spacing w:val="-2"/>
        </w:rPr>
        <w:t>会、中国银行法学研究会理事，陕西省法学会税法研究会、经济法研究会、金融法研究会常务理事，陕西法智律师事务所律</w:t>
      </w:r>
      <w:r>
        <w:rPr>
          <w:spacing w:val="-67"/>
        </w:rPr>
        <w:t> </w:t>
      </w:r>
      <w:r>
        <w:rPr>
          <w:spacing w:val="-67"/>
        </w:rPr>
      </w:r>
      <w:r>
        <w:rPr>
          <w:spacing w:val="-2"/>
        </w:rPr>
        <w:t>师、西安仲裁委员会仲裁员。担任陕西省长安期货经纪有限公司及榆林康隆石油技术服务股份有限公司公司独立董事。现任</w:t>
      </w:r>
      <w:r>
        <w:rPr>
          <w:spacing w:val="-65"/>
        </w:rPr>
        <w:t> </w:t>
      </w:r>
      <w:r>
        <w:rPr>
          <w:spacing w:val="-65"/>
        </w:rPr>
      </w:r>
      <w:r>
        <w:rPr/>
        <w:t>本公司独立董事。 </w:t>
      </w:r>
      <w:r>
        <w:rPr>
          <w:rFonts w:ascii="Times New Roman" w:hAnsi="Times New Roman" w:cs="Times New Roman" w:eastAsia="Times New Roman" w:hint="default"/>
          <w:spacing w:val="-2"/>
        </w:rPr>
        <w:t>12</w:t>
      </w:r>
      <w:r>
        <w:rPr>
          <w:spacing w:val="-2"/>
        </w:rPr>
        <w:t>、赵焕森，男，</w:t>
      </w:r>
      <w:r>
        <w:rPr>
          <w:rFonts w:ascii="宋体" w:hAnsi="宋体" w:cs="宋体" w:eastAsia="宋体" w:hint="default"/>
          <w:spacing w:val="-2"/>
        </w:rPr>
        <w:t>1964</w:t>
      </w:r>
      <w:r>
        <w:rPr>
          <w:spacing w:val="-2"/>
        </w:rPr>
        <w:t>年出生，中国国籍，无境外永久居留权，中国注册会计师协会资深会员，高级咨询师、会计师。</w:t>
      </w:r>
      <w:r>
        <w:rPr>
          <w:rFonts w:ascii="宋体" w:hAnsi="宋体" w:cs="宋体" w:eastAsia="宋体" w:hint="default"/>
          <w:spacing w:val="-2"/>
        </w:rPr>
        <w:t>1995</w:t>
      </w:r>
      <w:r>
        <w:rPr>
          <w:rFonts w:ascii="宋体" w:hAnsi="宋体" w:cs="宋体" w:eastAsia="宋体" w:hint="default"/>
          <w:spacing w:val="-57"/>
        </w:rPr>
        <w:t> </w:t>
      </w:r>
      <w:r>
        <w:rPr/>
        <w:t>年</w:t>
      </w:r>
      <w:r>
        <w:rPr>
          <w:rFonts w:ascii="宋体" w:hAnsi="宋体" w:cs="宋体" w:eastAsia="宋体" w:hint="default"/>
        </w:rPr>
        <w:t>8</w:t>
      </w:r>
      <w:r>
        <w:rPr/>
        <w:t>月至</w:t>
      </w:r>
      <w:r>
        <w:rPr>
          <w:rFonts w:ascii="宋体" w:hAnsi="宋体" w:cs="宋体" w:eastAsia="宋体" w:hint="default"/>
        </w:rPr>
        <w:t>2011</w:t>
      </w:r>
      <w:r>
        <w:rPr/>
        <w:t>年</w:t>
      </w:r>
      <w:r>
        <w:rPr>
          <w:rFonts w:ascii="宋体" w:hAnsi="宋体" w:cs="宋体" w:eastAsia="宋体" w:hint="default"/>
        </w:rPr>
        <w:t>8</w:t>
      </w:r>
      <w:r>
        <w:rPr/>
        <w:t>月历任山东大信会计师事务所有限公司部门主任、副所长、主任会计师，</w:t>
      </w:r>
      <w:r>
        <w:rPr>
          <w:rFonts w:ascii="宋体" w:hAnsi="宋体" w:cs="宋体" w:eastAsia="宋体" w:hint="default"/>
        </w:rPr>
        <w:t>2011</w:t>
      </w:r>
      <w:r>
        <w:rPr/>
        <w:t>年</w:t>
      </w:r>
      <w:r>
        <w:rPr>
          <w:rFonts w:ascii="宋体" w:hAnsi="宋体" w:cs="宋体" w:eastAsia="宋体" w:hint="default"/>
        </w:rPr>
        <w:t>8</w:t>
      </w:r>
      <w:r>
        <w:rPr>
          <w:rFonts w:ascii="宋体" w:hAnsi="宋体" w:cs="宋体" w:eastAsia="宋体" w:hint="default"/>
          <w:spacing w:val="-44"/>
        </w:rPr>
        <w:t> </w:t>
      </w:r>
      <w:r>
        <w:rPr/>
        <w:t>月至</w:t>
      </w:r>
      <w:r>
        <w:rPr>
          <w:rFonts w:ascii="宋体" w:hAnsi="宋体" w:cs="宋体" w:eastAsia="宋体" w:hint="default"/>
        </w:rPr>
        <w:t>2013</w:t>
      </w:r>
      <w:r>
        <w:rPr/>
        <w:t>年</w:t>
      </w:r>
      <w:r>
        <w:rPr>
          <w:rFonts w:ascii="宋体" w:hAnsi="宋体" w:cs="宋体" w:eastAsia="宋体" w:hint="default"/>
        </w:rPr>
        <w:t>12</w:t>
      </w:r>
      <w:r>
        <w:rPr/>
        <w:t>月任大信会 计师事务所（特殊普通合伙）合伙人、青岛分所常务副总经理，</w:t>
      </w:r>
      <w:r>
        <w:rPr>
          <w:rFonts w:ascii="宋体" w:hAnsi="宋体" w:cs="宋体" w:eastAsia="宋体" w:hint="default"/>
        </w:rPr>
        <w:t>2013</w:t>
      </w:r>
      <w:r>
        <w:rPr/>
        <w:t>年</w:t>
      </w:r>
      <w:r>
        <w:rPr>
          <w:rFonts w:ascii="宋体" w:hAnsi="宋体" w:cs="宋体" w:eastAsia="宋体" w:hint="default"/>
        </w:rPr>
        <w:t>12</w:t>
      </w:r>
      <w:r>
        <w:rPr/>
        <w:t>月至</w:t>
      </w:r>
      <w:r>
        <w:rPr>
          <w:rFonts w:ascii="宋体" w:hAnsi="宋体" w:cs="宋体" w:eastAsia="宋体" w:hint="default"/>
        </w:rPr>
        <w:t>2015</w:t>
      </w:r>
      <w:r>
        <w:rPr/>
        <w:t>年</w:t>
      </w:r>
      <w:r>
        <w:rPr>
          <w:rFonts w:ascii="宋体" w:hAnsi="宋体" w:cs="宋体" w:eastAsia="宋体" w:hint="default"/>
        </w:rPr>
        <w:t>8</w:t>
      </w:r>
      <w:r>
        <w:rPr/>
        <w:t>月任青岛城市建设投资（集团）有限 </w:t>
      </w:r>
      <w:r>
        <w:rPr>
          <w:spacing w:val="-2"/>
        </w:rPr>
        <w:t>责任公司审计部副部长。现任青岛城投金融控股集团有限公司专业总监、青岛红岛文化艺术中心发展有限公司、青岛城投资</w:t>
      </w:r>
      <w:r>
        <w:rPr>
          <w:spacing w:val="-63"/>
        </w:rPr>
        <w:t> </w:t>
      </w:r>
      <w:r>
        <w:rPr>
          <w:spacing w:val="-63"/>
        </w:rPr>
      </w:r>
      <w:r>
        <w:rPr>
          <w:spacing w:val="-2"/>
        </w:rPr>
        <w:t>产管理有限公司、青岛城投股权投资管理有限公司、青岛汇泉财富金融信息服务有限公司监事，青岛城乡建设融资租赁有限</w:t>
      </w:r>
      <w:r>
        <w:rPr>
          <w:spacing w:val="-62"/>
        </w:rPr>
        <w:t> </w:t>
      </w:r>
      <w:r>
        <w:rPr>
          <w:spacing w:val="-62"/>
        </w:rPr>
      </w:r>
      <w:r>
        <w:rPr/>
        <w:t>公司董事。现任公司监事会主席。</w:t>
      </w:r>
      <w:r>
        <w:rPr>
          <w:rFonts w:ascii="宋体" w:hAnsi="宋体" w:cs="宋体" w:eastAsia="宋体" w:hint="default"/>
        </w:rPr>
        <w:t> </w:t>
      </w:r>
      <w:r>
        <w:rPr>
          <w:rFonts w:ascii="Times New Roman" w:hAnsi="Times New Roman" w:cs="Times New Roman" w:eastAsia="Times New Roman" w:hint="default"/>
          <w:spacing w:val="-2"/>
        </w:rPr>
        <w:t>13</w:t>
      </w:r>
      <w:r>
        <w:rPr>
          <w:spacing w:val="-2"/>
        </w:rPr>
        <w:t>、陈璋，男，</w:t>
      </w:r>
      <w:r>
        <w:rPr>
          <w:rFonts w:ascii="Times New Roman" w:hAnsi="Times New Roman" w:cs="Times New Roman" w:eastAsia="Times New Roman" w:hint="default"/>
          <w:spacing w:val="-2"/>
        </w:rPr>
        <w:t>1982</w:t>
      </w:r>
      <w:r>
        <w:rPr>
          <w:spacing w:val="-2"/>
        </w:rPr>
        <w:t>年出生，中国国籍，无境外永久居留权。</w:t>
      </w:r>
      <w:r>
        <w:rPr>
          <w:rFonts w:ascii="Times New Roman" w:hAnsi="Times New Roman" w:cs="Times New Roman" w:eastAsia="Times New Roman" w:hint="default"/>
          <w:spacing w:val="-2"/>
        </w:rPr>
        <w:t>2000</w:t>
      </w:r>
      <w:r>
        <w:rPr>
          <w:spacing w:val="-2"/>
        </w:rPr>
        <w:t>年毕业于河北地质大学工程管理专业，本科学历，中级工</w:t>
      </w:r>
      <w:r>
        <w:rPr>
          <w:spacing w:val="-59"/>
        </w:rPr>
        <w:t> </w:t>
      </w:r>
      <w:r>
        <w:rPr>
          <w:spacing w:val="-59"/>
        </w:rPr>
      </w:r>
      <w:r>
        <w:rPr/>
        <w:t>程师。</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2006</w:t>
      </w:r>
      <w:r>
        <w:rPr/>
        <w:t>年于浙江省火电建设公司合同部从事概预算工作；</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2015</w:t>
      </w:r>
      <w:r>
        <w:rPr/>
        <w:t>年工作于浙江西子联合工程有限公司， 期间任概预算室主任、技术经济部副部长等职务；</w:t>
      </w:r>
      <w:r>
        <w:rPr>
          <w:rFonts w:ascii="Times New Roman" w:hAnsi="Times New Roman" w:cs="Times New Roman" w:eastAsia="Times New Roman" w:hint="default"/>
        </w:rPr>
        <w:t>2015</w:t>
      </w:r>
      <w:r>
        <w:rPr/>
        <w:t>年至今工作于浙江铂瑞电力设计有限公司。现任公司监事。 </w:t>
      </w:r>
      <w:r>
        <w:rPr>
          <w:rFonts w:ascii="Times New Roman" w:hAnsi="Times New Roman" w:cs="Times New Roman" w:eastAsia="Times New Roman" w:hint="default"/>
        </w:rPr>
        <w:t>14</w:t>
      </w:r>
      <w:r>
        <w:rPr/>
        <w:t>、袁瑞峰女士，中国国籍，无境外永久居留权，</w:t>
      </w:r>
      <w:r>
        <w:rPr>
          <w:rFonts w:ascii="Times New Roman" w:hAnsi="Times New Roman" w:cs="Times New Roman" w:eastAsia="Times New Roman" w:hint="default"/>
        </w:rPr>
        <w:t>1978</w:t>
      </w:r>
      <w:r>
        <w:rPr/>
        <w:t>年出生，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月毕业于青岛建筑工程学院财务会计专业，会计初 </w:t>
      </w:r>
      <w:r>
        <w:rPr>
          <w:spacing w:val="-2"/>
        </w:rPr>
        <w:t>级职称。</w:t>
      </w:r>
      <w:r>
        <w:rPr>
          <w:rFonts w:ascii="Times New Roman" w:hAnsi="Times New Roman" w:cs="Times New Roman" w:eastAsia="Times New Roman" w:hint="default"/>
          <w:spacing w:val="-2"/>
        </w:rPr>
        <w:t>2000</w:t>
      </w:r>
      <w:r>
        <w:rPr>
          <w:spacing w:val="-2"/>
        </w:rPr>
        <w:t>年起入职公司，曾担任公司财务部副经理、销售部副经理、生产部总调度职务。现任本公司物资部经理、职工</w:t>
      </w:r>
      <w:r>
        <w:rPr>
          <w:spacing w:val="-64"/>
        </w:rPr>
        <w:t> </w:t>
      </w:r>
      <w:r>
        <w:rPr>
          <w:spacing w:val="-64"/>
        </w:rPr>
      </w:r>
      <w:r>
        <w:rPr/>
        <w:t>监事。 </w:t>
      </w:r>
      <w:r>
        <w:rPr>
          <w:rFonts w:ascii="Times New Roman" w:hAnsi="Times New Roman" w:cs="Times New Roman" w:eastAsia="Times New Roman" w:hint="default"/>
          <w:spacing w:val="-2"/>
        </w:rPr>
        <w:t>15</w:t>
      </w:r>
      <w:r>
        <w:rPr>
          <w:spacing w:val="-2"/>
        </w:rPr>
        <w:t>、于秀成，男，</w:t>
      </w:r>
      <w:r>
        <w:rPr>
          <w:rFonts w:ascii="Times New Roman" w:hAnsi="Times New Roman" w:cs="Times New Roman" w:eastAsia="Times New Roman" w:hint="default"/>
          <w:spacing w:val="-2"/>
        </w:rPr>
        <w:t>1963</w:t>
      </w:r>
      <w:r>
        <w:rPr>
          <w:spacing w:val="-2"/>
        </w:rPr>
        <w:t>年出生，中国国籍，无境外永久居留权。毕业于青岛理工大学财务管理专业，南开大学高级工商管理</w:t>
      </w:r>
      <w:r>
        <w:rPr>
          <w:spacing w:val="-69"/>
        </w:rPr>
        <w:t> </w:t>
      </w:r>
      <w:r>
        <w:rPr>
          <w:spacing w:val="-69"/>
        </w:rPr>
      </w:r>
      <w:r>
        <w:rPr/>
        <w:t>硕士学位（</w:t>
      </w:r>
      <w:r>
        <w:rPr>
          <w:rFonts w:ascii="Times New Roman" w:hAnsi="Times New Roman" w:cs="Times New Roman" w:eastAsia="Times New Roman" w:hint="default"/>
        </w:rPr>
        <w:t>EMBA</w:t>
      </w:r>
      <w:r>
        <w:rPr/>
        <w:t>）。青岛地恩地集团创始人之一，</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2012</w:t>
      </w:r>
      <w:r>
        <w:rPr/>
        <w:t>年担任青岛地恩地集团执行董事兼财务总监；</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月担任青岛国融集团副总裁及国融融资租赁有限公司总经理；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月担任深圳前海海加利财富</w:t>
      </w:r>
      <w:r>
        <w:rPr>
          <w:spacing w:val="-85"/>
        </w:rPr>
        <w:t> </w:t>
      </w:r>
      <w:r>
        <w:rPr/>
        <w:t>管理有限公司执行总裁。</w:t>
      </w:r>
      <w:r>
        <w:rPr>
          <w:spacing w:val="-18"/>
        </w:rPr>
        <w:t> </w:t>
      </w:r>
      <w:r>
        <w:rPr/>
        <w:t>现任本公司财务总监兼副总裁。</w:t>
      </w:r>
    </w:p>
    <w:p>
      <w:pPr>
        <w:pStyle w:val="BodyText"/>
        <w:spacing w:line="300" w:lineRule="auto" w:before="26"/>
        <w:ind w:right="1115"/>
        <w:jc w:val="left"/>
      </w:pPr>
      <w:r>
        <w:rPr>
          <w:rFonts w:ascii="Times New Roman" w:hAnsi="Times New Roman" w:cs="Times New Roman" w:eastAsia="Times New Roman" w:hint="default"/>
        </w:rPr>
        <w:t>16</w:t>
      </w:r>
      <w:r>
        <w:rPr/>
        <w:t>、王振平，男，</w:t>
      </w:r>
      <w:r>
        <w:rPr>
          <w:rFonts w:ascii="Times New Roman" w:hAnsi="Times New Roman" w:cs="Times New Roman" w:eastAsia="Times New Roman" w:hint="default"/>
        </w:rPr>
        <w:t>1963 </w:t>
      </w:r>
      <w:r>
        <w:rPr/>
        <w:t>年出生，中共党员，中国国籍，无境外永久居留权。</w:t>
      </w:r>
      <w:r>
        <w:rPr>
          <w:rFonts w:ascii="Times New Roman" w:hAnsi="Times New Roman" w:cs="Times New Roman" w:eastAsia="Times New Roman" w:hint="default"/>
        </w:rPr>
        <w:t>1986</w:t>
      </w:r>
      <w:r>
        <w:rPr>
          <w:rFonts w:ascii="Times New Roman" w:hAnsi="Times New Roman" w:cs="Times New Roman" w:eastAsia="Times New Roman" w:hint="default"/>
          <w:spacing w:val="9"/>
        </w:rPr>
        <w:t> </w:t>
      </w:r>
      <w:r>
        <w:rPr/>
        <w:t>年毕业于辽宁科技大学，煤化工专业，注 </w:t>
      </w:r>
      <w:r>
        <w:rPr>
          <w:spacing w:val="-5"/>
        </w:rPr>
        <w:t>册动力工程师，教授级高级工程师。王振平先生从事的专业技术领域涉及冶金、市政、能源、环保等方面。</w:t>
      </w:r>
      <w:r>
        <w:rPr>
          <w:rFonts w:ascii="Times New Roman" w:hAnsi="Times New Roman" w:cs="Times New Roman" w:eastAsia="Times New Roman" w:hint="default"/>
          <w:spacing w:val="-5"/>
        </w:rPr>
        <w:t>1998</w:t>
      </w:r>
      <w:r>
        <w:rPr>
          <w:spacing w:val="-5"/>
        </w:rPr>
        <w:t>年至 </w:t>
      </w:r>
      <w:r>
        <w:rPr>
          <w:rFonts w:ascii="Times New Roman" w:hAnsi="Times New Roman" w:cs="Times New Roman" w:eastAsia="Times New Roman" w:hint="default"/>
        </w:rPr>
        <w:t>2018 </w:t>
      </w:r>
      <w:r>
        <w:rPr>
          <w:rFonts w:ascii="Times New Roman" w:hAnsi="Times New Roman" w:cs="Times New Roman" w:eastAsia="Times New Roman" w:hint="default"/>
          <w:spacing w:val="4"/>
        </w:rPr>
        <w:t> </w:t>
      </w:r>
      <w:r>
        <w:rPr/>
        <w:t>年</w:t>
      </w:r>
    </w:p>
    <w:p>
      <w:pPr>
        <w:pStyle w:val="BodyText"/>
        <w:spacing w:line="240" w:lineRule="auto" w:before="13"/>
        <w:ind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23"/>
        </w:rPr>
        <w:t> </w:t>
      </w:r>
      <w:r>
        <w:rPr>
          <w:spacing w:val="-2"/>
        </w:rPr>
        <w:t>月，历任包头钢铁设计研究总院燃气室主任，中冶东方工程技术有限公司动力所所长，中冶东方工程技术有限公司总经理</w:t>
      </w:r>
    </w:p>
    <w:p>
      <w:pPr>
        <w:pStyle w:val="BodyText"/>
        <w:spacing w:line="309" w:lineRule="auto" w:before="63"/>
        <w:ind w:right="0"/>
        <w:jc w:val="left"/>
      </w:pPr>
      <w:r>
        <w:rPr>
          <w:spacing w:val="-6"/>
        </w:rPr>
        <w:t>助理、副总工程师；</w:t>
      </w:r>
      <w:r>
        <w:rPr>
          <w:rFonts w:ascii="Times New Roman" w:hAnsi="Times New Roman" w:cs="Times New Roman" w:eastAsia="Times New Roman" w:hint="default"/>
          <w:spacing w:val="-6"/>
        </w:rPr>
        <w:t>2015</w:t>
      </w:r>
      <w:r>
        <w:rPr>
          <w:spacing w:val="-6"/>
        </w:rPr>
        <w:t>年 </w:t>
      </w:r>
      <w:r>
        <w:rPr>
          <w:rFonts w:ascii="Times New Roman" w:hAnsi="Times New Roman" w:cs="Times New Roman" w:eastAsia="Times New Roman" w:hint="default"/>
        </w:rPr>
        <w:t>12 </w:t>
      </w:r>
      <w:r>
        <w:rPr/>
        <w:t>月至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spacing w:val="-3"/>
        </w:rPr>
        <w:t>月兼任中冶集团美丽乡村、智慧城市技术研究院副院长。现任本公司副总裁。</w:t>
      </w:r>
      <w:r>
        <w:rPr/>
        <w:t> </w:t>
      </w:r>
      <w:r>
        <w:rPr>
          <w:rFonts w:ascii="Times New Roman" w:hAnsi="Times New Roman" w:cs="Times New Roman" w:eastAsia="Times New Roman" w:hint="default"/>
        </w:rPr>
        <w:t>17</w:t>
      </w:r>
      <w:r>
        <w:rPr/>
        <w:t>、于珊，女，</w:t>
      </w:r>
      <w:r>
        <w:rPr>
          <w:rFonts w:ascii="Times New Roman" w:hAnsi="Times New Roman" w:cs="Times New Roman" w:eastAsia="Times New Roman" w:hint="default"/>
        </w:rPr>
        <w:t>1973 </w:t>
      </w:r>
      <w:r>
        <w:rPr/>
        <w:t>年出生，中国国籍，无境外永久居留权。</w:t>
      </w:r>
      <w:r>
        <w:rPr>
          <w:rFonts w:ascii="Times New Roman" w:hAnsi="Times New Roman" w:cs="Times New Roman" w:eastAsia="Times New Roman" w:hint="default"/>
        </w:rPr>
        <w:t>1999</w:t>
      </w:r>
      <w:r>
        <w:rPr>
          <w:rFonts w:ascii="Times New Roman" w:hAnsi="Times New Roman" w:cs="Times New Roman" w:eastAsia="Times New Roman" w:hint="default"/>
          <w:spacing w:val="23"/>
        </w:rPr>
        <w:t> </w:t>
      </w:r>
      <w:r>
        <w:rPr/>
        <w:t>年毕业于青岛大学经济管理专业，持有高级会计师、中 </w:t>
      </w:r>
      <w:r>
        <w:rPr>
          <w:spacing w:val="-2"/>
        </w:rPr>
        <w:t>国注册会计师、中国注册评估师、中国注册金融分析师资格证书。于珊女士主要从事于财务管理、资产管理、投融资项目管</w:t>
      </w:r>
      <w:r>
        <w:rPr>
          <w:spacing w:val="-66"/>
        </w:rPr>
        <w:t> </w:t>
      </w:r>
      <w:r>
        <w:rPr>
          <w:spacing w:val="-66"/>
        </w:rPr>
      </w:r>
      <w:r>
        <w:rPr/>
        <w:t>理、风险控制等工作。</w:t>
      </w:r>
      <w:r>
        <w:rPr>
          <w:rFonts w:ascii="Times New Roman" w:hAnsi="Times New Roman" w:cs="Times New Roman" w:eastAsia="Times New Roman" w:hint="default"/>
        </w:rPr>
        <w:t>1995</w:t>
      </w:r>
      <w:r>
        <w:rPr>
          <w:rFonts w:ascii="Times New Roman" w:hAnsi="Times New Roman" w:cs="Times New Roman" w:eastAsia="Times New Roman" w:hint="default"/>
          <w:spacing w:val="27"/>
        </w:rPr>
        <w:t> </w:t>
      </w:r>
      <w:r>
        <w:rPr/>
        <w:t>年至今，历任青岛市崂山区审计局审计事务所干部，青岛海晖会计师事务所合伙人、副所长， </w:t>
      </w:r>
      <w:r>
        <w:rPr>
          <w:spacing w:val="-2"/>
        </w:rPr>
        <w:t>青岛海华资产评估事务所副所长、合伙人，青岛中山置业开发有限公司兼青岛中创置业有限公司财务总监、副总经理，青岛</w:t>
      </w:r>
      <w:r>
        <w:rPr>
          <w:spacing w:val="-66"/>
        </w:rPr>
        <w:t> </w:t>
      </w:r>
      <w:r>
        <w:rPr>
          <w:spacing w:val="-66"/>
        </w:rPr>
      </w:r>
      <w:r>
        <w:rPr>
          <w:spacing w:val="-2"/>
        </w:rPr>
        <w:t>城市建设投资集团有限公司地产营销中心副主任，青岛城乡建设小额贷款有限公司、青岛城乡社区建设投资集团有限公司董</w:t>
      </w:r>
      <w:r>
        <w:rPr>
          <w:spacing w:val="-64"/>
        </w:rPr>
        <w:t> </w:t>
      </w:r>
      <w:r>
        <w:rPr>
          <w:spacing w:val="-64"/>
        </w:rPr>
      </w:r>
      <w:r>
        <w:rPr/>
        <w:t>事、副总经理。曾担任青岛新华锦股份有限公司、青岛双星股份有限公司独立董事。现任本公司副总裁。</w:t>
      </w:r>
    </w:p>
    <w:p>
      <w:pPr>
        <w:pStyle w:val="BodyText"/>
        <w:spacing w:line="240" w:lineRule="auto" w:before="62"/>
        <w:ind w:right="0"/>
        <w:jc w:val="left"/>
      </w:pPr>
      <w:r>
        <w:rPr/>
        <w:t>在股东单位任职情况</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专业总监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赵焕森先生任城投金控的专业总监。</w:t>
            </w:r>
          </w:p>
        </w:tc>
      </w:tr>
    </w:tbl>
    <w:p>
      <w:pPr>
        <w:pStyle w:val="BodyText"/>
        <w:spacing w:line="240" w:lineRule="auto" w:before="49"/>
        <w:ind w:right="0"/>
        <w:jc w:val="left"/>
      </w:pPr>
      <w:r>
        <w:rPr/>
        <w:t>在其他单位任职情况</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青岛城投集团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青岛城投海外发展有限公司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宋明杰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青岛城投海外发展有限公司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青岛城投集团基金管理中心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管理学院会 计学系教授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西北政法大学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经济法学院 副教授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浙江铂瑞电力设计有限公司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技术经济部 部长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319" w:lineRule="auto" w:before="117"/>
        <w:ind w:right="10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日收到证监会下发的《行政处罚决定书》</w:t>
      </w:r>
      <w:r>
        <w:rPr>
          <w:rFonts w:ascii="Times New Roman" w:hAnsi="Times New Roman" w:cs="Times New Roman" w:eastAsia="Times New Roman" w:hint="default"/>
        </w:rPr>
        <w:t>([2018]31</w:t>
      </w:r>
      <w:r>
        <w:rPr/>
        <w:t>号</w:t>
      </w:r>
      <w:r>
        <w:rPr>
          <w:rFonts w:ascii="Times New Roman" w:hAnsi="Times New Roman" w:cs="Times New Roman" w:eastAsia="Times New Roman" w:hint="default"/>
        </w:rPr>
        <w:t>)</w:t>
      </w:r>
      <w:r>
        <w:rPr/>
        <w:t>，依据《证券法》第一百九十三条第一款的规定， 证监会决定：对贾晓钰给予警告，并处以</w:t>
      </w:r>
      <w:r>
        <w:rPr>
          <w:rFonts w:ascii="Times New Roman" w:hAnsi="Times New Roman" w:cs="Times New Roman" w:eastAsia="Times New Roman" w:hint="default"/>
        </w:rPr>
        <w:t>10</w:t>
      </w:r>
      <w:r>
        <w:rPr/>
        <w:t>万元罚款；对贾玉兰给予警告，并处以</w:t>
      </w:r>
      <w:r>
        <w:rPr>
          <w:rFonts w:ascii="Times New Roman" w:hAnsi="Times New Roman" w:cs="Times New Roman" w:eastAsia="Times New Roman" w:hint="default"/>
        </w:rPr>
        <w:t>5</w:t>
      </w:r>
      <w:r>
        <w:rPr/>
        <w:t>万元罚款；对莫柏欣给予警告，并处以</w:t>
      </w:r>
    </w:p>
    <w:p>
      <w:pPr>
        <w:pStyle w:val="BodyText"/>
        <w:spacing w:line="246" w:lineRule="exact"/>
        <w:ind w:right="0"/>
        <w:jc w:val="left"/>
      </w:pPr>
      <w:r>
        <w:rPr>
          <w:rFonts w:ascii="Times New Roman" w:hAnsi="Times New Roman" w:cs="Times New Roman" w:eastAsia="Times New Roman" w:hint="default"/>
        </w:rPr>
        <w:t>15</w:t>
      </w:r>
      <w:r>
        <w:rPr/>
        <w:t>万元罚款。</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董事、监事、高级管理人员报酬的决策程序、确定依据、实际支付情况</w:t>
      </w:r>
    </w:p>
    <w:p>
      <w:pPr>
        <w:pStyle w:val="BodyText"/>
        <w:spacing w:line="307" w:lineRule="auto" w:before="115"/>
        <w:ind w:right="1124"/>
        <w:jc w:val="left"/>
      </w:pPr>
      <w:r>
        <w:rPr>
          <w:rFonts w:ascii="Times New Roman" w:hAnsi="Times New Roman" w:cs="Times New Roman" w:eastAsia="Times New Roman" w:hint="default"/>
        </w:rPr>
        <w:t>1</w:t>
      </w:r>
      <w:r>
        <w:rPr/>
        <w:t>、董事、监事、高级管理人员报酬的决策程序：公司独立董事报酬由股东大会决定，高级管理人员报酬由董事会决定；在 公司履职的董事、监事和高级管理人员根据薪酬标准按具体职务领取薪酬。 </w:t>
      </w:r>
      <w:r>
        <w:rPr>
          <w:rFonts w:ascii="Times New Roman" w:hAnsi="Times New Roman" w:cs="Times New Roman" w:eastAsia="Times New Roman" w:hint="default"/>
        </w:rPr>
        <w:t>2</w:t>
      </w:r>
      <w:r>
        <w:rPr/>
        <w:t>、董事、监事、高级管理人员报酬确定依据：董事、监事和高级管理人员的报酬按照公司董事会《薪酬与考核委员会工作 细则》的规定，结合其经营绩效、工作能力、岗位职级等考核确定并发放。 </w:t>
      </w:r>
      <w:r>
        <w:rPr>
          <w:rFonts w:ascii="Times New Roman" w:hAnsi="Times New Roman" w:cs="Times New Roman" w:eastAsia="Times New Roman" w:hint="default"/>
        </w:rPr>
        <w:t>3</w:t>
      </w:r>
      <w:r>
        <w:rPr/>
        <w:t>、董事、监事和高级管理人员报酬的实际支付情况：独立董事、职工监事及公司高级管理人员的薪酬已按规定发放，</w:t>
      </w:r>
      <w:r>
        <w:rPr>
          <w:rFonts w:ascii="Times New Roman" w:hAnsi="Times New Roman" w:cs="Times New Roman" w:eastAsia="Times New Roman" w:hint="default"/>
        </w:rPr>
        <w:t>2018 </w:t>
      </w:r>
      <w:r>
        <w:rPr/>
        <w:t>年度薪酬总额</w:t>
      </w:r>
      <w:r>
        <w:rPr>
          <w:rFonts w:ascii="Times New Roman" w:hAnsi="Times New Roman" w:cs="Times New Roman" w:eastAsia="Times New Roman" w:hint="default"/>
        </w:rPr>
        <w:t>337.76</w:t>
      </w:r>
      <w:r>
        <w:rPr/>
        <w:t>万元，详见下表。</w:t>
      </w:r>
    </w:p>
    <w:p>
      <w:pPr>
        <w:pStyle w:val="BodyText"/>
        <w:spacing w:line="240" w:lineRule="auto" w:before="45"/>
        <w:ind w:right="0"/>
        <w:jc w:val="left"/>
      </w:pPr>
      <w:r>
        <w:rPr/>
        <w:t>公司报告期内董事、监事和高级管理人员报酬情况</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宋明杰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财务总监、副总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王振平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1130"/>
        <w:jc w:val="both"/>
      </w:pPr>
      <w:r>
        <w:rPr>
          <w:spacing w:val="-2"/>
        </w:rPr>
        <w:t>公司员工薪酬政策力求体现工资管理的激励性、竞争性和公平性，把个人业绩和团队业绩有效结合起来，共同分享企业发展</w:t>
      </w:r>
      <w:r>
        <w:rPr>
          <w:spacing w:val="-63"/>
        </w:rPr>
        <w:t> </w:t>
      </w:r>
      <w:r>
        <w:rPr>
          <w:spacing w:val="-63"/>
        </w:rPr>
      </w:r>
      <w:r>
        <w:rPr>
          <w:spacing w:val="-2"/>
        </w:rPr>
        <w:t>所带来的红利，促进员工价值观念的凝合，形成留住人才和吸引人才的机制，最终推进公司发展战略的实现。公司薪酬政策</w:t>
      </w:r>
      <w:r>
        <w:rPr>
          <w:spacing w:val="-65"/>
        </w:rPr>
        <w:t> </w:t>
      </w:r>
      <w:r>
        <w:rPr>
          <w:spacing w:val="-65"/>
        </w:rPr>
      </w:r>
      <w:r>
        <w:rPr/>
        <w:t>分为月薪制和绩效奖金，并通过绩效考核将员工工作目标与企业战略目标以及个人绩效相结合，激发员工的积极性。</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3"/>
        <w:jc w:val="both"/>
      </w:pPr>
      <w:r>
        <w:rPr>
          <w:spacing w:val="-2"/>
        </w:rPr>
        <w:t>员工培训的主要内容包括安全生产培训、专业技能培训、职业素养培训及党课学习。公司人力资源部门每年制定年度培训计</w:t>
      </w:r>
      <w:r>
        <w:rPr>
          <w:spacing w:val="-66"/>
        </w:rPr>
        <w:t> </w:t>
      </w:r>
      <w:r>
        <w:rPr>
          <w:spacing w:val="-66"/>
        </w:rPr>
      </w:r>
      <w:r>
        <w:rPr>
          <w:spacing w:val="-2"/>
        </w:rPr>
        <w:t>划并组织实施。公司每周六（国家法定节假日除外）上午安排全体员工参加相关培训，学费由公司支付。同时公司鼓励员工</w:t>
      </w:r>
      <w:r>
        <w:rPr>
          <w:spacing w:val="-67"/>
        </w:rPr>
        <w:t> </w:t>
      </w:r>
      <w:r>
        <w:rPr>
          <w:spacing w:val="-67"/>
        </w:rPr>
      </w:r>
      <w:r>
        <w:rPr/>
        <w:t>自己培训报名参加与本职工作相关专业学历教育。</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407"/>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1130" w:firstLine="360"/>
        <w:jc w:val="both"/>
      </w:pPr>
      <w:r>
        <w:rPr>
          <w:spacing w:val="-6"/>
        </w:rPr>
        <w:t>报告期内，公司根据《公司法》、《证券法》、《上市公司治理准则》、《深圳证券交易所创业板股票上市规则》、《深</w:t>
      </w:r>
      <w:r>
        <w:rPr/>
        <w:t> </w:t>
      </w:r>
      <w:r>
        <w:rPr>
          <w:spacing w:val="-2"/>
        </w:rPr>
        <w:t>圳证券交易所创业板上市公司规范运作指引》等法律法规的要求，结合本公司的具体情况健全和完善了《公司章程》和各内</w:t>
      </w:r>
      <w:r>
        <w:rPr>
          <w:spacing w:val="-64"/>
        </w:rPr>
        <w:t> </w:t>
      </w:r>
      <w:r>
        <w:rPr>
          <w:spacing w:val="-64"/>
        </w:rPr>
      </w:r>
      <w:r>
        <w:rPr>
          <w:spacing w:val="-2"/>
        </w:rPr>
        <w:t>部控制制度，发挥了董事会各专门委员会的职能和作用，完善了董事会的职能和专业化程度，保障了董事会决策的科学性和</w:t>
      </w:r>
      <w:r>
        <w:rPr>
          <w:spacing w:val="-63"/>
        </w:rPr>
        <w:t> </w:t>
      </w:r>
      <w:r>
        <w:rPr>
          <w:spacing w:val="-63"/>
        </w:rPr>
      </w:r>
      <w:r>
        <w:rPr>
          <w:spacing w:val="-2"/>
        </w:rPr>
        <w:t>程序性，不断完善本公司法人治理结构和内控制度，进一步规范公司运作，提高公司治理水平。截至报告期末，本公司治理</w:t>
      </w:r>
      <w:r>
        <w:rPr>
          <w:spacing w:val="-67"/>
        </w:rPr>
        <w:t> </w:t>
      </w:r>
      <w:r>
        <w:rPr>
          <w:spacing w:val="-67"/>
        </w:rPr>
      </w:r>
      <w:r>
        <w:rPr/>
        <w:t>实际情况基本符合中国证监会发布的有关上市公司治理的规范性文件的要求。</w:t>
      </w:r>
    </w:p>
    <w:p>
      <w:pPr>
        <w:pStyle w:val="BodyText"/>
        <w:spacing w:line="316" w:lineRule="auto" w:before="17"/>
        <w:ind w:left="513" w:right="0"/>
        <w:jc w:val="left"/>
      </w:pPr>
      <w:r>
        <w:rPr/>
        <w:t>（一）关于股东与股东大会 </w:t>
      </w:r>
      <w:r>
        <w:rPr>
          <w:spacing w:val="-2"/>
        </w:rPr>
        <w:t>本公司严格按照《公司法》、《上市公司股东大会规范意见》、《公司章程》和《股东大会议事规则》等法律、法规及</w:t>
      </w:r>
    </w:p>
    <w:p>
      <w:pPr>
        <w:pStyle w:val="BodyText"/>
        <w:spacing w:line="316" w:lineRule="auto" w:before="19"/>
        <w:ind w:right="1136"/>
        <w:jc w:val="both"/>
      </w:pPr>
      <w:r>
        <w:rPr>
          <w:spacing w:val="-2"/>
        </w:rPr>
        <w:t>制度的要求，规范股东大会召集、召开、表决程序，确保所有股东享有平等地位，平等权利，并承担相应的义务，让中小投</w:t>
      </w:r>
      <w:r>
        <w:rPr>
          <w:spacing w:val="-73"/>
        </w:rPr>
        <w:t> </w:t>
      </w:r>
      <w:r>
        <w:rPr>
          <w:spacing w:val="-73"/>
        </w:rPr>
      </w:r>
      <w:r>
        <w:rPr/>
        <w:t>资者充分行使自己的权利；通过聘请律师出席见证保证了会议的召集、召开和表决程序的合法性。</w:t>
      </w:r>
    </w:p>
    <w:p>
      <w:pPr>
        <w:pStyle w:val="BodyText"/>
        <w:spacing w:line="316" w:lineRule="auto" w:before="19"/>
        <w:ind w:left="513" w:right="0"/>
        <w:jc w:val="left"/>
      </w:pPr>
      <w:r>
        <w:rPr/>
        <w:t>（二）关于控股股东与上市公司的关系 </w:t>
      </w:r>
      <w:r>
        <w:rPr>
          <w:spacing w:val="-2"/>
        </w:rPr>
        <w:t>本公司按照《公司法》、《证券法》、《公司章程》及证券监管部门的有关规定正确处理与控股股东的关系。本公司控</w:t>
      </w:r>
    </w:p>
    <w:p>
      <w:pPr>
        <w:pStyle w:val="BodyText"/>
        <w:spacing w:line="316" w:lineRule="auto" w:before="19"/>
        <w:ind w:right="1133"/>
        <w:jc w:val="both"/>
      </w:pPr>
      <w:r>
        <w:rPr>
          <w:spacing w:val="-2"/>
        </w:rPr>
        <w:t>股股东依法行使其权利并承担相应义务，没有超越股东大会授权范围行使职权、直接或间接干预本公司的决策和生产经营活</w:t>
      </w:r>
      <w:r>
        <w:rPr>
          <w:spacing w:val="-64"/>
        </w:rPr>
        <w:t> </w:t>
      </w:r>
      <w:r>
        <w:rPr>
          <w:spacing w:val="-64"/>
        </w:rPr>
      </w:r>
      <w:r>
        <w:rPr/>
        <w:t>动。本公司具有自主经营能力，公司董事会、监事会和内部机构能够独立运作。</w:t>
      </w:r>
    </w:p>
    <w:p>
      <w:pPr>
        <w:pStyle w:val="BodyText"/>
        <w:spacing w:line="316" w:lineRule="auto" w:before="19"/>
        <w:ind w:left="513" w:right="0"/>
        <w:jc w:val="left"/>
      </w:pPr>
      <w:r>
        <w:rPr/>
        <w:t>（三）关于董事与董事会 </w:t>
      </w:r>
      <w:r>
        <w:rPr>
          <w:spacing w:val="-2"/>
        </w:rPr>
        <w:t>本公司董事的选聘程序公开、公平、公正，董事会严格按照《公司法》和《公司章程》和《董事会议事规则》等法律法</w:t>
      </w:r>
    </w:p>
    <w:p>
      <w:pPr>
        <w:pStyle w:val="BodyText"/>
        <w:spacing w:line="312" w:lineRule="auto" w:before="19"/>
        <w:ind w:right="1133"/>
        <w:jc w:val="both"/>
      </w:pPr>
      <w:r>
        <w:rPr/>
        <w:t>规开展工作，董事会组成人员</w:t>
      </w:r>
      <w:r>
        <w:rPr>
          <w:rFonts w:ascii="Times New Roman" w:hAnsi="Times New Roman" w:cs="Times New Roman" w:eastAsia="Times New Roman" w:hint="default"/>
        </w:rPr>
        <w:t>11</w:t>
      </w:r>
      <w:r>
        <w:rPr/>
        <w:t>人，其中独立董事</w:t>
      </w:r>
      <w:r>
        <w:rPr>
          <w:rFonts w:ascii="Times New Roman" w:hAnsi="Times New Roman" w:cs="Times New Roman" w:eastAsia="Times New Roman" w:hint="default"/>
        </w:rPr>
        <w:t>4</w:t>
      </w:r>
      <w:r>
        <w:rPr/>
        <w:t>人，董事产生程序合法有效。本公司董事积极学习，熟悉有关法律、法 </w:t>
      </w:r>
      <w:r>
        <w:rPr>
          <w:spacing w:val="-2"/>
        </w:rPr>
        <w:t>规，并按照相关规定依法履行董事职责。独立董事按照《公司章程》等法律、法规不受影响的独立履行职责，出席公司董事</w:t>
      </w:r>
      <w:r>
        <w:rPr>
          <w:spacing w:val="-68"/>
        </w:rPr>
        <w:t> </w:t>
      </w:r>
      <w:r>
        <w:rPr>
          <w:spacing w:val="-68"/>
        </w:rPr>
      </w:r>
      <w:r>
        <w:rPr>
          <w:spacing w:val="-2"/>
        </w:rPr>
        <w:t>会、股东大会，对本公司重大投资、董事、高级管理人员的任免发表自己的独立意见，保证了公司的规范运作。董事会下薪</w:t>
      </w:r>
      <w:r>
        <w:rPr>
          <w:spacing w:val="-68"/>
        </w:rPr>
        <w:t> </w:t>
      </w:r>
      <w:r>
        <w:rPr>
          <w:spacing w:val="-68"/>
        </w:rPr>
      </w:r>
      <w:r>
        <w:rPr/>
        <w:t>酬与审计专业委员会，各专业委员会根据各自职责对本公司发展提出相关的专业意见和建议。</w:t>
      </w:r>
    </w:p>
    <w:p>
      <w:pPr>
        <w:pStyle w:val="BodyText"/>
        <w:spacing w:line="316" w:lineRule="auto" w:before="22"/>
        <w:ind w:left="513" w:right="0"/>
        <w:jc w:val="left"/>
      </w:pPr>
      <w:r>
        <w:rPr/>
        <w:t>（四）关于监事和监事会 </w:t>
      </w:r>
      <w:r>
        <w:rPr>
          <w:spacing w:val="-2"/>
        </w:rPr>
        <w:t>本公司监事会严格按照《公司法》、《公司章程》和《监事会议事规则》的有关规定开展工作，监事的推荐、选举和产</w:t>
      </w:r>
    </w:p>
    <w:p>
      <w:pPr>
        <w:pStyle w:val="BodyText"/>
        <w:spacing w:line="316" w:lineRule="auto" w:before="19"/>
        <w:ind w:right="1131"/>
        <w:jc w:val="both"/>
      </w:pPr>
      <w:r>
        <w:rPr>
          <w:spacing w:val="-2"/>
        </w:rPr>
        <w:t>生程序符合相关法律、法规的要求。公司监事会认真履行自己的职责，对公司财务以及董事、高级管理人员行使职权的合规</w:t>
      </w:r>
      <w:r>
        <w:rPr>
          <w:spacing w:val="-65"/>
        </w:rPr>
        <w:t> </w:t>
      </w:r>
      <w:r>
        <w:rPr>
          <w:spacing w:val="-65"/>
        </w:rPr>
      </w:r>
      <w:r>
        <w:rPr/>
        <w:t>性进行监督，维护公司及股东的合法权益。</w:t>
      </w:r>
    </w:p>
    <w:p>
      <w:pPr>
        <w:pStyle w:val="BodyText"/>
        <w:spacing w:line="367" w:lineRule="auto" w:before="67"/>
        <w:ind w:left="513" w:right="0"/>
        <w:jc w:val="left"/>
      </w:pPr>
      <w:r>
        <w:rPr/>
        <w:t>（五）关于信息披露与透明度 </w:t>
      </w:r>
      <w:r>
        <w:rPr>
          <w:spacing w:val="-2"/>
        </w:rPr>
        <w:t>本公司制定了《信息披露管理制度》，指定董事会秘书负责信息披露工作、接待股东来访和咨询。本公司指定《证券时</w:t>
      </w:r>
    </w:p>
    <w:p>
      <w:pPr>
        <w:pStyle w:val="BodyText"/>
        <w:spacing w:line="217" w:lineRule="exact"/>
        <w:ind w:right="0"/>
        <w:jc w:val="both"/>
      </w:pPr>
      <w:r>
        <w:rPr/>
        <w:t>报》、《上海证券报》、《中国证券报》、《证券日报》及巨潮资讯网作为本公司信息披露的报纸和网站。本公司严格按照</w:t>
      </w:r>
    </w:p>
    <w:p>
      <w:pPr>
        <w:pStyle w:val="BodyText"/>
        <w:spacing w:line="316" w:lineRule="auto" w:before="76"/>
        <w:ind w:right="1136"/>
        <w:jc w:val="both"/>
      </w:pPr>
      <w:r>
        <w:rPr>
          <w:spacing w:val="-2"/>
        </w:rPr>
        <w:t>有关法律法规及制定的《信息披露管理制度》的要求，真实、准确、完整、及时的披露有关信息，并确保所有股东有平等的</w:t>
      </w:r>
      <w:r>
        <w:rPr>
          <w:spacing w:val="-73"/>
        </w:rPr>
        <w:t> </w:t>
      </w:r>
      <w:r>
        <w:rPr>
          <w:spacing w:val="-73"/>
        </w:rPr>
      </w:r>
      <w:r>
        <w:rPr/>
        <w:t>机会获得信息。</w:t>
      </w:r>
    </w:p>
    <w:p>
      <w:pPr>
        <w:pStyle w:val="BodyText"/>
        <w:spacing w:line="367" w:lineRule="auto" w:before="67"/>
        <w:ind w:left="513" w:right="0"/>
        <w:jc w:val="left"/>
      </w:pPr>
      <w:r>
        <w:rPr/>
        <w:t>（六）关于相关利益者 </w:t>
      </w:r>
      <w:r>
        <w:rPr>
          <w:spacing w:val="-4"/>
        </w:rPr>
        <w:t>本公司能够充分尊重和维护相关利益者的合法权益，实现股东、员工、社会等各方利益的协调平衡，共同推动公司持续、</w:t>
      </w:r>
    </w:p>
    <w:p>
      <w:pPr>
        <w:pStyle w:val="BodyText"/>
        <w:spacing w:line="217" w:lineRule="exact"/>
        <w:ind w:right="0"/>
        <w:jc w:val="both"/>
      </w:pPr>
      <w:r>
        <w:rPr/>
        <w:t>健康的发展。</w:t>
      </w:r>
    </w:p>
    <w:p>
      <w:pPr>
        <w:pStyle w:val="BodyText"/>
        <w:spacing w:line="357" w:lineRule="auto" w:before="117"/>
        <w:ind w:left="513" w:right="0"/>
        <w:jc w:val="left"/>
      </w:pPr>
      <w:r>
        <w:rPr/>
        <w:t>（七）绩效评价与激励约束机制 </w:t>
      </w:r>
      <w:r>
        <w:rPr>
          <w:spacing w:val="-2"/>
        </w:rPr>
        <w:t>公司已建立企业绩效评价激励体系，管理者的收入与企业经营业绩和目标挂钩，高级管理人员的聘任公开、透明，符合</w:t>
      </w:r>
    </w:p>
    <w:p>
      <w:pPr>
        <w:pStyle w:val="BodyText"/>
        <w:spacing w:line="224" w:lineRule="exact"/>
        <w:ind w:right="0"/>
        <w:jc w:val="both"/>
      </w:pPr>
      <w:r>
        <w:rPr/>
        <w:t>有关法律、法规的要求。公司董事会设立了薪酬与考核委员会，制定高级管理人员的薪酬方案，根据公司实际经营指标完成</w:t>
      </w:r>
    </w:p>
    <w:p>
      <w:pPr>
        <w:pStyle w:val="BodyText"/>
        <w:spacing w:line="319" w:lineRule="auto" w:before="76"/>
        <w:ind w:right="1131"/>
        <w:jc w:val="both"/>
      </w:pPr>
      <w:r>
        <w:rPr>
          <w:spacing w:val="-2"/>
        </w:rPr>
        <w:t>情况以及高级管理人员的工作业绩，对高级管理人员进行年度绩效考核，并监督薪酬制度执行情况。报告期内，本公司高级</w:t>
      </w:r>
      <w:r>
        <w:rPr>
          <w:spacing w:val="-64"/>
        </w:rPr>
        <w:t> </w:t>
      </w:r>
      <w:r>
        <w:rPr>
          <w:spacing w:val="-64"/>
        </w:rPr>
      </w:r>
      <w:r>
        <w:rPr/>
        <w:t>管理人员经考核，均认真履行了工作职责，工作业绩良好，较好地完成了各自经营管理任务。</w:t>
      </w:r>
    </w:p>
    <w:p>
      <w:pPr>
        <w:pStyle w:val="BodyText"/>
        <w:spacing w:line="240" w:lineRule="auto" w:before="58"/>
        <w:ind w:left="515" w:right="0"/>
        <w:jc w:val="left"/>
      </w:pPr>
      <w:r>
        <w:rPr/>
        <w:t>（八）内部审计制度的建立和执行情况</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firstLine="362"/>
        <w:jc w:val="both"/>
      </w:pPr>
      <w:r>
        <w:rPr>
          <w:spacing w:val="-2"/>
        </w:rPr>
        <w:t>董事会下设审计委员会，主要负责公司内部、外部审计的沟通、监督、会议组织和核查工作。审计委员会下设审计部为</w:t>
      </w:r>
      <w:r>
        <w:rPr/>
        <w:t> </w:t>
      </w:r>
      <w:r>
        <w:rPr>
          <w:spacing w:val="-2"/>
        </w:rPr>
        <w:t>日常办事机构，公司上市后，审计部积极运作，按照上市公司的要求完善了部门职能和人员安排，审计部对公司内部控制制</w:t>
      </w:r>
      <w:r>
        <w:rPr>
          <w:spacing w:val="-64"/>
        </w:rPr>
        <w:t> </w:t>
      </w:r>
      <w:r>
        <w:rPr>
          <w:spacing w:val="-64"/>
        </w:rPr>
      </w:r>
      <w:r>
        <w:rPr/>
        <w:t>度的建立和实施、公司财务信息的真实性和完整性等情况进行检查监督。</w:t>
      </w:r>
    </w:p>
    <w:p>
      <w:pPr>
        <w:pStyle w:val="BodyText"/>
        <w:spacing w:line="357" w:lineRule="auto" w:before="59"/>
        <w:ind w:left="513" w:right="0" w:hanging="72"/>
        <w:jc w:val="left"/>
      </w:pPr>
      <w:r>
        <w:rPr/>
        <w:t>（九）独立董事工作制度 </w:t>
      </w:r>
      <w:r>
        <w:rPr>
          <w:spacing w:val="-4"/>
        </w:rPr>
        <w:t>为进一步完善公司的治理结构，促进公司的规范运作，根据中国证监会《关于在上市公司建立独立董事制度的指导意见》</w:t>
      </w:r>
    </w:p>
    <w:p>
      <w:pPr>
        <w:pStyle w:val="BodyText"/>
        <w:spacing w:line="224" w:lineRule="exact"/>
        <w:ind w:right="0"/>
        <w:jc w:val="left"/>
      </w:pPr>
      <w:r>
        <w:rPr/>
        <w:t>和《上市公司治理准则》的规定，公司第一届董事会第十二次会议制订了《独立董事制度》《独立董事年报工作制度》，进</w:t>
      </w:r>
    </w:p>
    <w:p>
      <w:pPr>
        <w:pStyle w:val="BodyText"/>
        <w:spacing w:line="360" w:lineRule="auto" w:before="76"/>
        <w:ind w:right="3554"/>
        <w:jc w:val="left"/>
      </w:pPr>
      <w:r>
        <w:rPr/>
        <w:t>一步加强了独立董事工作。 公司治理的实际状况与中国证监会发布的有关上市公司治理的规范性文件是否存在重大差异</w:t>
      </w:r>
    </w:p>
    <w:p>
      <w:pPr>
        <w:pStyle w:val="BodyText"/>
        <w:spacing w:line="338" w:lineRule="auto" w:before="2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编号：</w:t>
            </w:r>
            <w:r>
              <w:rPr>
                <w:rFonts w:ascii="Times New Roman" w:hAnsi="Times New Roman" w:cs="Times New Roman" w:eastAsia="Times New Roman" w:hint="default"/>
                <w:spacing w:val="-7"/>
                <w:sz w:val="18"/>
                <w:szCs w:val="18"/>
              </w:rPr>
              <w:t>2018-021</w:t>
            </w:r>
            <w:r>
              <w:rPr>
                <w:rFonts w:ascii="宋体" w:hAnsi="宋体" w:cs="宋体" w:eastAsia="宋体" w:hint="default"/>
                <w:spacing w:val="-7"/>
                <w:sz w:val="18"/>
                <w:szCs w:val="18"/>
              </w:rPr>
              <w:t>）巨</w:t>
            </w:r>
            <w:r>
              <w:rPr>
                <w:rFonts w:ascii="宋体" w:hAnsi="宋体" w:cs="宋体" w:eastAsia="宋体" w:hint="default"/>
                <w:spacing w:val="-79"/>
                <w:sz w:val="18"/>
                <w:szCs w:val="18"/>
              </w:rPr>
              <w:t> </w:t>
            </w:r>
            <w:r>
              <w:rPr>
                <w:rFonts w:ascii="宋体" w:hAnsi="宋体" w:cs="宋体" w:eastAsia="宋体" w:hint="default"/>
                <w:sz w:val="18"/>
                <w:szCs w:val="18"/>
              </w:rPr>
              <w:t>潮资讯网</w:t>
            </w:r>
          </w:p>
          <w:p>
            <w:pPr>
              <w:pStyle w:val="TableParagraph"/>
              <w:spacing w:line="240" w:lineRule="auto" w:before="2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2018-030</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9"/>
                <w:szCs w:val="19"/>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2018-041</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23"/>
                <w:szCs w:val="23"/>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2018-048</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连续两次未亲自出席董事会的说明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4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 不适用。</w:t>
      </w:r>
    </w:p>
    <w:p>
      <w:pPr>
        <w:spacing w:after="0" w:line="348"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r>
        <w:rPr/>
        <w:pict>
          <v:shape style="position:absolute;margin-left:250.727005pt;margin-top:710.375977pt;width:284.25pt;height:48.9pt;mso-position-horizontal-relative:page;mso-position-vertical-relative:page;z-index:-852088" type="#_x0000_t202" filled="false" stroked="false">
            <v:textbox inset="0,0,0,0">
              <w:txbxContent>
                <w:p>
                  <w:pPr>
                    <w:spacing w:line="240" w:lineRule="auto" w:before="16"/>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监事和高级管理人员的舞弊行为；</w:t>
                  </w:r>
                </w:p>
              </w:txbxContent>
            </v:textbox>
            <w10:wrap type="none"/>
          </v:shape>
        </w:pict>
      </w:r>
    </w:p>
    <w:p>
      <w:pPr>
        <w:pStyle w:val="Heading2"/>
        <w:spacing w:line="367" w:lineRule="exact"/>
        <w:ind w:right="0"/>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1034"/>
        <w:jc w:val="left"/>
      </w:pPr>
      <w:r>
        <w:rPr>
          <w:rFonts w:ascii="Times New Roman" w:hAnsi="Times New Roman" w:cs="Times New Roman" w:eastAsia="Times New Roman" w:hint="default"/>
          <w:spacing w:val="-2"/>
        </w:rPr>
        <w:t>1</w:t>
      </w:r>
      <w:r>
        <w:rPr>
          <w:spacing w:val="-2"/>
        </w:rPr>
        <w:t>、薪酬与考核委员会：</w:t>
      </w:r>
      <w:r>
        <w:rPr>
          <w:rFonts w:ascii="Times New Roman" w:hAnsi="Times New Roman" w:cs="Times New Roman" w:eastAsia="Times New Roman" w:hint="default"/>
          <w:spacing w:val="-2"/>
        </w:rPr>
        <w:t>2018</w:t>
      </w:r>
      <w:r>
        <w:rPr>
          <w:spacing w:val="-2"/>
        </w:rPr>
        <w:t>年度组织召开了</w:t>
      </w:r>
      <w:r>
        <w:rPr>
          <w:rFonts w:ascii="Times New Roman" w:hAnsi="Times New Roman" w:cs="Times New Roman" w:eastAsia="Times New Roman" w:hint="default"/>
          <w:spacing w:val="-2"/>
        </w:rPr>
        <w:t>1</w:t>
      </w:r>
      <w:r>
        <w:rPr>
          <w:spacing w:val="-2"/>
        </w:rPr>
        <w:t>次薪酬与考核委员会会议，讨论公司目前薪酬体系存在的问题，对公司目前薪</w:t>
      </w:r>
      <w:r>
        <w:rPr>
          <w:spacing w:val="-60"/>
        </w:rPr>
        <w:t> </w:t>
      </w:r>
      <w:r>
        <w:rPr>
          <w:spacing w:val="-60"/>
        </w:rPr>
      </w:r>
      <w:r>
        <w:rPr/>
        <w:t>酬体系提出建设性意见。 </w:t>
      </w:r>
      <w:r>
        <w:rPr>
          <w:rFonts w:ascii="Times New Roman" w:hAnsi="Times New Roman" w:cs="Times New Roman" w:eastAsia="Times New Roman" w:hint="default"/>
        </w:rPr>
        <w:t>2</w:t>
      </w:r>
      <w:r>
        <w:rPr/>
        <w:t>、审计委员会：</w:t>
      </w:r>
      <w:r>
        <w:rPr>
          <w:rFonts w:ascii="Times New Roman" w:hAnsi="Times New Roman" w:cs="Times New Roman" w:eastAsia="Times New Roman" w:hint="default"/>
        </w:rPr>
        <w:t>2018</w:t>
      </w:r>
      <w:r>
        <w:rPr/>
        <w:t>年度共组织了</w:t>
      </w:r>
      <w:r>
        <w:rPr>
          <w:rFonts w:ascii="Times New Roman" w:hAnsi="Times New Roman" w:cs="Times New Roman" w:eastAsia="Times New Roman" w:hint="default"/>
        </w:rPr>
        <w:t>4</w:t>
      </w:r>
      <w:r>
        <w:rPr/>
        <w:t>次审计委员会会议。对公司</w:t>
      </w:r>
      <w:r>
        <w:rPr>
          <w:rFonts w:ascii="Times New Roman" w:hAnsi="Times New Roman" w:cs="Times New Roman" w:eastAsia="Times New Roman" w:hint="default"/>
        </w:rPr>
        <w:t>2017</w:t>
      </w:r>
      <w:r>
        <w:rPr/>
        <w:t>年年度报告全文及摘要、</w:t>
      </w:r>
      <w:r>
        <w:rPr>
          <w:rFonts w:ascii="Times New Roman" w:hAnsi="Times New Roman" w:cs="Times New Roman" w:eastAsia="Times New Roman" w:hint="default"/>
        </w:rPr>
        <w:t>2017</w:t>
      </w:r>
      <w:r>
        <w:rPr/>
        <w:t>年度内部审计开展情况、</w:t>
      </w:r>
    </w:p>
    <w:p>
      <w:pPr>
        <w:pStyle w:val="BodyText"/>
        <w:spacing w:line="300" w:lineRule="auto" w:before="5"/>
        <w:ind w:right="0"/>
        <w:jc w:val="left"/>
      </w:pPr>
      <w:r>
        <w:rPr>
          <w:rFonts w:ascii="Times New Roman" w:hAnsi="Times New Roman" w:cs="Times New Roman" w:eastAsia="Times New Roman" w:hint="default"/>
          <w:spacing w:val="-2"/>
        </w:rPr>
        <w:t>2018</w:t>
      </w:r>
      <w:r>
        <w:rPr>
          <w:spacing w:val="-2"/>
        </w:rPr>
        <w:t>年第一季度报告、</w:t>
      </w:r>
      <w:r>
        <w:rPr>
          <w:rFonts w:ascii="Times New Roman" w:hAnsi="Times New Roman" w:cs="Times New Roman" w:eastAsia="Times New Roman" w:hint="default"/>
          <w:spacing w:val="-2"/>
        </w:rPr>
        <w:t>2018</w:t>
      </w:r>
      <w:r>
        <w:rPr>
          <w:spacing w:val="-2"/>
        </w:rPr>
        <w:t>年半年度报告全文及摘要、</w:t>
      </w:r>
      <w:r>
        <w:rPr>
          <w:rFonts w:ascii="Times New Roman" w:hAnsi="Times New Roman" w:cs="Times New Roman" w:eastAsia="Times New Roman" w:hint="default"/>
          <w:spacing w:val="-2"/>
        </w:rPr>
        <w:t>2018</w:t>
      </w:r>
      <w:r>
        <w:rPr>
          <w:spacing w:val="-2"/>
        </w:rPr>
        <w:t>年第三季度报告等进行了审核，并参与了年度审计与主审会计机</w:t>
      </w:r>
      <w:r>
        <w:rPr>
          <w:spacing w:val="-54"/>
        </w:rPr>
        <w:t> </w:t>
      </w:r>
      <w:r>
        <w:rPr>
          <w:spacing w:val="-54"/>
        </w:rPr>
      </w:r>
      <w:r>
        <w:rPr/>
        <w:t>构的事前、事中沟通和事后评价工作。</w:t>
      </w:r>
    </w:p>
    <w:p>
      <w:pPr>
        <w:pStyle w:val="BodyText"/>
        <w:spacing w:line="297" w:lineRule="auto" w:before="72"/>
        <w:ind w:right="0" w:firstLine="72"/>
        <w:jc w:val="left"/>
      </w:pPr>
      <w:r>
        <w:rPr>
          <w:rFonts w:ascii="Times New Roman" w:hAnsi="Times New Roman" w:cs="Times New Roman" w:eastAsia="Times New Roman" w:hint="default"/>
        </w:rPr>
        <w:t>3</w:t>
      </w:r>
      <w:r>
        <w:rPr/>
        <w:t>、战略委员会：</w:t>
      </w:r>
      <w:r>
        <w:rPr>
          <w:rFonts w:ascii="Times New Roman" w:hAnsi="Times New Roman" w:cs="Times New Roman" w:eastAsia="Times New Roman" w:hint="default"/>
        </w:rPr>
        <w:t>2018</w:t>
      </w:r>
      <w:r>
        <w:rPr/>
        <w:t>年度共组织了</w:t>
      </w:r>
      <w:r>
        <w:rPr>
          <w:rFonts w:ascii="Times New Roman" w:hAnsi="Times New Roman" w:cs="Times New Roman" w:eastAsia="Times New Roman" w:hint="default"/>
        </w:rPr>
        <w:t>1</w:t>
      </w:r>
      <w:r>
        <w:rPr/>
        <w:t>次战略委员会会议。审议并通过公司</w:t>
      </w:r>
      <w:r>
        <w:rPr>
          <w:rFonts w:ascii="Times New Roman" w:hAnsi="Times New Roman" w:cs="Times New Roman" w:eastAsia="Times New Roman" w:hint="default"/>
        </w:rPr>
        <w:t>2018</w:t>
      </w:r>
      <w:r>
        <w:rPr/>
        <w:t>年度公司发展战略取得的成果及</w:t>
      </w:r>
      <w:r>
        <w:rPr>
          <w:rFonts w:ascii="Times New Roman" w:hAnsi="Times New Roman" w:cs="Times New Roman" w:eastAsia="Times New Roman" w:hint="default"/>
        </w:rPr>
        <w:t>2019</w:t>
      </w:r>
      <w:r>
        <w:rPr/>
        <w:t>年将实 施的战略规划。</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七、监事会工作情况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1133"/>
        <w:jc w:val="both"/>
      </w:pPr>
      <w:r>
        <w:rPr>
          <w:spacing w:val="-2"/>
        </w:rPr>
        <w:t>公司依据国家法律法规并结合实际情况制定了薪酬管理制度，建立和完善了公司组织绩效管理框架，不断完善绩效考核机制</w:t>
      </w:r>
      <w:r>
        <w:rPr>
          <w:spacing w:val="-64"/>
        </w:rPr>
        <w:t> </w:t>
      </w:r>
      <w:r>
        <w:rPr>
          <w:spacing w:val="-64"/>
        </w:rPr>
      </w:r>
      <w:r>
        <w:rPr>
          <w:spacing w:val="-2"/>
        </w:rPr>
        <w:t>和激励机制，公司董事、监事、高级管理人员严格按照相关法律法规的规定和要求进行聘任，确保公开、透明、公正，同时</w:t>
      </w:r>
      <w:r>
        <w:rPr>
          <w:spacing w:val="-70"/>
        </w:rPr>
        <w:t> </w:t>
      </w:r>
      <w:r>
        <w:rPr>
          <w:spacing w:val="-70"/>
        </w:rPr>
      </w:r>
      <w:r>
        <w:rPr/>
        <w:t>公司董事会设立薪酬与考核委员会，主要负责对公司董事及高级管理人员进行绩效考核。</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98.18%</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99.74%</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10" w:space="0" w:color="FFFFFF"/>
            </w:tcBorders>
          </w:tcPr>
          <w:p>
            <w:pPr>
              <w:pStyle w:val="TableParagraph"/>
              <w:spacing w:line="300"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① 财务报告重大缺陷的迹象包括：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 司董事、</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注册会计师发现的却未被公司内部控制</w:t>
            </w:r>
          </w:p>
        </w:tc>
        <w:tc>
          <w:tcPr>
            <w:tcW w:w="3053" w:type="dxa"/>
            <w:vMerge w:val="restart"/>
            <w:tcBorders>
              <w:top w:val="single" w:sz="4" w:space="0" w:color="000000"/>
              <w:left w:val="single" w:sz="10" w:space="0" w:color="FFFFFF"/>
              <w:right w:val="single" w:sz="10" w:space="0" w:color="FFFFFF"/>
            </w:tcBorders>
          </w:tcPr>
          <w:p>
            <w:pPr>
              <w:pStyle w:val="TableParagraph"/>
              <w:spacing w:line="309" w:lineRule="auto" w:before="51"/>
              <w:ind w:left="19" w:right="12"/>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非财务报告重大缺陷的迹象包括：</w:t>
            </w:r>
            <w:r>
              <w:rPr>
                <w:rFonts w:ascii="宋体" w:hAnsi="宋体" w:cs="宋体" w:eastAsia="宋体" w:hint="default"/>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公司经营活动严重违反国家相关法 </w:t>
            </w:r>
            <w:r>
              <w:rPr>
                <w:rFonts w:ascii="宋体" w:hAnsi="宋体" w:cs="宋体" w:eastAsia="宋体" w:hint="default"/>
                <w:spacing w:val="-13"/>
                <w:sz w:val="18"/>
                <w:szCs w:val="18"/>
              </w:rPr>
              <w:t>律法规；</w:t>
            </w:r>
            <w:r>
              <w:rPr>
                <w:rFonts w:ascii="Times New Roman" w:hAnsi="Times New Roman" w:cs="Times New Roman" w:eastAsia="Times New Roman" w:hint="default"/>
                <w:spacing w:val="-13"/>
                <w:sz w:val="18"/>
                <w:szCs w:val="18"/>
              </w:rPr>
              <w:t>b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重大经营决策未按公司政策</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298"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bl>
    <w:p>
      <w:pPr>
        <w:spacing w:after="0"/>
        <w:sectPr>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3"/>
          <w:szCs w:val="23"/>
        </w:rPr>
      </w:pPr>
    </w:p>
    <w:p>
      <w:pPr>
        <w:spacing w:line="155" w:lineRule="exact"/>
        <w:ind w:left="6677" w:right="0" w:firstLine="0"/>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position w:val="-2"/>
          <w:sz w:val="15"/>
          <w:szCs w:val="15"/>
        </w:rPr>
        <w:pict>
          <v:group style="width:152.1pt;height:7.8pt;mso-position-horizontal-relative:char;mso-position-vertical-relative:line" coordorigin="0,0" coordsize="3042,156">
            <v:group style="position:absolute;left:0;top:0;width:3042;height:156" coordorigin="0,0" coordsize="3042,156">
              <v:shape style="position:absolute;left:0;top:0;width:3042;height:156" coordorigin="0,0" coordsize="3042,156" path="m0,156l3041,156,3041,0,0,0,0,156xe" filled="true" fillcolor="#ffffff" stroked="false">
                <v:path arrowok="t"/>
                <v:fill type="solid"/>
              </v:shape>
            </v:group>
          </v:group>
        </w:pict>
      </w:r>
      <w:r>
        <w:rPr>
          <w:rFonts w:ascii="Microsoft JhengHei" w:hAnsi="Microsoft JhengHei" w:cs="Microsoft JhengHei" w:eastAsia="Microsoft JhengHei" w:hint="default"/>
          <w:position w:val="-2"/>
          <w:sz w:val="15"/>
          <w:szCs w:val="15"/>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before="44"/>
        <w:ind w:left="0" w:right="1140"/>
        <w:jc w:val="right"/>
      </w:pPr>
      <w:r>
        <w:rPr/>
        <w:pict>
          <v:shape style="position:absolute;margin-left:331.72699pt;margin-top:-338.358276pt;width:203.25pt;height:314.1pt;mso-position-horizontal-relative:page;mso-position-vertical-relative:paragraph;z-index:-8520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6"/>
                    <w:ind w:left="0" w:right="0"/>
                    <w:jc w:val="left"/>
                  </w:pPr>
                  <w:r>
                    <w:rPr/>
                    <w:t>完整的目标。</w:t>
                  </w:r>
                </w:p>
              </w:txbxContent>
            </v:textbox>
            <w10:wrap type="none"/>
          </v:shape>
        </w:pict>
      </w:r>
      <w:r>
        <w:rPr/>
        <w:pict>
          <v:shape style="position:absolute;margin-left:322.75pt;margin-top:-23.788286pt;width:212.2pt;height:128.8pt;mso-position-horizontal-relative:page;mso-position-vertical-relative:paragraph;z-index:-8519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BodyText"/>
                    <w:spacing w:line="240" w:lineRule="auto"/>
                    <w:ind w:left="0" w:right="0"/>
                    <w:jc w:val="left"/>
                  </w:pPr>
                  <w:r>
                    <w:rPr/>
                    <w:t>资产总额错报：</w:t>
                  </w:r>
                </w:p>
              </w:txbxContent>
            </v:textbox>
            <w10:wrap type="none"/>
          </v:shape>
        </w:pict>
      </w:r>
      <w:r>
        <w:rPr/>
        <w:pict>
          <v:shape style="position:absolute;margin-left:56.459999pt;margin-top:-338.838287pt;width:479.95pt;height:524.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629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11"/>
                          <w:ind w:left="24" w:right="-51"/>
                          <w:jc w:val="left"/>
                          <w:rPr>
                            <w:rFonts w:ascii="宋体" w:hAnsi="宋体" w:cs="宋体" w:eastAsia="宋体" w:hint="default"/>
                            <w:sz w:val="18"/>
                            <w:szCs w:val="18"/>
                          </w:rPr>
                        </w:pPr>
                        <w:r>
                          <w:rPr>
                            <w:rFonts w:ascii="宋体" w:hAnsi="宋体" w:cs="宋体" w:eastAsia="宋体" w:hint="default"/>
                            <w:sz w:val="18"/>
                            <w:szCs w:val="18"/>
                          </w:rPr>
                          <w:t>识别的当期财务报告中的重大错报；</w:t>
                        </w:r>
                        <w:r>
                          <w:rPr>
                            <w:rFonts w:ascii="Times New Roman" w:hAnsi="Times New Roman" w:cs="Times New Roman" w:eastAsia="Times New Roman" w:hint="default"/>
                            <w:sz w:val="18"/>
                            <w:szCs w:val="18"/>
                          </w:rPr>
                          <w:t>c </w:t>
                        </w:r>
                        <w:r>
                          <w:rPr>
                            <w:rFonts w:ascii="宋体" w:hAnsi="宋体" w:cs="宋体" w:eastAsia="宋体" w:hint="default"/>
                            <w:sz w:val="18"/>
                            <w:szCs w:val="18"/>
                          </w:rPr>
                          <w:t>对 已公告的财务报告出现的重大差错进行错 报更正；</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审计委员会和审计部门对公司 的对外财务报告和财务报告内部控制监督 无效。②</w:t>
                        </w:r>
                        <w:r>
                          <w:rPr>
                            <w:rFonts w:ascii="宋体" w:hAnsi="宋体" w:cs="宋体" w:eastAsia="宋体" w:hint="default"/>
                            <w:spacing w:val="1"/>
                            <w:sz w:val="18"/>
                            <w:szCs w:val="18"/>
                          </w:rPr>
                          <w:t> </w:t>
                        </w:r>
                        <w:r>
                          <w:rPr>
                            <w:rFonts w:ascii="宋体" w:hAnsi="宋体" w:cs="宋体" w:eastAsia="宋体" w:hint="default"/>
                            <w:sz w:val="18"/>
                            <w:szCs w:val="18"/>
                          </w:rPr>
                          <w:t>财务报告重要缺陷的迹象包括：</w:t>
                        </w:r>
                        <w:r>
                          <w:rPr>
                            <w:rFonts w:ascii="宋体" w:hAnsi="宋体" w:cs="宋体" w:eastAsia="宋体" w:hint="default"/>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未依照公认会计准则选择和应用会计政 策； </w:t>
                        </w:r>
                        <w:r>
                          <w:rPr>
                            <w:rFonts w:ascii="Times New Roman" w:hAnsi="Times New Roman" w:cs="Times New Roman" w:eastAsia="Times New Roman" w:hint="default"/>
                            <w:sz w:val="18"/>
                            <w:szCs w:val="18"/>
                          </w:rPr>
                          <w:t>b </w:t>
                        </w:r>
                        <w:r>
                          <w:rPr>
                            <w:rFonts w:ascii="宋体" w:hAnsi="宋体" w:cs="宋体" w:eastAsia="宋体" w:hint="default"/>
                            <w:sz w:val="18"/>
                            <w:szCs w:val="18"/>
                          </w:rPr>
                          <w:t>未建立反舞弊程序和控制措施；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对于非常规或特殊交易的账务处理没有建 立相应的控制机制或没有实施且没有相应 的补偿性控制；</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对于期末财务报告过程 的控制存在一项或多项缺陷且不能合理保 证编制的财务报表达到真实、</w:t>
                        </w:r>
                      </w:p>
                      <w:p>
                        <w:pPr>
                          <w:pStyle w:val="TableParagraph"/>
                          <w:spacing w:line="316" w:lineRule="auto" w:before="24"/>
                          <w:ind w:left="24" w:right="10"/>
                          <w:jc w:val="both"/>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5"/>
                            <w:sz w:val="18"/>
                            <w:szCs w:val="18"/>
                          </w:rPr>
                          <w:t> </w:t>
                        </w:r>
                        <w:r>
                          <w:rPr>
                            <w:rFonts w:ascii="宋体" w:hAnsi="宋体" w:cs="宋体" w:eastAsia="宋体" w:hint="default"/>
                            <w:spacing w:val="-4"/>
                            <w:sz w:val="18"/>
                            <w:szCs w:val="18"/>
                          </w:rPr>
                          <w:t>财务报告一般缺陷的迹象包括：除上述</w:t>
                        </w:r>
                        <w:r>
                          <w:rPr>
                            <w:rFonts w:ascii="宋体" w:hAnsi="宋体" w:cs="宋体" w:eastAsia="宋体" w:hint="default"/>
                            <w:sz w:val="18"/>
                            <w:szCs w:val="18"/>
                          </w:rPr>
                          <w:t> 重大缺陷、重要缺陷之外的其他财务报告 内部控制缺陷。</w:t>
                        </w:r>
                      </w:p>
                    </w:tc>
                    <w:tc>
                      <w:tcPr>
                        <w:tcW w:w="3053" w:type="dxa"/>
                        <w:tcBorders>
                          <w:top w:val="single" w:sz="4" w:space="0" w:color="000000"/>
                          <w:left w:val="single" w:sz="10" w:space="0" w:color="FFFFFF"/>
                          <w:bottom w:val="single" w:sz="4" w:space="0" w:color="000000"/>
                          <w:right w:val="single" w:sz="10" w:space="0" w:color="FFFFFF"/>
                        </w:tcBorders>
                      </w:tcPr>
                      <w:p>
                        <w:pPr>
                          <w:pStyle w:val="TableParagraph"/>
                          <w:spacing w:line="309" w:lineRule="auto" w:before="11"/>
                          <w:ind w:left="19" w:right="-50"/>
                          <w:jc w:val="left"/>
                          <w:rPr>
                            <w:rFonts w:ascii="宋体" w:hAnsi="宋体" w:cs="宋体" w:eastAsia="宋体" w:hint="default"/>
                            <w:sz w:val="18"/>
                            <w:szCs w:val="18"/>
                          </w:rPr>
                        </w:pPr>
                        <w:r>
                          <w:rPr>
                            <w:rFonts w:ascii="宋体" w:hAnsi="宋体" w:cs="宋体" w:eastAsia="宋体" w:hint="default"/>
                            <w:spacing w:val="-4"/>
                            <w:sz w:val="18"/>
                            <w:szCs w:val="18"/>
                          </w:rPr>
                          <w:t>执行，导致决策失误，产生重大经济损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失；</w:t>
                        </w:r>
                        <w:r>
                          <w:rPr>
                            <w:rFonts w:ascii="Times New Roman" w:hAnsi="Times New Roman" w:cs="Times New Roman" w:eastAsia="Times New Roman" w:hint="default"/>
                            <w:spacing w:val="-9"/>
                            <w:sz w:val="18"/>
                            <w:szCs w:val="18"/>
                          </w:rPr>
                          <w:t>c</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未对公司重要技术资料、机密内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幕信息进行有效防控，致使信息泄漏， 导致公司重大损失或不良社会影响；</w:t>
                        </w:r>
                        <w:r>
                          <w:rPr>
                            <w:rFonts w:ascii="Times New Roman" w:hAnsi="Times New Roman" w:cs="Times New Roman" w:eastAsia="Times New Roman" w:hint="default"/>
                            <w:sz w:val="18"/>
                            <w:szCs w:val="18"/>
                          </w:rPr>
                          <w:t>d </w:t>
                        </w:r>
                        <w:r>
                          <w:rPr>
                            <w:rFonts w:ascii="宋体" w:hAnsi="宋体" w:cs="宋体" w:eastAsia="宋体" w:hint="default"/>
                            <w:sz w:val="18"/>
                            <w:szCs w:val="18"/>
                          </w:rPr>
                          <w:t>重要业务缺乏制度控制或制度系统性 失效，且缺乏有效的补偿性控制</w:t>
                        </w:r>
                        <w:r>
                          <w:rPr>
                            <w:rFonts w:ascii="Times New Roman" w:hAnsi="Times New Roman" w:cs="Times New Roman" w:eastAsia="Times New Roman" w:hint="default"/>
                            <w:sz w:val="18"/>
                            <w:szCs w:val="18"/>
                          </w:rPr>
                          <w:t>;e </w:t>
                        </w:r>
                        <w:r>
                          <w:rPr>
                            <w:rFonts w:ascii="宋体" w:hAnsi="宋体" w:cs="宋体" w:eastAsia="宋体" w:hint="default"/>
                            <w:sz w:val="18"/>
                            <w:szCs w:val="18"/>
                          </w:rPr>
                          <w:t>内 部控制评价中发现的重大或重要缺陷 未得到整改</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其他对公司产生重大负 面影响的情形。②</w:t>
                        </w:r>
                        <w:r>
                          <w:rPr>
                            <w:rFonts w:ascii="宋体" w:hAnsi="宋体" w:cs="宋体" w:eastAsia="宋体" w:hint="default"/>
                            <w:spacing w:val="1"/>
                            <w:sz w:val="18"/>
                            <w:szCs w:val="18"/>
                          </w:rPr>
                          <w:t> </w:t>
                        </w:r>
                        <w:r>
                          <w:rPr>
                            <w:rFonts w:ascii="宋体" w:hAnsi="宋体" w:cs="宋体" w:eastAsia="宋体" w:hint="default"/>
                            <w:sz w:val="18"/>
                            <w:szCs w:val="18"/>
                          </w:rPr>
                          <w:t>非财务报告重要缺</w:t>
                        </w:r>
                        <w:r>
                          <w:rPr>
                            <w:rFonts w:ascii="宋体" w:hAnsi="宋体" w:cs="宋体" w:eastAsia="宋体" w:hint="default"/>
                            <w:sz w:val="18"/>
                            <w:szCs w:val="18"/>
                          </w:rPr>
                          <w:t> 陷的迹象包括：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公司经营活动监管 </w:t>
                        </w:r>
                        <w:r>
                          <w:rPr>
                            <w:rFonts w:ascii="宋体" w:hAnsi="宋体" w:cs="宋体" w:eastAsia="宋体" w:hint="default"/>
                            <w:spacing w:val="-4"/>
                            <w:sz w:val="18"/>
                            <w:szCs w:val="18"/>
                          </w:rPr>
                          <w:t>不全面，存在违反国家相关法律法规的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经营决策未按公司政策执行， 导致决策执行不力，产生较大经济损 失；</w:t>
                        </w:r>
                        <w:r>
                          <w:rPr>
                            <w:rFonts w:ascii="Times New Roman" w:hAnsi="Times New Roman" w:cs="Times New Roman" w:eastAsia="Times New Roman" w:hint="default"/>
                            <w:sz w:val="18"/>
                            <w:szCs w:val="18"/>
                          </w:rPr>
                          <w:t>c </w:t>
                        </w:r>
                        <w:r>
                          <w:rPr>
                            <w:rFonts w:ascii="宋体" w:hAnsi="宋体" w:cs="宋体" w:eastAsia="宋体" w:hint="default"/>
                            <w:sz w:val="18"/>
                            <w:szCs w:val="18"/>
                          </w:rPr>
                          <w:t>公司重要技术资料保管不善丢 </w:t>
                        </w:r>
                        <w:r>
                          <w:rPr>
                            <w:rFonts w:ascii="宋体" w:hAnsi="宋体" w:cs="宋体" w:eastAsia="宋体" w:hint="default"/>
                            <w:spacing w:val="-5"/>
                            <w:sz w:val="18"/>
                            <w:szCs w:val="18"/>
                          </w:rPr>
                          <w:t>失，给公司造成较大经济损失；</w:t>
                        </w:r>
                        <w:r>
                          <w:rPr>
                            <w:rFonts w:ascii="Times New Roman" w:hAnsi="Times New Roman" w:cs="Times New Roman" w:eastAsia="Times New Roman" w:hint="default"/>
                            <w:spacing w:val="-5"/>
                            <w:sz w:val="18"/>
                            <w:szCs w:val="18"/>
                          </w:rPr>
                          <w:t>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内部</w:t>
                        </w:r>
                        <w:r>
                          <w:rPr>
                            <w:rFonts w:ascii="宋体" w:hAnsi="宋体" w:cs="宋体" w:eastAsia="宋体" w:hint="default"/>
                            <w:spacing w:val="-86"/>
                            <w:sz w:val="18"/>
                            <w:szCs w:val="18"/>
                          </w:rPr>
                          <w:t> </w:t>
                        </w:r>
                        <w:r>
                          <w:rPr>
                            <w:rFonts w:ascii="宋体" w:hAnsi="宋体" w:cs="宋体" w:eastAsia="宋体" w:hint="default"/>
                            <w:sz w:val="18"/>
                            <w:szCs w:val="18"/>
                          </w:rPr>
                          <w:t>控制评价中发现的较大缺陷未得到整 </w:t>
                        </w:r>
                        <w:r>
                          <w:rPr>
                            <w:rFonts w:ascii="宋体" w:hAnsi="宋体" w:cs="宋体" w:eastAsia="宋体" w:hint="default"/>
                            <w:spacing w:val="-19"/>
                            <w:sz w:val="18"/>
                            <w:szCs w:val="18"/>
                          </w:rPr>
                          <w:t>改；</w:t>
                        </w:r>
                        <w:r>
                          <w:rPr>
                            <w:rFonts w:ascii="Times New Roman" w:hAnsi="Times New Roman" w:cs="Times New Roman" w:eastAsia="Times New Roman" w:hint="default"/>
                            <w:spacing w:val="-19"/>
                            <w:sz w:val="18"/>
                            <w:szCs w:val="18"/>
                          </w:rPr>
                          <w:t>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其他对公司产生较大负面影响的 情形 ③ 非财务报告一般缺陷的迹象 </w:t>
                        </w:r>
                        <w:r>
                          <w:rPr>
                            <w:rFonts w:ascii="宋体" w:hAnsi="宋体" w:cs="宋体" w:eastAsia="宋体" w:hint="default"/>
                            <w:spacing w:val="-4"/>
                            <w:sz w:val="18"/>
                            <w:szCs w:val="18"/>
                          </w:rPr>
                          <w:t>包括：除上述重大缺陷、重要缺陷之外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的其他非财务报告内部控制缺陷。</w:t>
                        </w:r>
                      </w:p>
                    </w:tc>
                  </w:tr>
                  <w:tr>
                    <w:trPr>
                      <w:trHeight w:val="258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一、一般缺陷：利润总额错报错报</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主营业务收入错报</w:t>
                        </w:r>
                        <w:r>
                          <w:rPr>
                            <w:rFonts w:ascii="Times New Roman" w:hAnsi="Times New Roman" w:cs="Times New Roman" w:eastAsia="Times New Roman" w:hint="default"/>
                            <w:sz w:val="18"/>
                            <w:szCs w:val="18"/>
                          </w:rPr>
                          <w:t>≤0.5%</w:t>
                        </w:r>
                        <w:r>
                          <w:rPr>
                            <w:rFonts w:ascii="宋体" w:hAnsi="宋体" w:cs="宋体" w:eastAsia="宋体" w:hint="default"/>
                            <w:sz w:val="18"/>
                            <w:szCs w:val="18"/>
                          </w:rPr>
                          <w:t>，资产总额错报</w:t>
                        </w:r>
                      </w:p>
                      <w:p>
                        <w:pPr>
                          <w:pStyle w:val="TableParagraph"/>
                          <w:spacing w:line="300" w:lineRule="auto" w:before="1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；二、重要缺陷：利润总额错报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≤5%</w:t>
                        </w:r>
                        <w:r>
                          <w:rPr>
                            <w:rFonts w:ascii="宋体" w:hAnsi="宋体" w:cs="宋体" w:eastAsia="宋体" w:hint="default"/>
                            <w:sz w:val="18"/>
                            <w:szCs w:val="18"/>
                          </w:rPr>
                          <w:t>，主营业务收入错报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p>
                      <w:p>
                        <w:pPr>
                          <w:pStyle w:val="TableParagraph"/>
                          <w:spacing w:line="300" w:lineRule="auto" w:before="13"/>
                          <w:ind w:left="2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，资产总额错报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≤2%</w:t>
                        </w:r>
                        <w:r>
                          <w:rPr>
                            <w:rFonts w:ascii="宋体" w:hAnsi="宋体" w:cs="宋体" w:eastAsia="宋体" w:hint="default"/>
                            <w:sz w:val="18"/>
                            <w:szCs w:val="18"/>
                          </w:rPr>
                          <w:t>；三，</w:t>
                        </w:r>
                        <w:r>
                          <w:rPr>
                            <w:rFonts w:ascii="宋体" w:hAnsi="宋体" w:cs="宋体" w:eastAsia="宋体" w:hint="default"/>
                            <w:w w:val="99"/>
                            <w:sz w:val="18"/>
                            <w:szCs w:val="18"/>
                          </w:rPr>
                          <w:t> </w:t>
                        </w:r>
                        <w:r>
                          <w:rPr>
                            <w:rFonts w:ascii="宋体" w:hAnsi="宋体" w:cs="宋体" w:eastAsia="宋体" w:hint="default"/>
                            <w:sz w:val="18"/>
                            <w:szCs w:val="18"/>
                          </w:rPr>
                          <w:t>重大缺陷：利润总额错报错报</w:t>
                        </w:r>
                        <w:r>
                          <w:rPr>
                            <w:rFonts w:ascii="Times New Roman" w:hAnsi="Times New Roman" w:cs="Times New Roman" w:eastAsia="Times New Roman" w:hint="default"/>
                            <w:sz w:val="18"/>
                            <w:szCs w:val="18"/>
                          </w:rPr>
                          <w:t>&gt;5%</w:t>
                        </w:r>
                        <w:r>
                          <w:rPr>
                            <w:rFonts w:ascii="宋体" w:hAnsi="宋体" w:cs="宋体" w:eastAsia="宋体" w:hint="default"/>
                            <w:sz w:val="18"/>
                            <w:szCs w:val="18"/>
                          </w:rPr>
                          <w:t>，主营</w:t>
                        </w:r>
                        <w:r>
                          <w:rPr>
                            <w:rFonts w:ascii="宋体" w:hAnsi="宋体" w:cs="宋体" w:eastAsia="宋体" w:hint="default"/>
                            <w:w w:val="99"/>
                            <w:sz w:val="18"/>
                            <w:szCs w:val="18"/>
                          </w:rPr>
                          <w:t> </w:t>
                        </w:r>
                        <w:r>
                          <w:rPr>
                            <w:rFonts w:ascii="宋体" w:hAnsi="宋体" w:cs="宋体" w:eastAsia="宋体" w:hint="default"/>
                            <w:sz w:val="18"/>
                            <w:szCs w:val="18"/>
                          </w:rPr>
                          <w:t>业务收入错报：错报</w:t>
                        </w:r>
                        <w:r>
                          <w:rPr>
                            <w:rFonts w:ascii="Times New Roman" w:hAnsi="Times New Roman" w:cs="Times New Roman" w:eastAsia="Times New Roman" w:hint="default"/>
                            <w:sz w:val="18"/>
                            <w:szCs w:val="18"/>
                          </w:rPr>
                          <w:t>&gt;1%</w:t>
                        </w:r>
                        <w:r>
                          <w:rPr>
                            <w:rFonts w:ascii="宋体" w:hAnsi="宋体" w:cs="宋体" w:eastAsia="宋体"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错报</w:t>
                        </w:r>
                        <w:r>
                          <w:rPr>
                            <w:rFonts w:ascii="Times New Roman" w:hAnsi="Times New Roman" w:cs="Times New Roman" w:eastAsia="Times New Roman" w:hint="default"/>
                            <w:sz w:val="18"/>
                            <w:szCs w:val="18"/>
                          </w:rPr>
                          <w:t>&gt;2%</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6" w:right="26"/>
                          <w:jc w:val="left"/>
                          <w:rPr>
                            <w:rFonts w:ascii="宋体" w:hAnsi="宋体" w:cs="宋体" w:eastAsia="宋体" w:hint="default"/>
                            <w:sz w:val="18"/>
                            <w:szCs w:val="18"/>
                          </w:rPr>
                        </w:pPr>
                        <w:r>
                          <w:rPr>
                            <w:rFonts w:ascii="宋体" w:hAnsi="宋体" w:cs="宋体" w:eastAsia="宋体" w:hint="default"/>
                            <w:spacing w:val="-4"/>
                            <w:sz w:val="18"/>
                            <w:szCs w:val="18"/>
                          </w:rPr>
                          <w:t>一、一般缺陷：直接财产损失金额：损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上年经审计的利润总额的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；二 </w:t>
                        </w:r>
                        <w:r>
                          <w:rPr>
                            <w:rFonts w:ascii="宋体" w:hAnsi="宋体" w:cs="宋体" w:eastAsia="宋体" w:hint="default"/>
                            <w:spacing w:val="-4"/>
                            <w:sz w:val="18"/>
                            <w:szCs w:val="18"/>
                          </w:rPr>
                          <w:t>重要缺陷：直接财产损失金额：上年经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审计的利润总额的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上年经 审计的利润总额的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；三、重大缺陷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直接财产损失金额：损失</w:t>
                        </w:r>
                        <w:r>
                          <w:rPr>
                            <w:rFonts w:ascii="Times New Roman" w:hAnsi="Times New Roman" w:cs="Times New Roman" w:eastAsia="Times New Roman" w:hint="default"/>
                            <w:sz w:val="18"/>
                            <w:szCs w:val="18"/>
                          </w:rPr>
                          <w:t>&gt;</w:t>
                        </w:r>
                        <w:r>
                          <w:rPr>
                            <w:rFonts w:ascii="宋体" w:hAnsi="宋体" w:cs="宋体" w:eastAsia="宋体" w:hint="default"/>
                            <w:sz w:val="18"/>
                            <w:szCs w:val="18"/>
                          </w:rPr>
                          <w:t>上年经审计 的利润总额的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156" w:lineRule="exact"/>
        <w:ind w:left="6677"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152.1pt;height:7.8pt;mso-position-horizontal-relative:char;mso-position-vertical-relative:line" coordorigin="0,0" coordsize="3042,156">
            <v:group style="position:absolute;left:0;top:0;width:3042;height:156" coordorigin="0,0" coordsize="3042,156">
              <v:shape style="position:absolute;left:0;top:0;width:3042;height:156" coordorigin="0,0" coordsize="3042,156" path="m0,156l3041,156,3041,0,0,0,0,156xe" filled="true" fillcolor="#ffffff" stroked="false">
                <v:path arrowok="t"/>
                <v:fill type="solid"/>
              </v:shape>
            </v:group>
          </v:group>
        </w:pict>
      </w:r>
      <w:r>
        <w:rPr>
          <w:rFonts w:ascii="宋体" w:hAnsi="宋体" w:cs="宋体" w:eastAsia="宋体" w:hint="default"/>
          <w:position w:val="-2"/>
          <w:sz w:val="15"/>
          <w:szCs w:val="15"/>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607" w:right="0"/>
        <w:jc w:val="left"/>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000466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左伟、杨国</w:t>
            </w:r>
          </w:p>
        </w:tc>
      </w:tr>
    </w:tbl>
    <w:p>
      <w:pPr>
        <w:pStyle w:val="BodyText"/>
        <w:spacing w:line="240" w:lineRule="auto" w:before="49"/>
        <w:ind w:left="2431" w:right="3409"/>
        <w:jc w:val="center"/>
      </w:pPr>
      <w:r>
        <w:rPr/>
        <w:t>审计报告正文</w:t>
      </w:r>
    </w:p>
    <w:p>
      <w:pPr>
        <w:spacing w:line="240" w:lineRule="auto" w:before="3"/>
        <w:rPr>
          <w:rFonts w:ascii="宋体" w:hAnsi="宋体" w:cs="宋体" w:eastAsia="宋体" w:hint="default"/>
          <w:sz w:val="11"/>
          <w:szCs w:val="11"/>
        </w:rPr>
      </w:pPr>
    </w:p>
    <w:p>
      <w:pPr>
        <w:pStyle w:val="BodyText"/>
        <w:spacing w:line="600" w:lineRule="auto" w:before="44"/>
        <w:ind w:left="513" w:right="7334" w:hanging="361"/>
        <w:jc w:val="left"/>
      </w:pPr>
      <w:r>
        <w:rPr/>
        <w:t>青岛中资中程集团股份有限公司全体股东： 一、审计意见</w:t>
      </w:r>
    </w:p>
    <w:p>
      <w:pPr>
        <w:pStyle w:val="BodyText"/>
        <w:spacing w:line="376" w:lineRule="auto" w:before="39"/>
        <w:ind w:right="1126" w:firstLine="442"/>
        <w:jc w:val="both"/>
      </w:pPr>
      <w:r>
        <w:rPr>
          <w:spacing w:val="-3"/>
        </w:rPr>
        <w:t>我们审计了青岛中资中程集团股份有限公司（以下简称“青岛中程公司”）财务报表，包括</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 及母公司资产负债表，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年度的合并及母公司利润表、合并及母公司现金流量表、合并及母公司股东权益变动表以及相 关财务报表附注。</w:t>
      </w:r>
    </w:p>
    <w:p>
      <w:pPr>
        <w:spacing w:line="240" w:lineRule="auto" w:before="10"/>
        <w:rPr>
          <w:rFonts w:ascii="宋体" w:hAnsi="宋体" w:cs="宋体" w:eastAsia="宋体" w:hint="default"/>
          <w:sz w:val="15"/>
          <w:szCs w:val="15"/>
        </w:rPr>
      </w:pPr>
    </w:p>
    <w:p>
      <w:pPr>
        <w:pStyle w:val="BodyText"/>
        <w:spacing w:line="240" w:lineRule="auto"/>
        <w:ind w:left="594" w:right="0"/>
        <w:jc w:val="left"/>
        <w:rPr>
          <w:rFonts w:ascii="Times New Roman" w:hAnsi="Times New Roman" w:cs="Times New Roman" w:eastAsia="Times New Roman" w:hint="default"/>
        </w:rPr>
      </w:pPr>
      <w:r>
        <w:rPr/>
        <w:t>我们认为，后附的财务报表在所有重大方面按照企业会计准则的规定编制，公允反映了青岛中程公司</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31</w:t>
      </w:r>
    </w:p>
    <w:p>
      <w:pPr>
        <w:pStyle w:val="BodyText"/>
        <w:spacing w:line="525" w:lineRule="auto" w:before="142"/>
        <w:ind w:left="513" w:right="3105" w:hanging="361"/>
        <w:jc w:val="left"/>
      </w:pPr>
      <w:r>
        <w:rPr/>
        <w:t>日合并及母公司的财务状况以及</w:t>
      </w:r>
      <w:r>
        <w:rPr>
          <w:spacing w:val="-46"/>
        </w:rPr>
        <w:t> </w:t>
      </w:r>
      <w:r>
        <w:rPr>
          <w:rFonts w:ascii="Times New Roman" w:hAnsi="Times New Roman" w:cs="Times New Roman" w:eastAsia="Times New Roman" w:hint="default"/>
        </w:rPr>
        <w:t>2018 </w:t>
      </w:r>
      <w:r>
        <w:rPr/>
        <w:t>年度合并及母公司的经营成果和合并及母公司的现金流量。 二、形成审计意见的基础</w:t>
      </w:r>
    </w:p>
    <w:p>
      <w:pPr>
        <w:pStyle w:val="BodyText"/>
        <w:spacing w:line="398" w:lineRule="auto" w:before="97"/>
        <w:ind w:right="1130" w:firstLine="442"/>
        <w:jc w:val="both"/>
      </w:pPr>
      <w:r>
        <w:rPr/>
        <w:t>我们按照中国注册会计师审计准则的规定执行了审计工作。审计报告的“注册会计师对财务报表审计的责任”部分进 </w:t>
      </w:r>
      <w:r>
        <w:rPr>
          <w:spacing w:val="-2"/>
        </w:rPr>
        <w:t>一步阐述了我们在这些准则下的责任。按照中国注册会计师职业道德守则，我们独立于青岛中程公司，并履行了职业道德方</w:t>
      </w:r>
      <w:r>
        <w:rPr>
          <w:spacing w:val="-63"/>
        </w:rPr>
        <w:t> </w:t>
      </w:r>
      <w:r>
        <w:rPr>
          <w:spacing w:val="-63"/>
        </w:rPr>
      </w:r>
      <w:r>
        <w:rPr/>
        <w:t>面的其他责任。我们相信，我们获取的审计证据是充分、适当的，为发表审计意见提供了基础。</w:t>
      </w:r>
    </w:p>
    <w:p>
      <w:pPr>
        <w:spacing w:line="240" w:lineRule="auto" w:before="8"/>
        <w:rPr>
          <w:rFonts w:ascii="宋体" w:hAnsi="宋体" w:cs="宋体" w:eastAsia="宋体" w:hint="default"/>
          <w:sz w:val="14"/>
          <w:szCs w:val="14"/>
        </w:rPr>
      </w:pPr>
    </w:p>
    <w:p>
      <w:pPr>
        <w:pStyle w:val="BodyText"/>
        <w:spacing w:line="240" w:lineRule="auto"/>
        <w:ind w:left="513" w:right="0"/>
        <w:jc w:val="left"/>
      </w:pPr>
      <w:r>
        <w:rPr/>
        <w:t>三、关键审计事项</w:t>
      </w:r>
    </w:p>
    <w:p>
      <w:pPr>
        <w:spacing w:line="240" w:lineRule="auto" w:before="11"/>
        <w:rPr>
          <w:rFonts w:ascii="宋体" w:hAnsi="宋体" w:cs="宋体" w:eastAsia="宋体" w:hint="default"/>
          <w:sz w:val="23"/>
          <w:szCs w:val="23"/>
        </w:rPr>
      </w:pPr>
    </w:p>
    <w:p>
      <w:pPr>
        <w:pStyle w:val="BodyText"/>
        <w:spacing w:line="398" w:lineRule="auto"/>
        <w:ind w:right="1133" w:firstLine="442"/>
        <w:jc w:val="both"/>
      </w:pPr>
      <w:r>
        <w:rPr/>
        <w:t>关键审计事项是我们根据职业判断，认为对本期财务报表审计最为重要的事项。这些事项的应对以对财务报表整体进 </w:t>
      </w: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spacing w:line="240" w:lineRule="auto" w:before="7"/>
        <w:rPr>
          <w:rFonts w:ascii="宋体" w:hAnsi="宋体" w:cs="宋体" w:eastAsia="宋体" w:hint="default"/>
          <w:sz w:val="14"/>
          <w:szCs w:val="14"/>
        </w:rPr>
      </w:pPr>
    </w:p>
    <w:p>
      <w:pPr>
        <w:pStyle w:val="BodyText"/>
        <w:spacing w:line="240" w:lineRule="auto"/>
        <w:ind w:left="513" w:right="0"/>
        <w:jc w:val="left"/>
      </w:pPr>
      <w:r>
        <w:rPr/>
        <w:t>存货余额</w:t>
      </w:r>
    </w:p>
    <w:p>
      <w:pPr>
        <w:spacing w:line="240" w:lineRule="auto" w:before="11"/>
        <w:rPr>
          <w:rFonts w:ascii="宋体" w:hAnsi="宋体" w:cs="宋体" w:eastAsia="宋体" w:hint="default"/>
          <w:sz w:val="23"/>
          <w:szCs w:val="23"/>
        </w:rPr>
      </w:pPr>
    </w:p>
    <w:p>
      <w:pPr>
        <w:pStyle w:val="BodyText"/>
        <w:spacing w:line="525" w:lineRule="auto"/>
        <w:ind w:left="594" w:right="5410"/>
        <w:jc w:val="left"/>
      </w:pPr>
      <w:r>
        <w:rPr/>
        <w:t>相关信息披露详见财务报表附注</w:t>
      </w:r>
      <w:r>
        <w:rPr>
          <w:spacing w:val="-45"/>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12 </w:t>
      </w:r>
      <w:r>
        <w:rPr/>
        <w:t>及财务报表附注</w:t>
      </w:r>
      <w:r>
        <w:rPr>
          <w:spacing w:val="-48"/>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5</w:t>
      </w:r>
      <w:r>
        <w:rPr/>
        <w:t>。 </w:t>
      </w:r>
      <w:r>
        <w:rPr>
          <w:rFonts w:ascii="Times New Roman" w:hAnsi="Times New Roman" w:cs="Times New Roman" w:eastAsia="Times New Roman" w:hint="default"/>
        </w:rPr>
        <w:t>1</w:t>
      </w:r>
      <w:r>
        <w:rPr/>
        <w:t>、事项描述</w:t>
      </w:r>
    </w:p>
    <w:p>
      <w:pPr>
        <w:pStyle w:val="BodyText"/>
        <w:spacing w:line="374" w:lineRule="auto" w:before="61"/>
        <w:ind w:right="1127" w:firstLine="442"/>
        <w:jc w:val="both"/>
      </w:pPr>
      <w:r>
        <w:rPr/>
        <w:t>截至</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日，青岛中程公司存货余额</w:t>
      </w:r>
      <w:r>
        <w:rPr>
          <w:spacing w:val="-37"/>
        </w:rPr>
        <w:t> </w:t>
      </w:r>
      <w:r>
        <w:rPr>
          <w:rFonts w:ascii="Times New Roman" w:hAnsi="Times New Roman" w:cs="Times New Roman" w:eastAsia="Times New Roman" w:hint="default"/>
        </w:rPr>
        <w:t>252,344.90</w:t>
      </w:r>
      <w:r>
        <w:rPr>
          <w:rFonts w:ascii="Times New Roman" w:hAnsi="Times New Roman" w:cs="Times New Roman" w:eastAsia="Times New Roman" w:hint="default"/>
          <w:spacing w:val="10"/>
        </w:rPr>
        <w:t> </w:t>
      </w:r>
      <w:r>
        <w:rPr/>
        <w:t>万元，较</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日存货余额</w:t>
      </w:r>
      <w:r>
        <w:rPr>
          <w:spacing w:val="-37"/>
        </w:rPr>
        <w:t> </w:t>
      </w:r>
      <w:r>
        <w:rPr>
          <w:rFonts w:ascii="Times New Roman" w:hAnsi="Times New Roman" w:cs="Times New Roman" w:eastAsia="Times New Roman" w:hint="default"/>
        </w:rPr>
        <w:t>171,464.02</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 </w:t>
      </w:r>
      <w:r>
        <w:rPr/>
        <w:t>增加</w:t>
      </w:r>
      <w:r>
        <w:rPr>
          <w:spacing w:val="-46"/>
        </w:rPr>
        <w:t> </w:t>
      </w:r>
      <w:r>
        <w:rPr>
          <w:rFonts w:ascii="Times New Roman" w:hAnsi="Times New Roman" w:cs="Times New Roman" w:eastAsia="Times New Roman" w:hint="default"/>
        </w:rPr>
        <w:t>80,880.88</w:t>
      </w:r>
      <w:r>
        <w:rPr>
          <w:rFonts w:ascii="Times New Roman" w:hAnsi="Times New Roman" w:cs="Times New Roman" w:eastAsia="Times New Roman" w:hint="default"/>
          <w:spacing w:val="-1"/>
        </w:rPr>
        <w:t> </w:t>
      </w:r>
      <w:r>
        <w:rPr/>
        <w:t>万元，增幅</w:t>
      </w:r>
      <w:r>
        <w:rPr>
          <w:spacing w:val="-47"/>
        </w:rPr>
        <w:t> </w:t>
      </w:r>
      <w:r>
        <w:rPr>
          <w:rFonts w:ascii="Times New Roman" w:hAnsi="Times New Roman" w:cs="Times New Roman" w:eastAsia="Times New Roman" w:hint="default"/>
        </w:rPr>
        <w:t>47.17%</w:t>
      </w:r>
      <w:r>
        <w:rPr/>
        <w:t>。因此，我们将存货余额确定为关键审计事项。</w:t>
      </w:r>
    </w:p>
    <w:p>
      <w:pPr>
        <w:spacing w:after="0" w:line="374" w:lineRule="auto"/>
        <w:jc w:val="both"/>
        <w:sectPr>
          <w:pgSz w:w="11910" w:h="16840"/>
          <w:pgMar w:header="748" w:footer="979" w:top="1060" w:bottom="1160" w:left="980" w:right="0"/>
        </w:sectPr>
      </w:pPr>
    </w:p>
    <w:p>
      <w:pPr>
        <w:spacing w:line="240" w:lineRule="auto" w:before="9"/>
        <w:rPr>
          <w:rFonts w:ascii="宋体" w:hAnsi="宋体" w:cs="宋体" w:eastAsia="宋体" w:hint="default"/>
          <w:sz w:val="28"/>
          <w:szCs w:val="28"/>
        </w:rPr>
      </w:pPr>
    </w:p>
    <w:p>
      <w:pPr>
        <w:pStyle w:val="BodyText"/>
        <w:spacing w:line="525" w:lineRule="auto" w:before="44"/>
        <w:ind w:left="594" w:right="6892"/>
        <w:jc w:val="left"/>
      </w:pPr>
      <w:r>
        <w:rPr>
          <w:rFonts w:ascii="Times New Roman" w:hAnsi="Times New Roman" w:cs="Times New Roman" w:eastAsia="Times New Roman" w:hint="default"/>
        </w:rPr>
        <w:t>2</w:t>
      </w:r>
      <w:r>
        <w:rPr/>
        <w:t>、审计应对 我们针对存货余额执行的审计程序主要有：</w:t>
      </w:r>
    </w:p>
    <w:p>
      <w:pPr>
        <w:pStyle w:val="BodyText"/>
        <w:spacing w:line="240" w:lineRule="auto" w:before="97"/>
        <w:ind w:left="594" w:right="0"/>
        <w:jc w:val="left"/>
      </w:pPr>
      <w:r>
        <w:rPr/>
        <w:t>（</w:t>
      </w:r>
      <w:r>
        <w:rPr>
          <w:rFonts w:ascii="Times New Roman" w:hAnsi="Times New Roman" w:cs="Times New Roman" w:eastAsia="Times New Roman" w:hint="default"/>
          <w:spacing w:val="1"/>
        </w:rPr>
        <w:t>1</w:t>
      </w:r>
      <w:r>
        <w:rPr>
          <w:spacing w:val="-92"/>
        </w:rPr>
        <w:t>）</w:t>
      </w:r>
      <w:r>
        <w:rPr/>
        <w:t>、与公司管理层访谈了解存货余额增加的原因；</w:t>
      </w:r>
    </w:p>
    <w:p>
      <w:pPr>
        <w:spacing w:line="240" w:lineRule="auto" w:before="8"/>
        <w:rPr>
          <w:rFonts w:ascii="宋体" w:hAnsi="宋体" w:cs="宋体" w:eastAsia="宋体" w:hint="default"/>
          <w:sz w:val="22"/>
          <w:szCs w:val="22"/>
        </w:rPr>
      </w:pPr>
    </w:p>
    <w:p>
      <w:pPr>
        <w:pStyle w:val="BodyText"/>
        <w:spacing w:line="240" w:lineRule="auto"/>
        <w:ind w:left="594" w:right="0"/>
        <w:jc w:val="left"/>
      </w:pPr>
      <w:r>
        <w:rPr/>
        <w:t>（</w:t>
      </w:r>
      <w:r>
        <w:rPr>
          <w:rFonts w:ascii="Times New Roman" w:hAnsi="Times New Roman" w:cs="Times New Roman" w:eastAsia="Times New Roman" w:hint="default"/>
          <w:spacing w:val="1"/>
        </w:rPr>
        <w:t>2</w:t>
      </w:r>
      <w:r>
        <w:rPr>
          <w:spacing w:val="-92"/>
        </w:rPr>
        <w:t>）</w:t>
      </w:r>
      <w:r>
        <w:rPr/>
        <w:t>、检查采购合同、采购订单、采购发票、验收单，核实存货采购成本；</w:t>
      </w:r>
    </w:p>
    <w:p>
      <w:pPr>
        <w:spacing w:line="240" w:lineRule="auto" w:before="10"/>
        <w:rPr>
          <w:rFonts w:ascii="宋体" w:hAnsi="宋体" w:cs="宋体" w:eastAsia="宋体" w:hint="default"/>
          <w:sz w:val="22"/>
          <w:szCs w:val="22"/>
        </w:rPr>
      </w:pPr>
    </w:p>
    <w:p>
      <w:pPr>
        <w:pStyle w:val="BodyText"/>
        <w:spacing w:line="240" w:lineRule="auto"/>
        <w:ind w:left="594" w:right="0"/>
        <w:jc w:val="left"/>
      </w:pPr>
      <w:r>
        <w:rPr/>
        <w:t>（</w:t>
      </w:r>
      <w:r>
        <w:rPr>
          <w:rFonts w:ascii="Times New Roman" w:hAnsi="Times New Roman" w:cs="Times New Roman" w:eastAsia="Times New Roman" w:hint="default"/>
          <w:spacing w:val="1"/>
        </w:rPr>
        <w:t>3</w:t>
      </w:r>
      <w:r>
        <w:rPr>
          <w:spacing w:val="-92"/>
        </w:rPr>
        <w:t>）</w:t>
      </w:r>
      <w:r>
        <w:rPr/>
        <w:t>、对重要的供应商进行现场访谈；</w:t>
      </w:r>
    </w:p>
    <w:p>
      <w:pPr>
        <w:spacing w:line="240" w:lineRule="auto" w:before="8"/>
        <w:rPr>
          <w:rFonts w:ascii="宋体" w:hAnsi="宋体" w:cs="宋体" w:eastAsia="宋体" w:hint="default"/>
          <w:sz w:val="22"/>
          <w:szCs w:val="22"/>
        </w:rPr>
      </w:pPr>
    </w:p>
    <w:p>
      <w:pPr>
        <w:pStyle w:val="BodyText"/>
        <w:spacing w:line="240" w:lineRule="auto"/>
        <w:ind w:left="594" w:right="0"/>
        <w:jc w:val="left"/>
      </w:pPr>
      <w:r>
        <w:rPr/>
        <w:t>（</w:t>
      </w:r>
      <w:r>
        <w:rPr>
          <w:rFonts w:ascii="Times New Roman" w:hAnsi="Times New Roman" w:cs="Times New Roman" w:eastAsia="Times New Roman" w:hint="default"/>
          <w:spacing w:val="1"/>
        </w:rPr>
        <w:t>4</w:t>
      </w:r>
      <w:r>
        <w:rPr>
          <w:spacing w:val="-92"/>
        </w:rPr>
        <w:t>）</w:t>
      </w:r>
      <w:r>
        <w:rPr/>
        <w:t>、对存货实施监盘程序；</w:t>
      </w:r>
    </w:p>
    <w:p>
      <w:pPr>
        <w:spacing w:line="240" w:lineRule="auto" w:before="11"/>
        <w:rPr>
          <w:rFonts w:ascii="宋体" w:hAnsi="宋体" w:cs="宋体" w:eastAsia="宋体" w:hint="default"/>
          <w:sz w:val="22"/>
          <w:szCs w:val="22"/>
        </w:rPr>
      </w:pPr>
    </w:p>
    <w:p>
      <w:pPr>
        <w:pStyle w:val="BodyText"/>
        <w:spacing w:line="525" w:lineRule="auto"/>
        <w:ind w:left="513" w:right="6474" w:firstLine="81"/>
        <w:jc w:val="left"/>
      </w:pPr>
      <w:r>
        <w:rPr>
          <w:spacing w:val="-5"/>
        </w:rPr>
        <w:t>（</w:t>
      </w:r>
      <w:r>
        <w:rPr>
          <w:rFonts w:ascii="Times New Roman" w:hAnsi="Times New Roman" w:cs="Times New Roman" w:eastAsia="Times New Roman" w:hint="default"/>
          <w:spacing w:val="-5"/>
        </w:rPr>
        <w:t>5</w:t>
      </w:r>
      <w:r>
        <w:rPr>
          <w:spacing w:val="-5"/>
        </w:rPr>
        <w:t>）、对存放在别处存货实施盘点和函证程序。</w:t>
      </w:r>
      <w:r>
        <w:rPr/>
        <w:t> 四、其他信息</w:t>
      </w:r>
    </w:p>
    <w:p>
      <w:pPr>
        <w:pStyle w:val="BodyText"/>
        <w:spacing w:line="396" w:lineRule="auto" w:before="97"/>
        <w:ind w:right="1132" w:firstLine="442"/>
        <w:jc w:val="left"/>
      </w:pPr>
      <w:r>
        <w:rPr/>
        <w:t>青岛中程公司管理层（以下简称管理层）对其他信息负责。其他信息包括年度报告中涵盖的信息，但不包括财务报表 和我们的审计报告。</w:t>
      </w:r>
    </w:p>
    <w:p>
      <w:pPr>
        <w:spacing w:line="240" w:lineRule="auto" w:before="11"/>
        <w:rPr>
          <w:rFonts w:ascii="宋体" w:hAnsi="宋体" w:cs="宋体" w:eastAsia="宋体" w:hint="default"/>
          <w:sz w:val="14"/>
          <w:szCs w:val="14"/>
        </w:rPr>
      </w:pPr>
    </w:p>
    <w:p>
      <w:pPr>
        <w:pStyle w:val="BodyText"/>
        <w:spacing w:line="240" w:lineRule="auto"/>
        <w:ind w:left="594" w:right="0"/>
        <w:jc w:val="left"/>
      </w:pPr>
      <w:r>
        <w:rPr/>
        <w:t>我们对财务报表发表的审计意见不涵盖其他信息，我们也不对其他信息发表任何形式的鉴证结论。</w:t>
      </w:r>
    </w:p>
    <w:p>
      <w:pPr>
        <w:spacing w:line="240" w:lineRule="auto" w:before="8"/>
        <w:rPr>
          <w:rFonts w:ascii="宋体" w:hAnsi="宋体" w:cs="宋体" w:eastAsia="宋体" w:hint="default"/>
          <w:sz w:val="23"/>
          <w:szCs w:val="23"/>
        </w:rPr>
      </w:pPr>
    </w:p>
    <w:p>
      <w:pPr>
        <w:pStyle w:val="BodyText"/>
        <w:spacing w:line="398" w:lineRule="auto"/>
        <w:ind w:right="1132" w:firstLine="442"/>
        <w:jc w:val="left"/>
      </w:pPr>
      <w:r>
        <w:rPr/>
        <w:t>结合我们对财务报表的审计，我们的责任是阅读其他信息，在此过程中，考虑其他信息是否与财务报表或我们在审计 过程中了解到的情况存在重大不一致或者似乎存在重大错报。</w:t>
      </w:r>
    </w:p>
    <w:p>
      <w:pPr>
        <w:spacing w:line="240" w:lineRule="auto" w:before="8"/>
        <w:rPr>
          <w:rFonts w:ascii="宋体" w:hAnsi="宋体" w:cs="宋体" w:eastAsia="宋体" w:hint="default"/>
          <w:sz w:val="14"/>
          <w:szCs w:val="14"/>
        </w:rPr>
      </w:pPr>
    </w:p>
    <w:p>
      <w:pPr>
        <w:pStyle w:val="BodyText"/>
        <w:spacing w:line="398" w:lineRule="auto"/>
        <w:ind w:right="1119" w:firstLine="442"/>
        <w:jc w:val="left"/>
      </w:pPr>
      <w:r>
        <w:rPr/>
        <w:t>基于我们已执行的工作，如果我们确定其他信息存在重大错报，我们应当报告该事实。在这方面，我们无任何事项需 要报告。</w:t>
      </w:r>
    </w:p>
    <w:p>
      <w:pPr>
        <w:spacing w:line="240" w:lineRule="auto" w:before="7"/>
        <w:rPr>
          <w:rFonts w:ascii="宋体" w:hAnsi="宋体" w:cs="宋体" w:eastAsia="宋体" w:hint="default"/>
          <w:sz w:val="14"/>
          <w:szCs w:val="14"/>
        </w:rPr>
      </w:pPr>
    </w:p>
    <w:p>
      <w:pPr>
        <w:pStyle w:val="BodyText"/>
        <w:spacing w:line="240" w:lineRule="auto"/>
        <w:ind w:left="513" w:right="0"/>
        <w:jc w:val="left"/>
      </w:pPr>
      <w:r>
        <w:rPr/>
        <w:t>五、管理层和治理层对财务报表的责任</w:t>
      </w:r>
    </w:p>
    <w:p>
      <w:pPr>
        <w:spacing w:line="240" w:lineRule="auto" w:before="11"/>
        <w:rPr>
          <w:rFonts w:ascii="宋体" w:hAnsi="宋体" w:cs="宋体" w:eastAsia="宋体" w:hint="default"/>
          <w:sz w:val="23"/>
          <w:szCs w:val="23"/>
        </w:rPr>
      </w:pPr>
    </w:p>
    <w:p>
      <w:pPr>
        <w:pStyle w:val="BodyText"/>
        <w:spacing w:line="396" w:lineRule="auto"/>
        <w:ind w:right="1132" w:firstLine="442"/>
        <w:jc w:val="left"/>
      </w:pPr>
      <w:r>
        <w:rPr/>
        <w:t>青岛中程公司管理层负责按照企业会计准则的规定编制财务报表，使其实现公允反映，并设计、执行和维护必要的内 部控制，以使财务报表不存在由于舞弊或错误导致的重大错报。</w:t>
      </w:r>
    </w:p>
    <w:p>
      <w:pPr>
        <w:spacing w:line="240" w:lineRule="auto" w:before="11"/>
        <w:rPr>
          <w:rFonts w:ascii="宋体" w:hAnsi="宋体" w:cs="宋体" w:eastAsia="宋体" w:hint="default"/>
          <w:sz w:val="14"/>
          <w:szCs w:val="14"/>
        </w:rPr>
      </w:pPr>
    </w:p>
    <w:p>
      <w:pPr>
        <w:pStyle w:val="BodyText"/>
        <w:spacing w:line="396" w:lineRule="auto"/>
        <w:ind w:right="0" w:firstLine="442"/>
        <w:jc w:val="left"/>
      </w:pPr>
      <w:r>
        <w:rPr>
          <w:spacing w:val="-4"/>
        </w:rPr>
        <w:t>在编制财务报表时，管理层负责评估青岛中程公司的持续经营能力，披露与持续经营相关的事项（如适用），并运用持</w:t>
      </w:r>
      <w:r>
        <w:rPr/>
        <w:t> 续经营假设，除非管理层计划清算青岛中程公司、终止运营或别无其他现实的选择。</w:t>
      </w:r>
    </w:p>
    <w:p>
      <w:pPr>
        <w:spacing w:line="240" w:lineRule="auto" w:before="12"/>
        <w:rPr>
          <w:rFonts w:ascii="宋体" w:hAnsi="宋体" w:cs="宋体" w:eastAsia="宋体" w:hint="default"/>
          <w:sz w:val="14"/>
          <w:szCs w:val="14"/>
        </w:rPr>
      </w:pPr>
    </w:p>
    <w:p>
      <w:pPr>
        <w:pStyle w:val="BodyText"/>
        <w:spacing w:line="554" w:lineRule="auto"/>
        <w:ind w:left="513" w:right="6532" w:firstLine="81"/>
        <w:jc w:val="left"/>
      </w:pPr>
      <w:r>
        <w:rPr/>
        <w:t>治理层负责监督青岛中程公司的财务报告过程。 六、注册会计师对财务报表审计的责任</w:t>
      </w:r>
    </w:p>
    <w:p>
      <w:pPr>
        <w:pStyle w:val="BodyText"/>
        <w:spacing w:line="396" w:lineRule="auto" w:before="76"/>
        <w:ind w:right="1130" w:firstLine="442"/>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spacing w:line="240" w:lineRule="auto" w:before="12"/>
        <w:rPr>
          <w:rFonts w:ascii="宋体" w:hAnsi="宋体" w:cs="宋体" w:eastAsia="宋体" w:hint="default"/>
          <w:sz w:val="14"/>
          <w:szCs w:val="14"/>
        </w:rPr>
      </w:pPr>
    </w:p>
    <w:p>
      <w:pPr>
        <w:pStyle w:val="BodyText"/>
        <w:spacing w:line="240" w:lineRule="auto"/>
        <w:ind w:left="594" w:right="0"/>
        <w:jc w:val="left"/>
      </w:pPr>
      <w:r>
        <w:rPr/>
        <w:t>在按照审计准则执行审计工作的过程中，我们运用职业判断，并保持职业怀疑。同时，我们也执行以下工作：</w:t>
      </w:r>
    </w:p>
    <w:p>
      <w:pPr>
        <w:spacing w:line="240" w:lineRule="auto" w:before="8"/>
        <w:rPr>
          <w:rFonts w:ascii="宋体" w:hAnsi="宋体" w:cs="宋体" w:eastAsia="宋体" w:hint="default"/>
          <w:sz w:val="23"/>
          <w:szCs w:val="23"/>
        </w:rPr>
      </w:pPr>
    </w:p>
    <w:p>
      <w:pPr>
        <w:pStyle w:val="BodyText"/>
        <w:spacing w:line="240" w:lineRule="auto"/>
        <w:ind w:left="594" w:right="0"/>
        <w:jc w:val="left"/>
      </w:pPr>
      <w:r>
        <w:rPr/>
        <w:t>（一）识别和评估由于舞弊或错误导致的财务报表重大错报风险，设计和实施审计程序以应对这些风险，并获取充分、</w:t>
      </w:r>
    </w:p>
    <w:p>
      <w:pPr>
        <w:spacing w:after="0" w:line="240" w:lineRule="auto"/>
        <w:jc w:val="left"/>
        <w:sectPr>
          <w:pgSz w:w="11910" w:h="16840"/>
          <w:pgMar w:header="748" w:footer="979" w:top="1060" w:bottom="1160" w:left="980" w:right="0"/>
        </w:sectPr>
      </w:pPr>
    </w:p>
    <w:p>
      <w:pPr>
        <w:spacing w:line="240" w:lineRule="auto" w:before="9"/>
        <w:rPr>
          <w:rFonts w:ascii="宋体" w:hAnsi="宋体" w:cs="宋体" w:eastAsia="宋体" w:hint="default"/>
          <w:sz w:val="28"/>
          <w:szCs w:val="28"/>
        </w:rPr>
      </w:pPr>
    </w:p>
    <w:p>
      <w:pPr>
        <w:pStyle w:val="BodyText"/>
        <w:spacing w:line="396" w:lineRule="auto" w:before="44"/>
        <w:ind w:right="1034"/>
        <w:jc w:val="left"/>
      </w:pPr>
      <w:r>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11"/>
        <w:rPr>
          <w:rFonts w:ascii="宋体" w:hAnsi="宋体" w:cs="宋体" w:eastAsia="宋体" w:hint="default"/>
          <w:sz w:val="14"/>
          <w:szCs w:val="14"/>
        </w:rPr>
      </w:pPr>
    </w:p>
    <w:p>
      <w:pPr>
        <w:pStyle w:val="BodyText"/>
        <w:spacing w:line="240" w:lineRule="auto"/>
        <w:ind w:left="594" w:right="0"/>
        <w:jc w:val="left"/>
      </w:pPr>
      <w:r>
        <w:rPr/>
        <w:t>（二）了解与审计相关的内部控制，以设计恰当的审计程序，但目的并非对内部控制的有效性发表意见。</w:t>
      </w:r>
    </w:p>
    <w:p>
      <w:pPr>
        <w:spacing w:line="240" w:lineRule="auto" w:before="8"/>
        <w:rPr>
          <w:rFonts w:ascii="宋体" w:hAnsi="宋体" w:cs="宋体" w:eastAsia="宋体" w:hint="default"/>
          <w:sz w:val="23"/>
          <w:szCs w:val="23"/>
        </w:rPr>
      </w:pPr>
    </w:p>
    <w:p>
      <w:pPr>
        <w:pStyle w:val="BodyText"/>
        <w:spacing w:line="240" w:lineRule="auto"/>
        <w:ind w:left="594" w:right="0"/>
        <w:jc w:val="left"/>
      </w:pPr>
      <w:r>
        <w:rPr/>
        <w:t>（三）评价管理层选用会计政策的恰当性和作出会计估计及相关披露的合理性。</w:t>
      </w:r>
    </w:p>
    <w:p>
      <w:pPr>
        <w:spacing w:line="240" w:lineRule="auto" w:before="11"/>
        <w:rPr>
          <w:rFonts w:ascii="宋体" w:hAnsi="宋体" w:cs="宋体" w:eastAsia="宋体" w:hint="default"/>
          <w:sz w:val="23"/>
          <w:szCs w:val="23"/>
        </w:rPr>
      </w:pPr>
    </w:p>
    <w:p>
      <w:pPr>
        <w:pStyle w:val="BodyText"/>
        <w:spacing w:line="396" w:lineRule="auto"/>
        <w:ind w:right="1132" w:firstLine="442"/>
        <w:jc w:val="both"/>
      </w:pPr>
      <w:r>
        <w:rPr/>
        <w:t>（四）对管理层使用持续经营假设的恰当性得出结论。同时，根据获取的审计证据，就可能导致对青岛中程公司持续 </w:t>
      </w:r>
      <w:r>
        <w:rPr>
          <w:spacing w:val="-2"/>
        </w:rPr>
        <w:t>经营能力产生重大疑虑的事项或情况是否存在重大不确定性得出结论。如果我们得出结论认为存在重大不确定性，审计准则</w:t>
      </w:r>
      <w:r>
        <w:rPr>
          <w:spacing w:val="-63"/>
        </w:rPr>
        <w:t> </w:t>
      </w:r>
      <w:r>
        <w:rPr>
          <w:spacing w:val="-63"/>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结论基于截至审计报告日可获得的信息。然而，未来的事项或情况可能导致青岛中程公司不能持续经营。</w:t>
      </w:r>
    </w:p>
    <w:p>
      <w:pPr>
        <w:spacing w:line="240" w:lineRule="auto" w:before="11"/>
        <w:rPr>
          <w:rFonts w:ascii="宋体" w:hAnsi="宋体" w:cs="宋体" w:eastAsia="宋体" w:hint="default"/>
          <w:sz w:val="14"/>
          <w:szCs w:val="14"/>
        </w:rPr>
      </w:pPr>
    </w:p>
    <w:p>
      <w:pPr>
        <w:pStyle w:val="BodyText"/>
        <w:spacing w:line="240" w:lineRule="auto"/>
        <w:ind w:left="594" w:right="0"/>
        <w:jc w:val="left"/>
      </w:pPr>
      <w:r>
        <w:rPr/>
        <w:t>（五）评价财务报表的总体列报、结构和内容（包括披露</w:t>
      </w:r>
      <w:r>
        <w:rPr>
          <w:spacing w:val="-92"/>
        </w:rPr>
        <w:t>）</w:t>
      </w:r>
      <w:r>
        <w:rPr>
          <w:spacing w:val="2"/>
        </w:rPr>
        <w:t>，</w:t>
      </w:r>
      <w:r>
        <w:rPr/>
        <w:t>并评价财务报表是否公允反映相关交易和事项。</w:t>
      </w:r>
    </w:p>
    <w:p>
      <w:pPr>
        <w:spacing w:line="240" w:lineRule="auto" w:before="8"/>
        <w:rPr>
          <w:rFonts w:ascii="宋体" w:hAnsi="宋体" w:cs="宋体" w:eastAsia="宋体" w:hint="default"/>
          <w:sz w:val="23"/>
          <w:szCs w:val="23"/>
        </w:rPr>
      </w:pPr>
    </w:p>
    <w:p>
      <w:pPr>
        <w:pStyle w:val="BodyText"/>
        <w:spacing w:line="398" w:lineRule="auto"/>
        <w:ind w:right="1134" w:firstLine="442"/>
        <w:jc w:val="both"/>
      </w:pPr>
      <w:r>
        <w:rPr/>
        <w:t>（六）就青岛中程公司中实体或业务活动的财务信息获取充分、适当的审计证据，以对合并财务报表发表审计意见。 我们负责指导、监督和执行集团审计，并对审计意见承担全部责任。</w:t>
      </w:r>
    </w:p>
    <w:p>
      <w:pPr>
        <w:spacing w:line="240" w:lineRule="auto" w:before="7"/>
        <w:rPr>
          <w:rFonts w:ascii="宋体" w:hAnsi="宋体" w:cs="宋体" w:eastAsia="宋体" w:hint="default"/>
          <w:sz w:val="14"/>
          <w:szCs w:val="14"/>
        </w:rPr>
      </w:pPr>
    </w:p>
    <w:p>
      <w:pPr>
        <w:pStyle w:val="BodyText"/>
        <w:spacing w:line="398" w:lineRule="auto"/>
        <w:ind w:right="1134" w:firstLine="442"/>
        <w:jc w:val="both"/>
      </w:pPr>
      <w:r>
        <w:rPr/>
        <w:t>我们与治理层就计划的审计范围、时间安排和重大审计发现等事项进行沟通，包括沟通我们在审计中识别出的值得关 注的内部控制缺陷。</w:t>
      </w:r>
    </w:p>
    <w:p>
      <w:pPr>
        <w:spacing w:line="240" w:lineRule="auto" w:before="7"/>
        <w:rPr>
          <w:rFonts w:ascii="宋体" w:hAnsi="宋体" w:cs="宋体" w:eastAsia="宋体" w:hint="default"/>
          <w:sz w:val="14"/>
          <w:szCs w:val="14"/>
        </w:rPr>
      </w:pPr>
    </w:p>
    <w:p>
      <w:pPr>
        <w:pStyle w:val="BodyText"/>
        <w:spacing w:line="398" w:lineRule="auto"/>
        <w:ind w:right="1134" w:firstLine="442"/>
        <w:jc w:val="both"/>
      </w:pPr>
      <w:r>
        <w:rPr/>
        <w:t>我们还就已遵守与独立性相关的职业道德要求向治理层提供声明，并与治理层沟通可能被合理认为影响我们独立性的 </w:t>
      </w:r>
      <w:r>
        <w:rPr>
          <w:spacing w:val="-4"/>
        </w:rPr>
        <w:t>所有关系和其他事项，以及相关的防范措施（如适用）。</w:t>
      </w:r>
    </w:p>
    <w:p>
      <w:pPr>
        <w:spacing w:line="240" w:lineRule="auto" w:before="7"/>
        <w:rPr>
          <w:rFonts w:ascii="宋体" w:hAnsi="宋体" w:cs="宋体" w:eastAsia="宋体" w:hint="default"/>
          <w:sz w:val="14"/>
          <w:szCs w:val="14"/>
        </w:rPr>
      </w:pPr>
    </w:p>
    <w:p>
      <w:pPr>
        <w:pStyle w:val="BodyText"/>
        <w:spacing w:line="398" w:lineRule="auto"/>
        <w:ind w:right="1131" w:firstLine="442"/>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4"/>
        </w:rPr>
        <w:t> </w:t>
      </w:r>
      <w:r>
        <w:rPr>
          <w:spacing w:val="-64"/>
        </w:rPr>
      </w:r>
      <w:r>
        <w:rPr/>
        <w:t>成的负面后果超过在公众利益方面产生的益处，我们确定不应在审计报告中沟通该事项。</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20"/>
        <w:jc w:val="left"/>
      </w:pPr>
      <w:r>
        <w:rPr/>
        <w:t>编制单位：青岛中资中程集团股份有限公司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9" w:right="0"/>
              <w:jc w:val="left"/>
              <w:rPr>
                <w:rFonts w:ascii="Times New Roman" w:hAnsi="Times New Roman" w:cs="Times New Roman" w:eastAsia="Times New Roman" w:hint="default"/>
                <w:sz w:val="18"/>
                <w:szCs w:val="18"/>
              </w:rPr>
            </w:pPr>
            <w:r>
              <w:rPr>
                <w:rFonts w:ascii="Times New Roman"/>
                <w:sz w:val="18"/>
              </w:rPr>
              <w:t>343,333,293.57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0" w:right="0"/>
              <w:jc w:val="left"/>
              <w:rPr>
                <w:rFonts w:ascii="Times New Roman" w:hAnsi="Times New Roman" w:cs="Times New Roman" w:eastAsia="Times New Roman" w:hint="default"/>
                <w:sz w:val="18"/>
                <w:szCs w:val="18"/>
              </w:rPr>
            </w:pPr>
            <w:r>
              <w:rPr>
                <w:rFonts w:ascii="Times New Roman"/>
                <w:sz w:val="18"/>
              </w:rPr>
              <w:t>282,833,696.19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36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724,935,793.03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602,328,827.62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695,185,793.03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602,328,827.62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17,474,823.06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13,089,137.73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37,611,979.41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38,194,744.93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2,523,449,005.10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1,714,640,169.48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540,009.00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244,145,127.61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170,633,812.74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3,890,950,021.78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2,822,260,397.69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17,301,666.77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26,340,000.10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19,847,283.13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3,400,004.50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3,630,130.33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142,419,226.28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164,235,883.65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389,254,561.25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274,121,357.70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530,906,542.61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419,564,105.18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24,580,800.00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5,010,355.05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4,501,378.13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32,754,249.65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26,313,853.14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32,483,459.41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126,525,614.81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1,197,958,148.65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1,069,813,123.04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5,088,908,170.43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3,892,073,520.73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275,172,912.99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343,000,000.00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9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1,422,231,375.81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1,396,812,279.41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137,611,372.62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448,715.04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4,438,979.79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4,027,545.21</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85,851,514.58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74,780,750.77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937,366,042.92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4,635,155.79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33,170,688.44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480,046.25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96,240,046.73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29,964,111.76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144,972.00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2,959,199,145.44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1,853,813,529.98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1,240,046.73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116,240,046.73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2,968,725,015.00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1,970,053,576.71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749,475,000.00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765,525,000.00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207,765,572.12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210,281,843.79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16,050,000.00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-50,475,905.26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-62,152,371.75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11,060,243.52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8,243,588.96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98,901,380.51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88,118,964.27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1,089,030,263.34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911,785,119.51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2,105,756,554.23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1,905,752,144.78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14,426,601.20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16,267,799.24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2,120,183,155.43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1,922,019,944.02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5,088,908,170.43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3,892,073,520.73</w:t>
            </w:r>
          </w:p>
        </w:tc>
      </w:tr>
    </w:tbl>
    <w:p>
      <w:pPr>
        <w:spacing w:line="240" w:lineRule="auto" w:before="2"/>
        <w:rPr>
          <w:rFonts w:ascii="Times New Roman" w:hAnsi="Times New Roman" w:cs="Times New Roman" w:eastAsia="Times New Roman" w:hint="default"/>
          <w:sz w:val="23"/>
          <w:szCs w:val="23"/>
        </w:rPr>
      </w:pPr>
    </w:p>
    <w:p>
      <w:pPr>
        <w:pStyle w:val="BodyText"/>
        <w:tabs>
          <w:tab w:pos="3667" w:val="left" w:leader="none"/>
          <w:tab w:pos="7899" w:val="left" w:leader="none"/>
        </w:tabs>
        <w:spacing w:line="240" w:lineRule="auto" w:before="44"/>
        <w:ind w:right="0"/>
        <w:jc w:val="left"/>
      </w:pPr>
      <w:r>
        <w:rPr/>
        <w:t>法定代表人：贾晓钰</w:t>
        <w:tab/>
      </w:r>
      <w:r>
        <w:rPr>
          <w:spacing w:val="-1"/>
        </w:rPr>
        <w:t>主管会计工作负责人：于秀成</w:t>
        <w:tab/>
      </w:r>
      <w:r>
        <w:rPr/>
        <w:t>会计机构负责人：于越</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176,314,825.89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260,157,376.70</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406,568,903.12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402,808,417.10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376,818,903.12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402,808,417.10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10,318,962.75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3,863,525.05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312,459,916.92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178,919,098.61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1,631,584,634.98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1,108,181,007.35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540,009.00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229,776,039.92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166,359,464.50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2,767,023,283.58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2,120,828,898.31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17,301,666.77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26,340,000.10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1,359,862,209.71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1,176,861,182.70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106,174,701.92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118,087,562.10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6,133,128.50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6,543,834.53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3,101,612.99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53,333.43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20,629,346.66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19,559,523.07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147,991,614.42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78,686,602.75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1,661,194,280.97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1,426,132,038.68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4,428,217,564.55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3,546,960,936.99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271,890,000.00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343,000,000.00</w:t>
            </w:r>
          </w:p>
        </w:tc>
      </w:tr>
      <w:tr>
        <w:trPr>
          <w:trHeight w:val="716"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1,217,503,361.27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1,250,828,063.15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70,082.56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448,715.04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3,922,744.86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3,839,149.43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1,631,136.43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19,221,279.39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1,093,425,334.14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157,677,055.74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32,401,521.77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480,046.25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96,240,046.73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29,964,111.76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144,972.00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2,684,969,605.99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1,805,123,346.51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1,240,046.73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116,240,046.73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2,694,495,475.55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1,921,363,393.24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749,475,000.00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765,525,000.00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203,877,440.46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206,393,712.13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16,050,000.00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11,060,243.52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8,243,588.96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98,901,380.51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88,118,964.27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0"/>
        <w:gridCol w:w="3303"/>
        <w:gridCol w:w="2967"/>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670,408,024.51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573,366,278.39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1,733,722,089.00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1,625,597,543.75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4,428,217,564.55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3,546,960,936.99</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1,299,782,646.77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1,521,934,670.05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1,299,782,646.77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1,521,934,670.05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1,069,215,600.36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1,119,907,133.84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843,119,243.63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920,603,097.87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2,359,383.11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2,949,892.90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9,287,361.82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7,031,081.14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95,822,602.00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63,944,387.92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30,221,317.53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38,159,737.40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45,831,075.51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32,600,751.30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55,212,622.42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20,541,509.90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-2,291,009.37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-1,160,203.34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42,574,616.76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54,618,185.31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1,541,763.51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1,632,085.57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-152,716.87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-152,716.87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9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-100,781.77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231,855,311.28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403,659,621.78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3,009,511.84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4,611,711.76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5,455,976.25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2,321,638.73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229,408,846.87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405,949,694.81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43,051,831.57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72,495,511.44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186,357,015.30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333,454,183.37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186,357,015.30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333,454,183.37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188,027,560.07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334,144,677.37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-1,670,544.77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-690,494.00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11,505,813.22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-29,708,903.14</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11,676,466.49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-29,897,787.26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11,676,466.49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-29,897,787.26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11,676,466.49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-29,897,787.26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-170,653.27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188,884.12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197,862,828.52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303,745,280.23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199,704,026.56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304,246,890.11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-1,841,198.04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-501,609.88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0.44</w:t>
            </w:r>
          </w:p>
        </w:tc>
      </w:tr>
    </w:tbl>
    <w:p>
      <w:pPr>
        <w:pStyle w:val="BodyText"/>
        <w:tabs>
          <w:tab w:pos="3667" w:val="left" w:leader="none"/>
          <w:tab w:pos="7899" w:val="left" w:leader="none"/>
        </w:tabs>
        <w:spacing w:line="590" w:lineRule="auto" w:before="49"/>
        <w:ind w:right="1224"/>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 </w:t>
      </w:r>
      <w:r>
        <w:rPr/>
        <w:t>法定代表人：贾晓钰</w:t>
        <w:tab/>
      </w:r>
      <w:r>
        <w:rPr>
          <w:spacing w:val="-1"/>
        </w:rPr>
        <w:t>主管会计工作负责人：于秀成</w:t>
        <w:tab/>
      </w:r>
      <w:r>
        <w:rPr/>
        <w:t>会计机构负责人：于越</w:t>
      </w:r>
    </w:p>
    <w:p>
      <w:pPr>
        <w:pStyle w:val="Heading3"/>
        <w:spacing w:line="240" w:lineRule="auto" w:before="2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787,668,121.90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972,048,750.53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484,198,930.88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698,876,337.10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1,819,545.31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2,919,884.18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8,490,634.70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6,982,867.11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64,322,442.57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41,143,027.64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31,078,054.52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37,235,441.36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46,655,904.14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23,325,506.30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54,433,029.50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20,336,259.90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-2,068,645.63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-1,111,668.88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23,509,570.75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45,424,315.86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1,541,289.29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1,629,872.06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-100,781.77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129,033,546.55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117,771,243.04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3,009,511.84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4,561,711.76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5,447,339.35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2,315,325.88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126,595,719.04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120,017,628.92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18,771,556.68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20,269,768.51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107,824,162.36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99,747,860.41</w:t>
            </w:r>
            <w:r>
              <w:rPr>
                <w:rFonts w:ascii="Times New Roman"/>
                <w:sz w:val="18"/>
              </w:rPr>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107,824,162.36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99,747,860.41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107,824,162.36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99,747,860.41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585,923,940.89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560,948,027.06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1,057,935.95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1,001,751.75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25,491,842.36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8,826,078.71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612,473,719.20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570,775,857.52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1,064,588,681.54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600,607,910.72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38,301,365.77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27,377,608.89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42,163,463.64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-20,184,672.00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92,888,748.32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90,691,192.03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1,237,942,259.27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698,492,039.64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-625,468,540.07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-127,716,182.12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93,038,013.16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22,986,046.51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55,399,966.76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148,453,223.86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23,000,316.51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-148,448,223.86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-23,000,316.51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372,560,000.00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966,984,667.72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165,818,669.85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1,238,874,667.72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539,588,669.85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157,560,000.00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21,124,178.46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18,256,584.37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46,579,000.00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174,868,114.99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430,703,178.46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350,684,699.36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808,171,489.26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188,903,970.49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3,413,399.77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139,880.72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37,668,125.10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38,327,352.58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136,965,581.20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98,638,228.62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174,633,706.30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136,965,581.20</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241,674,834.50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504,700,989.41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1,057,935.95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132,862.87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41,053,887.46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26,501,919.99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283,786,657.91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531,335,772.27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799,835,151.25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538,751,623.67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20,646,377.04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22,105,478.55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42,128,002.85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-27,239,113.01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143,459,789.83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123,525,251.60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1,006,069,320.97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657,143,240.81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-722,282,663.06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-125,807,468.54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353,255.00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2,549,822.00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183,001,027.02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34,285,507.66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14,270.00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183,369,525.96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36,849,599.66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-183,364,525.96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-36,849,599.66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372,560,000.00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951,984,667.72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165,818,669.85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1,223,874,667.72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538,378,669.85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157,560,000.00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21,124,178.46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18,051,334.37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174,868,114.99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430,703,178.46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350,479,449.36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793,171,489.26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187,899,220.49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5,801,676.67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-4,067.87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-106,674,023.09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25,238,084.42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114,289,261.71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89,051,177.29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7,615,238.62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114,289,261.71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765,52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210,281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,843.79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-62,152,</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371.75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8,243,5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88.96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88,118,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964.27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911,785</w:t>
            </w:r>
          </w:p>
          <w:p>
            <w:pPr>
              <w:pStyle w:val="TableParagraph"/>
              <w:spacing w:line="240" w:lineRule="auto" w:before="102"/>
              <w:ind w:left="101" w:right="0"/>
              <w:jc w:val="left"/>
              <w:rPr>
                <w:rFonts w:ascii="Times New Roman" w:hAnsi="Times New Roman" w:cs="Times New Roman" w:eastAsia="Times New Roman" w:hint="default"/>
                <w:sz w:val="18"/>
                <w:szCs w:val="18"/>
              </w:rPr>
            </w:pPr>
            <w:r>
              <w:rPr>
                <w:rFonts w:ascii="Times New Roman"/>
                <w:sz w:val="18"/>
              </w:rPr>
              <w:t>,119.51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16,267,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799.24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765,52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210,281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,843.79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-62,152,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371.75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8,243,5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88.96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88,118,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964.27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911,785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,119.51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16,267,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799.24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71.67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11,676,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466.49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54.56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416.24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177,245</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,143.83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-1,841,1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98.04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198,163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,211.41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11,676,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188,027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,560.07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-1,841,1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98.04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197,862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,828.52</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71.67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3"/>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3"/>
              <w:ind w:left="197" w:right="0"/>
              <w:jc w:val="center"/>
              <w:rPr>
                <w:rFonts w:ascii="Times New Roman" w:hAnsi="Times New Roman" w:cs="Times New Roman" w:eastAsia="Times New Roman" w:hint="default"/>
                <w:sz w:val="18"/>
                <w:szCs w:val="18"/>
              </w:rPr>
            </w:pPr>
            <w:r>
              <w:rPr>
                <w:rFonts w:ascii="Times New Roman"/>
                <w:sz w:val="18"/>
              </w:rPr>
              <w:t>71.67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71.67</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416.24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416.24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416.24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416.24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center"/>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54.56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 w:right="0"/>
              <w:jc w:val="center"/>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54.56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2,844,8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24.04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2,844,8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24.04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28,169.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28,169.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749,47</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207,765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,572.12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-50,475,</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905.26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11,060,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243.52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98,901,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380.51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1,089,0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30,263.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14,426,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601.20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2,120,1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83,155.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49"/>
        <w:ind w:right="0"/>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,984.55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-32,254,</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584.49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5,567,6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27.57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78,144,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178.23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587,615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,228.18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16,769,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409.12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1,611,5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w w:val="95"/>
                <w:sz w:val="18"/>
              </w:rPr>
              <w:t>11,843.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206,194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,984.55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-32,254,</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584.49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5,567,6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27.57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78,144,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178.23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587,615</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,228.18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16,769,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409.12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1,611,5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w w:val="95"/>
                <w:sz w:val="18"/>
              </w:rPr>
              <w:t>11,843.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59.24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-29,897,</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2,675,9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61.39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324,169</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,891.33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-501,60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310,508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,100.86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-29,897,</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334,144</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,677.37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-501,60</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9.88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303,745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,280.23</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59.24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5"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59.24</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59.24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59.24</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86.04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86.04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2,675,9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61.39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2,675,9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61.39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2,712,8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80.68</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2,712,8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80.68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765,52</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210,281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16,050,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5" w:right="0"/>
              <w:jc w:val="left"/>
              <w:rPr>
                <w:rFonts w:ascii="Times New Roman" w:hAnsi="Times New Roman" w:cs="Times New Roman" w:eastAsia="Times New Roman" w:hint="default"/>
                <w:sz w:val="18"/>
                <w:szCs w:val="18"/>
              </w:rPr>
            </w:pPr>
            <w:r>
              <w:rPr>
                <w:rFonts w:ascii="Times New Roman"/>
                <w:sz w:val="18"/>
              </w:rPr>
              <w:t>-62,152,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8,243,5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8" w:right="0"/>
              <w:jc w:val="left"/>
              <w:rPr>
                <w:rFonts w:ascii="Times New Roman" w:hAnsi="Times New Roman" w:cs="Times New Roman" w:eastAsia="Times New Roman" w:hint="default"/>
                <w:sz w:val="18"/>
                <w:szCs w:val="18"/>
              </w:rPr>
            </w:pPr>
            <w:r>
              <w:rPr>
                <w:rFonts w:ascii="Times New Roman"/>
                <w:sz w:val="18"/>
              </w:rPr>
              <w:t>88,118,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7" w:right="0"/>
              <w:jc w:val="left"/>
              <w:rPr>
                <w:rFonts w:ascii="Times New Roman" w:hAnsi="Times New Roman" w:cs="Times New Roman" w:eastAsia="Times New Roman" w:hint="default"/>
                <w:sz w:val="18"/>
                <w:szCs w:val="18"/>
              </w:rPr>
            </w:pPr>
            <w:r>
              <w:rPr>
                <w:rFonts w:ascii="Times New Roman"/>
                <w:sz w:val="18"/>
              </w:rPr>
              <w:t>911,785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9" w:right="0"/>
              <w:jc w:val="left"/>
              <w:rPr>
                <w:rFonts w:ascii="Times New Roman" w:hAnsi="Times New Roman" w:cs="Times New Roman" w:eastAsia="Times New Roman" w:hint="default"/>
                <w:sz w:val="18"/>
                <w:szCs w:val="18"/>
              </w:rPr>
            </w:pPr>
            <w:r>
              <w:rPr>
                <w:rFonts w:ascii="Times New Roman"/>
                <w:sz w:val="18"/>
              </w:rPr>
              <w:t>16,267,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6" w:right="0"/>
              <w:jc w:val="left"/>
              <w:rPr>
                <w:rFonts w:ascii="Times New Roman" w:hAnsi="Times New Roman" w:cs="Times New Roman" w:eastAsia="Times New Roman" w:hint="default"/>
                <w:sz w:val="18"/>
                <w:szCs w:val="18"/>
              </w:rPr>
            </w:pPr>
            <w:r>
              <w:rPr>
                <w:rFonts w:ascii="Times New Roman"/>
                <w:sz w:val="18"/>
              </w:rPr>
              <w:t>1,922,0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60"/>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Times New Roman" w:hAnsi="Times New Roman" w:cs="Times New Roman" w:eastAsia="Times New Roman" w:hint="default"/>
                <w:sz w:val="18"/>
                <w:szCs w:val="18"/>
              </w:rPr>
            </w:pPr>
            <w:r>
              <w:rPr>
                <w:rFonts w:ascii="Times New Roman"/>
                <w:sz w:val="18"/>
              </w:rPr>
              <w:t>,843.79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1" w:right="0"/>
              <w:jc w:val="left"/>
              <w:rPr>
                <w:rFonts w:ascii="Times New Roman" w:hAnsi="Times New Roman" w:cs="Times New Roman" w:eastAsia="Times New Roman" w:hint="default"/>
                <w:sz w:val="18"/>
                <w:szCs w:val="18"/>
              </w:rPr>
            </w:pPr>
            <w:r>
              <w:rPr>
                <w:rFonts w:ascii="Times New Roman"/>
                <w:sz w:val="18"/>
              </w:rPr>
              <w:t>371.75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7" w:right="0"/>
              <w:jc w:val="left"/>
              <w:rPr>
                <w:rFonts w:ascii="Times New Roman" w:hAnsi="Times New Roman" w:cs="Times New Roman" w:eastAsia="Times New Roman" w:hint="default"/>
                <w:sz w:val="18"/>
                <w:szCs w:val="18"/>
              </w:rPr>
            </w:pPr>
            <w:r>
              <w:rPr>
                <w:rFonts w:ascii="Times New Roman"/>
                <w:sz w:val="18"/>
              </w:rPr>
              <w:t>88.96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6" w:right="0"/>
              <w:jc w:val="left"/>
              <w:rPr>
                <w:rFonts w:ascii="Times New Roman" w:hAnsi="Times New Roman" w:cs="Times New Roman" w:eastAsia="Times New Roman" w:hint="default"/>
                <w:sz w:val="18"/>
                <w:szCs w:val="18"/>
              </w:rPr>
            </w:pPr>
            <w:r>
              <w:rPr>
                <w:rFonts w:ascii="Times New Roman"/>
                <w:sz w:val="18"/>
              </w:rPr>
              <w:t>964.27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3" w:right="0"/>
              <w:jc w:val="left"/>
              <w:rPr>
                <w:rFonts w:ascii="Times New Roman" w:hAnsi="Times New Roman" w:cs="Times New Roman" w:eastAsia="Times New Roman" w:hint="default"/>
                <w:sz w:val="18"/>
                <w:szCs w:val="18"/>
              </w:rPr>
            </w:pPr>
            <w:r>
              <w:rPr>
                <w:rFonts w:ascii="Times New Roman"/>
                <w:sz w:val="18"/>
              </w:rPr>
              <w:t>,119.51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4" w:right="0"/>
              <w:jc w:val="left"/>
              <w:rPr>
                <w:rFonts w:ascii="Times New Roman" w:hAnsi="Times New Roman" w:cs="Times New Roman" w:eastAsia="Times New Roman" w:hint="default"/>
                <w:sz w:val="18"/>
                <w:szCs w:val="18"/>
              </w:rPr>
            </w:pPr>
            <w:r>
              <w:rPr>
                <w:rFonts w:ascii="Times New Roman"/>
                <w:sz w:val="18"/>
              </w:rPr>
              <w:t>799.24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765,525,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206,393,7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8,243,588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88,118,96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573,366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,278.39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1,625,597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,543.75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765,525,</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206,393,7</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12.13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8,243,588</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88,118,96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4.27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573,366</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,278.39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1,625,597</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,543.75</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-2,516,27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2,816,654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10,782,41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97,041,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746.12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108,124,5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45.25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107,824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,162.36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107,824,1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62.36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-2,516,27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-2,516,27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1.67</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-2,516,27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-2,516,27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1.67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10,782,41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416.24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10,782,41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416.24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2,816,654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2,816,654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2,844,824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2,844,824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28,169.48</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28,169.48</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749,475,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203,877,4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11,060,24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98,901,38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670,408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1,733,722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,089.00</w:t>
            </w:r>
          </w:p>
        </w:tc>
      </w:tr>
    </w:tbl>
    <w:p>
      <w:pPr>
        <w:pStyle w:val="BodyText"/>
        <w:spacing w:line="240" w:lineRule="auto" w:before="49"/>
        <w:ind w:right="0"/>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202,306,8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5,567,627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78,144,17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483,593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1,519,086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,862.71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202,306,8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5,567,627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78,144,17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483,593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1,519,086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,862.71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4" w:right="18"/>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2,675,961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9,974,786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89,773,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106,510,6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81.04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99,747,86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0.41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9,974,786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86.04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9,974,786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86.04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2,675,961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2,675,961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2,712,880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2,712,880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36,919.29</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36,919.29</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 w:right="0"/>
              <w:jc w:val="center"/>
              <w:rPr>
                <w:rFonts w:ascii="Times New Roman" w:hAnsi="Times New Roman" w:cs="Times New Roman" w:eastAsia="Times New Roman" w:hint="default"/>
                <w:sz w:val="18"/>
                <w:szCs w:val="18"/>
              </w:rPr>
            </w:pPr>
            <w:r>
              <w:rPr>
                <w:rFonts w:ascii="Times New Roman"/>
                <w:sz w:val="18"/>
              </w:rPr>
              <w:t>765,525,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206,393,7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8,243,588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88,118,96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573,366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1,625,597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,543.75</w:t>
            </w:r>
          </w:p>
        </w:tc>
      </w:tr>
    </w:tbl>
    <w:p>
      <w:pPr>
        <w:spacing w:line="240" w:lineRule="auto" w:before="9"/>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3.1</w:t>
      </w:r>
      <w:r>
        <w:rPr/>
        <w:t>、基本情况</w:t>
      </w:r>
    </w:p>
    <w:p>
      <w:pPr>
        <w:pStyle w:val="BodyText"/>
        <w:spacing w:line="300" w:lineRule="auto" w:before="63"/>
        <w:ind w:right="0" w:firstLine="72"/>
        <w:jc w:val="left"/>
      </w:pPr>
      <w:r>
        <w:rPr>
          <w:spacing w:val="-5"/>
        </w:rPr>
        <w:t>青岛中资中程集团股份有限公司（以下简称本公司或公司）成立于</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3</w:t>
      </w:r>
      <w:r>
        <w:rPr>
          <w:spacing w:val="-5"/>
        </w:rPr>
        <w:t>月，公司统一社会信用代码</w:t>
      </w:r>
      <w:r>
        <w:rPr>
          <w:spacing w:val="-7"/>
        </w:rPr>
        <w:t> </w:t>
      </w:r>
      <w:r>
        <w:rPr>
          <w:rFonts w:ascii="Times New Roman" w:hAnsi="Times New Roman" w:cs="Times New Roman" w:eastAsia="Times New Roman" w:hint="default"/>
          <w:spacing w:val="-1"/>
        </w:rPr>
        <w:t>913702007064604985</w:t>
      </w:r>
      <w:r>
        <w:rPr>
          <w:spacing w:val="-1"/>
        </w:rPr>
        <w:t>，</w:t>
      </w:r>
      <w:r>
        <w:rPr/>
        <w:t> 公司注册资本为</w:t>
      </w:r>
      <w:r>
        <w:rPr>
          <w:rFonts w:ascii="Times New Roman" w:hAnsi="Times New Roman" w:cs="Times New Roman" w:eastAsia="Times New Roman" w:hint="default"/>
        </w:rPr>
        <w:t>76,552.50</w:t>
      </w:r>
      <w:r>
        <w:rPr/>
        <w:t>万元人民币（公司拟回购注销股权激励限售股</w:t>
      </w:r>
      <w:r>
        <w:rPr>
          <w:rFonts w:ascii="宋体" w:hAnsi="宋体" w:cs="宋体" w:eastAsia="宋体" w:hint="default"/>
        </w:rPr>
        <w:t>1605</w:t>
      </w:r>
      <w:r>
        <w:rPr/>
        <w:t>万股尚未办理完成回购注销程序</w:t>
      </w:r>
      <w:r>
        <w:rPr>
          <w:rFonts w:ascii="宋体" w:hAnsi="宋体" w:cs="宋体" w:eastAsia="宋体" w:hint="default"/>
        </w:rPr>
        <w:t>,</w:t>
      </w:r>
      <w:r>
        <w:rPr/>
        <w:t>因此未变更工</w:t>
      </w:r>
      <w:r>
        <w:rPr>
          <w:spacing w:val="-85"/>
        </w:rPr>
        <w:t> </w:t>
      </w:r>
      <w:r>
        <w:rPr>
          <w:spacing w:val="-85"/>
        </w:rPr>
      </w:r>
      <w:r>
        <w:rPr>
          <w:spacing w:val="-2"/>
        </w:rPr>
        <w:t>商注册资本）、实收资本为</w:t>
      </w:r>
      <w:r>
        <w:rPr>
          <w:rFonts w:ascii="Times New Roman" w:hAnsi="Times New Roman" w:cs="Times New Roman" w:eastAsia="Times New Roman" w:hint="default"/>
          <w:spacing w:val="-2"/>
        </w:rPr>
        <w:t>74,947.50</w:t>
      </w:r>
      <w:r>
        <w:rPr>
          <w:spacing w:val="-2"/>
        </w:rPr>
        <w:t>万元人民币，公司住所为青岛市城阳区流亭街道双元路西侧（空港工业聚集区），公司</w:t>
      </w:r>
      <w:r>
        <w:rPr>
          <w:spacing w:val="-59"/>
        </w:rPr>
        <w:t> </w:t>
      </w:r>
      <w:r>
        <w:rPr>
          <w:spacing w:val="-59"/>
        </w:rPr>
      </w:r>
      <w:r>
        <w:rPr/>
        <w:t>法定代表人为贾晓钰。</w:t>
      </w:r>
    </w:p>
    <w:p>
      <w:pPr>
        <w:pStyle w:val="BodyText"/>
        <w:spacing w:line="316" w:lineRule="auto" w:before="32"/>
        <w:ind w:right="0" w:firstLine="360"/>
        <w:jc w:val="left"/>
      </w:pPr>
      <w:r>
        <w:rPr>
          <w:spacing w:val="-2"/>
        </w:rPr>
        <w:t>公司经营范围：电力系统发供电设备设计、制造、安装、调试、修理；批发、零售：电力材料；货物及技术进出口；机</w:t>
      </w:r>
      <w:r>
        <w:rPr/>
        <w:t> 械成套装备；变电站：设备总成、运行保养及维护、工程总包；软件开发、销售及技术服务；自有资金对外投资。</w:t>
      </w:r>
    </w:p>
    <w:p>
      <w:pPr>
        <w:pStyle w:val="BodyText"/>
        <w:spacing w:line="300" w:lineRule="auto" w:before="19"/>
        <w:ind w:left="513" w:right="1243"/>
        <w:jc w:val="left"/>
      </w:pPr>
      <w:r>
        <w:rPr/>
        <w:t>公司主营业务：</w:t>
      </w:r>
      <w:r>
        <w:rPr>
          <w:rFonts w:ascii="Times New Roman" w:hAnsi="Times New Roman" w:cs="Times New Roman" w:eastAsia="Times New Roman" w:hint="default"/>
        </w:rPr>
        <w:t>EPC</w:t>
      </w:r>
      <w:r>
        <w:rPr/>
        <w:t>总承包、机械成套装备、物业服务、原料销售、技术开发、采掘服务、煤炭产销、国际贸易等。 公司行业性质：电力设备及相关机械设备制造。</w:t>
      </w:r>
    </w:p>
    <w:p>
      <w:pPr>
        <w:pStyle w:val="BodyText"/>
        <w:spacing w:line="240" w:lineRule="auto" w:before="31"/>
        <w:ind w:right="0"/>
        <w:jc w:val="left"/>
      </w:pPr>
      <w:r>
        <w:rPr>
          <w:rFonts w:ascii="Times New Roman" w:hAnsi="Times New Roman" w:cs="Times New Roman" w:eastAsia="Times New Roman" w:hint="default"/>
        </w:rPr>
        <w:t>3.2</w:t>
      </w:r>
      <w:r>
        <w:rPr/>
        <w:t>、历史沿革</w:t>
      </w:r>
    </w:p>
    <w:p>
      <w:pPr>
        <w:pStyle w:val="BodyText"/>
        <w:spacing w:line="300" w:lineRule="auto" w:before="63"/>
        <w:ind w:right="0" w:firstLine="360"/>
        <w:jc w:val="left"/>
      </w:pPr>
      <w:r>
        <w:rPr/>
        <w:t>青岛市中资中程集团股份有限公司（以下简称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）是由青岛恒顺电器有限公司整体变更方式设立的股份 </w:t>
      </w:r>
      <w:r>
        <w:rPr>
          <w:spacing w:val="-4"/>
        </w:rPr>
        <w:t>有限公司。经中国证券监督管理委员会证监许可〔</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500</w:t>
      </w:r>
      <w:r>
        <w:rPr>
          <w:spacing w:val="-4"/>
        </w:rPr>
        <w:t>号文核准，</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日公司公开发行人民币普通股</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)1,750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3"/>
        </w:rPr>
        <w:t>万股，发行后公司注册资本变更为</w:t>
      </w:r>
      <w:r>
        <w:rPr>
          <w:rFonts w:ascii="Times New Roman" w:hAnsi="Times New Roman" w:cs="Times New Roman" w:eastAsia="Times New Roman" w:hint="default"/>
          <w:spacing w:val="-3"/>
        </w:rPr>
        <w:t>7,000</w:t>
      </w:r>
      <w:r>
        <w:rPr>
          <w:spacing w:val="-3"/>
        </w:rPr>
        <w:t>万元人民币，并于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日在青岛市工商行政管理局办理了工商变更登记手续，</w:t>
      </w:r>
      <w:r>
        <w:rPr>
          <w:spacing w:val="-39"/>
        </w:rPr>
        <w:t> </w:t>
      </w:r>
      <w:r>
        <w:rPr>
          <w:spacing w:val="-39"/>
        </w:rPr>
      </w:r>
      <w:r>
        <w:rPr/>
        <w:t>取得注册号为</w:t>
      </w:r>
      <w:r>
        <w:rPr>
          <w:rFonts w:ascii="Times New Roman" w:hAnsi="Times New Roman" w:cs="Times New Roman" w:eastAsia="Times New Roman" w:hint="default"/>
        </w:rPr>
        <w:t>370214018001595</w:t>
      </w:r>
      <w:r>
        <w:rPr/>
        <w:t>的《企业法人营业执照》。公司股票已于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日在深圳证券交易所挂牌交易。</w:t>
      </w:r>
    </w:p>
    <w:p>
      <w:pPr>
        <w:pStyle w:val="BodyText"/>
        <w:spacing w:line="300" w:lineRule="auto" w:before="13"/>
        <w:ind w:right="0" w:firstLine="36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日经公司股东大会审议通过</w:t>
      </w:r>
      <w:r>
        <w:rPr>
          <w:rFonts w:ascii="Times New Roman" w:hAnsi="Times New Roman" w:cs="Times New Roman" w:eastAsia="Times New Roman" w:hint="default"/>
          <w:spacing w:val="-1"/>
        </w:rPr>
        <w:t>2011</w:t>
      </w:r>
      <w:r>
        <w:rPr>
          <w:spacing w:val="-1"/>
        </w:rPr>
        <w:t>年度利润分配方案，以公司</w:t>
      </w:r>
      <w:r>
        <w:rPr>
          <w:rFonts w:ascii="Times New Roman" w:hAnsi="Times New Roman" w:cs="Times New Roman" w:eastAsia="Times New Roman" w:hint="default"/>
          <w:spacing w:val="-1"/>
        </w:rPr>
        <w:t>2011</w:t>
      </w:r>
      <w:r>
        <w:rPr>
          <w:spacing w:val="-1"/>
        </w:rPr>
        <w:t>年末股本</w:t>
      </w:r>
      <w:r>
        <w:rPr>
          <w:rFonts w:ascii="Times New Roman" w:hAnsi="Times New Roman" w:cs="Times New Roman" w:eastAsia="Times New Roman" w:hint="default"/>
          <w:spacing w:val="-1"/>
        </w:rPr>
        <w:t>7,000</w:t>
      </w:r>
      <w:r>
        <w:rPr>
          <w:spacing w:val="-1"/>
        </w:rPr>
        <w:t>万股为基数，以资本公积金</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7,000</w:t>
      </w:r>
      <w:r>
        <w:rPr/>
        <w:t>万股，转增股本后公司注册资本</w:t>
      </w:r>
      <w:r>
        <w:rPr>
          <w:rFonts w:ascii="Times New Roman" w:hAnsi="Times New Roman" w:cs="Times New Roman" w:eastAsia="Times New Roman" w:hint="default"/>
        </w:rPr>
        <w:t>14,000</w:t>
      </w:r>
      <w:r>
        <w:rPr/>
        <w:t>万元人民币，股份总数</w:t>
      </w:r>
      <w:r>
        <w:rPr>
          <w:rFonts w:ascii="Times New Roman" w:hAnsi="Times New Roman" w:cs="Times New Roman" w:eastAsia="Times New Roman" w:hint="default"/>
        </w:rPr>
        <w:t>14,000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日经公司股东大会审议通过</w:t>
      </w:r>
      <w:r>
        <w:rPr>
          <w:rFonts w:ascii="Times New Roman" w:hAnsi="Times New Roman" w:cs="Times New Roman" w:eastAsia="Times New Roman" w:hint="default"/>
        </w:rPr>
        <w:t>2012</w:t>
      </w:r>
      <w:r>
        <w:rPr/>
        <w:t>年度利润分配方案，公司以</w:t>
      </w:r>
      <w:r>
        <w:rPr>
          <w:rFonts w:ascii="Times New Roman" w:hAnsi="Times New Roman" w:cs="Times New Roman" w:eastAsia="Times New Roman" w:hint="default"/>
        </w:rPr>
        <w:t>2012</w:t>
      </w:r>
      <w:r>
        <w:rPr/>
        <w:t>年末股本</w:t>
      </w:r>
      <w:r>
        <w:rPr>
          <w:rFonts w:ascii="Times New Roman" w:hAnsi="Times New Roman" w:cs="Times New Roman" w:eastAsia="Times New Roman" w:hint="default"/>
        </w:rPr>
        <w:t>14,000</w:t>
      </w:r>
      <w:r>
        <w:rPr/>
        <w:t>万股为基数，以资本公积每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股转</w:t>
      </w:r>
      <w:r>
        <w:rPr>
          <w:rFonts w:ascii="Times New Roman" w:hAnsi="Times New Roman" w:cs="Times New Roman" w:eastAsia="Times New Roman" w:hint="default"/>
          <w:spacing w:val="-1"/>
        </w:rPr>
        <w:t>10</w:t>
      </w:r>
      <w:r>
        <w:rPr>
          <w:spacing w:val="-1"/>
        </w:rPr>
        <w:t>股，转增股本后公司注册资本</w:t>
      </w:r>
      <w:r>
        <w:rPr>
          <w:rFonts w:ascii="Times New Roman" w:hAnsi="Times New Roman" w:cs="Times New Roman" w:eastAsia="Times New Roman" w:hint="default"/>
          <w:spacing w:val="-1"/>
        </w:rPr>
        <w:t>28,000</w:t>
      </w:r>
      <w:r>
        <w:rPr>
          <w:spacing w:val="-1"/>
        </w:rPr>
        <w:t>万元人民币，股份总数</w:t>
      </w:r>
      <w:r>
        <w:rPr>
          <w:rFonts w:ascii="Times New Roman" w:hAnsi="Times New Roman" w:cs="Times New Roman" w:eastAsia="Times New Roman" w:hint="default"/>
          <w:spacing w:val="-1"/>
        </w:rPr>
        <w:t>28,000</w:t>
      </w:r>
      <w:r>
        <w:rPr>
          <w:spacing w:val="-1"/>
        </w:rPr>
        <w:t>万股</w:t>
      </w:r>
      <w:r>
        <w:rPr>
          <w:rFonts w:ascii="Times New Roman" w:hAnsi="Times New Roman" w:cs="Times New Roman" w:eastAsia="Times New Roman" w:hint="default"/>
          <w:spacing w:val="-1"/>
        </w:rPr>
        <w:t>(</w:t>
      </w:r>
      <w:r>
        <w:rPr>
          <w:spacing w:val="-1"/>
        </w:rPr>
        <w:t>每股面值</w:t>
      </w:r>
      <w:r>
        <w:rPr>
          <w:rFonts w:ascii="Times New Roman" w:hAnsi="Times New Roman" w:cs="Times New Roman" w:eastAsia="Times New Roman" w:hint="default"/>
          <w:spacing w:val="-1"/>
        </w:rPr>
        <w:t>1</w:t>
      </w:r>
      <w:r>
        <w:rPr>
          <w:spacing w:val="-1"/>
        </w:rPr>
        <w:t>元</w:t>
      </w:r>
      <w:r>
        <w:rPr>
          <w:rFonts w:ascii="Times New Roman" w:hAnsi="Times New Roman" w:cs="Times New Roman" w:eastAsia="Times New Roman" w:hint="default"/>
          <w:spacing w:val="-1"/>
        </w:rPr>
        <w:t>)</w:t>
      </w:r>
      <w:r>
        <w:rPr>
          <w:spacing w:val="-1"/>
        </w:rPr>
        <w:t>。关于此次增资经山东汇德会计</w:t>
      </w:r>
      <w:r>
        <w:rPr>
          <w:spacing w:val="-57"/>
        </w:rPr>
        <w:t> </w:t>
      </w:r>
      <w:r>
        <w:rPr>
          <w:spacing w:val="-57"/>
        </w:rPr>
      </w:r>
      <w:r>
        <w:rPr/>
        <w:t>师事务所以（</w:t>
      </w:r>
      <w:r>
        <w:rPr>
          <w:rFonts w:ascii="Times New Roman" w:hAnsi="Times New Roman" w:cs="Times New Roman" w:eastAsia="Times New Roman" w:hint="default"/>
        </w:rPr>
        <w:t>2013</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006</w:t>
      </w:r>
      <w:r>
        <w:rPr/>
        <w:t>号验资报告验证。</w:t>
      </w:r>
    </w:p>
    <w:p>
      <w:pPr>
        <w:pStyle w:val="BodyText"/>
        <w:spacing w:line="300" w:lineRule="auto" w:before="13"/>
        <w:ind w:right="0" w:firstLine="360"/>
        <w:jc w:val="left"/>
      </w:pPr>
      <w:r>
        <w:rPr/>
        <w:t>根据《青岛市恒顺电气股份有限公司股权激励计划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》规定和第一届董事会第三十五次会议决议规定公司增加注 </w:t>
      </w:r>
      <w:r>
        <w:rPr>
          <w:spacing w:val="-4"/>
        </w:rPr>
        <w:t>册资本</w:t>
      </w:r>
      <w:r>
        <w:rPr>
          <w:rFonts w:ascii="Times New Roman" w:hAnsi="Times New Roman" w:cs="Times New Roman" w:eastAsia="Times New Roman" w:hint="default"/>
          <w:spacing w:val="-4"/>
        </w:rPr>
        <w:t>492</w:t>
      </w:r>
      <w:r>
        <w:rPr>
          <w:spacing w:val="-4"/>
        </w:rPr>
        <w:t>万元，由黄淑华等</w:t>
      </w:r>
      <w:r>
        <w:rPr>
          <w:rFonts w:ascii="Times New Roman" w:hAnsi="Times New Roman" w:cs="Times New Roman" w:eastAsia="Times New Roman" w:hint="default"/>
          <w:spacing w:val="-4"/>
        </w:rPr>
        <w:t>25</w:t>
      </w:r>
      <w:r>
        <w:rPr>
          <w:spacing w:val="-4"/>
        </w:rPr>
        <w:t>人认缴，变更后的注册资本为</w:t>
      </w:r>
      <w:r>
        <w:rPr>
          <w:rFonts w:ascii="Times New Roman" w:hAnsi="Times New Roman" w:cs="Times New Roman" w:eastAsia="Times New Roman" w:hint="default"/>
          <w:spacing w:val="-4"/>
        </w:rPr>
        <w:t>28,492</w:t>
      </w:r>
      <w:r>
        <w:rPr>
          <w:spacing w:val="-4"/>
        </w:rPr>
        <w:t>万元人民币，此次增资经山东汇德会计师事务所以（</w:t>
      </w:r>
      <w:r>
        <w:rPr>
          <w:rFonts w:ascii="Times New Roman" w:hAnsi="Times New Roman" w:cs="Times New Roman" w:eastAsia="Times New Roman" w:hint="default"/>
          <w:spacing w:val="-4"/>
        </w:rPr>
        <w:t>2013</w:t>
      </w:r>
      <w:r>
        <w:rPr>
          <w:spacing w:val="-4"/>
        </w:rPr>
        <w:t>）</w:t>
      </w:r>
      <w:r>
        <w:rPr>
          <w:spacing w:val="-62"/>
        </w:rPr>
        <w:t> </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009</w:t>
      </w:r>
      <w:r>
        <w:rPr/>
        <w:t>号验资报告验证。</w:t>
      </w:r>
    </w:p>
    <w:p>
      <w:pPr>
        <w:pStyle w:val="BodyText"/>
        <w:spacing w:line="300" w:lineRule="auto" w:before="13"/>
        <w:ind w:right="1131" w:firstLine="360"/>
        <w:jc w:val="both"/>
      </w:pPr>
      <w:r>
        <w:rPr>
          <w:spacing w:val="-1"/>
        </w:rPr>
        <w:t>根据《青岛市恒顺电气股份有限公司股权激励计划</w:t>
      </w:r>
      <w:r>
        <w:rPr>
          <w:rFonts w:ascii="Times New Roman" w:hAnsi="Times New Roman" w:cs="Times New Roman" w:eastAsia="Times New Roman" w:hint="default"/>
          <w:spacing w:val="-1"/>
        </w:rPr>
        <w:t>(</w:t>
      </w:r>
      <w:r>
        <w:rPr>
          <w:spacing w:val="-1"/>
        </w:rPr>
        <w:t>草案修订稿</w:t>
      </w:r>
      <w:r>
        <w:rPr>
          <w:rFonts w:ascii="Times New Roman" w:hAnsi="Times New Roman" w:cs="Times New Roman" w:eastAsia="Times New Roman" w:hint="default"/>
          <w:spacing w:val="-1"/>
        </w:rPr>
        <w:t>)</w:t>
      </w:r>
      <w:r>
        <w:rPr>
          <w:spacing w:val="-1"/>
        </w:rPr>
        <w:t>》规定和</w:t>
      </w:r>
      <w:r>
        <w:rPr>
          <w:rFonts w:ascii="Times New Roman" w:hAnsi="Times New Roman" w:cs="Times New Roman" w:eastAsia="Times New Roman" w:hint="default"/>
          <w:spacing w:val="-1"/>
        </w:rPr>
        <w:t>2014</w:t>
      </w:r>
      <w:r>
        <w:rPr>
          <w:spacing w:val="-1"/>
        </w:rPr>
        <w:t>年第二次临时股东大会决议规定，公司增</w:t>
      </w:r>
      <w:r>
        <w:rPr/>
        <w:t> </w:t>
      </w:r>
      <w:r>
        <w:rPr>
          <w:spacing w:val="-2"/>
        </w:rPr>
        <w:t>加注册资本</w:t>
      </w:r>
      <w:r>
        <w:rPr>
          <w:rFonts w:ascii="Times New Roman" w:hAnsi="Times New Roman" w:cs="Times New Roman" w:eastAsia="Times New Roman" w:hint="default"/>
          <w:spacing w:val="-2"/>
        </w:rPr>
        <w:t>1,705</w:t>
      </w:r>
      <w:r>
        <w:rPr>
          <w:spacing w:val="-2"/>
        </w:rPr>
        <w:t>万元人民币，由陈肖强等</w:t>
      </w:r>
      <w:r>
        <w:rPr>
          <w:rFonts w:ascii="Times New Roman" w:hAnsi="Times New Roman" w:cs="Times New Roman" w:eastAsia="Times New Roman" w:hint="default"/>
          <w:spacing w:val="-2"/>
        </w:rPr>
        <w:t>26</w:t>
      </w:r>
      <w:r>
        <w:rPr>
          <w:spacing w:val="-2"/>
        </w:rPr>
        <w:t>人认缴。变更后的注册资本为</w:t>
      </w:r>
      <w:r>
        <w:rPr>
          <w:rFonts w:ascii="Times New Roman" w:hAnsi="Times New Roman" w:cs="Times New Roman" w:eastAsia="Times New Roman" w:hint="default"/>
          <w:spacing w:val="-2"/>
        </w:rPr>
        <w:t>30,197</w:t>
      </w:r>
      <w:r>
        <w:rPr>
          <w:spacing w:val="-2"/>
        </w:rPr>
        <w:t>万元人民币，此次增资经山东和信会计师事</w:t>
      </w:r>
      <w:r>
        <w:rPr>
          <w:spacing w:val="-57"/>
        </w:rPr>
        <w:t> </w:t>
      </w:r>
      <w:r>
        <w:rPr>
          <w:spacing w:val="-57"/>
        </w:rPr>
      </w:r>
      <w:r>
        <w:rPr/>
        <w:t>务所（特殊普通合伙）以和信验字（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000034</w:t>
      </w:r>
      <w:r>
        <w:rPr/>
        <w:t>号验资报告验证。</w:t>
      </w:r>
    </w:p>
    <w:p>
      <w:pPr>
        <w:pStyle w:val="BodyText"/>
        <w:spacing w:line="300" w:lineRule="auto" w:before="13"/>
        <w:ind w:right="0" w:firstLine="36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06</w:t>
      </w:r>
      <w:r>
        <w:rPr/>
        <w:t>日召开</w:t>
      </w:r>
      <w:r>
        <w:rPr>
          <w:rFonts w:ascii="Times New Roman" w:hAnsi="Times New Roman" w:cs="Times New Roman" w:eastAsia="Times New Roman" w:hint="default"/>
        </w:rPr>
        <w:t>2015</w:t>
      </w:r>
      <w:r>
        <w:rPr/>
        <w:t>年第一次临时股东大会，审议通过了公司《关于修改公司名称和简称及修订</w:t>
      </w:r>
      <w:r>
        <w:rPr>
          <w:rFonts w:ascii="Times New Roman" w:hAnsi="Times New Roman" w:cs="Times New Roman" w:eastAsia="Times New Roman" w:hint="default"/>
        </w:rPr>
        <w:t>&lt;</w:t>
      </w:r>
      <w:r>
        <w:rPr/>
        <w:t>青岛市恒 顺电气股份有限公司章程</w:t>
      </w:r>
      <w:r>
        <w:rPr>
          <w:rFonts w:ascii="Times New Roman" w:hAnsi="Times New Roman" w:cs="Times New Roman" w:eastAsia="Times New Roman" w:hint="default"/>
        </w:rPr>
        <w:t>&gt;</w:t>
      </w:r>
      <w:r>
        <w:rPr/>
        <w:t>的议案》，并决定将公司中文名称由</w:t>
      </w:r>
      <w:r>
        <w:rPr>
          <w:rFonts w:ascii="Times New Roman" w:hAnsi="Times New Roman" w:cs="Times New Roman" w:eastAsia="Times New Roman" w:hint="default"/>
        </w:rPr>
        <w:t>“</w:t>
      </w:r>
      <w:r>
        <w:rPr/>
        <w:t>青岛市恒顺电气股份有限公司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青岛市恒顺众昇集团 股份有限公司</w:t>
      </w:r>
      <w:r>
        <w:rPr>
          <w:rFonts w:ascii="Times New Roman" w:hAnsi="Times New Roman" w:cs="Times New Roman" w:eastAsia="Times New Roman" w:hint="default"/>
        </w:rPr>
        <w:t>”</w:t>
      </w:r>
      <w:r>
        <w:rPr/>
        <w:t>；英文名称由</w:t>
      </w:r>
      <w:r>
        <w:rPr>
          <w:rFonts w:ascii="Times New Roman" w:hAnsi="Times New Roman" w:cs="Times New Roman" w:eastAsia="Times New Roman" w:hint="default"/>
        </w:rPr>
        <w:t>“Qingdao</w:t>
      </w:r>
      <w:r>
        <w:rPr>
          <w:rFonts w:ascii="Times New Roman" w:hAnsi="Times New Roman" w:cs="Times New Roman" w:eastAsia="Times New Roman" w:hint="default"/>
          <w:spacing w:val="-12"/>
        </w:rPr>
        <w:t> </w:t>
      </w:r>
      <w:r>
        <w:rPr>
          <w:rFonts w:ascii="Times New Roman" w:hAnsi="Times New Roman" w:cs="Times New Roman" w:eastAsia="Times New Roman" w:hint="default"/>
        </w:rPr>
        <w:t>Evercontaining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Electric</w:t>
      </w:r>
      <w:r>
        <w:rPr>
          <w:rFonts w:ascii="Times New Roman" w:hAnsi="Times New Roman" w:cs="Times New Roman" w:eastAsia="Times New Roman" w:hint="default"/>
          <w:spacing w:val="-14"/>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13"/>
        </w:rPr>
        <w:t> </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“Qingdao</w:t>
      </w:r>
      <w:r>
        <w:rPr>
          <w:rFonts w:ascii="Times New Roman" w:hAnsi="Times New Roman" w:cs="Times New Roman" w:eastAsia="Times New Roman" w:hint="default"/>
          <w:spacing w:val="-12"/>
        </w:rPr>
        <w:t> </w:t>
      </w:r>
      <w:r>
        <w:rPr>
          <w:rFonts w:ascii="Times New Roman" w:hAnsi="Times New Roman" w:cs="Times New Roman" w:eastAsia="Times New Roman" w:hint="default"/>
        </w:rPr>
        <w:t>Hengshun</w:t>
      </w:r>
      <w:r>
        <w:rPr>
          <w:rFonts w:ascii="Times New Roman" w:hAnsi="Times New Roman" w:cs="Times New Roman" w:eastAsia="Times New Roman" w:hint="default"/>
          <w:spacing w:val="-12"/>
        </w:rPr>
        <w:t> </w:t>
      </w:r>
      <w:r>
        <w:rPr>
          <w:rFonts w:ascii="Times New Roman" w:hAnsi="Times New Roman" w:cs="Times New Roman" w:eastAsia="Times New Roman" w:hint="default"/>
        </w:rPr>
        <w:t>Zhongsheng</w:t>
      </w:r>
      <w:r>
        <w:rPr>
          <w:rFonts w:ascii="Times New Roman" w:hAnsi="Times New Roman" w:cs="Times New Roman" w:eastAsia="Times New Roman" w:hint="default"/>
          <w:spacing w:val="-14"/>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2"/>
        </w:rPr>
        <w:t> </w:t>
      </w:r>
      <w:r>
        <w:rPr>
          <w:rFonts w:ascii="Times New Roman" w:hAnsi="Times New Roman" w:cs="Times New Roman" w:eastAsia="Times New Roman" w:hint="default"/>
        </w:rPr>
        <w:t>Co.,Ltd.”</w:t>
      </w:r>
      <w:r>
        <w:rPr/>
        <w:t>。</w:t>
      </w:r>
    </w:p>
    <w:p>
      <w:pPr>
        <w:pStyle w:val="BodyText"/>
        <w:spacing w:line="300" w:lineRule="auto" w:before="13"/>
        <w:ind w:right="1128" w:firstLine="360"/>
        <w:jc w:val="both"/>
      </w:pPr>
      <w:r>
        <w:rPr>
          <w:spacing w:val="-1"/>
        </w:rPr>
        <w:t>根据《青岛市恒顺电气股份有限公司股权激励计划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》规定和</w:t>
      </w:r>
      <w:r>
        <w:rPr>
          <w:rFonts w:ascii="Times New Roman" w:hAnsi="Times New Roman" w:cs="Times New Roman" w:eastAsia="Times New Roman" w:hint="default"/>
          <w:spacing w:val="-1"/>
        </w:rPr>
        <w:t>2015</w:t>
      </w:r>
      <w:r>
        <w:rPr>
          <w:spacing w:val="-1"/>
        </w:rPr>
        <w:t>年第二届董事会第二十二次会议规定，同意</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1"/>
        </w:rPr>
        <w:t> </w:t>
      </w:r>
      <w:r>
        <w:rPr/>
        <w:t>位激励对象在第三个行权期行权，公司增加注册资本</w:t>
      </w:r>
      <w:r>
        <w:rPr>
          <w:rFonts w:ascii="Times New Roman" w:hAnsi="Times New Roman" w:cs="Times New Roman" w:eastAsia="Times New Roman" w:hint="default"/>
        </w:rPr>
        <w:t>464</w:t>
      </w:r>
      <w:r>
        <w:rPr/>
        <w:t>万元人民币，变更后的注册资本为</w:t>
      </w:r>
      <w:r>
        <w:rPr>
          <w:rFonts w:ascii="Times New Roman" w:hAnsi="Times New Roman" w:cs="Times New Roman" w:eastAsia="Times New Roman" w:hint="default"/>
        </w:rPr>
        <w:t>30,661</w:t>
      </w:r>
      <w:r>
        <w:rPr/>
        <w:t>万元人民币，此次增资经</w:t>
      </w:r>
      <w:r>
        <w:rPr>
          <w:spacing w:val="-87"/>
        </w:rPr>
        <w:t> </w:t>
      </w:r>
      <w:r>
        <w:rPr/>
        <w:t>山东和信会计师事务所（特殊普通合伙）以和信验字（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000046</w:t>
      </w:r>
      <w:r>
        <w:rPr/>
        <w:t>号验资报告验证。</w:t>
      </w:r>
    </w:p>
    <w:p>
      <w:pPr>
        <w:pStyle w:val="BodyText"/>
        <w:spacing w:line="300" w:lineRule="auto" w:before="13"/>
        <w:ind w:right="1128" w:firstLine="360"/>
        <w:jc w:val="both"/>
      </w:pPr>
      <w:r>
        <w:rPr>
          <w:spacing w:val="-1"/>
        </w:rPr>
        <w:t>根据公司</w:t>
      </w:r>
      <w:r>
        <w:rPr>
          <w:rFonts w:ascii="Times New Roman" w:hAnsi="Times New Roman" w:cs="Times New Roman" w:eastAsia="Times New Roman" w:hint="default"/>
          <w:spacing w:val="-1"/>
        </w:rPr>
        <w:t>2015</w:t>
      </w:r>
      <w:r>
        <w:rPr>
          <w:spacing w:val="-1"/>
        </w:rPr>
        <w:t>年第四次临时股东大会审议通过《关于调整</w:t>
      </w:r>
      <w:r>
        <w:rPr>
          <w:rFonts w:ascii="Times New Roman" w:hAnsi="Times New Roman" w:cs="Times New Roman" w:eastAsia="Times New Roman" w:hint="default"/>
          <w:spacing w:val="-1"/>
        </w:rPr>
        <w:t>2015</w:t>
      </w:r>
      <w:r>
        <w:rPr>
          <w:spacing w:val="-1"/>
        </w:rPr>
        <w:t>年半年度利润分配预案的议案》，公司以</w:t>
      </w:r>
      <w:r>
        <w:rPr>
          <w:rFonts w:ascii="Times New Roman" w:hAnsi="Times New Roman" w:cs="Times New Roman" w:eastAsia="Times New Roman" w:hint="default"/>
          <w:spacing w:val="-1"/>
        </w:rPr>
        <w:t>30,661</w:t>
      </w:r>
      <w:r>
        <w:rPr>
          <w:spacing w:val="-1"/>
        </w:rPr>
        <w:t>万股为基</w:t>
      </w:r>
      <w:r>
        <w:rPr/>
        <w:t> 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股。变更后公司注册资本为</w:t>
      </w:r>
      <w:r>
        <w:rPr>
          <w:rFonts w:ascii="Times New Roman" w:hAnsi="Times New Roman" w:cs="Times New Roman" w:eastAsia="Times New Roman" w:hint="default"/>
        </w:rPr>
        <w:t>76,652.50</w:t>
      </w:r>
      <w:r>
        <w:rPr/>
        <w:t>万元人民币， 此次增资经山东和信会计师事务所（特殊普通合伙）以和信验字（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000096</w:t>
      </w:r>
      <w:r>
        <w:rPr/>
        <w:t>号验资报告验证。</w:t>
      </w:r>
    </w:p>
    <w:p>
      <w:pPr>
        <w:pStyle w:val="BodyText"/>
        <w:spacing w:line="309" w:lineRule="auto" w:before="13"/>
        <w:ind w:right="1128" w:firstLine="360"/>
        <w:jc w:val="both"/>
      </w:pPr>
      <w:r>
        <w:rPr>
          <w:spacing w:val="-1"/>
        </w:rPr>
        <w:t>根据公司《青岛市恒顺电气股份有限公司股权激励计划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》的相关规定，公司于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日召开第三届董事</w:t>
      </w:r>
      <w:r>
        <w:rPr/>
        <w:t> </w:t>
      </w:r>
      <w:r>
        <w:rPr>
          <w:spacing w:val="-2"/>
        </w:rPr>
        <w:t>会第六次会议，审议通过了《关于回购注销部分限制性股票的议案》，原激励对象付大志因个人原因离职，公司决定将对其</w:t>
      </w:r>
      <w:r>
        <w:rPr>
          <w:spacing w:val="-67"/>
        </w:rPr>
        <w:t> </w:t>
      </w:r>
      <w:r>
        <w:rPr>
          <w:spacing w:val="-67"/>
        </w:rPr>
      </w:r>
      <w:r>
        <w:rPr/>
        <w:t>所持已获授但尚未解锁的限制性股票共计</w:t>
      </w:r>
      <w:r>
        <w:rPr>
          <w:rFonts w:ascii="Times New Roman" w:hAnsi="Times New Roman" w:cs="Times New Roman" w:eastAsia="Times New Roman" w:hint="default"/>
        </w:rPr>
        <w:t>100</w:t>
      </w:r>
      <w:r>
        <w:rPr/>
        <w:t>万股以 </w:t>
      </w:r>
      <w:r>
        <w:rPr>
          <w:rFonts w:ascii="Times New Roman" w:hAnsi="Times New Roman" w:cs="Times New Roman" w:eastAsia="Times New Roman" w:hint="default"/>
        </w:rPr>
        <w:t>1.656</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股的价格进行回购注销。公司注册资本减少</w:t>
      </w:r>
      <w:r>
        <w:rPr>
          <w:rFonts w:ascii="Times New Roman" w:hAnsi="Times New Roman" w:cs="Times New Roman" w:eastAsia="Times New Roman" w:hint="default"/>
        </w:rPr>
        <w:t>100</w:t>
      </w:r>
      <w:r>
        <w:rPr/>
        <w:t>万元人民币，</w:t>
      </w:r>
    </w:p>
    <w:p>
      <w:pPr>
        <w:pStyle w:val="BodyText"/>
        <w:spacing w:line="240" w:lineRule="auto" w:before="5"/>
        <w:ind w:right="0"/>
        <w:jc w:val="left"/>
        <w:rPr>
          <w:rFonts w:ascii="Times New Roman" w:hAnsi="Times New Roman" w:cs="Times New Roman" w:eastAsia="Times New Roman" w:hint="default"/>
        </w:rPr>
      </w:pPr>
      <w:r>
        <w:rPr>
          <w:spacing w:val="-5"/>
        </w:rPr>
        <w:t>变更后的注册资本为</w:t>
      </w:r>
      <w:r>
        <w:rPr>
          <w:rFonts w:ascii="Times New Roman" w:hAnsi="Times New Roman" w:cs="Times New Roman" w:eastAsia="Times New Roman" w:hint="default"/>
          <w:spacing w:val="-5"/>
        </w:rPr>
        <w:t>76,552.50</w:t>
      </w:r>
      <w:r>
        <w:rPr>
          <w:spacing w:val="-5"/>
        </w:rPr>
        <w:t>万元人民币，此次减资经山东和信会计师事务所（特殊普通合伙）以和信验字（</w:t>
      </w:r>
      <w:r>
        <w:rPr>
          <w:rFonts w:ascii="Times New Roman" w:hAnsi="Times New Roman" w:cs="Times New Roman" w:eastAsia="Times New Roman" w:hint="default"/>
          <w:spacing w:val="-5"/>
        </w:rPr>
        <w:t>2017</w:t>
      </w:r>
      <w:r>
        <w:rPr>
          <w:spacing w:val="-5"/>
        </w:rPr>
        <w:t>）第</w:t>
      </w:r>
      <w:r>
        <w:rPr>
          <w:rFonts w:ascii="Times New Roman" w:hAnsi="Times New Roman" w:cs="Times New Roman" w:eastAsia="Times New Roman" w:hint="default"/>
          <w:spacing w:val="-5"/>
        </w:rPr>
        <w:t>000147</w:t>
      </w:r>
    </w:p>
    <w:p>
      <w:pPr>
        <w:pStyle w:val="BodyText"/>
        <w:spacing w:line="240" w:lineRule="auto" w:before="63"/>
        <w:ind w:right="0"/>
        <w:jc w:val="left"/>
      </w:pPr>
      <w:r>
        <w:rPr/>
        <w:t>号验资报告验证。</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7" w:lineRule="auto" w:before="44"/>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日，青岛恒顺众昇集团股份有限公司召开第三届监事会第九次会议，审议通过了《关于回购注销限制性股 </w:t>
      </w:r>
      <w:r>
        <w:rPr>
          <w:spacing w:val="-2"/>
        </w:rPr>
        <w:t>票激励计划第三期尚未解锁的限制性股票的议案》，根据《限制性股票激励计划》的相关规定，因公司受到中国证监会行政</w:t>
      </w:r>
      <w:r>
        <w:rPr>
          <w:spacing w:val="-64"/>
        </w:rPr>
        <w:t> </w:t>
      </w:r>
      <w:r>
        <w:rPr>
          <w:spacing w:val="-64"/>
        </w:rPr>
      </w:r>
      <w:r>
        <w:rPr>
          <w:spacing w:val="-2"/>
        </w:rPr>
        <w:t>处罚，公司限制性股票激励计划第三期已授予但尚未解锁的限制性股票，已不再具备解锁条件，应对公司限制性股票激励计</w:t>
      </w:r>
      <w:r>
        <w:rPr>
          <w:spacing w:val="-63"/>
        </w:rPr>
        <w:t> </w:t>
      </w:r>
      <w:r>
        <w:rPr>
          <w:spacing w:val="-63"/>
        </w:rPr>
      </w:r>
      <w:r>
        <w:rPr/>
        <w:t>划第三期已授予但尚未解锁的限制性股票进行回购注销处理。公司决定将涉及未解锁的</w:t>
      </w:r>
      <w:r>
        <w:rPr>
          <w:rFonts w:ascii="Times New Roman" w:hAnsi="Times New Roman" w:cs="Times New Roman" w:eastAsia="Times New Roman" w:hint="default"/>
        </w:rPr>
        <w:t>16,050,000</w:t>
      </w:r>
      <w:r>
        <w:rPr/>
        <w:t>股限制性股票以</w:t>
      </w:r>
      <w:r>
        <w:rPr>
          <w:rFonts w:ascii="Times New Roman" w:hAnsi="Times New Roman" w:cs="Times New Roman" w:eastAsia="Times New Roman" w:hint="default"/>
        </w:rPr>
        <w:t>1.656</w:t>
      </w:r>
      <w:r>
        <w:rPr/>
        <w:t>元</w:t>
      </w:r>
      <w:r>
        <w:rPr>
          <w:rFonts w:ascii="Times New Roman" w:hAnsi="Times New Roman" w:cs="Times New Roman" w:eastAsia="Times New Roman" w:hint="default"/>
        </w:rPr>
        <w:t>/ </w:t>
      </w:r>
      <w:r>
        <w:rPr>
          <w:spacing w:val="-2"/>
        </w:rPr>
        <w:t>股的价格回购并注销，公司注册资本减少</w:t>
      </w:r>
      <w:r>
        <w:rPr>
          <w:rFonts w:ascii="Times New Roman" w:hAnsi="Times New Roman" w:cs="Times New Roman" w:eastAsia="Times New Roman" w:hint="default"/>
          <w:spacing w:val="-2"/>
        </w:rPr>
        <w:t>1605</w:t>
      </w:r>
      <w:r>
        <w:rPr>
          <w:spacing w:val="-2"/>
        </w:rPr>
        <w:t>万元人民币，变更后的注册资本为</w:t>
      </w:r>
      <w:r>
        <w:rPr>
          <w:rFonts w:ascii="Times New Roman" w:hAnsi="Times New Roman" w:cs="Times New Roman" w:eastAsia="Times New Roman" w:hint="default"/>
          <w:spacing w:val="-2"/>
        </w:rPr>
        <w:t>74,947.50</w:t>
      </w:r>
      <w:r>
        <w:rPr>
          <w:spacing w:val="-2"/>
        </w:rPr>
        <w:t>万元人民币，此次减资经山东和信</w:t>
      </w:r>
      <w:r>
        <w:rPr>
          <w:spacing w:val="-52"/>
        </w:rPr>
        <w:t> </w:t>
      </w:r>
      <w:r>
        <w:rPr>
          <w:spacing w:val="-52"/>
        </w:rPr>
      </w:r>
      <w:r>
        <w:rPr/>
        <w:t>会计师事务所（特殊普通合伙）以和信验字（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000076</w:t>
      </w:r>
      <w:r>
        <w:rPr/>
        <w:t>号验资报告验证。</w:t>
      </w:r>
    </w:p>
    <w:p>
      <w:pPr>
        <w:pStyle w:val="BodyText"/>
        <w:spacing w:line="300" w:lineRule="auto" w:before="7"/>
        <w:ind w:right="1112" w:firstLine="360"/>
        <w:jc w:val="left"/>
        <w:rPr>
          <w:rFonts w:ascii="宋体" w:hAnsi="宋体" w:cs="宋体" w:eastAsia="宋体" w:hint="default"/>
        </w:rPr>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w:t>
      </w:r>
      <w:r>
        <w:rPr>
          <w:rFonts w:ascii="Times New Roman" w:hAnsi="Times New Roman" w:cs="Times New Roman" w:eastAsia="Times New Roman" w:hint="default"/>
        </w:rPr>
        <w:t>2018</w:t>
      </w:r>
      <w:r>
        <w:rPr/>
        <w:t>年第十四次临时股东大会，审议通过了公司《关于变更公司全称和证券简称及修订</w:t>
      </w:r>
      <w:r>
        <w:rPr>
          <w:rFonts w:ascii="Times New Roman" w:hAnsi="Times New Roman" w:cs="Times New Roman" w:eastAsia="Times New Roman" w:hint="default"/>
        </w:rPr>
        <w:t>&lt;</w:t>
      </w:r>
      <w:r>
        <w:rPr/>
        <w:t>公 司章程</w:t>
      </w:r>
      <w:r>
        <w:rPr>
          <w:rFonts w:ascii="Times New Roman" w:hAnsi="Times New Roman" w:cs="Times New Roman" w:eastAsia="Times New Roman" w:hint="default"/>
        </w:rPr>
        <w:t>&gt;</w:t>
      </w:r>
      <w:r>
        <w:rPr/>
        <w:t>的议案》，并决定将公司名称由</w:t>
      </w:r>
      <w:r>
        <w:rPr>
          <w:rFonts w:ascii="Times New Roman" w:hAnsi="Times New Roman" w:cs="Times New Roman" w:eastAsia="Times New Roman" w:hint="default"/>
        </w:rPr>
        <w:t>“</w:t>
      </w:r>
      <w:r>
        <w:rPr/>
        <w:t>青岛市恒顺众昇集团股份有限公司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青岛中资中程集团股份有限公司</w:t>
      </w:r>
      <w:r>
        <w:rPr>
          <w:rFonts w:ascii="Times New Roman" w:hAnsi="Times New Roman" w:cs="Times New Roman" w:eastAsia="Times New Roman" w:hint="default"/>
        </w:rPr>
        <w:t>”</w:t>
      </w:r>
      <w:r>
        <w:rPr/>
        <w:t>。 </w:t>
      </w:r>
      <w:r>
        <w:rPr>
          <w:rFonts w:ascii="宋体" w:hAnsi="宋体" w:cs="宋体" w:eastAsia="宋体" w:hint="default"/>
        </w:rPr>
        <w:t>3.3</w:t>
      </w:r>
      <w:r>
        <w:rPr/>
        <w:t>、财务报告批准</w:t>
      </w:r>
      <w:r>
        <w:rPr>
          <w:rFonts w:ascii="宋体" w:hAnsi="宋体" w:cs="宋体" w:eastAsia="宋体" w:hint="default"/>
        </w:rPr>
        <w:t> </w:t>
      </w:r>
    </w:p>
    <w:p>
      <w:pPr>
        <w:pStyle w:val="BodyText"/>
        <w:spacing w:line="240" w:lineRule="auto" w:before="31"/>
        <w:ind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1"/>
        </w:rPr>
        <w:t> </w:t>
      </w:r>
      <w:r>
        <w:rPr/>
        <w:t>本财务报表经公司全体董事于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23</w:t>
      </w:r>
      <w:r>
        <w:rPr/>
        <w:t>日批准报出。</w:t>
      </w:r>
      <w:r>
        <w:rPr>
          <w:rFonts w:ascii="宋体" w:hAnsi="宋体" w:cs="宋体" w:eastAsia="宋体" w:hint="default"/>
        </w:rPr>
        <w:t> </w:t>
      </w:r>
    </w:p>
    <w:p>
      <w:pPr>
        <w:spacing w:line="240" w:lineRule="auto" w:before="3"/>
        <w:rPr>
          <w:rFonts w:ascii="宋体" w:hAnsi="宋体" w:cs="宋体" w:eastAsia="宋体" w:hint="default"/>
          <w:sz w:val="24"/>
          <w:szCs w:val="24"/>
        </w:rPr>
      </w:pPr>
    </w:p>
    <w:p>
      <w:pPr>
        <w:pStyle w:val="BodyText"/>
        <w:spacing w:line="439" w:lineRule="auto"/>
        <w:ind w:left="513" w:right="4994" w:hanging="361"/>
        <w:jc w:val="left"/>
        <w:rPr>
          <w:rFonts w:ascii="宋体" w:hAnsi="宋体" w:cs="宋体" w:eastAsia="宋体" w:hint="default"/>
        </w:rPr>
      </w:pPr>
      <w:r>
        <w:rPr/>
        <w:pict>
          <v:shape style="position:absolute;margin-left:56.639999pt;margin-top:39.191727pt;width:454.2pt;height:488.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20"/>
                    <w:gridCol w:w="1606"/>
                    <w:gridCol w:w="1071"/>
                    <w:gridCol w:w="1073"/>
                  </w:tblGrid>
                  <w:tr>
                    <w:trPr>
                      <w:trHeight w:val="65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37"/>
                          <w:jc w:val="left"/>
                          <w:rPr>
                            <w:rFonts w:ascii="宋体" w:hAnsi="宋体" w:cs="宋体" w:eastAsia="宋体" w:hint="default"/>
                            <w:sz w:val="18"/>
                            <w:szCs w:val="18"/>
                          </w:rPr>
                        </w:pPr>
                        <w:r>
                          <w:rPr>
                            <w:rFonts w:ascii="宋体" w:hAnsi="宋体" w:cs="宋体" w:eastAsia="宋体" w:hint="default"/>
                            <w:spacing w:val="30"/>
                            <w:sz w:val="18"/>
                            <w:szCs w:val="18"/>
                          </w:rPr>
                          <w:t>表决权比例</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青岛恒顺节能科技有限公司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西安恒顺电气科技有限公司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5"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（恒顺新加坡国际控股有限公 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11,697.30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元新币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Holding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（恒顺新加坡煤炭控股有限公司）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6"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Power Holding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（恒顺新加坡能源控股有限公司）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3"/>
                          <w:ind w:left="707" w:right="43" w:hanging="658"/>
                          <w:jc w:val="left"/>
                          <w:rPr>
                            <w:rFonts w:ascii="宋体" w:hAnsi="宋体" w:cs="宋体" w:eastAsia="宋体" w:hint="default"/>
                            <w:sz w:val="18"/>
                            <w:szCs w:val="18"/>
                          </w:rPr>
                        </w:pPr>
                        <w:r>
                          <w:rPr>
                            <w:rFonts w:ascii="Times New Roman" w:hAnsi="Times New Roman" w:cs="Times New Roman" w:eastAsia="Times New Roman" w:hint="default"/>
                            <w:sz w:val="18"/>
                            <w:szCs w:val="18"/>
                          </w:rPr>
                          <w:t>1,930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 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Heng Shun Tian Cheng EPC Pte.</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（恒顺新加坡天成工程总承包有 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2,947</w:t>
                        </w:r>
                        <w:r>
                          <w:rPr>
                            <w:rFonts w:ascii="宋体" w:hAnsi="宋体" w:cs="宋体" w:eastAsia="宋体" w:hint="default"/>
                            <w:sz w:val="18"/>
                            <w:szCs w:val="18"/>
                          </w:rPr>
                          <w:t>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 Shun Coal Mines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（恒顺新加坡安顺煤矿有限公司）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Shiny Kindness International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（恒顺香港泽善国际有限公司）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15,480</w:t>
                        </w:r>
                        <w:r>
                          <w:rPr>
                            <w:rFonts w:ascii="宋体" w:hAnsi="宋体" w:cs="宋体" w:eastAsia="宋体" w:hint="default"/>
                            <w:sz w:val="18"/>
                            <w:szCs w:val="18"/>
                          </w:rPr>
                          <w:t>万港元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Energy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Kapitalindo</w:t>
                        </w:r>
                        <w:r>
                          <w:rPr>
                            <w:rFonts w:ascii="宋体" w:hAnsi="宋体" w:cs="宋体" w:eastAsia="宋体" w:hint="default"/>
                            <w:sz w:val="18"/>
                            <w:szCs w:val="18"/>
                          </w:rPr>
                          <w:t>（恒顺印尼安能有限公司）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Bumindo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（恒顺印尼资源有限公司）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亿美元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PT.Transon Daya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Indomining</w:t>
                        </w:r>
                        <w:r>
                          <w:rPr>
                            <w:rFonts w:ascii="宋体" w:hAnsi="宋体" w:cs="宋体" w:eastAsia="宋体" w:hint="default"/>
                            <w:sz w:val="18"/>
                            <w:szCs w:val="18"/>
                          </w:rPr>
                          <w:t>（恒顺印尼矿业服务有限公司）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Energy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（恒顺新加坡煤炭能源有限公司）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4"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Resource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（恒顺新加坡煤炭资源有限公司）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Mining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Development</w:t>
                        </w:r>
                        <w:r>
                          <w:rPr>
                            <w:rFonts w:ascii="宋体" w:hAnsi="宋体" w:cs="宋体" w:eastAsia="宋体" w:hint="default"/>
                            <w:sz w:val="18"/>
                            <w:szCs w:val="18"/>
                          </w:rPr>
                          <w:t>（恒顺印尼安宁有限公司）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Global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（恒顺印尼环宇资源有限公司）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青岛恒顺众昇实业有限公司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青岛中资中程进出口有限公司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青岛恒顺众昇矿产资源有限公司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青岛恒顺众昇电气制造有限公司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 Holdings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（恒顺新加坡普帝控股有限公司）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254,561</w:t>
                        </w:r>
                        <w:r>
                          <w:rPr>
                            <w:rFonts w:ascii="宋体" w:hAnsi="宋体" w:cs="宋体" w:eastAsia="宋体" w:hint="default"/>
                            <w:sz w:val="18"/>
                            <w:szCs w:val="18"/>
                          </w:rPr>
                          <w:t>元新币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Qingdao Hengshun Zhongsheng Group South Africa(PTY)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（青岛恒 顺众昇集团南非有限公司）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Hengshun Zhongsheng Group Zimbabwe(Private)</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（恒顺众昇集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p>
              </w:txbxContent>
            </v:textbox>
            <w10:wrap type="none"/>
          </v:shape>
        </w:pict>
      </w:r>
      <w:r>
        <w:rPr>
          <w:rFonts w:ascii="宋体" w:hAnsi="宋体" w:cs="宋体" w:eastAsia="宋体" w:hint="default"/>
        </w:rPr>
        <w:t>3.4</w:t>
      </w:r>
      <w:r>
        <w:rPr/>
        <w:t>合并报表范围</w:t>
      </w:r>
      <w:r>
        <w:rPr>
          <w:rFonts w:ascii="宋体" w:hAnsi="宋体" w:cs="宋体" w:eastAsia="宋体" w:hint="default"/>
        </w:rPr>
        <w:t> </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日，本集团合并财务报表范围内子公司如下：</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5320"/>
        <w:gridCol w:w="1606"/>
        <w:gridCol w:w="1071"/>
        <w:gridCol w:w="1073"/>
      </w:tblGrid>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团津巴布韦有限公司）</w:t>
            </w:r>
          </w:p>
        </w:tc>
        <w:tc>
          <w:tcPr>
            <w:tcW w:w="160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新疆清源生物质能源有限公司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51.00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51.00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PT.Transon Ocean Industry Park</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恒顺印尼海源有限公司</w:t>
            </w:r>
            <w:r>
              <w:rPr>
                <w:rFonts w:ascii="Times New Roman" w:hAnsi="Times New Roman" w:cs="Times New Roman" w:eastAsia="Times New Roman" w:hint="default"/>
                <w:sz w:val="18"/>
                <w:szCs w:val="18"/>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Philippines Qian Jia Services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（菲律宾乾嘉服务公司）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万比索</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Africa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Cigarette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Company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(Private)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（中非香烟有限公司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5"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 Hong Kong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（恒顺（香港）国 际控股有限公司）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万美元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青岛恒顺众昇电力工程技术研究院</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青岛恒顺众昇国际贸易有限责任公司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中交（青岛）开发建设有限公司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万人民币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35.00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35.00</w:t>
            </w:r>
          </w:p>
        </w:tc>
      </w:tr>
      <w:tr>
        <w:trPr>
          <w:trHeight w:val="343" w:hRule="exact"/>
        </w:trPr>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Trading PTE.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（恒顺新加坡贸易有限公司）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新币</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4"/>
        <w:rPr>
          <w:rFonts w:ascii="宋体" w:hAnsi="宋体" w:cs="宋体" w:eastAsia="宋体" w:hint="default"/>
          <w:sz w:val="20"/>
          <w:szCs w:val="20"/>
        </w:rPr>
      </w:pPr>
    </w:p>
    <w:p>
      <w:pPr>
        <w:pStyle w:val="Heading4"/>
        <w:spacing w:line="240" w:lineRule="auto" w:before="36"/>
        <w:ind w:right="0"/>
        <w:jc w:val="left"/>
      </w:pPr>
      <w:r>
        <w:rPr/>
        <w:t>（</w:t>
      </w:r>
      <w:r>
        <w:rPr>
          <w:rFonts w:ascii="Times New Roman" w:hAnsi="Times New Roman" w:cs="Times New Roman" w:eastAsia="Times New Roman" w:hint="default"/>
        </w:rPr>
        <w:t>2</w:t>
      </w:r>
      <w:r>
        <w:rPr/>
        <w:t>）非同一控制下企业合并取得的子公司</w:t>
      </w:r>
    </w:p>
    <w:p>
      <w:pPr>
        <w:spacing w:line="240" w:lineRule="auto" w:before="3"/>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5087"/>
        <w:gridCol w:w="1995"/>
        <w:gridCol w:w="1009"/>
        <w:gridCol w:w="970"/>
      </w:tblGrid>
      <w:tr>
        <w:trPr>
          <w:trHeight w:val="694"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59"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4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pacing w:val="88"/>
                <w:sz w:val="18"/>
                <w:szCs w:val="18"/>
              </w:rPr>
              <w:t>持股</w:t>
            </w:r>
            <w:r>
              <w:rPr>
                <w:rFonts w:ascii="宋体" w:hAnsi="宋体" w:cs="宋体" w:eastAsia="宋体" w:hint="default"/>
                <w:sz w:val="18"/>
                <w:szCs w:val="18"/>
              </w:rPr>
              <w:t>比</w:t>
            </w:r>
            <w:r>
              <w:rPr>
                <w:rFonts w:ascii="宋体" w:hAnsi="宋体" w:cs="宋体" w:eastAsia="宋体" w:hint="default"/>
                <w:spacing w:val="-2"/>
                <w:sz w:val="18"/>
                <w:szCs w:val="18"/>
              </w:rPr>
              <w:t> </w:t>
            </w:r>
            <w:r>
              <w:rPr>
                <w:rFonts w:ascii="宋体" w:hAnsi="宋体" w:cs="宋体" w:eastAsia="宋体" w:hint="default"/>
                <w:sz w:val="18"/>
                <w:szCs w:val="18"/>
              </w:rPr>
              <w:t>例</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319"/>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r>
      <w:tr>
        <w:trPr>
          <w:trHeight w:val="348"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青岛恒川网络科技有限公司</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W &amp; H Brothers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Mining</w:t>
            </w:r>
            <w:r>
              <w:rPr>
                <w:rFonts w:ascii="宋体" w:hAnsi="宋体" w:cs="宋体" w:eastAsia="宋体" w:hint="default"/>
                <w:sz w:val="18"/>
                <w:szCs w:val="18"/>
              </w:rPr>
              <w:t>（恒顺印尼兄弟矿业有限公司）</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29,692,320</w:t>
            </w:r>
            <w:r>
              <w:rPr>
                <w:rFonts w:ascii="宋体" w:hAnsi="宋体" w:cs="宋体" w:eastAsia="宋体" w:hint="default"/>
                <w:sz w:val="18"/>
                <w:szCs w:val="18"/>
              </w:rPr>
              <w:t>美元</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Kutal Nyala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（恒顺印尼东加码头有限公司）</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76.00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76.00</w:t>
            </w:r>
          </w:p>
        </w:tc>
      </w:tr>
      <w:tr>
        <w:trPr>
          <w:trHeight w:val="348"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（恒顺印尼中加煤矿有限公司）</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宋体" w:hAnsi="宋体" w:cs="宋体" w:eastAsia="宋体" w:hint="default"/>
                <w:sz w:val="18"/>
                <w:szCs w:val="18"/>
              </w:rPr>
              <w:t>万印尼盾</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80.00</w:t>
            </w:r>
          </w:p>
        </w:tc>
      </w:tr>
      <w:tr>
        <w:trPr>
          <w:trHeight w:val="346"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Sejahtera</w:t>
            </w:r>
            <w:r>
              <w:rPr>
                <w:rFonts w:ascii="宋体" w:hAnsi="宋体" w:cs="宋体" w:eastAsia="宋体" w:hint="default"/>
                <w:sz w:val="18"/>
                <w:szCs w:val="18"/>
              </w:rPr>
              <w:t>（恒顺印尼苏岛镍矿有限公司）</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w:t>
            </w:r>
            <w:r>
              <w:rPr>
                <w:rFonts w:ascii="宋体" w:hAnsi="宋体" w:cs="宋体" w:eastAsia="宋体" w:hint="default"/>
                <w:sz w:val="18"/>
                <w:szCs w:val="18"/>
              </w:rPr>
              <w:t>万印尼盾</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95.00</w:t>
            </w:r>
          </w:p>
        </w:tc>
      </w:tr>
      <w:tr>
        <w:trPr>
          <w:trHeight w:val="348"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恒顺印尼中苏镍矿有限公司</w:t>
            </w:r>
            <w:r>
              <w:rPr>
                <w:rFonts w:ascii="Times New Roman" w:hAnsi="Times New Roman" w:cs="Times New Roman" w:eastAsia="Times New Roman" w:hint="default"/>
                <w:sz w:val="18"/>
                <w:szCs w:val="18"/>
              </w:rPr>
              <w:t>)</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100,155,464,618</w:t>
            </w:r>
            <w:r>
              <w:rPr>
                <w:rFonts w:ascii="宋体" w:hAnsi="宋体" w:cs="宋体" w:eastAsia="宋体" w:hint="default"/>
                <w:sz w:val="18"/>
                <w:szCs w:val="18"/>
              </w:rPr>
              <w:t>印尼盾</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80.00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80.00</w:t>
            </w:r>
          </w:p>
        </w:tc>
      </w:tr>
      <w:tr>
        <w:trPr>
          <w:trHeight w:val="346"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（恒顺新加坡圣赢投资有限公司）</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w:t>
            </w:r>
            <w:r>
              <w:rPr>
                <w:rFonts w:ascii="宋体" w:hAnsi="宋体" w:cs="宋体" w:eastAsia="宋体" w:hint="default"/>
                <w:sz w:val="18"/>
                <w:szCs w:val="18"/>
              </w:rPr>
              <w:t>万美元</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PT.Integra Prima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Coal</w:t>
            </w:r>
            <w:r>
              <w:rPr>
                <w:rFonts w:ascii="宋体" w:hAnsi="宋体" w:cs="宋体" w:eastAsia="宋体" w:hint="default"/>
                <w:sz w:val="18"/>
                <w:szCs w:val="18"/>
              </w:rPr>
              <w:t>（恒顺印尼东加煤矿有限公司）</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2,700,000</w:t>
            </w:r>
            <w:r>
              <w:rPr>
                <w:rFonts w:ascii="宋体" w:hAnsi="宋体" w:cs="宋体" w:eastAsia="宋体" w:hint="default"/>
                <w:sz w:val="18"/>
                <w:szCs w:val="18"/>
              </w:rPr>
              <w:t>万印尼盾</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76.00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76.00</w:t>
            </w:r>
          </w:p>
        </w:tc>
      </w:tr>
    </w:tbl>
    <w:p>
      <w:pPr>
        <w:pStyle w:val="BodyText"/>
        <w:spacing w:line="300" w:lineRule="auto" w:before="10"/>
        <w:ind w:left="515" w:right="4091" w:hanging="363"/>
        <w:jc w:val="left"/>
      </w:pPr>
      <w:r>
        <w:rPr/>
        <w:t>（</w:t>
      </w:r>
      <w:r>
        <w:rPr>
          <w:rFonts w:ascii="Times New Roman" w:hAnsi="Times New Roman" w:cs="Times New Roman" w:eastAsia="Times New Roman" w:hint="default"/>
        </w:rPr>
        <w:t>3</w:t>
      </w:r>
      <w:r>
        <w:rPr/>
        <w:t>）报告期合并财务报表合并范围的变化 本报告期内新增子公司四家，自收购完成及设立之日起纳入集团合并报表范围。</w:t>
      </w:r>
    </w:p>
    <w:p>
      <w:pPr>
        <w:pStyle w:val="BodyText"/>
        <w:spacing w:line="300" w:lineRule="auto" w:before="31"/>
        <w:ind w:left="515" w:right="0" w:hanging="363"/>
        <w:jc w:val="left"/>
      </w:pPr>
      <w:r>
        <w:rPr/>
        <w:t>（</w:t>
      </w:r>
      <w:r>
        <w:rPr>
          <w:rFonts w:ascii="Times New Roman" w:hAnsi="Times New Roman" w:cs="Times New Roman" w:eastAsia="Times New Roman" w:hint="default"/>
        </w:rPr>
        <w:t>4</w:t>
      </w:r>
      <w:r>
        <w:rPr/>
        <w:t>）报告期合并财务报表原则、范围 </w:t>
      </w:r>
      <w:r>
        <w:rPr>
          <w:spacing w:val="-2"/>
        </w:rPr>
        <w:t>本公司合并财务报表的合并范围以控制为基础予以确定。控制是指本公司拥有对被投资方的权力，通过参与被投资方的</w:t>
      </w:r>
    </w:p>
    <w:p>
      <w:pPr>
        <w:pStyle w:val="BodyText"/>
        <w:spacing w:line="319" w:lineRule="auto" w:before="31"/>
        <w:ind w:right="0"/>
        <w:jc w:val="left"/>
      </w:pPr>
      <w:r>
        <w:rPr>
          <w:spacing w:val="-4"/>
        </w:rPr>
        <w:t>相关活动而享有可变回报，并且有能力运用对被投资方的权力影响该回报金额。合并范围包括本公司及全部子公司。子公司，</w:t>
      </w:r>
      <w:r>
        <w:rPr>
          <w:spacing w:val="-44"/>
        </w:rPr>
        <w:t> </w:t>
      </w:r>
      <w:r>
        <w:rPr>
          <w:spacing w:val="-44"/>
        </w:rPr>
      </w:r>
      <w:r>
        <w:rPr/>
        <w:t>是指被本公司控制的主体。</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right="1131" w:firstLine="362"/>
        <w:jc w:val="both"/>
      </w:pPr>
      <w:r>
        <w:rPr/>
        <w:t>公司财务报表以持续经营为基础，根据实际发生的交易和事项，按照财政部颁布的《企业会计准则</w:t>
      </w:r>
      <w:r>
        <w:rPr>
          <w:rFonts w:ascii="Times New Roman" w:hAnsi="Times New Roman" w:cs="Times New Roman" w:eastAsia="Times New Roman" w:hint="default"/>
        </w:rPr>
        <w:t>-</w:t>
      </w:r>
      <w:r>
        <w:rPr/>
        <w:t>基本准则》、具体 </w:t>
      </w:r>
      <w:r>
        <w:rPr>
          <w:spacing w:val="-2"/>
        </w:rPr>
        <w:t>会计准则和其后颁布的企业会计准则应用指南、企业会计准则解释及其他相关规定（以下简称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w:t>
      </w:r>
      <w:r>
        <w:rPr>
          <w:spacing w:val="-45"/>
        </w:rPr>
        <w:t> </w:t>
      </w:r>
      <w:r>
        <w:rPr>
          <w:spacing w:val="-45"/>
        </w:rPr>
      </w:r>
      <w:r>
        <w:rPr>
          <w:spacing w:val="-1"/>
        </w:rPr>
        <w:t>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的披露规定，并</w:t>
      </w:r>
      <w:r>
        <w:rPr>
          <w:spacing w:val="-57"/>
        </w:rPr>
        <w:t> </w:t>
      </w:r>
      <w:r>
        <w:rPr>
          <w:spacing w:val="-57"/>
        </w:rPr>
      </w:r>
      <w:r>
        <w:rPr/>
        <w:t>基于以下所述重要会计政策、会计估计进行编制。</w:t>
      </w:r>
    </w:p>
    <w:p>
      <w:pPr>
        <w:spacing w:after="0" w:line="300"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2" w:firstLine="362"/>
        <w:jc w:val="both"/>
      </w:pPr>
      <w:r>
        <w:rPr>
          <w:spacing w:val="-2"/>
        </w:rPr>
        <w:t>报告期内及报告期末起至少十二个月，公司生产经营稳定，资产负债结构合理，具备持续经营能力，不存在影响持续经</w:t>
      </w:r>
      <w:r>
        <w:rPr/>
        <w:t> 营能力的重大不利风险。</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7694"/>
        <w:jc w:val="left"/>
      </w:pPr>
      <w:r>
        <w:rPr/>
        <w:t>公司是否需要遵守特殊行业的披露要求 是</w:t>
      </w:r>
    </w:p>
    <w:p>
      <w:pPr>
        <w:pStyle w:val="BodyText"/>
        <w:spacing w:line="360" w:lineRule="auto" w:before="25"/>
        <w:ind w:right="7694"/>
        <w:jc w:val="left"/>
      </w:pPr>
      <w:r>
        <w:rPr/>
        <w:t>光伏产业链相关业 具体会计政策和会计估计提示：</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6" w:firstLine="362"/>
        <w:jc w:val="both"/>
      </w:pPr>
      <w:r>
        <w:rPr/>
        <w:t>本公司编制的财务报表符合《企业会计准则》的要求，真实、完整地反映了本公司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2018 </w:t>
      </w:r>
      <w:r>
        <w:rPr>
          <w:spacing w:val="-1"/>
        </w:rPr>
        <w:t>年度</w:t>
      </w:r>
      <w:r>
        <w:rPr>
          <w:rFonts w:ascii="Times New Roman" w:hAnsi="Times New Roman" w:cs="Times New Roman" w:eastAsia="Times New Roman" w:hint="default"/>
          <w:spacing w:val="-1"/>
        </w:rPr>
        <w:t>1-12</w:t>
      </w:r>
      <w:r>
        <w:rPr>
          <w:spacing w:val="-1"/>
        </w:rPr>
        <w:t>月的经营成果和现金流量等有关信息。此外，本公司的财务报表在所有重大方面符合中国证券监督管理委员会</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6"/>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日发布修订的《公开发行证券的公司信息披露编报规则第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年修订）》有关财务</w:t>
      </w:r>
      <w:r>
        <w:rPr>
          <w:spacing w:val="-59"/>
        </w:rPr>
        <w:t> </w:t>
      </w:r>
      <w:r>
        <w:rPr>
          <w:spacing w:val="-59"/>
        </w:rPr>
      </w:r>
      <w:r>
        <w:rPr/>
        <w:t>报表及其附注的披露要求。</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1048" w:firstLine="362"/>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5" w:right="0"/>
        <w:jc w:val="left"/>
      </w:pPr>
      <w:r>
        <w:rPr/>
        <w:t>公司以一年（</w:t>
      </w:r>
      <w:r>
        <w:rPr>
          <w:rFonts w:ascii="Times New Roman" w:hAnsi="Times New Roman" w:cs="Times New Roman" w:eastAsia="Times New Roman" w:hint="default"/>
        </w:rPr>
        <w:t>12</w:t>
      </w:r>
      <w:r>
        <w:rPr/>
        <w:t>个月）作为正常营业周期，并以其作为资产和负债的流动性划分标准。</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0" w:firstLine="564"/>
        <w:jc w:val="left"/>
      </w:pPr>
      <w:r>
        <w:rPr/>
        <w:t>本公司及境内子公司的记账本位币为人民币，本公司位于香港、新加坡、印尼、南非、津巴布韦、菲律宾的子公司 分别采用港币、新币、印尼盾、兰特、美元、比索作为记账本位币。本集团合并财务报表以人民币列示。</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0" w:firstLine="362"/>
        <w:jc w:val="both"/>
      </w:pPr>
      <w:r>
        <w:rPr>
          <w:spacing w:val="-2"/>
        </w:rPr>
        <w:t>企业合并，是指将两个或两个以上单独的企业合并形成一个报告主体的交易或事项。企业合并分为同一控制下企业合并</w:t>
      </w:r>
      <w:r>
        <w:rPr/>
        <w:t> 和非同一控制下企业合并。</w:t>
      </w:r>
    </w:p>
    <w:p>
      <w:pPr>
        <w:pStyle w:val="Heading3"/>
        <w:spacing w:line="297" w:lineRule="exact"/>
        <w:ind w:left="575"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pStyle w:val="BodyText"/>
        <w:spacing w:line="309" w:lineRule="auto" w:before="34"/>
        <w:ind w:right="1130" w:firstLine="362"/>
        <w:jc w:val="both"/>
      </w:pPr>
      <w:r>
        <w:rPr>
          <w:spacing w:val="-2"/>
        </w:rPr>
        <w:t>参与合并的企业在合并前后均受同一方或相同的多方最终控制且该控制并非暂时性的，为同一控制下的企业合并。本公</w:t>
      </w:r>
      <w:r>
        <w:rPr/>
        <w:t> </w:t>
      </w:r>
      <w:r>
        <w:rPr>
          <w:spacing w:val="-2"/>
        </w:rPr>
        <w:t>司在企业合并同时满足下列条件时，界定为同一控制下的企业合并：合并各方在合并前后同受集团公司或相同的多方最终控</w:t>
      </w:r>
      <w:r>
        <w:rPr>
          <w:spacing w:val="-64"/>
        </w:rPr>
        <w:t> </w:t>
      </w:r>
      <w:r>
        <w:rPr>
          <w:spacing w:val="-64"/>
        </w:rPr>
      </w:r>
      <w:r>
        <w:rPr>
          <w:spacing w:val="-2"/>
        </w:rPr>
        <w:t>制；合并前，参与合并各方受最终控制方控制时间一般在</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年），企业合并后所形成的报告主体受最终控制方控</w:t>
      </w:r>
      <w:r>
        <w:rPr>
          <w:spacing w:val="-63"/>
        </w:rPr>
        <w:t> </w:t>
      </w:r>
      <w:r>
        <w:rPr>
          <w:spacing w:val="-63"/>
        </w:rPr>
      </w:r>
      <w:r>
        <w:rPr>
          <w:spacing w:val="-2"/>
        </w:rPr>
        <w:t>制时间也达到</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年）。在合并日取得对其他参与合并企业控制权的一方为合并方，参与合并的其他企业为被合并</w:t>
      </w:r>
      <w:r>
        <w:rPr>
          <w:spacing w:val="-62"/>
        </w:rPr>
        <w:t> </w:t>
      </w:r>
      <w:r>
        <w:rPr>
          <w:spacing w:val="-62"/>
        </w:rPr>
      </w:r>
      <w:r>
        <w:rPr/>
        <w:t>方。合并日为合并方实际取得对被合并方控制权的日期。</w:t>
      </w:r>
    </w:p>
    <w:p>
      <w:pPr>
        <w:pStyle w:val="BodyText"/>
        <w:spacing w:line="240" w:lineRule="auto" w:before="24"/>
        <w:ind w:left="515" w:right="0"/>
        <w:jc w:val="left"/>
      </w:pPr>
      <w:r>
        <w:rPr/>
        <w:t>合并成本按在合并日为取得对被合并方的控制权而付出的资产</w:t>
      </w:r>
      <w:r>
        <w:rPr>
          <w:spacing w:val="-85"/>
        </w:rPr>
        <w:t>、</w:t>
      </w:r>
      <w:r>
        <w:rPr/>
        <w:t>发生或承担的负债以及发行的权益性</w:t>
      </w:r>
      <w:r>
        <w:rPr>
          <w:spacing w:val="1"/>
        </w:rPr>
        <w:t>证</w:t>
      </w:r>
      <w:r>
        <w:rPr/>
        <w:t>券的账面价值确</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pPr>
      <w:r>
        <w:rPr>
          <w:spacing w:val="-2"/>
        </w:rPr>
        <w:t>定。对于吸收合并，公司在企业合并中取得的资产和负债，按照合并日在被合并方的账面价值计量，取得的净资产账面价值</w:t>
      </w:r>
      <w:r>
        <w:rPr>
          <w:spacing w:val="-64"/>
        </w:rPr>
        <w:t> </w:t>
      </w:r>
      <w:r>
        <w:rPr>
          <w:spacing w:val="-64"/>
        </w:rPr>
      </w:r>
      <w:r>
        <w:rPr>
          <w:spacing w:val="-2"/>
        </w:rPr>
        <w:t>与支付的合并对价账面价值（或发行股份面值总额）的差额，调整资本公积；资本公积不足冲减的，调整留存收益。对于控</w:t>
      </w:r>
      <w:r>
        <w:rPr>
          <w:spacing w:val="-68"/>
        </w:rPr>
        <w:t> </w:t>
      </w:r>
      <w:r>
        <w:rPr>
          <w:spacing w:val="-68"/>
        </w:rPr>
      </w:r>
      <w:r>
        <w:rPr/>
        <w:t>股合并，合并资产负债表中被合并方的各项资产、负债，按其账面价值计量。</w:t>
      </w:r>
    </w:p>
    <w:p>
      <w:pPr>
        <w:pStyle w:val="BodyText"/>
        <w:spacing w:line="316" w:lineRule="auto" w:before="19"/>
        <w:ind w:right="0" w:firstLine="362"/>
        <w:jc w:val="left"/>
      </w:pPr>
      <w:r>
        <w:rPr>
          <w:spacing w:val="-4"/>
        </w:rPr>
        <w:t>合并方为进行企业合并发生的各项直接相关费用，包括为进行企业合并而支付的审计费用、评估费用、法律服务费用等，</w:t>
      </w:r>
      <w:r>
        <w:rPr/>
        <w:t> </w:t>
      </w:r>
      <w:r>
        <w:rPr>
          <w:spacing w:val="-2"/>
        </w:rPr>
        <w:t>应当于发生时计入当期损益。为企业合并发行的债券或承担其他债务支付的手续费、佣金等，应当计入所发行债券及其他债</w:t>
      </w:r>
      <w:r>
        <w:rPr>
          <w:spacing w:val="-61"/>
        </w:rPr>
        <w:t> </w:t>
      </w:r>
      <w:r>
        <w:rPr>
          <w:spacing w:val="-61"/>
        </w:rPr>
      </w:r>
      <w:r>
        <w:rPr>
          <w:spacing w:val="-2"/>
        </w:rPr>
        <w:t>务的初始计量金额。企业合并中发行权益性证券发生的手续费、佣金等费用，应当抵减权益性证券溢价收入，溢价收入不足</w:t>
      </w:r>
      <w:r>
        <w:rPr>
          <w:spacing w:val="-64"/>
        </w:rPr>
        <w:t> </w:t>
      </w:r>
      <w:r>
        <w:rPr>
          <w:spacing w:val="-64"/>
        </w:rPr>
      </w:r>
      <w:r>
        <w:rPr/>
        <w:t>冲减的，冲减留存收益。</w:t>
      </w:r>
    </w:p>
    <w:p>
      <w:pPr>
        <w:pStyle w:val="Heading3"/>
        <w:spacing w:line="297" w:lineRule="exact"/>
        <w:ind w:left="575" w:right="0"/>
        <w:jc w:val="left"/>
        <w:rPr>
          <w:b w:val="0"/>
          <w:bCs w:val="0"/>
        </w:rPr>
      </w:pPr>
      <w:r>
        <w:rPr/>
        <w:t>（</w:t>
      </w:r>
      <w:r>
        <w:rPr>
          <w:rFonts w:ascii="Times New Roman" w:hAnsi="Times New Roman" w:cs="Times New Roman" w:eastAsia="Times New Roman" w:hint="default"/>
        </w:rPr>
        <w:t>2</w:t>
      </w:r>
      <w:r>
        <w:rPr/>
        <w:t>）非同一控制下企业合并</w:t>
      </w:r>
      <w:r>
        <w:rPr>
          <w:b w:val="0"/>
          <w:bCs w:val="0"/>
        </w:rPr>
      </w:r>
    </w:p>
    <w:p>
      <w:pPr>
        <w:pStyle w:val="BodyText"/>
        <w:spacing w:line="316" w:lineRule="auto" w:before="34"/>
        <w:ind w:right="0" w:firstLine="362"/>
        <w:jc w:val="left"/>
      </w:pPr>
      <w:r>
        <w:rPr>
          <w:spacing w:val="-2"/>
        </w:rPr>
        <w:t>参与合并的各方在合并前后不受同一方或相同的多方最终控制的，为非同一控制下的企业合并。非同一控制下的企业合</w:t>
      </w:r>
      <w:r>
        <w:rPr/>
        <w:t> 并，在购买日取得对其他参与合并企业控制权的一方为购买方，参与合并的其他企业为被购买方。</w:t>
      </w:r>
    </w:p>
    <w:p>
      <w:pPr>
        <w:pStyle w:val="BodyText"/>
        <w:spacing w:line="314" w:lineRule="auto" w:before="19"/>
        <w:ind w:right="1034" w:firstLine="362"/>
        <w:jc w:val="left"/>
      </w:pPr>
      <w:r>
        <w:rPr>
          <w:spacing w:val="-2"/>
        </w:rPr>
        <w:t>购买日为购买方实际取得对被合并方控制权的日期。当满足以下条件时，本公司认为实行了控制权的转移，并确定为购</w:t>
      </w:r>
      <w:r>
        <w:rPr/>
        <w:t> 买日：企业合并合同或协议已获得股东大会等内部权利机构通过；按照规定，合并事项需要经过国家有关主管部门审批的， </w:t>
      </w:r>
      <w:r>
        <w:rPr>
          <w:spacing w:val="-8"/>
        </w:rPr>
        <w:t>已获得相关部门的批准；参与合并各方已办理了必要的财产权交接手续；购买方已支付了购买价款的大部分（一般超过</w:t>
      </w:r>
      <w:r>
        <w:rPr>
          <w:rFonts w:ascii="Times New Roman" w:hAnsi="Times New Roman" w:cs="Times New Roman" w:eastAsia="Times New Roman" w:hint="default"/>
          <w:spacing w:val="-8"/>
        </w:rPr>
        <w:t>50%</w:t>
      </w:r>
      <w:r>
        <w:rPr>
          <w:spacing w:val="-8"/>
        </w:rPr>
        <w:t>），</w:t>
      </w:r>
      <w:r>
        <w:rPr>
          <w:spacing w:val="-78"/>
        </w:rPr>
        <w:t> </w:t>
      </w:r>
      <w:r>
        <w:rPr>
          <w:spacing w:val="-2"/>
        </w:rPr>
        <w:t>并且有能力、有计划支付剩余款项；购买方实际上已经控制了被购买方的财务和经营政策，享有相应的收益并承担相应的风</w:t>
      </w:r>
      <w:r>
        <w:rPr>
          <w:spacing w:val="-63"/>
        </w:rPr>
        <w:t> </w:t>
      </w:r>
      <w:r>
        <w:rPr>
          <w:spacing w:val="-63"/>
        </w:rPr>
      </w:r>
      <w:r>
        <w:rPr/>
        <w:t>险。</w:t>
      </w:r>
    </w:p>
    <w:p>
      <w:pPr>
        <w:pStyle w:val="BodyText"/>
        <w:spacing w:line="316" w:lineRule="auto" w:before="20"/>
        <w:ind w:right="1051" w:firstLine="362"/>
        <w:jc w:val="both"/>
      </w:pPr>
      <w:r>
        <w:rPr>
          <w:spacing w:val="-2"/>
        </w:rPr>
        <w:t>合并成本为购买日本公司为取得对被购买方的控制权而付出的资产、发生或承担的负债以及发行的权益性证券的公允价</w:t>
      </w:r>
      <w:r>
        <w:rPr/>
        <w:t> </w:t>
      </w:r>
      <w:r>
        <w:rPr>
          <w:spacing w:val="-2"/>
        </w:rPr>
        <w:t>值。通过多次交换交易分步实现的企业合并，合并成本为每一单项交易成本之和。在合并合同中对可能影响合并成本的未来</w:t>
      </w:r>
      <w:r>
        <w:rPr>
          <w:spacing w:val="-63"/>
        </w:rPr>
        <w:t> </w:t>
      </w:r>
      <w:r>
        <w:rPr>
          <w:spacing w:val="-63"/>
        </w:rPr>
      </w:r>
      <w:r>
        <w:rPr/>
        <w:t>事项作出约定的，购买日如果估计未来事项可能发生并且对合并成本的影响金额能够可靠计量的，本公司也计入合并成本。</w:t>
      </w:r>
    </w:p>
    <w:p>
      <w:pPr>
        <w:pStyle w:val="BodyText"/>
        <w:spacing w:line="319" w:lineRule="auto" w:before="19"/>
        <w:ind w:right="1128" w:firstLine="362"/>
        <w:jc w:val="both"/>
      </w:pPr>
      <w:r>
        <w:rPr>
          <w:spacing w:val="-2"/>
        </w:rPr>
        <w:t>对于吸收合并，合并成本大于合并中取得的被购买方可辨认净资产公允价值份额的差额，确认为商誉；合并成本小于合</w:t>
      </w:r>
      <w:r>
        <w:rPr/>
        <w:t> </w:t>
      </w:r>
      <w:r>
        <w:rPr>
          <w:spacing w:val="-2"/>
        </w:rPr>
        <w:t>并中取得的被购买方可辨认净资产公允价值份额的差额，计入当期损益。对于控股合并，合并资产负债表中被购买方可辨认</w:t>
      </w:r>
      <w:r>
        <w:rPr>
          <w:spacing w:val="-65"/>
        </w:rPr>
        <w:t> </w:t>
      </w:r>
      <w:r>
        <w:rPr>
          <w:spacing w:val="-65"/>
        </w:rPr>
      </w:r>
      <w:r>
        <w:rPr>
          <w:spacing w:val="-2"/>
        </w:rPr>
        <w:t>资产、负债按照合并中确定的公允价值列示，合并成本大于合并中取得的各项可辨认资产、负债公允价值份额的差额，确认</w:t>
      </w:r>
      <w:r>
        <w:rPr>
          <w:spacing w:val="-64"/>
        </w:rPr>
        <w:t> </w:t>
      </w:r>
      <w:r>
        <w:rPr>
          <w:spacing w:val="-64"/>
        </w:rPr>
      </w:r>
      <w:r>
        <w:rPr>
          <w:spacing w:val="-2"/>
        </w:rPr>
        <w:t>为合并资产负债表中的商誉，企业合并成本小于合并中取得的各项可辨认资产、负债公允价值份额的差额，计入合并当期损</w:t>
      </w:r>
      <w:r>
        <w:rPr>
          <w:spacing w:val="-61"/>
        </w:rPr>
        <w:t> </w:t>
      </w:r>
      <w:r>
        <w:rPr>
          <w:spacing w:val="-61"/>
        </w:rPr>
      </w:r>
      <w:r>
        <w:rPr/>
        <w:t>益。</w:t>
      </w:r>
    </w:p>
    <w:p>
      <w:pPr>
        <w:pStyle w:val="BodyText"/>
        <w:spacing w:line="316" w:lineRule="auto" w:before="17"/>
        <w:ind w:right="1032" w:firstLine="362"/>
        <w:jc w:val="left"/>
      </w:pPr>
      <w:r>
        <w:rPr/>
        <w:t>公司为进行企业合并发生的各项中介费用以及其他相关管理费用，包括为进行企业合并而支付的审计费用、评估费用、 </w:t>
      </w:r>
      <w:r>
        <w:rPr>
          <w:spacing w:val="-2"/>
        </w:rPr>
        <w:t>法律服务费用等，于发生时计入当期损益。为企业合并发行的债券或承担其他债务支付的手续费、佣金等，计入所发行债券</w:t>
      </w:r>
      <w:r>
        <w:rPr>
          <w:spacing w:val="-64"/>
        </w:rPr>
        <w:t> </w:t>
      </w:r>
      <w:r>
        <w:rPr>
          <w:spacing w:val="-64"/>
        </w:rPr>
      </w:r>
      <w:r>
        <w:rPr>
          <w:spacing w:val="-2"/>
        </w:rPr>
        <w:t>及其他债务的初始计量金额。企业合并中发行权益性证券发生的手续费、佣金等费用，抵减权益性证券溢价收入，溢价收入</w:t>
      </w:r>
      <w:r>
        <w:rPr>
          <w:spacing w:val="-64"/>
        </w:rPr>
        <w:t> </w:t>
      </w:r>
      <w:r>
        <w:rPr>
          <w:spacing w:val="-64"/>
        </w:rPr>
      </w:r>
      <w:r>
        <w:rPr/>
        <w:t>不足冲减的，冲减留存收益。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130" w:firstLine="362"/>
        <w:jc w:val="both"/>
      </w:pPr>
      <w:r>
        <w:rPr>
          <w:rFonts w:ascii="Times New Roman" w:hAnsi="Times New Roman" w:cs="Times New Roman" w:eastAsia="Times New Roman" w:hint="default"/>
        </w:rPr>
        <w:t>(1)</w:t>
      </w:r>
      <w:r>
        <w:rPr/>
        <w:t>公司对合并财务报表的合并范围以控制为基础予以确定。控制是指本公司拥有对被投资方的权利，通过参与被投资</w:t>
      </w:r>
      <w:r>
        <w:rPr>
          <w:w w:val="99"/>
        </w:rPr>
        <w:t> </w:t>
      </w:r>
      <w:r>
        <w:rPr>
          <w:spacing w:val="-2"/>
        </w:rPr>
        <w:t>方的相关活动而享有可变回报，并且有能力运用对被投资方的权利影响该回报金额。合并范围包括本公司及全部子公司。子</w:t>
      </w:r>
      <w:r>
        <w:rPr>
          <w:spacing w:val="-64"/>
        </w:rPr>
        <w:t> </w:t>
      </w:r>
      <w:r>
        <w:rPr>
          <w:spacing w:val="-64"/>
        </w:rPr>
      </w:r>
      <w:r>
        <w:rPr/>
        <w:t>公司，是指被本公司控制的主体。</w:t>
      </w:r>
    </w:p>
    <w:p>
      <w:pPr>
        <w:pStyle w:val="BodyText"/>
        <w:spacing w:line="300" w:lineRule="auto" w:before="24"/>
        <w:ind w:right="1136" w:firstLine="362"/>
        <w:jc w:val="both"/>
      </w:pPr>
      <w:r>
        <w:rPr>
          <w:rFonts w:ascii="Times New Roman" w:hAnsi="Times New Roman" w:cs="Times New Roman" w:eastAsia="Times New Roman" w:hint="default"/>
        </w:rPr>
        <w:t>(2)</w:t>
      </w:r>
      <w:r>
        <w:rPr/>
        <w:t>合并财务报表系以本公司和列入合并范围内的子公司的个别财务报表为基础，经按照权益法调整了对子公司的长期</w:t>
      </w:r>
      <w:r>
        <w:rPr>
          <w:w w:val="99"/>
        </w:rPr>
        <w:t> </w:t>
      </w:r>
      <w:r>
        <w:rPr/>
        <w:t>股权投资、且抵销了内部交易的影响后编制而成。少数股东所占的权益和损益，以单独项目列示于合并财务报表内。</w:t>
      </w:r>
    </w:p>
    <w:p>
      <w:pPr>
        <w:pStyle w:val="BodyText"/>
        <w:spacing w:line="297" w:lineRule="auto" w:before="31"/>
        <w:ind w:right="1136" w:firstLine="362"/>
        <w:jc w:val="both"/>
      </w:pPr>
      <w:r>
        <w:rPr>
          <w:rFonts w:ascii="Times New Roman" w:hAnsi="Times New Roman" w:cs="Times New Roman" w:eastAsia="Times New Roman" w:hint="default"/>
        </w:rPr>
        <w:t>(3)</w:t>
      </w:r>
      <w:r>
        <w:rPr/>
        <w:t>对于因非同一控制企业合并形成的子公司，合并成本大于合并中取得的子公司可辨认净资产公允价值份额的差额，</w:t>
      </w:r>
      <w:r>
        <w:rPr>
          <w:w w:val="99"/>
        </w:rPr>
        <w:t> </w:t>
      </w:r>
      <w:r>
        <w:rPr/>
        <w:t>不调整投资成本，在合并财务报表中列作商誉。</w:t>
      </w:r>
    </w:p>
    <w:p>
      <w:pPr>
        <w:pStyle w:val="BodyText"/>
        <w:spacing w:line="314" w:lineRule="auto" w:before="33"/>
        <w:ind w:right="1044" w:firstLine="362"/>
        <w:jc w:val="both"/>
      </w:pPr>
      <w:r>
        <w:rPr>
          <w:rFonts w:ascii="Times New Roman" w:hAnsi="Times New Roman" w:cs="Times New Roman" w:eastAsia="Times New Roman" w:hint="default"/>
        </w:rPr>
        <w:t>(4)</w:t>
      </w:r>
      <w:r>
        <w:rPr/>
        <w:t>对于报告期内增加的子公司，若属于同一控制下企业合并的，调整合并资产负债表的期初数，并将该子公司当期期</w:t>
      </w:r>
      <w:r>
        <w:rPr>
          <w:w w:val="99"/>
        </w:rPr>
        <w:t> </w:t>
      </w:r>
      <w:r>
        <w:rPr>
          <w:spacing w:val="-2"/>
        </w:rPr>
        <w:t>初至报告期末的收入、费用、利润纳入合并利润表，将同期的现金流量纳入合并现金流量表；若属于非同一控制下的企业合</w:t>
      </w:r>
      <w:r>
        <w:rPr>
          <w:spacing w:val="-65"/>
        </w:rPr>
        <w:t> </w:t>
      </w:r>
      <w:r>
        <w:rPr>
          <w:spacing w:val="-65"/>
        </w:rPr>
      </w:r>
      <w:r>
        <w:rPr>
          <w:spacing w:val="-2"/>
        </w:rPr>
        <w:t>并的，则不调整合并资产负债表的期初数，并将该子公司购买日至报告期末的收入、费用、利润纳入合并利润表，将同期的</w:t>
      </w:r>
      <w:r>
        <w:rPr>
          <w:spacing w:val="-68"/>
        </w:rPr>
        <w:t> </w:t>
      </w:r>
      <w:r>
        <w:rPr>
          <w:spacing w:val="-68"/>
        </w:rPr>
      </w:r>
      <w:r>
        <w:rPr>
          <w:spacing w:val="-2"/>
        </w:rPr>
        <w:t>现金流量纳入合并现金流量表。对于报告期内处置的子公司，不论属于同一控制抑或非同一控制企业合并，均不调整合并资</w:t>
      </w:r>
      <w:r>
        <w:rPr>
          <w:spacing w:val="-64"/>
        </w:rPr>
        <w:t> </w:t>
      </w:r>
      <w:r>
        <w:rPr>
          <w:spacing w:val="-64"/>
        </w:rPr>
      </w:r>
      <w:r>
        <w:rPr>
          <w:spacing w:val="-4"/>
        </w:rPr>
        <w:t>产负债表的期初数，并将该子公司期初至处置日收入、费用、利润纳入合并利润表，及同期的现金流量纳入合并现金流量表。</w:t>
      </w:r>
    </w:p>
    <w:p>
      <w:pPr>
        <w:pStyle w:val="BodyText"/>
        <w:spacing w:line="300" w:lineRule="auto" w:before="21"/>
        <w:ind w:right="1130" w:firstLine="362"/>
        <w:jc w:val="both"/>
      </w:pPr>
      <w:r>
        <w:rPr>
          <w:rFonts w:ascii="Times New Roman" w:hAnsi="Times New Roman" w:cs="Times New Roman" w:eastAsia="Times New Roman" w:hint="default"/>
        </w:rPr>
        <w:t>(5)</w:t>
      </w:r>
      <w:r>
        <w:rPr/>
        <w:t>如果子公司执行的会计政策与本公司不一致，编制合并财务报表时已按照本公司的会计政策对子公司财务报表进行</w:t>
      </w:r>
      <w:r>
        <w:rPr>
          <w:w w:val="99"/>
        </w:rPr>
        <w:t> </w:t>
      </w:r>
      <w:r>
        <w:rPr>
          <w:spacing w:val="-2"/>
        </w:rPr>
        <w:t>了相应的调整；对非同一控制下企业合并取得的子公司，已按照购买日该子公司可辨认的资产、负债及或有负债的公允价值</w:t>
      </w:r>
    </w:p>
    <w:p>
      <w:pPr>
        <w:spacing w:after="0" w:line="30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left="513" w:right="0" w:hanging="361"/>
        <w:jc w:val="left"/>
      </w:pPr>
      <w:r>
        <w:rPr/>
        <w:t>对子公司财务报表进行了相应的调整。 </w:t>
      </w:r>
      <w:r>
        <w:rPr>
          <w:rFonts w:ascii="Times New Roman" w:hAnsi="Times New Roman" w:cs="Times New Roman" w:eastAsia="Times New Roman" w:hint="default"/>
        </w:rPr>
        <w:t>(6)</w:t>
      </w:r>
      <w:r>
        <w:rPr/>
        <w:t>在编制合并财务报表时，本公司与子公司及子公司相互之间的所有交易、往来余额、损益均予以抵销。 </w:t>
      </w:r>
      <w:r>
        <w:rPr>
          <w:rFonts w:ascii="Times New Roman" w:hAnsi="Times New Roman" w:cs="Times New Roman" w:eastAsia="Times New Roman" w:hint="default"/>
          <w:spacing w:val="4"/>
        </w:rPr>
        <w:t>(7)</w:t>
      </w:r>
      <w:r>
        <w:rPr>
          <w:spacing w:val="4"/>
        </w:rPr>
        <w:t>少数股东权益包括子公司合并当日少数股东按股权比例拥有的权益金额以及自合并日起少数股东所占的权益变动</w:t>
      </w:r>
      <w:r>
        <w:rPr/>
      </w:r>
    </w:p>
    <w:p>
      <w:pPr>
        <w:pStyle w:val="BodyText"/>
        <w:spacing w:line="316" w:lineRule="auto" w:before="5"/>
        <w:ind w:right="1119"/>
        <w:jc w:val="left"/>
      </w:pPr>
      <w:r>
        <w:rPr>
          <w:spacing w:val="-2"/>
        </w:rPr>
        <w:t>额。子公司少数股东分担的当期亏损超过了少数股东在该子公司期初所有者权益中所享有份额而形成的余额，冲减少数股东</w:t>
      </w:r>
      <w:r>
        <w:rPr>
          <w:spacing w:val="-63"/>
        </w:rPr>
        <w:t> </w:t>
      </w:r>
      <w:r>
        <w:rPr>
          <w:spacing w:val="-63"/>
        </w:rPr>
      </w:r>
      <w:r>
        <w:rPr/>
        <w:t>权益。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362"/>
        <w:jc w:val="left"/>
      </w:pPr>
      <w:r>
        <w:rPr>
          <w:spacing w:val="-2"/>
        </w:rPr>
        <w:t>合营安排分为共同经营和合营企业。本公司确认与共同经营中利益份额相关的下列项目，并按照相关企业会计准则的规</w:t>
      </w:r>
      <w:r>
        <w:rPr/>
        <w:t> 定进行会计处理：</w:t>
      </w:r>
    </w:p>
    <w:p>
      <w:pPr>
        <w:pStyle w:val="BodyText"/>
        <w:spacing w:line="300" w:lineRule="auto" w:before="19"/>
        <w:ind w:left="515" w:right="4961"/>
        <w:jc w:val="left"/>
      </w:pPr>
      <w:r>
        <w:rPr>
          <w:rFonts w:ascii="Times New Roman" w:hAnsi="Times New Roman" w:cs="Times New Roman" w:eastAsia="Times New Roman" w:hint="default"/>
        </w:rPr>
        <w:t>(1)</w:t>
      </w:r>
      <w:r>
        <w:rPr/>
        <w:t>确认单独所持有的资产，以及按其份额确认共同持有的资产；</w:t>
      </w:r>
      <w:r>
        <w:rPr>
          <w:w w:val="99"/>
        </w:rPr>
        <w:t> </w:t>
      </w:r>
      <w:r>
        <w:rPr>
          <w:rFonts w:ascii="Times New Roman" w:hAnsi="Times New Roman" w:cs="Times New Roman" w:eastAsia="Times New Roman" w:hint="default"/>
        </w:rPr>
        <w:t>(2)</w:t>
      </w:r>
      <w:r>
        <w:rPr/>
        <w:t>确认单独所承担的负债，以及按其份额确认共同承担的负债；</w:t>
      </w:r>
      <w:r>
        <w:rPr>
          <w:w w:val="99"/>
        </w:rPr>
        <w:t> </w:t>
      </w:r>
      <w:r>
        <w:rPr>
          <w:rFonts w:ascii="Times New Roman" w:hAnsi="Times New Roman" w:cs="Times New Roman" w:eastAsia="Times New Roman" w:hint="default"/>
        </w:rPr>
        <w:t>(3)</w:t>
      </w:r>
      <w:r>
        <w:rPr/>
        <w:t>确认出售其享有的共同经营产出份额所产生的收入；</w:t>
      </w:r>
      <w:r>
        <w:rPr>
          <w:w w:val="99"/>
        </w:rPr>
        <w:t> </w:t>
      </w:r>
      <w:r>
        <w:rPr>
          <w:rFonts w:ascii="Times New Roman" w:hAnsi="Times New Roman" w:cs="Times New Roman" w:eastAsia="Times New Roman" w:hint="default"/>
        </w:rPr>
        <w:t>(4)</w:t>
      </w:r>
      <w:r>
        <w:rPr/>
        <w:t>按其份额确认共同经营因出售产出所产生的收入；</w:t>
      </w:r>
      <w:r>
        <w:rPr>
          <w:w w:val="99"/>
        </w:rPr>
        <w:t> </w:t>
      </w: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5" w:right="0"/>
        <w:jc w:val="left"/>
      </w:pPr>
      <w:r>
        <w:rPr/>
        <w:t>本公司在编制现金流量表时所确定的现金，是指本公司库存现金以及可以随时用于支付的存款。 </w:t>
      </w:r>
      <w:r>
        <w:rPr>
          <w:spacing w:val="-2"/>
        </w:rPr>
        <w:t>本公司在编制现金流量表时所确定的现金等价物，是指本公司持有的期限短、流动性强、易于转换为已知金额现金、价</w:t>
      </w:r>
    </w:p>
    <w:p>
      <w:pPr>
        <w:pStyle w:val="BodyText"/>
        <w:spacing w:line="240" w:lineRule="auto" w:before="19"/>
        <w:ind w:right="0"/>
        <w:jc w:val="left"/>
      </w:pPr>
      <w:r>
        <w:rPr/>
        <w:t>值变动风险很小的投资。</w:t>
      </w:r>
    </w:p>
    <w:p>
      <w:pPr>
        <w:pStyle w:val="Heading3"/>
        <w:spacing w:line="610" w:lineRule="atLeast" w:before="45"/>
        <w:ind w:left="515" w:right="8129" w:hanging="363"/>
        <w:jc w:val="left"/>
        <w:rPr>
          <w:b w:val="0"/>
          <w:bCs w:val="0"/>
        </w:rPr>
      </w:pPr>
      <w:r>
        <w:rPr>
          <w:rFonts w:ascii="Times New Roman" w:hAnsi="Times New Roman" w:cs="Times New Roman" w:eastAsia="Times New Roman" w:hint="default"/>
        </w:rPr>
        <w:t>9</w:t>
      </w:r>
      <w:r>
        <w:rPr/>
        <w:t>、外币业务和外币报表折算</w:t>
      </w:r>
      <w:r>
        <w:rPr>
          <w:spacing w:val="-44"/>
        </w:rPr>
        <w:t> </w:t>
      </w:r>
      <w:r>
        <w:rPr>
          <w:spacing w:val="-44"/>
        </w:rPr>
      </w:r>
      <w:r>
        <w:rPr>
          <w:rFonts w:ascii="Times New Roman" w:hAnsi="Times New Roman" w:cs="Times New Roman" w:eastAsia="Times New Roman" w:hint="default"/>
        </w:rPr>
        <w:t>(1)</w:t>
      </w:r>
      <w:r>
        <w:rPr/>
        <w:t>外币业务折算</w:t>
      </w:r>
      <w:r>
        <w:rPr>
          <w:b w:val="0"/>
          <w:bCs w:val="0"/>
        </w:rPr>
      </w:r>
    </w:p>
    <w:p>
      <w:pPr>
        <w:pStyle w:val="BodyText"/>
        <w:spacing w:line="316" w:lineRule="auto" w:before="34"/>
        <w:ind w:left="515" w:right="0"/>
        <w:jc w:val="left"/>
      </w:pPr>
      <w:r>
        <w:rPr/>
        <w:t>对于发生的外币交易，初始采用交易发生日的即期汇率折算人民币入账。 </w:t>
      </w:r>
      <w:r>
        <w:rPr>
          <w:spacing w:val="-2"/>
        </w:rPr>
        <w:t>在资产负债表日，外币货币性项目采用资产负债表日即期汇率计算，由此产生的汇兑差额，除：①属于与购建符合资本</w:t>
      </w:r>
    </w:p>
    <w:p>
      <w:pPr>
        <w:pStyle w:val="BodyText"/>
        <w:spacing w:line="316" w:lineRule="auto" w:before="19"/>
        <w:ind w:right="0"/>
        <w:jc w:val="left"/>
      </w:pPr>
      <w:r>
        <w:rPr>
          <w:spacing w:val="-2"/>
        </w:rPr>
        <w:t>化条件的资产相关的外币专门借款产生的汇兑差额按照借款费用资本化的原则处理；②可供出售的外币货币性项目除摊余成</w:t>
      </w:r>
      <w:r>
        <w:rPr>
          <w:spacing w:val="-63"/>
        </w:rPr>
        <w:t> </w:t>
      </w:r>
      <w:r>
        <w:rPr>
          <w:spacing w:val="-63"/>
        </w:rPr>
      </w:r>
      <w:r>
        <w:rPr>
          <w:spacing w:val="-4"/>
        </w:rPr>
        <w:t>本之外的其他账面余额变动产生的汇兑差额计入其他综合收益之外，均计入当期损益。以历史成本计量的外币非货币性项目，</w:t>
      </w:r>
      <w:r>
        <w:rPr>
          <w:spacing w:val="-44"/>
        </w:rPr>
        <w:t> </w:t>
      </w:r>
      <w:r>
        <w:rPr>
          <w:spacing w:val="-44"/>
        </w:rPr>
      </w:r>
      <w:r>
        <w:rPr>
          <w:spacing w:val="-2"/>
        </w:rPr>
        <w:t>仍采用交易发生日的即期汇率折算，不改变其记账本位币金额；以公允价值计量的非货币性项目，如果期末的公允价值以外</w:t>
      </w:r>
      <w:r>
        <w:rPr>
          <w:spacing w:val="-63"/>
        </w:rPr>
        <w:t> </w:t>
      </w:r>
      <w:r>
        <w:rPr>
          <w:spacing w:val="-63"/>
        </w:rPr>
      </w:r>
      <w:r>
        <w:rPr>
          <w:spacing w:val="-2"/>
        </w:rPr>
        <w:t>币反映，将该外币按照公允价值确定当日的即期汇率折算，折算后的记账本位币金额与原记账本位币金额的差额，作为公允</w:t>
      </w:r>
      <w:r>
        <w:rPr>
          <w:spacing w:val="-63"/>
        </w:rPr>
        <w:t> </w:t>
      </w:r>
      <w:r>
        <w:rPr>
          <w:spacing w:val="-63"/>
        </w:rPr>
      </w:r>
      <w:r>
        <w:rPr/>
        <w:t>价值变动损益，计入当期损益或资本公积。</w:t>
      </w:r>
    </w:p>
    <w:p>
      <w:pPr>
        <w:pStyle w:val="Heading3"/>
        <w:spacing w:line="298" w:lineRule="exact"/>
        <w:ind w:left="578" w:right="0"/>
        <w:jc w:val="left"/>
        <w:rPr>
          <w:b w:val="0"/>
          <w:bCs w:val="0"/>
        </w:rPr>
      </w:pPr>
      <w:r>
        <w:rPr>
          <w:rFonts w:ascii="Times New Roman" w:hAnsi="Times New Roman" w:cs="Times New Roman" w:eastAsia="Times New Roman" w:hint="default"/>
        </w:rPr>
        <w:t>(2)</w:t>
      </w:r>
      <w:r>
        <w:rPr/>
        <w:t>外币财务报表折算</w:t>
      </w:r>
      <w:r>
        <w:rPr>
          <w:b w:val="0"/>
          <w:bCs w:val="0"/>
        </w:rPr>
      </w:r>
    </w:p>
    <w:p>
      <w:pPr>
        <w:pStyle w:val="BodyText"/>
        <w:spacing w:line="316" w:lineRule="auto" w:before="34"/>
        <w:ind w:right="0" w:firstLine="362"/>
        <w:jc w:val="left"/>
      </w:pPr>
      <w:r>
        <w:rPr>
          <w:spacing w:val="-2"/>
        </w:rPr>
        <w:t>本公司的控股子公司、合营企业、联营企业等，若采用与本公司不同的记账本位币，需对其外币财务报表折算后，再进</w:t>
      </w:r>
      <w:r>
        <w:rPr/>
        <w:t> 行会计核算及合并财务报表的编报。</w:t>
      </w:r>
    </w:p>
    <w:p>
      <w:pPr>
        <w:pStyle w:val="BodyText"/>
        <w:spacing w:line="300" w:lineRule="auto" w:before="19"/>
        <w:ind w:right="0" w:firstLine="362"/>
        <w:jc w:val="left"/>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目采用发生时的即期汇率折算。</w:t>
      </w:r>
    </w:p>
    <w:p>
      <w:pPr>
        <w:pStyle w:val="BodyText"/>
        <w:spacing w:line="316" w:lineRule="auto" w:before="31"/>
        <w:ind w:right="0" w:firstLine="362"/>
        <w:jc w:val="left"/>
      </w:pPr>
      <w:r>
        <w:rPr>
          <w:spacing w:val="-2"/>
        </w:rPr>
        <w:t>利润表中的收入和费用项目，采用按照系统合理的方法确定的、与交易发生日即期汇率近似的汇率折算，折算产生的外</w:t>
      </w:r>
      <w:r>
        <w:rPr/>
        <w:t> 币财务报表折算差额，在资产负债表中所有者权益项目其他综合收益下单独列示。</w:t>
      </w:r>
    </w:p>
    <w:p>
      <w:pPr>
        <w:pStyle w:val="BodyText"/>
        <w:spacing w:line="316" w:lineRule="auto" w:before="19"/>
        <w:ind w:left="515" w:right="1211"/>
        <w:jc w:val="left"/>
      </w:pPr>
      <w:r>
        <w:rPr/>
        <w:t>外币现金流量采用现金流量发生日即期汇率近似的汇率折算。汇率变动对现金的影响额，在现金流量表中单独列示。 处置境外经营时，与该境外经营有关的外币报表折算差额，按比例转入处置当期损益。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578" w:right="0"/>
        <w:jc w:val="left"/>
        <w:rPr>
          <w:b w:val="0"/>
          <w:bCs w:val="0"/>
        </w:rPr>
      </w:pPr>
      <w:r>
        <w:rPr>
          <w:rFonts w:ascii="Times New Roman" w:hAnsi="Times New Roman" w:cs="Times New Roman" w:eastAsia="Times New Roman" w:hint="default"/>
        </w:rPr>
        <w:t>(1)</w:t>
      </w:r>
      <w:r>
        <w:rPr/>
        <w:t>金融资产和金融负债的确认依据：</w:t>
      </w:r>
      <w:r>
        <w:rPr>
          <w:b w:val="0"/>
          <w:bCs w:val="0"/>
        </w:rPr>
      </w:r>
    </w:p>
    <w:p>
      <w:pPr>
        <w:spacing w:after="0" w:line="240" w:lineRule="auto"/>
        <w:jc w:val="left"/>
        <w:sectPr>
          <w:pgSz w:w="11910" w:h="16840"/>
          <w:pgMar w:header="748" w:footer="979" w:top="1060" w:bottom="1160" w:left="980" w:right="0"/>
        </w:sectPr>
      </w:pPr>
    </w:p>
    <w:p>
      <w:pPr>
        <w:spacing w:line="240" w:lineRule="auto" w:before="6"/>
        <w:rPr>
          <w:rFonts w:ascii="Microsoft JhengHei" w:hAnsi="Microsoft JhengHei" w:cs="Microsoft JhengHei" w:eastAsia="Microsoft JhengHei" w:hint="default"/>
          <w:b/>
          <w:bCs/>
          <w:sz w:val="19"/>
          <w:szCs w:val="19"/>
        </w:rPr>
      </w:pPr>
    </w:p>
    <w:p>
      <w:pPr>
        <w:pStyle w:val="BodyText"/>
        <w:spacing w:line="230" w:lineRule="exact" w:before="44"/>
        <w:ind w:left="515" w:right="0"/>
        <w:jc w:val="left"/>
      </w:pPr>
      <w:r>
        <w:rPr/>
        <w:t>公司已经成为金融工具合同的一方。</w:t>
      </w:r>
    </w:p>
    <w:p>
      <w:pPr>
        <w:pStyle w:val="Heading3"/>
        <w:spacing w:line="360" w:lineRule="exact"/>
        <w:ind w:left="578" w:right="0"/>
        <w:jc w:val="left"/>
        <w:rPr>
          <w:b w:val="0"/>
          <w:bCs w:val="0"/>
        </w:rPr>
      </w:pPr>
      <w:r>
        <w:rPr>
          <w:rFonts w:ascii="Times New Roman" w:hAnsi="Times New Roman" w:cs="Times New Roman" w:eastAsia="Times New Roman" w:hint="default"/>
        </w:rPr>
        <w:t>(2)</w:t>
      </w:r>
      <w:r>
        <w:rPr/>
        <w:t>金融资产和金融负债分类</w:t>
      </w:r>
      <w:r>
        <w:rPr>
          <w:b w:val="0"/>
          <w:bCs w:val="0"/>
        </w:rPr>
      </w:r>
    </w:p>
    <w:p>
      <w:pPr>
        <w:pStyle w:val="BodyText"/>
        <w:spacing w:line="240" w:lineRule="auto" w:before="34"/>
        <w:ind w:left="513" w:right="0"/>
        <w:jc w:val="left"/>
      </w:pPr>
      <w:r>
        <w:rPr/>
        <w:t>①金融资产在初始确认时划分为四类</w:t>
      </w:r>
    </w:p>
    <w:p>
      <w:pPr>
        <w:pStyle w:val="BodyText"/>
        <w:spacing w:line="300" w:lineRule="auto" w:before="76"/>
        <w:ind w:right="0" w:firstLine="362"/>
        <w:jc w:val="left"/>
      </w:pPr>
      <w:r>
        <w:rPr>
          <w:rFonts w:ascii="Times New Roman" w:hAnsi="Times New Roman" w:cs="Times New Roman" w:eastAsia="Times New Roman" w:hint="default"/>
          <w:spacing w:val="-1"/>
        </w:rPr>
        <w:t>A</w:t>
      </w:r>
      <w:r>
        <w:rPr>
          <w:spacing w:val="-1"/>
        </w:rPr>
        <w:t>、以公允价值计量且其变动计入当期损益的金融资产，包括交易性金融资产和指定为以公允价值计量且其变动计入当</w:t>
      </w:r>
      <w:r>
        <w:rPr/>
        <w:t> 期损益的金融资产；</w:t>
      </w:r>
    </w:p>
    <w:p>
      <w:pPr>
        <w:pStyle w:val="BodyText"/>
        <w:spacing w:line="300" w:lineRule="auto" w:before="31"/>
        <w:ind w:left="515" w:right="8461"/>
        <w:jc w:val="left"/>
      </w:pPr>
      <w:r>
        <w:rPr>
          <w:rFonts w:ascii="Times New Roman" w:hAnsi="Times New Roman" w:cs="Times New Roman" w:eastAsia="Times New Roman" w:hint="default"/>
        </w:rPr>
        <w:t>B</w:t>
      </w:r>
      <w:r>
        <w:rPr/>
        <w:t>、持有至到期投资； </w:t>
      </w:r>
      <w:r>
        <w:rPr>
          <w:rFonts w:ascii="Times New Roman" w:hAnsi="Times New Roman" w:cs="Times New Roman" w:eastAsia="Times New Roman" w:hint="default"/>
        </w:rPr>
        <w:t>C</w:t>
      </w:r>
      <w:r>
        <w:rPr/>
        <w:t>、应收款项； </w:t>
      </w:r>
      <w:r>
        <w:rPr>
          <w:rFonts w:ascii="Times New Roman" w:hAnsi="Times New Roman" w:cs="Times New Roman" w:eastAsia="Times New Roman" w:hint="default"/>
        </w:rPr>
        <w:t>D</w:t>
      </w:r>
      <w:r>
        <w:rPr/>
        <w:t>、可供出售金融资产。</w:t>
      </w:r>
    </w:p>
    <w:p>
      <w:pPr>
        <w:pStyle w:val="BodyText"/>
        <w:spacing w:line="240" w:lineRule="auto" w:before="13"/>
        <w:ind w:left="515" w:right="0"/>
        <w:jc w:val="left"/>
      </w:pPr>
      <w:r>
        <w:rPr/>
        <w:t>②金融负债在初始确认时划分为两类</w:t>
      </w:r>
    </w:p>
    <w:p>
      <w:pPr>
        <w:pStyle w:val="BodyText"/>
        <w:spacing w:line="300" w:lineRule="auto" w:before="76"/>
        <w:ind w:right="0" w:firstLine="362"/>
        <w:jc w:val="left"/>
      </w:pPr>
      <w:r>
        <w:rPr>
          <w:rFonts w:ascii="Times New Roman" w:hAnsi="Times New Roman" w:cs="Times New Roman" w:eastAsia="Times New Roman" w:hint="default"/>
          <w:spacing w:val="-1"/>
        </w:rPr>
        <w:t>A</w:t>
      </w:r>
      <w:r>
        <w:rPr>
          <w:spacing w:val="-1"/>
        </w:rPr>
        <w:t>、以公允价值计量且其变动计入当期损益的金融负债，包括交易性金融负债和直接指定为以公允价值计量且其变动计</w:t>
      </w:r>
      <w:r>
        <w:rPr/>
        <w:t> 入当期损益的金融负债；</w:t>
      </w:r>
    </w:p>
    <w:p>
      <w:pPr>
        <w:pStyle w:val="BodyText"/>
        <w:spacing w:line="237" w:lineRule="exact" w:before="32"/>
        <w:ind w:left="515" w:right="0"/>
        <w:jc w:val="left"/>
      </w:pPr>
      <w:r>
        <w:rPr>
          <w:rFonts w:ascii="Times New Roman" w:hAnsi="Times New Roman" w:cs="Times New Roman" w:eastAsia="Times New Roman" w:hint="default"/>
        </w:rPr>
        <w:t>B</w:t>
      </w:r>
      <w:r>
        <w:rPr/>
        <w:t>、其他金融负债。</w:t>
      </w:r>
    </w:p>
    <w:p>
      <w:pPr>
        <w:pStyle w:val="Heading3"/>
        <w:spacing w:line="353" w:lineRule="exact"/>
        <w:ind w:left="578" w:right="0"/>
        <w:jc w:val="left"/>
        <w:rPr>
          <w:b w:val="0"/>
          <w:bCs w:val="0"/>
        </w:rPr>
      </w:pPr>
      <w:r>
        <w:rPr>
          <w:rFonts w:ascii="Times New Roman" w:hAnsi="Times New Roman" w:cs="Times New Roman" w:eastAsia="Times New Roman" w:hint="default"/>
        </w:rPr>
        <w:t>(3)</w:t>
      </w:r>
      <w:r>
        <w:rPr/>
        <w:t>金融资产或金融负债的初始计量</w:t>
      </w:r>
      <w:r>
        <w:rPr>
          <w:b w:val="0"/>
          <w:bCs w:val="0"/>
        </w:rPr>
      </w:r>
    </w:p>
    <w:p>
      <w:pPr>
        <w:pStyle w:val="BodyText"/>
        <w:spacing w:line="316" w:lineRule="auto" w:before="34"/>
        <w:ind w:right="0" w:firstLine="362"/>
        <w:jc w:val="left"/>
      </w:pPr>
      <w:r>
        <w:rPr>
          <w:spacing w:val="-2"/>
        </w:rPr>
        <w:t>初始确认金融资产或金融负债时，按照公允价值计量；对于以公允价值计量且其变动计入当期损益的金融资产和金融负</w:t>
      </w:r>
      <w:r>
        <w:rPr/>
        <w:t> 债，相关交易费用直接计入当期损益；对于其他类别的金融资产或金融负债，相关交易费用计入初始确认金额。</w:t>
      </w:r>
    </w:p>
    <w:p>
      <w:pPr>
        <w:pStyle w:val="Heading3"/>
        <w:spacing w:line="297" w:lineRule="exact"/>
        <w:ind w:left="578" w:right="0"/>
        <w:jc w:val="left"/>
        <w:rPr>
          <w:b w:val="0"/>
          <w:bCs w:val="0"/>
        </w:rPr>
      </w:pPr>
      <w:r>
        <w:rPr>
          <w:rFonts w:ascii="Times New Roman" w:hAnsi="Times New Roman" w:cs="Times New Roman" w:eastAsia="Times New Roman" w:hint="default"/>
        </w:rPr>
        <w:t>(4)</w:t>
      </w:r>
      <w:r>
        <w:rPr/>
        <w:t>金融资产后续计量</w:t>
      </w:r>
      <w:r>
        <w:rPr>
          <w:b w:val="0"/>
          <w:bCs w:val="0"/>
        </w:rPr>
      </w:r>
    </w:p>
    <w:p>
      <w:pPr>
        <w:pStyle w:val="BodyText"/>
        <w:spacing w:line="240" w:lineRule="auto" w:before="34"/>
        <w:ind w:left="515" w:right="0"/>
        <w:jc w:val="left"/>
      </w:pPr>
      <w:r>
        <w:rPr/>
        <w:t>①持有至到期投资和应收款项，采用实际利率法，按摊余成本计量。</w:t>
      </w:r>
    </w:p>
    <w:p>
      <w:pPr>
        <w:pStyle w:val="BodyText"/>
        <w:spacing w:line="316" w:lineRule="auto" w:before="76"/>
        <w:ind w:right="0" w:firstLine="362"/>
        <w:jc w:val="left"/>
      </w:pPr>
      <w:r>
        <w:rPr>
          <w:spacing w:val="-2"/>
        </w:rPr>
        <w:t>②在活跃市场中没有报价且其公允价值不能可靠计量的权益工具投资，以及与该权益工具挂钩并须通过交付该权益工具</w:t>
      </w:r>
      <w:r>
        <w:rPr/>
        <w:t> 结算的衍生金融资产，按照成本计量。</w:t>
      </w:r>
    </w:p>
    <w:p>
      <w:pPr>
        <w:pStyle w:val="BodyText"/>
        <w:spacing w:line="316" w:lineRule="auto" w:before="19"/>
        <w:ind w:left="515" w:right="0"/>
        <w:jc w:val="left"/>
      </w:pPr>
      <w:r>
        <w:rPr/>
        <w:t>③除此之外的金融资产按照公允价值进行后续计量，且不扣除将来处置该金融资产时可能发生的交易费用。 </w:t>
      </w:r>
      <w:r>
        <w:rPr>
          <w:spacing w:val="-2"/>
        </w:rPr>
        <w:t>公司因持有意图或能力发生改变，使某项投资不再适合划分为持有至到期投资的，将其重分类为可供出售金融资产，并</w:t>
      </w:r>
    </w:p>
    <w:p>
      <w:pPr>
        <w:pStyle w:val="BodyText"/>
        <w:spacing w:line="316" w:lineRule="auto" w:before="19"/>
        <w:ind w:right="0"/>
        <w:jc w:val="left"/>
      </w:pPr>
      <w:r>
        <w:rPr>
          <w:spacing w:val="-2"/>
        </w:rPr>
        <w:t>以公允价值进行后续计量。重分类日，该投资的账面价值与公允价值之间的差额计入所有者权益，在该可供出售金融资产发</w:t>
      </w:r>
      <w:r>
        <w:rPr>
          <w:spacing w:val="-63"/>
        </w:rPr>
        <w:t> </w:t>
      </w:r>
      <w:r>
        <w:rPr>
          <w:spacing w:val="-63"/>
        </w:rPr>
      </w:r>
      <w:r>
        <w:rPr/>
        <w:t>生减值或终止确认时转出，计入当期损益。</w:t>
      </w:r>
    </w:p>
    <w:p>
      <w:pPr>
        <w:pStyle w:val="BodyText"/>
        <w:spacing w:line="240" w:lineRule="auto" w:before="19"/>
        <w:ind w:left="515" w:right="0"/>
        <w:jc w:val="left"/>
      </w:pPr>
      <w:r>
        <w:rPr/>
        <w:t>存在下列情况之一的，表明公司没有明确意图将金融资产投资持有至到期：</w:t>
      </w:r>
    </w:p>
    <w:p>
      <w:pPr>
        <w:pStyle w:val="BodyText"/>
        <w:spacing w:line="300" w:lineRule="auto" w:before="76"/>
        <w:ind w:left="515" w:right="0"/>
        <w:jc w:val="left"/>
      </w:pPr>
      <w:r>
        <w:rPr>
          <w:rFonts w:ascii="Times New Roman" w:hAnsi="Times New Roman" w:cs="Times New Roman" w:eastAsia="Times New Roman" w:hint="default"/>
        </w:rPr>
        <w:t>A</w:t>
      </w:r>
      <w:r>
        <w:rPr/>
        <w:t>、持有该金融资产的期限不确定。 </w:t>
      </w:r>
      <w:r>
        <w:rPr>
          <w:rFonts w:ascii="Times New Roman" w:hAnsi="Times New Roman" w:cs="Times New Roman" w:eastAsia="Times New Roman" w:hint="default"/>
          <w:spacing w:val="-1"/>
        </w:rPr>
        <w:t>B</w:t>
      </w:r>
      <w:r>
        <w:rPr>
          <w:spacing w:val="-1"/>
        </w:rPr>
        <w:t>、发生市场利率变化、流动性需要变化、替代投资机会及其投资收益率变化、融资来源和条件变化、外汇风险变化等</w:t>
      </w:r>
    </w:p>
    <w:p>
      <w:pPr>
        <w:pStyle w:val="BodyText"/>
        <w:spacing w:line="309" w:lineRule="auto" w:before="13"/>
        <w:ind w:left="462" w:right="4274" w:hanging="311"/>
        <w:jc w:val="left"/>
      </w:pPr>
      <w:r>
        <w:rPr/>
        <w:t>情况时，将出售该金融资产。 </w:t>
      </w:r>
      <w:r>
        <w:rPr>
          <w:rFonts w:ascii="Times New Roman" w:hAnsi="Times New Roman" w:cs="Times New Roman" w:eastAsia="Times New Roman" w:hint="default"/>
        </w:rPr>
        <w:t>C</w:t>
      </w:r>
      <w:r>
        <w:rPr/>
        <w:t>、该金融资产的发行方可以按照明显低于其摊余成本的金额清偿。 </w:t>
      </w:r>
      <w:r>
        <w:rPr>
          <w:rFonts w:ascii="Times New Roman" w:hAnsi="Times New Roman" w:cs="Times New Roman" w:eastAsia="Times New Roman" w:hint="default"/>
        </w:rPr>
        <w:t>D</w:t>
      </w:r>
      <w:r>
        <w:rPr/>
        <w:t>、其他表明公司没有明确意图将该金融资产持有至到期的情况。</w:t>
      </w:r>
    </w:p>
    <w:p>
      <w:pPr>
        <w:pStyle w:val="Heading3"/>
        <w:spacing w:line="283" w:lineRule="exact"/>
        <w:ind w:left="462" w:right="0"/>
        <w:jc w:val="left"/>
        <w:rPr>
          <w:b w:val="0"/>
          <w:bCs w:val="0"/>
        </w:rPr>
      </w:pPr>
      <w:r>
        <w:rPr>
          <w:rFonts w:ascii="Times New Roman" w:hAnsi="Times New Roman" w:cs="Times New Roman" w:eastAsia="Times New Roman" w:hint="default"/>
        </w:rPr>
        <w:t>(5)</w:t>
      </w:r>
      <w:r>
        <w:rPr/>
        <w:t>金融负债的后续计量</w:t>
      </w:r>
      <w:r>
        <w:rPr>
          <w:b w:val="0"/>
          <w:bCs w:val="0"/>
        </w:rPr>
      </w:r>
    </w:p>
    <w:p>
      <w:pPr>
        <w:pStyle w:val="BodyText"/>
        <w:spacing w:line="319" w:lineRule="auto" w:before="34"/>
        <w:ind w:right="1119" w:firstLine="362"/>
        <w:jc w:val="left"/>
      </w:pPr>
      <w:r>
        <w:rPr>
          <w:spacing w:val="-2"/>
        </w:rPr>
        <w:t>①以公允价值计量且其变动计入当期损益的金融负债按照公允价值计量，且不扣除将来结清金融负债时可能发生的交易</w:t>
      </w:r>
      <w:r>
        <w:rPr/>
        <w:t> 费用。</w:t>
      </w:r>
    </w:p>
    <w:p>
      <w:pPr>
        <w:pStyle w:val="BodyText"/>
        <w:spacing w:line="316" w:lineRule="auto" w:before="17"/>
        <w:ind w:right="1119" w:firstLine="362"/>
        <w:jc w:val="left"/>
      </w:pPr>
      <w:r>
        <w:rPr>
          <w:spacing w:val="-2"/>
        </w:rPr>
        <w:t>②与在活跃市场中没有报价，公允价值不能可靠计量的权益工具挂钩并须通过交付该权益工具结算的衍生金融负债，按</w:t>
      </w:r>
      <w:r>
        <w:rPr/>
        <w:t> 照成本计量。</w:t>
      </w:r>
    </w:p>
    <w:p>
      <w:pPr>
        <w:pStyle w:val="BodyText"/>
        <w:spacing w:line="316" w:lineRule="auto" w:before="19"/>
        <w:ind w:right="1132" w:firstLine="362"/>
        <w:jc w:val="both"/>
      </w:pPr>
      <w:r>
        <w:rPr>
          <w:spacing w:val="-2"/>
        </w:rPr>
        <w:t>③不属于指定为以公允价值计量且其变动计入当期损益的金融负债的财务担保合同，或没有指定为以公允价值计量且其</w:t>
      </w:r>
      <w:r>
        <w:rPr/>
        <w:t> </w:t>
      </w:r>
      <w:r>
        <w:rPr>
          <w:spacing w:val="-2"/>
        </w:rPr>
        <w:t>变动计入当期损益并将以低于市场利率贷款的贷款承诺，按照履行相关现时义务所需支出的最佳估计数与初始确认金额扣除</w:t>
      </w:r>
      <w:r>
        <w:rPr>
          <w:spacing w:val="-64"/>
        </w:rPr>
        <w:t> </w:t>
      </w:r>
      <w:r>
        <w:rPr>
          <w:spacing w:val="-64"/>
        </w:rPr>
      </w:r>
      <w:r>
        <w:rPr/>
        <w:t>按照实际利率法摊销的累计摊销额后的余额两项金额之中的较高者进行后续计量。</w:t>
      </w:r>
    </w:p>
    <w:p>
      <w:pPr>
        <w:pStyle w:val="BodyText"/>
        <w:spacing w:line="230" w:lineRule="exact" w:before="19"/>
        <w:ind w:left="515" w:right="0"/>
        <w:jc w:val="left"/>
      </w:pPr>
      <w:r>
        <w:rPr/>
        <w:t>④除此之外的金融负债，采用实际利率法，按摊余成本计量。</w:t>
      </w:r>
    </w:p>
    <w:p>
      <w:pPr>
        <w:pStyle w:val="Heading3"/>
        <w:spacing w:line="360" w:lineRule="exact"/>
        <w:ind w:left="578" w:right="0"/>
        <w:jc w:val="left"/>
        <w:rPr>
          <w:b w:val="0"/>
          <w:bCs w:val="0"/>
        </w:rPr>
      </w:pPr>
      <w:r>
        <w:rPr>
          <w:rFonts w:ascii="Times New Roman" w:hAnsi="Times New Roman" w:cs="Times New Roman" w:eastAsia="Times New Roman" w:hint="default"/>
        </w:rPr>
        <w:t>(6)</w:t>
      </w:r>
      <w:r>
        <w:rPr/>
        <w:t>金融资产转移确认依据</w:t>
      </w:r>
      <w:r>
        <w:rPr>
          <w:b w:val="0"/>
          <w:bCs w:val="0"/>
        </w:rPr>
      </w:r>
    </w:p>
    <w:p>
      <w:pPr>
        <w:pStyle w:val="BodyText"/>
        <w:spacing w:line="316" w:lineRule="auto" w:before="34"/>
        <w:ind w:right="1129" w:firstLine="362"/>
        <w:jc w:val="both"/>
      </w:pPr>
      <w:r>
        <w:rPr>
          <w:spacing w:val="-2"/>
        </w:rPr>
        <w:t>公司已将金融资产所有权上几乎所有的风险和报酬转移给了转入方的，终止确认该金融资产；保留了金融资产所有权上</w:t>
      </w:r>
      <w:r>
        <w:rPr/>
        <w:t> </w:t>
      </w:r>
      <w:r>
        <w:rPr>
          <w:spacing w:val="-2"/>
        </w:rPr>
        <w:t>几乎所有的风险和报酬的，继续确认所转移的金融资产，并将收到的对价确认为一项金融负债。公司既没有转移也没有保留</w:t>
      </w:r>
      <w:r>
        <w:rPr>
          <w:spacing w:val="-62"/>
        </w:rPr>
        <w:t> </w:t>
      </w:r>
      <w:r>
        <w:rPr>
          <w:spacing w:val="-62"/>
        </w:rPr>
      </w:r>
      <w:r>
        <w:rPr/>
        <w:t>金融资产所有权上几乎所有的风险和报酬的，分别下列情况处理：</w:t>
      </w:r>
    </w:p>
    <w:p>
      <w:pPr>
        <w:pStyle w:val="BodyText"/>
        <w:spacing w:line="240" w:lineRule="auto" w:before="19"/>
        <w:ind w:left="515" w:right="0"/>
        <w:jc w:val="left"/>
      </w:pPr>
      <w:r>
        <w:rPr/>
        <w:t>①放弃了对该金融资产控制的，终止确认该金融资产；</w:t>
      </w:r>
    </w:p>
    <w:p>
      <w:pPr>
        <w:pStyle w:val="BodyText"/>
        <w:spacing w:line="240" w:lineRule="auto" w:before="76"/>
        <w:ind w:left="515" w:right="0"/>
        <w:jc w:val="left"/>
      </w:pPr>
      <w:r>
        <w:rPr/>
        <w:t>②未放弃对该金融资产控制的，按照继续涉入所转移金融资产的程度确认有关金融资产，并相应确认有关负债。</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left="578" w:right="0"/>
        <w:jc w:val="left"/>
        <w:rPr>
          <w:b w:val="0"/>
          <w:bCs w:val="0"/>
        </w:rPr>
      </w:pPr>
      <w:r>
        <w:rPr>
          <w:rFonts w:ascii="Times New Roman" w:hAnsi="Times New Roman" w:cs="Times New Roman" w:eastAsia="Times New Roman" w:hint="default"/>
        </w:rPr>
        <w:t>(7)</w:t>
      </w:r>
      <w:r>
        <w:rPr/>
        <w:t>金融资产转移的确认和计量</w:t>
      </w:r>
      <w:r>
        <w:rPr>
          <w:b w:val="0"/>
          <w:bCs w:val="0"/>
        </w:rPr>
      </w:r>
    </w:p>
    <w:p>
      <w:pPr>
        <w:pStyle w:val="BodyText"/>
        <w:spacing w:line="240" w:lineRule="auto" w:before="34"/>
        <w:ind w:left="515" w:right="0"/>
        <w:jc w:val="left"/>
      </w:pPr>
      <w:r>
        <w:rPr/>
        <w:t>金融资产整体转移满足终止确认条件的，将下列两项金额的差额计入当期损益：</w:t>
      </w:r>
    </w:p>
    <w:p>
      <w:pPr>
        <w:pStyle w:val="BodyText"/>
        <w:spacing w:line="240" w:lineRule="auto" w:before="76"/>
        <w:ind w:left="515" w:right="0"/>
        <w:jc w:val="left"/>
      </w:pPr>
      <w:r>
        <w:rPr/>
        <w:t>①所转移金融资产的账面价值；</w:t>
      </w:r>
    </w:p>
    <w:p>
      <w:pPr>
        <w:pStyle w:val="BodyText"/>
        <w:spacing w:line="316" w:lineRule="auto" w:before="76"/>
        <w:ind w:right="1130" w:firstLine="362"/>
        <w:jc w:val="both"/>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1048" w:firstLine="362"/>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5" w:right="0"/>
        <w:jc w:val="left"/>
      </w:pPr>
      <w:r>
        <w:rPr/>
        <w:t>①终止确认部分的账面价值；</w:t>
      </w:r>
    </w:p>
    <w:p>
      <w:pPr>
        <w:pStyle w:val="BodyText"/>
        <w:spacing w:line="244" w:lineRule="auto" w:before="76"/>
        <w:ind w:left="515" w:right="0"/>
        <w:jc w:val="left"/>
      </w:pPr>
      <w:r>
        <w:rPr/>
        <w:t>②终止确认部分的对价，与原直接计入所有者权益的公允价值变动累计额中对应终止确认部分的金额之和。 </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金融负债终止确认条件</w:t>
      </w:r>
      <w:r>
        <w:rPr>
          <w:rFonts w:ascii="Microsoft JhengHei" w:hAnsi="Microsoft JhengHei" w:cs="Microsoft JhengHei" w:eastAsia="Microsoft JhengHei" w:hint="default"/>
          <w:b/>
          <w:bCs/>
          <w:spacing w:val="-42"/>
          <w:sz w:val="21"/>
          <w:szCs w:val="21"/>
        </w:rPr>
        <w:t> </w:t>
      </w:r>
      <w:r>
        <w:rPr>
          <w:spacing w:val="-2"/>
        </w:rPr>
        <w:t>金融负债的现时义务全部或部分已解除时才能终止确认该金融负债或其一部分。公司将用于偿付金融负债的资产转入某</w:t>
      </w:r>
    </w:p>
    <w:p>
      <w:pPr>
        <w:pStyle w:val="BodyText"/>
        <w:spacing w:line="316" w:lineRule="auto" w:before="73"/>
        <w:ind w:left="515" w:right="0" w:hanging="363"/>
        <w:jc w:val="left"/>
      </w:pPr>
      <w:r>
        <w:rPr/>
        <w:t>个机构或设立信托，偿付债务的现时义务仍存在的，不终止确认该金融负债，也不能终止确认转出的资产。 </w:t>
      </w:r>
      <w:r>
        <w:rPr>
          <w:spacing w:val="-2"/>
        </w:rPr>
        <w:t>公司（债务人）与债权人之间签订协议，以承担新金融负债方式替换现存金融负债，且新金融负债与现存金融负债的合</w:t>
      </w:r>
    </w:p>
    <w:p>
      <w:pPr>
        <w:pStyle w:val="BodyText"/>
        <w:spacing w:line="316" w:lineRule="auto" w:before="19"/>
        <w:ind w:left="515" w:right="0" w:hanging="363"/>
        <w:jc w:val="left"/>
      </w:pPr>
      <w:r>
        <w:rPr/>
        <w:t>同条款实质上不同的，终止确认现存金融负债，并同时确认新金融负债。 </w:t>
      </w:r>
      <w:r>
        <w:rPr>
          <w:spacing w:val="-2"/>
        </w:rPr>
        <w:t>公司对现存金融负债全部或部分的合同条款作出实质性修改的，终止确认现存金融负债或其一部分，同时将修改条款后</w:t>
      </w:r>
    </w:p>
    <w:p>
      <w:pPr>
        <w:pStyle w:val="BodyText"/>
        <w:spacing w:line="316" w:lineRule="auto" w:before="19"/>
        <w:ind w:left="515" w:right="0" w:hanging="363"/>
        <w:jc w:val="left"/>
      </w:pPr>
      <w:r>
        <w:rPr/>
        <w:t>的金融负债确认为一项新金融负债。 </w:t>
      </w:r>
      <w:r>
        <w:rPr>
          <w:spacing w:val="-2"/>
        </w:rPr>
        <w:t>金融负债全部或部分终止确认的，公司将终止确认部分的账面价值与支付的对价（包括转出的非现金资产或承担的新金</w:t>
      </w:r>
    </w:p>
    <w:p>
      <w:pPr>
        <w:pStyle w:val="BodyText"/>
        <w:spacing w:line="316" w:lineRule="auto" w:before="19"/>
        <w:ind w:left="515" w:right="0" w:hanging="363"/>
        <w:jc w:val="left"/>
      </w:pPr>
      <w:r>
        <w:rPr/>
        <w:t>融负债）之间的差额，计入当期损益。 </w:t>
      </w:r>
      <w:r>
        <w:rPr>
          <w:spacing w:val="-2"/>
        </w:rPr>
        <w:t>公司回购金融负债一部分的，在回购日按照继续确认部分和终止确认部分的相对公允价值，将该金融负债整体的账面价</w:t>
      </w:r>
    </w:p>
    <w:p>
      <w:pPr>
        <w:pStyle w:val="BodyText"/>
        <w:spacing w:line="316" w:lineRule="auto" w:before="19"/>
        <w:ind w:right="1119"/>
        <w:jc w:val="left"/>
      </w:pPr>
      <w:r>
        <w:rPr>
          <w:spacing w:val="-2"/>
        </w:rPr>
        <w:t>值进行分配。分配给终止确认部分的账面价值与支付的对价（包括转出的非现金资产或承担的新金融负债）之间的差额，计</w:t>
      </w:r>
      <w:r>
        <w:rPr>
          <w:spacing w:val="-64"/>
        </w:rPr>
        <w:t> </w:t>
      </w:r>
      <w:r>
        <w:rPr>
          <w:spacing w:val="-64"/>
        </w:rPr>
      </w:r>
      <w:r>
        <w:rPr/>
        <w:t>入当期损益。</w:t>
      </w:r>
    </w:p>
    <w:p>
      <w:pPr>
        <w:pStyle w:val="Heading3"/>
        <w:spacing w:line="297" w:lineRule="exact"/>
        <w:ind w:left="578" w:right="0"/>
        <w:jc w:val="left"/>
        <w:rPr>
          <w:b w:val="0"/>
          <w:bCs w:val="0"/>
        </w:rPr>
      </w:pPr>
      <w:r>
        <w:rPr>
          <w:rFonts w:ascii="Times New Roman" w:hAnsi="Times New Roman" w:cs="Times New Roman" w:eastAsia="Times New Roman" w:hint="default"/>
        </w:rPr>
        <w:t>(9)</w:t>
      </w:r>
      <w:r>
        <w:rPr/>
        <w:t>金融资产和金融负债的公允价值确认方法</w:t>
      </w:r>
      <w:r>
        <w:rPr>
          <w:b w:val="0"/>
          <w:bCs w:val="0"/>
        </w:rPr>
      </w:r>
    </w:p>
    <w:p>
      <w:pPr>
        <w:pStyle w:val="BodyText"/>
        <w:spacing w:line="240" w:lineRule="auto" w:before="34"/>
        <w:ind w:left="515" w:right="0"/>
        <w:jc w:val="left"/>
      </w:pPr>
      <w:r>
        <w:rPr/>
        <w:t>①存在活跃市场的金融资产或金融负债，以活跃市场中的报价确定其公允价值。</w:t>
      </w:r>
    </w:p>
    <w:p>
      <w:pPr>
        <w:pStyle w:val="BodyText"/>
        <w:spacing w:line="316" w:lineRule="auto" w:before="76"/>
        <w:ind w:right="1132" w:firstLine="362"/>
        <w:jc w:val="both"/>
      </w:pPr>
      <w:r>
        <w:rPr>
          <w:spacing w:val="-2"/>
        </w:rPr>
        <w:t>②金融工具不存在活跃市场的，公司采用估值技术（包括参考熟悉情况并自愿交易的各方最近进行的市场交易中使用的</w:t>
      </w:r>
      <w:r>
        <w:rPr/>
        <w:t> 价格、参照实质上相同的其他金融工具的当前公允价值、现金流量折现法和期权定价模型等）确定其公允价值。</w:t>
      </w:r>
    </w:p>
    <w:p>
      <w:pPr>
        <w:pStyle w:val="BodyText"/>
        <w:spacing w:line="230" w:lineRule="exact" w:before="19"/>
        <w:ind w:left="515" w:right="0"/>
        <w:jc w:val="left"/>
      </w:pPr>
      <w:r>
        <w:rPr/>
        <w:t>③初始取得或源生的金融资产或承担的金融负债，以市场交易价格作为确定其公允价值的基础。</w:t>
      </w:r>
    </w:p>
    <w:p>
      <w:pPr>
        <w:pStyle w:val="Heading3"/>
        <w:spacing w:line="360" w:lineRule="exact"/>
        <w:ind w:left="578" w:right="0"/>
        <w:jc w:val="left"/>
        <w:rPr>
          <w:b w:val="0"/>
          <w:bCs w:val="0"/>
        </w:rPr>
      </w:pPr>
      <w:r>
        <w:rPr>
          <w:rFonts w:ascii="Times New Roman" w:hAnsi="Times New Roman" w:cs="Times New Roman" w:eastAsia="Times New Roman" w:hint="default"/>
        </w:rPr>
        <w:t>(10)</w:t>
      </w:r>
      <w:r>
        <w:rPr/>
        <w:t>金融资产减值</w:t>
      </w:r>
      <w:r>
        <w:rPr>
          <w:b w:val="0"/>
          <w:bCs w:val="0"/>
        </w:rPr>
      </w:r>
    </w:p>
    <w:p>
      <w:pPr>
        <w:pStyle w:val="BodyText"/>
        <w:spacing w:line="316" w:lineRule="auto" w:before="34"/>
        <w:ind w:right="1132" w:firstLine="362"/>
        <w:jc w:val="both"/>
      </w:pPr>
      <w:r>
        <w:rPr>
          <w:spacing w:val="-2"/>
        </w:rPr>
        <w:t>公司在资产负债表日对以公允价值计量且其变动计入当期损益以外的金融资产的账面价值进行检查，有客观证据表明该</w:t>
      </w:r>
      <w:r>
        <w:rPr/>
        <w:t> 金融资产发生减值的，确认减值损失，计提减值准备。</w:t>
      </w:r>
    </w:p>
    <w:p>
      <w:pPr>
        <w:pStyle w:val="BodyText"/>
        <w:spacing w:line="319" w:lineRule="auto" w:before="19"/>
        <w:ind w:right="1130" w:firstLine="362"/>
        <w:jc w:val="both"/>
      </w:pPr>
      <w:r>
        <w:rPr>
          <w:spacing w:val="-2"/>
        </w:rPr>
        <w:t>①对单项金额重大的金融资产单独进行减值测试；对单项金额不重大的金融资产，包括在具有类似信用风险特征的金融</w:t>
      </w:r>
      <w:r>
        <w:rPr/>
        <w:t> </w:t>
      </w:r>
      <w:r>
        <w:rPr>
          <w:spacing w:val="-2"/>
        </w:rPr>
        <w:t>资产组合中进行减值测试；单独测试未发生减值的金融资产（包括单项金额重大和不重大的金融资产），包括在具有类似信</w:t>
      </w:r>
      <w:r>
        <w:rPr>
          <w:spacing w:val="-64"/>
        </w:rPr>
        <w:t> </w:t>
      </w:r>
      <w:r>
        <w:rPr>
          <w:spacing w:val="-64"/>
        </w:rPr>
      </w:r>
      <w:r>
        <w:rPr/>
        <w:t>用风险特征的金融资产组合中进行减值测试。</w:t>
      </w:r>
    </w:p>
    <w:p>
      <w:pPr>
        <w:pStyle w:val="BodyText"/>
        <w:spacing w:line="316" w:lineRule="auto" w:before="17"/>
        <w:ind w:right="1130" w:firstLine="362"/>
        <w:jc w:val="both"/>
      </w:pPr>
      <w:r>
        <w:rPr>
          <w:spacing w:val="-2"/>
        </w:rPr>
        <w:t>②按摊余成本计量的金融资产，期末有客观证据表明其发生了减值的，根据其账面价值与预计未来现金流量现值之间的</w:t>
      </w:r>
      <w:r>
        <w:rPr/>
        <w:t>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309" w:lineRule="auto" w:before="59"/>
        <w:ind w:right="1130" w:firstLine="420"/>
        <w:jc w:val="both"/>
      </w:pPr>
      <w:r>
        <w:rPr/>
        <w:t>可供出售金融资产：在资产负债表日本公司对可供出售金融资产的减值情况进行分析，判断该项金融资产公允价值是 </w:t>
      </w:r>
      <w:r>
        <w:rPr>
          <w:spacing w:val="-1"/>
        </w:rPr>
        <w:t>否持续下降。通常情况下，如果可供出售金融资产的期末公允价值相对于成本的下跌幅度已达到或超过</w:t>
      </w:r>
      <w:r>
        <w:rPr>
          <w:rFonts w:ascii="Times New Roman" w:hAnsi="Times New Roman" w:cs="Times New Roman" w:eastAsia="Times New Roman" w:hint="default"/>
          <w:spacing w:val="-1"/>
        </w:rPr>
        <w:t>50%</w:t>
      </w:r>
      <w:r>
        <w:rPr>
          <w:spacing w:val="-1"/>
        </w:rPr>
        <w:t>，或者持续下跌</w:t>
      </w:r>
      <w:r>
        <w:rPr>
          <w:spacing w:val="-88"/>
        </w:rPr>
        <w:t> </w:t>
      </w:r>
      <w:r>
        <w:rPr>
          <w:spacing w:val="-88"/>
        </w:rPr>
      </w:r>
      <w:r>
        <w:rPr>
          <w:spacing w:val="-2"/>
        </w:rPr>
        <w:t>时间已达到或超过</w:t>
      </w:r>
      <w:r>
        <w:rPr>
          <w:rFonts w:ascii="Times New Roman" w:hAnsi="Times New Roman" w:cs="Times New Roman" w:eastAsia="Times New Roman" w:hint="default"/>
          <w:spacing w:val="-2"/>
        </w:rPr>
        <w:t>12</w:t>
      </w:r>
      <w:r>
        <w:rPr>
          <w:spacing w:val="-2"/>
        </w:rPr>
        <w:t>个月，在综合考虑各种相关因素后，预期这种下降趋势属于非暂时性的，可以认定该可供出售金融资产</w:t>
      </w:r>
      <w:r>
        <w:rPr>
          <w:spacing w:val="-62"/>
        </w:rPr>
        <w:t> </w:t>
      </w:r>
      <w:r>
        <w:rPr>
          <w:spacing w:val="-62"/>
        </w:rPr>
      </w:r>
      <w:r>
        <w:rPr>
          <w:spacing w:val="-2"/>
        </w:rPr>
        <w:t>已发生减值，确认减值损失。可供出售金融资产发生减值的，在确认减值损失时，将原直接计入所有者权益的公允价值下降</w:t>
      </w:r>
      <w:r>
        <w:rPr>
          <w:spacing w:val="-66"/>
        </w:rPr>
        <w:t> </w:t>
      </w:r>
      <w:r>
        <w:rPr>
          <w:spacing w:val="-66"/>
        </w:rPr>
      </w:r>
      <w:r>
        <w:rPr/>
        <w:t>形成的累计损失一并转出，计入资产减值损失。</w:t>
      </w:r>
    </w:p>
    <w:p>
      <w:pPr>
        <w:spacing w:after="0" w:line="309"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4"/>
          <w:szCs w:val="14"/>
        </w:rPr>
      </w:pPr>
    </w:p>
    <w:p>
      <w:pPr>
        <w:pStyle w:val="BodyText"/>
        <w:spacing w:line="240" w:lineRule="auto" w:before="44"/>
        <w:ind w:left="0" w:right="1141"/>
        <w:jc w:val="right"/>
      </w:pPr>
      <w:r>
        <w:rPr/>
        <w:pict>
          <v:shape style="position:absolute;margin-left:56.459999pt;margin-top:-83.288277pt;width:479.2pt;height:149.9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单项金额重大的应收账款、其他应收款是指单个客户金额在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万元）且占全部应收账款、其他应收款</w:t>
                        </w:r>
                        <w:r>
                          <w:rPr>
                            <w:rFonts w:ascii="宋体" w:hAnsi="宋体" w:cs="宋体" w:eastAsia="宋体" w:hint="default"/>
                            <w:sz w:val="18"/>
                            <w:szCs w:val="18"/>
                          </w:rPr>
                          <w:t> 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）的应收款项。</w:t>
                        </w:r>
                      </w:p>
                    </w:tc>
                  </w:tr>
                  <w:tr>
                    <w:trPr>
                      <w:trHeight w:val="196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对于单项金额重大的应收账款、其他应收款，单独进行减值 测试，根据未来现金流量现值低于其账面价值的差额，计提 坏账准备。单项金额重大的应收账款，合同尚未执行完毕的 货款收回的风险较小，坏账计提比例为</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。以后如有客观证</w:t>
                        </w:r>
                        <w:r>
                          <w:rPr>
                            <w:rFonts w:ascii="宋体" w:hAnsi="宋体" w:cs="宋体" w:eastAsia="宋体" w:hint="default"/>
                            <w:sz w:val="18"/>
                            <w:szCs w:val="18"/>
                          </w:rPr>
                          <w:t> 据表明价值已恢复，且客观上与确认该损失后发生的事项有 关，原确认的坏账准备予以转回，计入当期损益。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单项金额不重大但按客户的以往信用记录、正常付款周期、 合同违约情况、客户的财务状况等信用风险特征组合后风险 较大的应收款项。</w:t>
            </w:r>
          </w:p>
        </w:tc>
      </w:tr>
      <w:tr>
        <w:trPr>
          <w:trHeight w:val="67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根据该组合的未来现金流量现值低于其账面价值的差额，计 提坏账准备。以后如有客观证据表明该组合价值已恢复，且</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1"/>
          <w:szCs w:val="21"/>
        </w:rPr>
      </w:pPr>
    </w:p>
    <w:p>
      <w:pPr>
        <w:spacing w:line="694"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3"/>
          <w:sz w:val="20"/>
          <w:szCs w:val="20"/>
        </w:rPr>
        <w:pict>
          <v:group style="width:479.05pt;height:34.7pt;mso-position-horizontal-relative:char;mso-position-vertical-relative:line" coordorigin="0,0" coordsize="9581,694">
            <v:group style="position:absolute;left:12;top:14;width:4775;height:666" coordorigin="12,14" coordsize="4775,666">
              <v:shape style="position:absolute;left:12;top:14;width:4775;height:666" coordorigin="12,14" coordsize="4775,666" path="m12,680l4787,680,4787,14,12,14,12,680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4775;height:2" coordorigin="10,684" coordsize="4775,2">
              <v:shape style="position:absolute;left:10;top:684;width:4775;height:2" coordorigin="10,684" coordsize="4775,0" path="m10,684l4784,684e" filled="false" stroked="true" strokeweight=".48pt" strokecolor="#000000">
                <v:path arrowok="t"/>
              </v:shape>
            </v:group>
            <v:group style="position:absolute;left:4789;top:5;width:2;height:685" coordorigin="4789,5" coordsize="2,685">
              <v:shape style="position:absolute;left:4789;top:5;width:2;height:685" coordorigin="4789,5" coordsize="0,685" path="m4789,5l4789,689e" filled="false" stroked="true" strokeweight=".48001pt" strokecolor="#000000">
                <v:path arrowok="t"/>
              </v:shape>
            </v:group>
            <v:group style="position:absolute;left:4794;top:684;width:4777;height:2" coordorigin="4794,684" coordsize="4777,2">
              <v:shape style="position:absolute;left:4794;top:684;width:4777;height:2" coordorigin="4794,684" coordsize="4777,0" path="m4794,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7998pt" strokecolor="#000000">
                <v:path arrowok="t"/>
              </v:shape>
              <v:shape style="position:absolute;left:4789;top:10;width:4787;height:675" type="#_x0000_t202" filled="false" stroked="false">
                <v:textbox inset="0,0,0,0">
                  <w:txbxContent>
                    <w:p>
                      <w:pPr>
                        <w:spacing w:line="316" w:lineRule="auto" w:before="15"/>
                        <w:ind w:left="28" w:right="75" w:firstLine="0"/>
                        <w:jc w:val="left"/>
                        <w:rPr>
                          <w:rFonts w:ascii="宋体" w:hAnsi="宋体" w:cs="宋体" w:eastAsia="宋体" w:hint="default"/>
                          <w:sz w:val="18"/>
                          <w:szCs w:val="18"/>
                        </w:rPr>
                      </w:pPr>
                      <w:r>
                        <w:rPr>
                          <w:rFonts w:ascii="宋体" w:hAnsi="宋体" w:cs="宋体" w:eastAsia="宋体" w:hint="default"/>
                          <w:sz w:val="18"/>
                          <w:szCs w:val="18"/>
                        </w:rPr>
                        <w:t>客观上与确认该损失后发生的事项有关，原确认的坏账准备 予以转回，计入当期损益。</w:t>
                      </w:r>
                    </w:p>
                  </w:txbxContent>
                </v:textbox>
                <w10:wrap type="none"/>
              </v:shape>
            </v:group>
          </v:group>
        </w:pict>
      </w:r>
      <w:r>
        <w:rPr>
          <w:rFonts w:ascii="Microsoft JhengHei" w:hAnsi="Microsoft JhengHei" w:cs="Microsoft JhengHei" w:eastAsia="Microsoft JhengHei" w:hint="default"/>
          <w:position w:val="-13"/>
          <w:sz w:val="20"/>
          <w:szCs w:val="20"/>
        </w:rPr>
      </w:r>
    </w:p>
    <w:p>
      <w:pPr>
        <w:spacing w:line="240" w:lineRule="auto" w:before="5"/>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94"/>
        <w:jc w:val="left"/>
      </w:pPr>
      <w:r>
        <w:rPr/>
        <w:t>公司是否需要遵守特殊行业的披露要求 是</w:t>
      </w:r>
    </w:p>
    <w:p>
      <w:pPr>
        <w:pStyle w:val="BodyText"/>
        <w:spacing w:line="240" w:lineRule="auto" w:before="29"/>
        <w:ind w:right="0"/>
        <w:jc w:val="left"/>
      </w:pPr>
      <w:r>
        <w:rPr/>
        <w:t>光伏产业链相关业</w:t>
      </w:r>
    </w:p>
    <w:p>
      <w:pPr>
        <w:pStyle w:val="BodyText"/>
        <w:spacing w:line="309" w:lineRule="auto" w:before="117"/>
        <w:ind w:left="513" w:right="26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存货分类</w:t>
      </w:r>
      <w:r>
        <w:rPr>
          <w:w w:val="99"/>
        </w:rPr>
        <w:t> </w:t>
      </w:r>
      <w:r>
        <w:rPr/>
        <w:t>公司存货包括生产经营过程中为销售或耗用而持有的原材料、低值易耗品、在产品、库存商品等。</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存货取得和发出的计价方法</w:t>
      </w:r>
    </w:p>
    <w:p>
      <w:pPr>
        <w:pStyle w:val="BodyText"/>
        <w:spacing w:line="240" w:lineRule="auto" w:before="5"/>
        <w:ind w:left="513" w:right="0"/>
        <w:jc w:val="left"/>
      </w:pPr>
      <w:r>
        <w:rPr/>
        <w:t>①库存商品入库时按实际成本记账，发出时采用个别认定法核算。</w:t>
      </w:r>
    </w:p>
    <w:p>
      <w:pPr>
        <w:pStyle w:val="BodyText"/>
        <w:spacing w:line="240" w:lineRule="auto" w:before="76"/>
        <w:ind w:left="513" w:right="0"/>
        <w:jc w:val="left"/>
      </w:pPr>
      <w:r>
        <w:rPr/>
        <w:t>②除库存商品外的其他存货按实际成本记账，发出时采用加权平均法核算。</w:t>
      </w:r>
    </w:p>
    <w:p>
      <w:pPr>
        <w:pStyle w:val="BodyText"/>
        <w:spacing w:line="240" w:lineRule="auto" w:before="76"/>
        <w:ind w:left="513" w:right="0"/>
        <w:jc w:val="left"/>
      </w:pPr>
      <w:r>
        <w:rPr/>
        <w:t>③低值易耗品采用一次摊销法核算。</w:t>
      </w:r>
    </w:p>
    <w:p>
      <w:pPr>
        <w:pStyle w:val="BodyText"/>
        <w:spacing w:line="309" w:lineRule="auto" w:before="76"/>
        <w:ind w:left="513" w:right="697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存货数量的盘存方法</w:t>
      </w:r>
      <w:r>
        <w:rPr>
          <w:w w:val="99"/>
        </w:rPr>
        <w:t> </w:t>
      </w:r>
      <w:r>
        <w:rPr/>
        <w:t>公司存货数量的盘存方法采用永续盘存制。</w:t>
      </w:r>
      <w:r>
        <w:rPr>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存货跌价准备</w:t>
      </w:r>
    </w:p>
    <w:p>
      <w:pPr>
        <w:pStyle w:val="BodyText"/>
        <w:spacing w:line="316" w:lineRule="auto" w:before="5"/>
        <w:ind w:right="1130" w:firstLine="360"/>
        <w:jc w:val="both"/>
      </w:pPr>
      <w:r>
        <w:rPr>
          <w:spacing w:val="-2"/>
        </w:rPr>
        <w:t>资产负债表日，公司存货按照成本与可变现净值孰低计量，并按单个存货项目的可变现净值低于存货成本的差额，计提</w:t>
      </w:r>
      <w:r>
        <w:rPr/>
        <w:t> </w:t>
      </w:r>
      <w:r>
        <w:rPr>
          <w:spacing w:val="-2"/>
        </w:rPr>
        <w:t>存货跌价准备，计入当期损益；以前减记存货价值的影响因素已经消失的，减记的金额予以恢复，并在原已计提的存货跌价</w:t>
      </w:r>
      <w:r>
        <w:rPr>
          <w:spacing w:val="-64"/>
        </w:rPr>
        <w:t> </w:t>
      </w:r>
      <w:r>
        <w:rPr>
          <w:spacing w:val="-64"/>
        </w:rPr>
      </w:r>
      <w:r>
        <w:rPr/>
        <w:t>准备金额内转回，转回的金额计入当期损益。</w:t>
      </w:r>
    </w:p>
    <w:p>
      <w:pPr>
        <w:pStyle w:val="BodyText"/>
        <w:spacing w:line="316" w:lineRule="auto" w:before="19"/>
        <w:ind w:right="1132" w:firstLine="360"/>
        <w:jc w:val="both"/>
      </w:pPr>
      <w:r>
        <w:rPr>
          <w:spacing w:val="-2"/>
        </w:rPr>
        <w:t>存货可变现净值是指在日常活动中，存货的估计售价减去至完工时估计将要发生的成本、估计的销售费用以及相关税费</w:t>
      </w:r>
      <w:r>
        <w:rPr/>
        <w:t> 后的金额。</w:t>
      </w:r>
    </w:p>
    <w:p>
      <w:pPr>
        <w:spacing w:line="240" w:lineRule="auto" w:before="9"/>
        <w:rPr>
          <w:rFonts w:ascii="宋体" w:hAnsi="宋体" w:cs="宋体" w:eastAsia="宋体" w:hint="default"/>
          <w:sz w:val="17"/>
          <w:szCs w:val="17"/>
        </w:rPr>
      </w:pPr>
    </w:p>
    <w:p>
      <w:pPr>
        <w:pStyle w:val="Heading3"/>
        <w:spacing w:line="400" w:lineRule="auto"/>
        <w:ind w:left="578" w:right="6794" w:hanging="426"/>
        <w:jc w:val="left"/>
        <w:rPr>
          <w:b w:val="0"/>
          <w:bCs w:val="0"/>
        </w:rPr>
      </w:pPr>
      <w:r>
        <w:rPr>
          <w:rFonts w:ascii="Times New Roman" w:hAnsi="Times New Roman" w:cs="Times New Roman" w:eastAsia="Times New Roman" w:hint="default"/>
        </w:rPr>
        <w:t>13</w:t>
      </w:r>
      <w:r>
        <w:rPr/>
        <w:t>、持有待售资产</w:t>
      </w:r>
      <w:r>
        <w:rPr>
          <w:spacing w:val="-45"/>
        </w:rPr>
        <w:t> </w:t>
      </w:r>
      <w:r>
        <w:rPr>
          <w:rFonts w:ascii="Times New Roman" w:hAnsi="Times New Roman" w:cs="Times New Roman" w:eastAsia="Times New Roman" w:hint="default"/>
          <w:spacing w:val="-1"/>
        </w:rPr>
        <w:t>(1)</w:t>
      </w:r>
      <w:r>
        <w:rPr>
          <w:spacing w:val="-1"/>
        </w:rPr>
        <w:t>划分为持有待售的资产确认标准</w:t>
      </w:r>
      <w:r>
        <w:rPr>
          <w:b w:val="0"/>
          <w:bCs w:val="0"/>
          <w:spacing w:val="-1"/>
        </w:rPr>
      </w:r>
    </w:p>
    <w:p>
      <w:pPr>
        <w:pStyle w:val="BodyText"/>
        <w:spacing w:line="309" w:lineRule="auto" w:before="159"/>
        <w:ind w:right="1129" w:firstLine="362"/>
        <w:jc w:val="both"/>
      </w:pPr>
      <w:r>
        <w:rPr/>
        <w:t>非流动资产或处置组划分为持有待售类别，应当同时满足下列条件</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根据类似交易中出售此类资产或处置组的惯例，在 </w:t>
      </w:r>
      <w:r>
        <w:rPr>
          <w:spacing w:val="-2"/>
        </w:rPr>
        <w:t>当前状况下即可立即出售；出售极可能发生，即企业已经就一项出售计划作出决议且获得确定的购买承诺，预计出售将在一</w:t>
      </w:r>
      <w:r>
        <w:rPr>
          <w:spacing w:val="-63"/>
        </w:rPr>
        <w:t> </w:t>
      </w:r>
      <w:r>
        <w:rPr>
          <w:spacing w:val="-63"/>
        </w:rPr>
      </w:r>
      <w:r>
        <w:rPr/>
        <w:t>年内完成。有关规定要求企业相关权力机构或者监管部门批准后方可出售的，应当已经获得批准。</w:t>
      </w:r>
    </w:p>
    <w:p>
      <w:pPr>
        <w:spacing w:line="240" w:lineRule="auto" w:before="1"/>
        <w:rPr>
          <w:rFonts w:ascii="宋体" w:hAnsi="宋体" w:cs="宋体" w:eastAsia="宋体" w:hint="default"/>
          <w:sz w:val="19"/>
          <w:szCs w:val="19"/>
        </w:rPr>
      </w:pPr>
    </w:p>
    <w:p>
      <w:pPr>
        <w:pStyle w:val="Heading3"/>
        <w:spacing w:line="240" w:lineRule="auto"/>
        <w:ind w:left="578" w:right="0"/>
        <w:jc w:val="left"/>
        <w:rPr>
          <w:b w:val="0"/>
          <w:bCs w:val="0"/>
        </w:rPr>
      </w:pPr>
      <w:r>
        <w:rPr>
          <w:rFonts w:ascii="Times New Roman" w:hAnsi="Times New Roman" w:cs="Times New Roman" w:eastAsia="Times New Roman" w:hint="default"/>
        </w:rPr>
        <w:t>(2)</w:t>
      </w:r>
      <w:r>
        <w:rPr/>
        <w:t>划分为持有待售的资产会计处理</w:t>
      </w:r>
      <w:r>
        <w:rPr>
          <w:b w:val="0"/>
          <w:bCs w:val="0"/>
        </w:rPr>
      </w:r>
    </w:p>
    <w:p>
      <w:pPr>
        <w:pStyle w:val="BodyText"/>
        <w:spacing w:line="309" w:lineRule="auto" w:before="34"/>
        <w:ind w:right="1130" w:firstLine="362"/>
        <w:jc w:val="both"/>
      </w:pPr>
      <w:r>
        <w:rPr/>
        <w:t>对于持有待售的固定资产</w:t>
      </w:r>
      <w:r>
        <w:rPr>
          <w:rFonts w:ascii="Times New Roman" w:hAnsi="Times New Roman" w:cs="Times New Roman" w:eastAsia="Times New Roman" w:hint="default"/>
        </w:rPr>
        <w:t>,</w:t>
      </w:r>
      <w:r>
        <w:rPr/>
        <w:t>应当调整该项固定资产的预计净残值，使该固定资产的预计净残值反映其公允价值减去处置 </w:t>
      </w:r>
      <w:r>
        <w:rPr>
          <w:spacing w:val="-2"/>
        </w:rPr>
        <w:t>费用后的金额，但不得超过符合持有待售条件时该项固定资产的原账面价值，原账面价值高于调整后预计净残值的差额，应</w:t>
      </w:r>
      <w:r>
        <w:rPr>
          <w:spacing w:val="-63"/>
        </w:rPr>
        <w:t> </w:t>
      </w:r>
      <w:r>
        <w:rPr>
          <w:spacing w:val="-63"/>
        </w:rPr>
      </w:r>
      <w:r>
        <w:rPr/>
        <w:t>作为资产减值损失计入当期损益。</w:t>
      </w:r>
    </w:p>
    <w:p>
      <w:pPr>
        <w:pStyle w:val="BodyText"/>
        <w:spacing w:line="316" w:lineRule="auto" w:before="24"/>
        <w:ind w:right="1132" w:firstLine="362"/>
        <w:jc w:val="both"/>
      </w:pPr>
      <w:r>
        <w:rPr>
          <w:spacing w:val="-2"/>
        </w:rPr>
        <w:t>对于持有待售其他非流动资产，比照上述原则处理，持有待售的非流动资产包括单项资产和处置组，处置组是指作为整</w:t>
      </w:r>
      <w:r>
        <w:rPr/>
        <w:t> 体出售或其他方式一并处置的一组资产以及在该交易中转让的与这些资产直接相关的负债。</w:t>
      </w:r>
    </w:p>
    <w:p>
      <w:pPr>
        <w:pStyle w:val="Heading3"/>
        <w:spacing w:line="614" w:lineRule="exact" w:before="52"/>
        <w:ind w:left="578" w:right="8403" w:hanging="426"/>
        <w:jc w:val="left"/>
        <w:rPr>
          <w:b w:val="0"/>
          <w:bCs w:val="0"/>
        </w:rPr>
      </w:pPr>
      <w:r>
        <w:rPr>
          <w:rFonts w:ascii="Times New Roman" w:hAnsi="Times New Roman" w:cs="Times New Roman" w:eastAsia="Times New Roman" w:hint="default"/>
        </w:rPr>
        <w:t>14</w:t>
      </w:r>
      <w:r>
        <w:rPr/>
        <w:t>、长期股权投资</w:t>
      </w:r>
      <w:r>
        <w:rPr>
          <w:spacing w:val="-45"/>
        </w:rPr>
        <w:t> </w:t>
      </w:r>
      <w:r>
        <w:rPr>
          <w:rFonts w:ascii="Times New Roman" w:hAnsi="Times New Roman" w:cs="Times New Roman" w:eastAsia="Times New Roman" w:hint="default"/>
        </w:rPr>
        <w:t>(1)</w:t>
      </w:r>
      <w:r>
        <w:rPr/>
        <w:t>初始投资成本确定</w:t>
      </w:r>
      <w:r>
        <w:rPr>
          <w:b w:val="0"/>
          <w:bCs w:val="0"/>
        </w:rPr>
      </w:r>
    </w:p>
    <w:p>
      <w:pPr>
        <w:pStyle w:val="BodyText"/>
        <w:spacing w:line="201" w:lineRule="exact"/>
        <w:ind w:left="515" w:right="0"/>
        <w:jc w:val="left"/>
      </w:pPr>
      <w:r>
        <w:rPr/>
        <w:t>①对于企业合并取得的长期股权投资，如为同一控制下的企业合并，应当按照取得被合并方所有者权益账面价值的份额</w:t>
      </w:r>
    </w:p>
    <w:p>
      <w:pPr>
        <w:pStyle w:val="BodyText"/>
        <w:spacing w:line="240" w:lineRule="auto" w:before="76"/>
        <w:ind w:right="0"/>
        <w:jc w:val="left"/>
      </w:pPr>
      <w:r>
        <w:rPr/>
        <w:t>确认为初始成本；非同一控制下的企业合并，应当按购买日确定的合并成本确认为初始成本；</w:t>
      </w:r>
    </w:p>
    <w:p>
      <w:pPr>
        <w:pStyle w:val="BodyText"/>
        <w:spacing w:line="240" w:lineRule="auto" w:before="76"/>
        <w:ind w:left="515" w:right="0"/>
        <w:jc w:val="left"/>
      </w:pPr>
      <w:r>
        <w:rPr/>
        <w:t>②以支付现金取得的长期股权投资，初始投资成本为实际支付的购买价款；</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5" w:right="0"/>
        <w:jc w:val="left"/>
      </w:pPr>
      <w:r>
        <w:rPr/>
        <w:t>③以发行权益性证券取得的长期股权投资，初始投资成本为发行权益性证券的公允价值；</w:t>
      </w:r>
    </w:p>
    <w:p>
      <w:pPr>
        <w:pStyle w:val="BodyText"/>
        <w:spacing w:line="240" w:lineRule="auto" w:before="76"/>
        <w:ind w:left="515" w:right="0"/>
        <w:jc w:val="left"/>
      </w:pPr>
      <w:r>
        <w:rPr>
          <w:spacing w:val="-4"/>
        </w:rPr>
        <w:t>④通过债务重组取得的长期股权投资，其初始投资成本应当按照《企业会计准则第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债务重组》的有关规定确定；</w:t>
      </w:r>
    </w:p>
    <w:p>
      <w:pPr>
        <w:pStyle w:val="BodyText"/>
        <w:spacing w:line="230" w:lineRule="exact" w:before="63"/>
        <w:ind w:left="515" w:right="0"/>
        <w:jc w:val="left"/>
      </w:pPr>
      <w:r>
        <w:rPr/>
        <w:t>⑤非货币性资产交换取得，初始投资成本根据准则相关规定确定。</w:t>
      </w:r>
    </w:p>
    <w:p>
      <w:pPr>
        <w:pStyle w:val="Heading3"/>
        <w:spacing w:line="360" w:lineRule="exact"/>
        <w:ind w:left="578" w:right="0"/>
        <w:jc w:val="left"/>
        <w:rPr>
          <w:b w:val="0"/>
          <w:bCs w:val="0"/>
        </w:rPr>
      </w:pPr>
      <w:r>
        <w:rPr>
          <w:rFonts w:ascii="Times New Roman" w:hAnsi="Times New Roman" w:cs="Times New Roman" w:eastAsia="Times New Roman" w:hint="default"/>
        </w:rPr>
        <w:t>(2)</w:t>
      </w:r>
      <w:r>
        <w:rPr/>
        <w:t>后续计量及损益确认方法</w:t>
      </w:r>
      <w:r>
        <w:rPr>
          <w:b w:val="0"/>
          <w:bCs w:val="0"/>
        </w:rPr>
      </w:r>
    </w:p>
    <w:p>
      <w:pPr>
        <w:pStyle w:val="BodyText"/>
        <w:spacing w:line="316" w:lineRule="auto" w:before="34"/>
        <w:ind w:right="0" w:firstLine="362"/>
        <w:jc w:val="left"/>
      </w:pPr>
      <w:r>
        <w:rPr>
          <w:spacing w:val="-2"/>
        </w:rPr>
        <w:t>投资方能够对被投资单位实施控制的长期股权投资应当采用成本法核算。采用成本法核算的长期股权投资，除追加或收</w:t>
      </w:r>
      <w:r>
        <w:rPr/>
        <w:t> 回投资外，账面价值一般不变。当宣告分派的利润或现金股利计算应分得的部分，确认投资收益。</w:t>
      </w:r>
    </w:p>
    <w:p>
      <w:pPr>
        <w:pStyle w:val="BodyText"/>
        <w:spacing w:line="314" w:lineRule="auto" w:before="19"/>
        <w:ind w:right="1130" w:firstLine="362"/>
        <w:jc w:val="both"/>
      </w:pPr>
      <w:r>
        <w:rPr>
          <w:spacing w:val="-2"/>
        </w:rPr>
        <w:t>投资方对联营企业和合营企业的长期股权投资采用权益法核算。投资方对联营企业的权益性投资，其中一部分通过风险</w:t>
      </w:r>
      <w:r>
        <w:rPr/>
        <w:t> </w:t>
      </w:r>
      <w:r>
        <w:rPr>
          <w:spacing w:val="-2"/>
        </w:rPr>
        <w:t>投资机构、共同基金、信托公司或包括投连险基金在内的类似主体间接持有的，无论以上主体是否对这部分投资具有重大影</w:t>
      </w:r>
      <w:r>
        <w:rPr>
          <w:spacing w:val="-66"/>
        </w:rPr>
        <w:t> </w:t>
      </w:r>
      <w:r>
        <w:rPr>
          <w:spacing w:val="-66"/>
        </w:rPr>
      </w:r>
      <w:r>
        <w:rPr>
          <w:spacing w:val="-2"/>
        </w:rPr>
        <w:t>响，投资方都可以按照《企业会计准则第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金融工具确认和计量》的有关规定，对间接持有的该部分投资选择以公允</w:t>
      </w:r>
      <w:r>
        <w:rPr>
          <w:spacing w:val="-65"/>
        </w:rPr>
        <w:t> </w:t>
      </w:r>
      <w:r>
        <w:rPr>
          <w:spacing w:val="-65"/>
        </w:rPr>
      </w:r>
      <w:r>
        <w:rPr>
          <w:spacing w:val="-2"/>
        </w:rPr>
        <w:t>价值计量且其变动计入损益，并对其余部分采用权益法核算。采用权益法核算的长期股权投资，按照应享有或应分担的被投</w:t>
      </w:r>
      <w:r>
        <w:rPr>
          <w:spacing w:val="-63"/>
        </w:rPr>
        <w:t> </w:t>
      </w:r>
      <w:r>
        <w:rPr>
          <w:spacing w:val="-63"/>
        </w:rPr>
      </w:r>
      <w:r>
        <w:rPr>
          <w:spacing w:val="-2"/>
        </w:rPr>
        <w:t>资单位实现的净损益的份额，确认投资收益并调整长期股权投资。当宣告分派的利润或现金股利计算应分得的部分，相应减</w:t>
      </w:r>
      <w:r>
        <w:rPr>
          <w:spacing w:val="-63"/>
        </w:rPr>
        <w:t> </w:t>
      </w:r>
      <w:r>
        <w:rPr>
          <w:spacing w:val="-63"/>
        </w:rPr>
      </w:r>
      <w:r>
        <w:rPr/>
        <w:t>少长期股权投资的账面价值。</w:t>
      </w:r>
    </w:p>
    <w:p>
      <w:pPr>
        <w:pStyle w:val="Heading3"/>
        <w:spacing w:line="299" w:lineRule="exact"/>
        <w:ind w:left="578" w:right="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16" w:lineRule="auto" w:before="34"/>
        <w:ind w:right="1034" w:firstLine="362"/>
        <w:jc w:val="left"/>
      </w:pPr>
      <w:r>
        <w:rPr>
          <w:spacing w:val="-2"/>
        </w:rPr>
        <w:t>公允价值计量转权益法核算：原持有的对被投资单位的股权投资（不具有控制、共同控制或重大影响的），按照金融工</w:t>
      </w:r>
      <w:r>
        <w:rPr/>
        <w:t> 具确认和计量准则进行会计处理的，因追加投资等原因导致持股比例上升，能够对被投资单位施加共同控制或重大影响的， </w:t>
      </w:r>
      <w:r>
        <w:rPr>
          <w:spacing w:val="-2"/>
        </w:rPr>
        <w:t>在转按权益法核算时，投资方应当按照金融工具确认和计量准则确定的原股权投资的公允价值加上为取得新增投资而应支付</w:t>
      </w:r>
      <w:r>
        <w:rPr>
          <w:spacing w:val="-64"/>
        </w:rPr>
        <w:t> </w:t>
      </w:r>
      <w:r>
        <w:rPr>
          <w:spacing w:val="-64"/>
        </w:rPr>
      </w:r>
      <w:r>
        <w:rPr/>
        <w:t>对价的公允价值，作为改按权益法核算的初始投资成本。</w:t>
      </w:r>
    </w:p>
    <w:p>
      <w:pPr>
        <w:pStyle w:val="BodyText"/>
        <w:spacing w:line="316" w:lineRule="auto" w:before="19"/>
        <w:ind w:right="1034" w:firstLine="362"/>
        <w:jc w:val="left"/>
      </w:pPr>
      <w:r>
        <w:rPr>
          <w:spacing w:val="-2"/>
        </w:rPr>
        <w:t>公允价值计量或权益法核算转成本法核算：投资方原持有的对被投资单位不具有控制、共同控制或重大影响的按照金融</w:t>
      </w:r>
      <w:r>
        <w:rPr/>
        <w:t> 工具确认和计量准则进行会计处理的权益性投资，或者原持有对联营企业、合营企业的长期股权投资，因追加投资等原因， 能够对被投资单位实施控制的，按有关企业合并形成的长期股权投资进行会计处理。</w:t>
      </w:r>
    </w:p>
    <w:p>
      <w:pPr>
        <w:pStyle w:val="BodyText"/>
        <w:spacing w:line="319" w:lineRule="auto" w:before="19"/>
        <w:ind w:right="1132" w:firstLine="362"/>
        <w:jc w:val="both"/>
      </w:pPr>
      <w:r>
        <w:rPr>
          <w:spacing w:val="-2"/>
        </w:rPr>
        <w:t>权益法核算转公允价值计量：原持有的对被投资单位具有共同控制或重大影响的长期股权投资，因部分处置等原因导致</w:t>
      </w:r>
      <w:r>
        <w:rPr/>
        <w:t> </w:t>
      </w:r>
      <w:r>
        <w:rPr>
          <w:spacing w:val="-2"/>
        </w:rPr>
        <w:t>持股比例下降，不能再对被投资单位实施共同控制或重大影响的，应改按金融工具确认和计量准则对剩余股权投资进行会计</w:t>
      </w:r>
      <w:r>
        <w:rPr>
          <w:spacing w:val="-64"/>
        </w:rPr>
        <w:t> </w:t>
      </w:r>
      <w:r>
        <w:rPr>
          <w:spacing w:val="-64"/>
        </w:rPr>
      </w:r>
      <w:r>
        <w:rPr/>
        <w:t>处理，其在丧失共同控制或重大影响之目的公允价值与账面价值之间的差额计入当期损益。</w:t>
      </w:r>
    </w:p>
    <w:p>
      <w:pPr>
        <w:pStyle w:val="BodyText"/>
        <w:spacing w:line="316" w:lineRule="auto" w:before="17"/>
        <w:ind w:right="1034" w:firstLine="362"/>
        <w:jc w:val="left"/>
      </w:pPr>
      <w:r>
        <w:rPr>
          <w:spacing w:val="-2"/>
        </w:rPr>
        <w:t>成本法转权益法：因处置投资等原因导致对被投资单位由能够实施控制转为具有重大影响或者与其他投资方一起实施共</w:t>
      </w:r>
      <w:r>
        <w:rPr/>
        <w:t> </w:t>
      </w:r>
      <w:r>
        <w:rPr>
          <w:spacing w:val="-2"/>
        </w:rPr>
        <w:t>同控制的，首先应按处置投资的比例结转应终止确认的长期股权投资成本。然后比较剩余长期股权投资的成本与按照剩余持</w:t>
      </w:r>
      <w:r>
        <w:rPr>
          <w:spacing w:val="-64"/>
        </w:rPr>
        <w:t> </w:t>
      </w:r>
      <w:r>
        <w:rPr>
          <w:spacing w:val="-64"/>
        </w:rPr>
      </w:r>
      <w:r>
        <w:rPr/>
        <w:t>股比例计算原投资时应享有被投资单位可辨认净资产公允价值的份额，前者大于后者的，属于投资作价中体现的商誉部分， 不调整长期股权投资的账面价值；前者小于后者的，在调整长期股权投资成本的同时，调整留存收益。</w:t>
      </w:r>
    </w:p>
    <w:p>
      <w:pPr>
        <w:pStyle w:val="Heading3"/>
        <w:spacing w:line="297" w:lineRule="exact"/>
        <w:ind w:left="578" w:right="0"/>
        <w:jc w:val="left"/>
        <w:rPr>
          <w:b w:val="0"/>
          <w:bCs w:val="0"/>
        </w:rPr>
      </w:pPr>
      <w:r>
        <w:rPr>
          <w:rFonts w:ascii="Times New Roman" w:hAnsi="Times New Roman" w:cs="Times New Roman" w:eastAsia="Times New Roman" w:hint="default"/>
        </w:rPr>
        <w:t>(4)</w:t>
      </w:r>
      <w:r>
        <w:rPr/>
        <w:t>确定对被投资单位具有共同控制、重大影响的依据</w:t>
      </w:r>
      <w:r>
        <w:rPr>
          <w:b w:val="0"/>
          <w:bCs w:val="0"/>
        </w:rPr>
      </w:r>
    </w:p>
    <w:p>
      <w:pPr>
        <w:pStyle w:val="BodyText"/>
        <w:spacing w:line="316" w:lineRule="auto" w:before="34"/>
        <w:ind w:right="0" w:firstLine="362"/>
        <w:jc w:val="left"/>
      </w:pPr>
      <w:r>
        <w:rPr>
          <w:spacing w:val="-2"/>
        </w:rPr>
        <w:t>①确定对被投资单位具有共同控制的依据：是指对某项安排的回报产生重大影响的活动必须经过分享控制权的参与方一</w:t>
      </w:r>
      <w:r>
        <w:rPr/>
        <w:t> </w:t>
      </w:r>
      <w:r>
        <w:rPr>
          <w:spacing w:val="-4"/>
        </w:rPr>
        <w:t>致同意后才能决策。包括商品或劳务的销售和购买、金融资产的管理、资产的购买和处置、研究与开发活动以及融资活动等。</w:t>
      </w:r>
    </w:p>
    <w:p>
      <w:pPr>
        <w:pStyle w:val="BodyText"/>
        <w:spacing w:line="300" w:lineRule="auto" w:before="19"/>
        <w:ind w:right="0" w:firstLine="362"/>
        <w:jc w:val="left"/>
      </w:pPr>
      <w:r>
        <w:rPr>
          <w:spacing w:val="-1"/>
        </w:rPr>
        <w:t>②确定对被投资单位具有重大影响的依据：当持有被投资单位</w:t>
      </w:r>
      <w:r>
        <w:rPr>
          <w:rFonts w:ascii="Times New Roman" w:hAnsi="Times New Roman" w:cs="Times New Roman" w:eastAsia="Times New Roman" w:hint="default"/>
          <w:spacing w:val="-1"/>
        </w:rPr>
        <w:t>20%</w:t>
      </w:r>
      <w:r>
        <w:rPr>
          <w:spacing w:val="-1"/>
        </w:rPr>
        <w:t>以上至</w:t>
      </w:r>
      <w:r>
        <w:rPr>
          <w:rFonts w:ascii="Times New Roman" w:hAnsi="Times New Roman" w:cs="Times New Roman" w:eastAsia="Times New Roman" w:hint="default"/>
          <w:spacing w:val="-1"/>
        </w:rPr>
        <w:t>50%</w:t>
      </w:r>
      <w:r>
        <w:rPr>
          <w:spacing w:val="-1"/>
        </w:rPr>
        <w:t>的表决权资本时，具有重大影响。或虽不</w:t>
      </w:r>
      <w:r>
        <w:rPr/>
        <w:t> 足</w:t>
      </w:r>
      <w:r>
        <w:rPr>
          <w:rFonts w:ascii="Times New Roman" w:hAnsi="Times New Roman" w:cs="Times New Roman" w:eastAsia="Times New Roman" w:hint="default"/>
        </w:rPr>
        <w:t>20%</w:t>
      </w:r>
      <w:r>
        <w:rPr/>
        <w:t>，但符合下列条件之一时，具有重大影响：</w:t>
      </w:r>
    </w:p>
    <w:p>
      <w:pPr>
        <w:pStyle w:val="BodyText"/>
        <w:spacing w:line="300" w:lineRule="auto" w:before="13"/>
        <w:ind w:left="515" w:right="5761"/>
        <w:jc w:val="left"/>
      </w:pPr>
      <w:r>
        <w:rPr>
          <w:rFonts w:ascii="Times New Roman" w:hAnsi="Times New Roman" w:cs="Times New Roman" w:eastAsia="Times New Roman" w:hint="default"/>
        </w:rPr>
        <w:t>A</w:t>
      </w:r>
      <w:r>
        <w:rPr/>
        <w:t>、在被投资单位的董事会或类似的权力机构中派有代表； </w:t>
      </w:r>
      <w:r>
        <w:rPr>
          <w:rFonts w:ascii="Times New Roman" w:hAnsi="Times New Roman" w:cs="Times New Roman" w:eastAsia="Times New Roman" w:hint="default"/>
        </w:rPr>
        <w:t>B</w:t>
      </w:r>
      <w:r>
        <w:rPr/>
        <w:t>、参与被投资单位的政策制定过程； </w:t>
      </w:r>
      <w:r>
        <w:rPr>
          <w:rFonts w:ascii="Times New Roman" w:hAnsi="Times New Roman" w:cs="Times New Roman" w:eastAsia="Times New Roman" w:hint="default"/>
        </w:rPr>
        <w:t>C</w:t>
      </w:r>
      <w:r>
        <w:rPr/>
        <w:t>、向被投资单位派出管理人员； </w:t>
      </w:r>
      <w:r>
        <w:rPr>
          <w:rFonts w:ascii="Times New Roman" w:hAnsi="Times New Roman" w:cs="Times New Roman" w:eastAsia="Times New Roman" w:hint="default"/>
        </w:rPr>
        <w:t>D</w:t>
      </w:r>
      <w:r>
        <w:rPr/>
        <w:t>、被投资单位依赖投资公司的技术或技术资料； </w:t>
      </w:r>
      <w:r>
        <w:rPr>
          <w:rFonts w:ascii="Times New Roman" w:hAnsi="Times New Roman" w:cs="Times New Roman" w:eastAsia="Times New Roman" w:hint="default"/>
        </w:rPr>
        <w:t>E</w:t>
      </w:r>
      <w:r>
        <w:rPr/>
        <w:t>、与被投资单位之间发生重要交易。</w:t>
      </w:r>
    </w:p>
    <w:p>
      <w:pPr>
        <w:pStyle w:val="Heading3"/>
        <w:spacing w:line="291" w:lineRule="exact"/>
        <w:ind w:left="578" w:right="0"/>
        <w:jc w:val="left"/>
        <w:rPr>
          <w:b w:val="0"/>
          <w:bCs w:val="0"/>
        </w:rPr>
      </w:pPr>
      <w:r>
        <w:rPr>
          <w:rFonts w:ascii="Times New Roman" w:hAnsi="Times New Roman" w:cs="Times New Roman" w:eastAsia="Times New Roman" w:hint="default"/>
        </w:rPr>
        <w:t>(5)</w:t>
      </w:r>
      <w:r>
        <w:rPr/>
        <w:t>减值测试方法及减值准备计提方法</w:t>
      </w:r>
      <w:r>
        <w:rPr>
          <w:b w:val="0"/>
          <w:bCs w:val="0"/>
        </w:rPr>
      </w:r>
    </w:p>
    <w:p>
      <w:pPr>
        <w:pStyle w:val="BodyText"/>
        <w:spacing w:line="316" w:lineRule="auto" w:before="34"/>
        <w:ind w:right="0" w:firstLine="362"/>
        <w:jc w:val="left"/>
      </w:pPr>
      <w:r>
        <w:rPr>
          <w:spacing w:val="-2"/>
        </w:rPr>
        <w:t>资产负债表日，本公司对长期股权投资检查是否存在可能发生减值的迹象，当存在减值迹象时应进行减值测试确认其可</w:t>
      </w:r>
      <w:r>
        <w:rPr/>
        <w:t> 收回金额，按可收回金额低于账面价值部分计提减值准备，减值损失一经计提，在以后会计期间不再转回。</w:t>
      </w:r>
    </w:p>
    <w:p>
      <w:pPr>
        <w:pStyle w:val="BodyText"/>
        <w:spacing w:line="240" w:lineRule="auto" w:before="19"/>
        <w:ind w:left="515" w:right="0"/>
        <w:jc w:val="left"/>
      </w:pPr>
      <w:r>
        <w:rPr/>
        <w:t>可收回金额按照长期股权投资出售的公允价值净额与预计未来现金流量的现值之间孰高确定。</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954"/>
        <w:jc w:val="left"/>
      </w:pPr>
      <w:r>
        <w:rPr/>
        <w:t>投资性房地产计量模式 成本法计量 折旧或摊销方法</w:t>
      </w:r>
    </w:p>
    <w:p>
      <w:pPr>
        <w:pStyle w:val="BodyText"/>
        <w:spacing w:line="316" w:lineRule="auto" w:before="29"/>
        <w:ind w:left="515" w:right="2651"/>
        <w:jc w:val="left"/>
      </w:pPr>
      <w:r>
        <w:rPr/>
        <w:t>投资性房地产指能够单独计量和出售的，为赚取租金或资本增值，或者两者兼有而持有的房地产。 投资性房地产取得时按照成本进行初始计量。</w:t>
      </w:r>
    </w:p>
    <w:p>
      <w:pPr>
        <w:pStyle w:val="BodyText"/>
        <w:spacing w:line="316" w:lineRule="auto" w:before="19"/>
        <w:ind w:left="515" w:right="0"/>
        <w:jc w:val="left"/>
      </w:pPr>
      <w:r>
        <w:rPr/>
        <w:t>公司对投资性房地产采用成本模式进行后续计量。 </w:t>
      </w:r>
      <w:r>
        <w:rPr>
          <w:spacing w:val="-2"/>
        </w:rPr>
        <w:t>采用成本模式计量的建筑物的后续计量采用与本公司固定资产相同的折旧政策，采用成本模式计量的土地使用权的后续</w:t>
      </w:r>
    </w:p>
    <w:p>
      <w:pPr>
        <w:pStyle w:val="BodyText"/>
        <w:spacing w:line="319" w:lineRule="auto" w:before="19"/>
        <w:ind w:left="515" w:right="0" w:hanging="363"/>
        <w:jc w:val="left"/>
      </w:pPr>
      <w:r>
        <w:rPr/>
        <w:t>计量按与无形资产相同的摊销政策执行。 </w:t>
      </w:r>
      <w:r>
        <w:rPr>
          <w:spacing w:val="-2"/>
        </w:rPr>
        <w:t>有确凿证据表明房地产用途发生改变的，投资性房地产转换为自用房地产时，应当将房地产转换前的账面价值作为转换</w:t>
      </w:r>
    </w:p>
    <w:p>
      <w:pPr>
        <w:pStyle w:val="BodyText"/>
        <w:spacing w:line="316" w:lineRule="auto" w:before="17"/>
        <w:ind w:right="1131"/>
        <w:jc w:val="both"/>
      </w:pPr>
      <w:r>
        <w:rPr>
          <w:spacing w:val="-2"/>
        </w:rPr>
        <w:t>后的入账价值。自用房地产或存货转换为采用公允价值模式计量的投资性房地产时，投资性房地产按照转换当日的公允价值</w:t>
      </w:r>
      <w:r>
        <w:rPr>
          <w:spacing w:val="-64"/>
        </w:rPr>
        <w:t> </w:t>
      </w:r>
      <w:r>
        <w:rPr>
          <w:spacing w:val="-64"/>
        </w:rPr>
      </w:r>
      <w:r>
        <w:rPr>
          <w:spacing w:val="-2"/>
        </w:rPr>
        <w:t>计价，转换当日的公允价值小于原账面价值的，其差额计入当期损益；转换当日的公允价值大于原账面价值的，其差额计入</w:t>
      </w:r>
      <w:r>
        <w:rPr>
          <w:spacing w:val="-65"/>
        </w:rPr>
        <w:t> </w:t>
      </w:r>
      <w:r>
        <w:rPr>
          <w:spacing w:val="-65"/>
        </w:rPr>
      </w:r>
      <w:r>
        <w:rPr/>
        <w:t>所有者权益。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为生产商品、提供劳务、出租或经营管理而持有且使用寿命超过一个会计年度且未列入存货的有形资产。</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2.71%-12.13%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7.92%-19.40%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9.50%-24.25%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9.50%-16.17%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按节能效益分摊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按折旧年限均匀分摊</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0"/>
        <w:jc w:val="both"/>
      </w:pPr>
      <w:r>
        <w:rPr>
          <w:spacing w:val="-2"/>
        </w:rPr>
        <w:t>①融资租赁租入的固定资产，按租赁开始日租赁资产公允价值与最低租赁付款额的现值两者中较低者，作为入账价值。承租</w:t>
      </w:r>
      <w:r>
        <w:rPr>
          <w:spacing w:val="-64"/>
        </w:rPr>
        <w:t> </w:t>
      </w:r>
      <w:r>
        <w:rPr>
          <w:spacing w:val="-64"/>
        </w:rPr>
      </w:r>
      <w:r>
        <w:rPr>
          <w:spacing w:val="-2"/>
        </w:rPr>
        <w:t>人在租赁谈判和签订租赁合同过程中发生的，可归属于租赁项目的手续费、律师费、差旅费、印花税等初始直接费用，计入</w:t>
      </w:r>
      <w:r>
        <w:rPr>
          <w:spacing w:val="-67"/>
        </w:rPr>
        <w:t> </w:t>
      </w:r>
      <w:r>
        <w:rPr>
          <w:spacing w:val="-67"/>
        </w:rPr>
      </w:r>
      <w:r>
        <w:rPr>
          <w:spacing w:val="-2"/>
        </w:rPr>
        <w:t>租入资产价值。②承租人采用与自有固定资产相一致的折旧政策计提租赁资产折旧。能够合理确定租赁期届满时取得租赁资</w:t>
      </w:r>
      <w:r>
        <w:rPr>
          <w:spacing w:val="-64"/>
        </w:rPr>
        <w:t> </w:t>
      </w:r>
      <w:r>
        <w:rPr>
          <w:spacing w:val="-64"/>
        </w:rPr>
      </w:r>
      <w:r>
        <w:rPr>
          <w:spacing w:val="-2"/>
        </w:rPr>
        <w:t>产所有权的，在租赁资产使用寿命内计提折旧；无法合理确定租赁期届满时能够取得租赁资产所有权的，在租赁期与租赁资</w:t>
      </w:r>
      <w:r>
        <w:rPr>
          <w:spacing w:val="-63"/>
        </w:rPr>
        <w:t> </w:t>
      </w:r>
      <w:r>
        <w:rPr>
          <w:spacing w:val="-63"/>
        </w:rPr>
      </w:r>
      <w:r>
        <w:rPr/>
        <w:t>产使用寿命两者中较短的期间内计提折旧。</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7694"/>
        <w:jc w:val="left"/>
      </w:pPr>
      <w:r>
        <w:rPr/>
        <w:t>公司是否需要遵守特殊行业的披露要求 是</w:t>
      </w:r>
    </w:p>
    <w:p>
      <w:pPr>
        <w:spacing w:after="0" w:line="36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left="515" w:right="1119" w:hanging="363"/>
        <w:jc w:val="left"/>
      </w:pPr>
      <w:r>
        <w:rPr/>
        <w:t>光伏产业链相关业 </w:t>
      </w:r>
      <w:r>
        <w:rPr>
          <w:spacing w:val="-2"/>
        </w:rPr>
        <w:t>在建工程是指正在施工中尚未完工或虽已完工但尚未达到预定可使用状态的工程。在建工程按实际发生的支出确定其工</w:t>
      </w:r>
    </w:p>
    <w:p>
      <w:pPr>
        <w:pStyle w:val="BodyText"/>
        <w:spacing w:line="222" w:lineRule="exact"/>
        <w:ind w:right="0"/>
        <w:jc w:val="left"/>
      </w:pPr>
      <w:r>
        <w:rPr/>
        <w:t>程成本。</w:t>
      </w:r>
    </w:p>
    <w:p>
      <w:pPr>
        <w:pStyle w:val="BodyText"/>
        <w:spacing w:line="316" w:lineRule="auto" w:before="76"/>
        <w:ind w:right="0" w:firstLine="362"/>
        <w:jc w:val="left"/>
      </w:pPr>
      <w:r>
        <w:rPr>
          <w:spacing w:val="-2"/>
        </w:rPr>
        <w:t>所建造的固定资产已达到预定可使用状态，但尚未办理竣工决算的，自达到预定可使用状态之日起，根据工程预算、造</w:t>
      </w:r>
      <w:r>
        <w:rPr/>
        <w:t> 价或者工程实际成本等，按估计的价值转入固定资产，待办理了竣工决算手续后再作调整。</w:t>
      </w:r>
    </w:p>
    <w:p>
      <w:pPr>
        <w:pStyle w:val="BodyText"/>
        <w:spacing w:line="240" w:lineRule="auto" w:before="19"/>
        <w:ind w:left="515" w:right="0"/>
        <w:jc w:val="left"/>
      </w:pPr>
      <w:r>
        <w:rPr/>
        <w:t>在建工程减值准备的计提按照资产减值核算方法处理。在建工程减值损失一经确认，在以后会计期间不再转回。</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032" w:firstLine="362"/>
        <w:jc w:val="left"/>
      </w:pPr>
      <w:r>
        <w:rPr/>
        <w:t>借款费用包括借款利息、折价或者溢价的摊销、辅助费用以及因外币借款而发生的汇兑差额等。公司发生的借款费用， </w:t>
      </w:r>
      <w:r>
        <w:rPr>
          <w:spacing w:val="-2"/>
        </w:rPr>
        <w:t>可直接归属于符合资本化条件的资产的购建，予以资本化，计入相关资产成本；其他借款费用，在发生时根据其发生额确认</w:t>
      </w:r>
      <w:r>
        <w:rPr>
          <w:spacing w:val="-63"/>
        </w:rPr>
        <w:t> </w:t>
      </w:r>
      <w:r>
        <w:rPr>
          <w:spacing w:val="-63"/>
        </w:rPr>
      </w:r>
      <w:r>
        <w:rPr/>
        <w:t>为费用，计入当期损益。</w:t>
      </w:r>
    </w:p>
    <w:p>
      <w:pPr>
        <w:pStyle w:val="BodyText"/>
        <w:spacing w:line="240" w:lineRule="auto" w:before="17"/>
        <w:ind w:left="515" w:right="0"/>
        <w:jc w:val="left"/>
      </w:pPr>
      <w:r>
        <w:rPr/>
        <w:t>借款费用同时满足下列条件的，才能开始资本化：</w:t>
      </w:r>
    </w:p>
    <w:p>
      <w:pPr>
        <w:pStyle w:val="BodyText"/>
        <w:spacing w:line="300" w:lineRule="auto" w:before="76"/>
        <w:ind w:right="1122" w:firstLine="362"/>
        <w:jc w:val="left"/>
      </w:pPr>
      <w:r>
        <w:rPr/>
        <w:t>（</w:t>
      </w:r>
      <w:r>
        <w:rPr>
          <w:rFonts w:ascii="Times New Roman" w:hAnsi="Times New Roman" w:cs="Times New Roman" w:eastAsia="Times New Roman" w:hint="default"/>
        </w:rPr>
        <w:t>1</w:t>
      </w:r>
      <w:r>
        <w:rPr/>
        <w:t>）资产支出已经发生，资产支出包括为购建符合资本化条件的资产而以支付现金、转移非现金资产或者承担带息债 务形式发生的支出；</w:t>
      </w:r>
    </w:p>
    <w:p>
      <w:pPr>
        <w:pStyle w:val="BodyText"/>
        <w:spacing w:line="240" w:lineRule="auto" w:before="31"/>
        <w:ind w:left="515" w:right="0"/>
        <w:jc w:val="left"/>
      </w:pPr>
      <w:r>
        <w:rPr/>
        <w:t>（</w:t>
      </w:r>
      <w:r>
        <w:rPr>
          <w:rFonts w:ascii="Times New Roman" w:hAnsi="Times New Roman" w:cs="Times New Roman" w:eastAsia="Times New Roman" w:hint="default"/>
        </w:rPr>
        <w:t>2</w:t>
      </w:r>
      <w:r>
        <w:rPr/>
        <w:t>）借款费用已经发生；</w:t>
      </w:r>
    </w:p>
    <w:p>
      <w:pPr>
        <w:pStyle w:val="BodyText"/>
        <w:spacing w:line="300" w:lineRule="auto" w:before="63"/>
        <w:ind w:left="515" w:right="0"/>
        <w:jc w:val="left"/>
      </w:pPr>
      <w:r>
        <w:rPr/>
        <w:t>（</w:t>
      </w:r>
      <w:r>
        <w:rPr>
          <w:rFonts w:ascii="Times New Roman" w:hAnsi="Times New Roman" w:cs="Times New Roman" w:eastAsia="Times New Roman" w:hint="default"/>
        </w:rPr>
        <w:t>3</w:t>
      </w:r>
      <w:r>
        <w:rPr/>
        <w:t>）为使资产达到预定可使用状态所必要的购建活动已经开始。 </w:t>
      </w:r>
      <w:r>
        <w:rPr>
          <w:spacing w:val="-2"/>
        </w:rPr>
        <w:t>为购建符合资本化条件的资产而借入专门借款的，以专门借款当期实际发生的利息费用，减去将尚未动用的借款资金存</w:t>
      </w:r>
    </w:p>
    <w:p>
      <w:pPr>
        <w:pStyle w:val="BodyText"/>
        <w:spacing w:line="316" w:lineRule="auto" w:before="31"/>
        <w:ind w:left="515" w:right="0" w:hanging="363"/>
        <w:jc w:val="left"/>
      </w:pPr>
      <w:r>
        <w:rPr/>
        <w:t>入银行取得的利息收入或进行暂时性投资取得的投资收益后的金额确定。 </w:t>
      </w:r>
      <w:r>
        <w:rPr>
          <w:spacing w:val="-2"/>
        </w:rPr>
        <w:t>为购建符合资本化条件的资产而占用了一般借款的，根据累计资产支出超过专门借款部分的资产支出加权平均数乘以所</w:t>
      </w:r>
    </w:p>
    <w:p>
      <w:pPr>
        <w:pStyle w:val="BodyText"/>
        <w:spacing w:line="319" w:lineRule="auto" w:before="19"/>
        <w:ind w:left="515" w:right="1121" w:hanging="363"/>
        <w:jc w:val="left"/>
      </w:pPr>
      <w:r>
        <w:rPr/>
        <w:t>占用一般借款的资本化率，计算确定一般借款应予资本化的利息金额。资本化率根据一般借款加权平均利率计算确认。 符合资本化条件的资产在购建过程中发生非正常中断、且中断时间连续超过</w:t>
      </w:r>
      <w:r>
        <w:rPr>
          <w:rFonts w:ascii="Times New Roman" w:hAnsi="Times New Roman" w:cs="Times New Roman" w:eastAsia="Times New Roman" w:hint="default"/>
        </w:rPr>
        <w:t>3</w:t>
      </w:r>
      <w:r>
        <w:rPr/>
        <w:t>个月的，暂停借款费用的资本化，在中断</w:t>
      </w:r>
    </w:p>
    <w:p>
      <w:pPr>
        <w:pStyle w:val="BodyText"/>
        <w:spacing w:line="316" w:lineRule="auto"/>
        <w:ind w:left="515" w:right="1211" w:hanging="363"/>
        <w:jc w:val="left"/>
      </w:pPr>
      <w:r>
        <w:rPr/>
        <w:t>期间发生的借款费用，计入当期损益。 购建符合资本化条件的资产达到预定可使用状态之后所发生的借款费用，根据其发生额确认为费用，计入当期损益。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694"/>
        <w:jc w:val="left"/>
      </w:pPr>
      <w:r>
        <w:rPr/>
        <w:t>公司是否需要遵守特殊行业的披露要求 是</w:t>
      </w:r>
    </w:p>
    <w:p>
      <w:pPr>
        <w:pStyle w:val="BodyText"/>
        <w:spacing w:line="240" w:lineRule="auto" w:before="28"/>
        <w:ind w:right="0"/>
        <w:jc w:val="left"/>
      </w:pPr>
      <w:r>
        <w:rPr/>
        <w:t>光伏产业链相关业</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94"/>
        <w:jc w:val="left"/>
      </w:pPr>
      <w:r>
        <w:rPr/>
        <w:t>公司是否需要遵守特殊行业的披露要求 是</w:t>
      </w:r>
    </w:p>
    <w:p>
      <w:pPr>
        <w:pStyle w:val="BodyText"/>
        <w:spacing w:line="240" w:lineRule="auto" w:before="29"/>
        <w:ind w:right="0"/>
        <w:jc w:val="left"/>
      </w:pPr>
      <w:r>
        <w:rPr/>
        <w:t>光伏产业链相关业</w:t>
      </w:r>
    </w:p>
    <w:p>
      <w:pPr>
        <w:pStyle w:val="BodyText"/>
        <w:spacing w:line="316" w:lineRule="auto" w:before="117"/>
        <w:ind w:right="0" w:firstLine="362"/>
        <w:jc w:val="left"/>
      </w:pPr>
      <w:r>
        <w:rPr>
          <w:spacing w:val="-2"/>
        </w:rPr>
        <w:t>①无形资产是指公司拥有或实际控制的没有实物形态的可辨认非货币性资产，只有与无形资产有关的经济利益很可能流</w:t>
      </w:r>
      <w:r>
        <w:rPr/>
        <w:t> 入公司，同时该无形资产的成本能够可靠计量时，无形资产才予以确认。</w:t>
      </w:r>
    </w:p>
    <w:p>
      <w:pPr>
        <w:pStyle w:val="BodyText"/>
        <w:spacing w:line="240" w:lineRule="auto" w:before="19"/>
        <w:ind w:left="515" w:right="0"/>
        <w:jc w:val="left"/>
      </w:pPr>
      <w:r>
        <w:rPr/>
        <w:t>根据其使用寿命分为使用寿命有限的无形资产和使用寿命不确定的无形资产。无形资产按照成本作进行初始计量。</w:t>
      </w:r>
    </w:p>
    <w:p>
      <w:pPr>
        <w:pStyle w:val="BodyText"/>
        <w:spacing w:line="316" w:lineRule="auto" w:before="77"/>
        <w:ind w:right="1119" w:firstLine="362"/>
        <w:jc w:val="left"/>
      </w:pPr>
      <w:r>
        <w:rPr>
          <w:spacing w:val="-2"/>
        </w:rPr>
        <w:t>②公司取得的土地使用权按取得时的实际成本进行初始计量；企业取得的非专利技术按照双方协议确定的价格进行初始</w:t>
      </w:r>
      <w:r>
        <w:rPr/>
        <w:t> 计量。</w:t>
      </w:r>
    </w:p>
    <w:p>
      <w:pPr>
        <w:pStyle w:val="BodyText"/>
        <w:spacing w:line="240" w:lineRule="auto" w:before="19"/>
        <w:ind w:left="515" w:right="0"/>
        <w:jc w:val="left"/>
      </w:pPr>
      <w:r>
        <w:rPr/>
        <w:t>③无形资产使用寿命的确定及复核</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62" w:firstLine="362"/>
        <w:jc w:val="both"/>
      </w:pPr>
      <w:r>
        <w:rPr>
          <w:rFonts w:ascii="Times New Roman" w:hAnsi="Times New Roman" w:cs="Times New Roman" w:eastAsia="Times New Roman" w:hint="default"/>
        </w:rPr>
        <w:t>A</w:t>
      </w:r>
      <w:r>
        <w:rPr/>
        <w:t>、公司无形资产源自合同性权利或其他法定权利</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且合同规定或法律规定有明确的使用年限，其使用寿命按照合同性 权利或其他法定权利的期限确定。</w:t>
      </w:r>
    </w:p>
    <w:p>
      <w:pPr>
        <w:pStyle w:val="BodyText"/>
        <w:spacing w:line="300" w:lineRule="auto" w:before="31"/>
        <w:ind w:left="695" w:right="0" w:hanging="180"/>
        <w:jc w:val="left"/>
      </w:pPr>
      <w:r>
        <w:rPr>
          <w:rFonts w:ascii="Times New Roman" w:hAnsi="Times New Roman" w:cs="Times New Roman" w:eastAsia="Times New Roman" w:hint="default"/>
          <w:spacing w:val="-1"/>
        </w:rPr>
        <w:t>B</w:t>
      </w:r>
      <w:r>
        <w:rPr>
          <w:spacing w:val="-1"/>
        </w:rPr>
        <w:t>、没有明确的合同或法律规定的无形资产</w:t>
      </w:r>
      <w:r>
        <w:rPr>
          <w:rFonts w:ascii="Times New Roman" w:hAnsi="Times New Roman" w:cs="Times New Roman" w:eastAsia="Times New Roman" w:hint="default"/>
          <w:spacing w:val="-1"/>
        </w:rPr>
        <w:t>,</w:t>
      </w:r>
      <w:r>
        <w:rPr>
          <w:spacing w:val="-1"/>
        </w:rPr>
        <w:t>公司综合以下各方面情况</w:t>
      </w:r>
      <w:r>
        <w:rPr>
          <w:rFonts w:ascii="Times New Roman" w:hAnsi="Times New Roman" w:cs="Times New Roman" w:eastAsia="Times New Roman" w:hint="default"/>
          <w:spacing w:val="-1"/>
        </w:rPr>
        <w:t>,</w:t>
      </w:r>
      <w:r>
        <w:rPr>
          <w:spacing w:val="-1"/>
        </w:rPr>
        <w:t>来确定无形资产为公司带来未来经济利益的期限。</w:t>
      </w:r>
      <w:r>
        <w:rPr>
          <w:spacing w:val="-61"/>
        </w:rPr>
        <w:t> </w:t>
      </w:r>
      <w:r>
        <w:rPr>
          <w:rFonts w:ascii="Times New Roman" w:hAnsi="Times New Roman" w:cs="Times New Roman" w:eastAsia="Times New Roman" w:hint="default"/>
        </w:rPr>
        <w:t>a</w:t>
      </w:r>
      <w:r>
        <w:rPr/>
        <w:t>、运用该资产生产的产品通常的寿命周期、可获得的类似资产使用寿命的信息； </w:t>
      </w:r>
      <w:r>
        <w:rPr>
          <w:rFonts w:ascii="Times New Roman" w:hAnsi="Times New Roman" w:cs="Times New Roman" w:eastAsia="Times New Roman" w:hint="default"/>
        </w:rPr>
        <w:t>b</w:t>
      </w:r>
      <w:r>
        <w:rPr/>
        <w:t>、技术、工艺等方面的现阶段情况及对未来发展趋势的估计；</w:t>
      </w:r>
    </w:p>
    <w:p>
      <w:pPr>
        <w:pStyle w:val="BodyText"/>
        <w:spacing w:line="300" w:lineRule="auto" w:before="13"/>
        <w:ind w:left="695" w:right="3111"/>
        <w:jc w:val="left"/>
      </w:pPr>
      <w:r>
        <w:rPr>
          <w:rFonts w:ascii="Times New Roman" w:hAnsi="Times New Roman" w:cs="Times New Roman" w:eastAsia="Times New Roman" w:hint="default"/>
        </w:rPr>
        <w:t>c</w:t>
      </w:r>
      <w:r>
        <w:rPr/>
        <w:t>、以该资产生产的产品或提供劳务的市场需求情况； </w:t>
      </w:r>
      <w:r>
        <w:rPr>
          <w:rFonts w:ascii="Times New Roman" w:hAnsi="Times New Roman" w:cs="Times New Roman" w:eastAsia="Times New Roman" w:hint="default"/>
        </w:rPr>
        <w:t>d</w:t>
      </w:r>
      <w:r>
        <w:rPr/>
        <w:t>、现在或潜在的竞争者预期采取的行动； </w:t>
      </w:r>
      <w:r>
        <w:rPr>
          <w:rFonts w:ascii="Times New Roman" w:hAnsi="Times New Roman" w:cs="Times New Roman" w:eastAsia="Times New Roman" w:hint="default"/>
        </w:rPr>
        <w:t>e</w:t>
      </w:r>
      <w:r>
        <w:rPr/>
        <w:t>、为维持该资产带来经济利益能力的预期维护支出，以及公司预计支付有关支出的能力； </w:t>
      </w:r>
      <w:r>
        <w:rPr>
          <w:rFonts w:ascii="Times New Roman" w:hAnsi="Times New Roman" w:cs="Times New Roman" w:eastAsia="Times New Roman" w:hint="default"/>
        </w:rPr>
        <w:t>f</w:t>
      </w:r>
      <w:r>
        <w:rPr/>
        <w:t>、与公司持有其他资产使用寿命的关联性等。</w:t>
      </w:r>
    </w:p>
    <w:p>
      <w:pPr>
        <w:pStyle w:val="BodyText"/>
        <w:spacing w:line="240" w:lineRule="auto" w:before="13"/>
        <w:ind w:left="515" w:right="0"/>
        <w:jc w:val="left"/>
      </w:pPr>
      <w:r>
        <w:rPr/>
        <w:t>如果经过上述努力确实无法合理确定无形资产为公司带来经济利益的期限</w:t>
      </w:r>
      <w:r>
        <w:rPr>
          <w:rFonts w:ascii="Times New Roman" w:hAnsi="Times New Roman" w:cs="Times New Roman" w:eastAsia="Times New Roman" w:hint="default"/>
        </w:rPr>
        <w:t>,</w:t>
      </w:r>
      <w:r>
        <w:rPr/>
        <w:t>则将其作为使用寿命不确定的无形资产。</w:t>
      </w:r>
    </w:p>
    <w:p>
      <w:pPr>
        <w:pStyle w:val="BodyText"/>
        <w:spacing w:line="300" w:lineRule="auto" w:before="63"/>
        <w:ind w:right="1138" w:firstLine="362"/>
        <w:jc w:val="both"/>
      </w:pPr>
      <w:r>
        <w:rPr>
          <w:rFonts w:ascii="Times New Roman" w:hAnsi="Times New Roman" w:cs="Times New Roman" w:eastAsia="Times New Roman" w:hint="default"/>
        </w:rPr>
        <w:t>C</w:t>
      </w:r>
      <w:r>
        <w:rPr/>
        <w:t>、根据可获得的情况判断</w:t>
      </w:r>
      <w:r>
        <w:rPr>
          <w:rFonts w:ascii="Times New Roman" w:hAnsi="Times New Roman" w:cs="Times New Roman" w:eastAsia="Times New Roman" w:hint="default"/>
        </w:rPr>
        <w:t>,</w:t>
      </w:r>
      <w:r>
        <w:rPr/>
        <w:t>有确凿证据表明无法合理估计其使用寿命的无形资产</w:t>
      </w:r>
      <w:r>
        <w:rPr>
          <w:rFonts w:ascii="Times New Roman" w:hAnsi="Times New Roman" w:cs="Times New Roman" w:eastAsia="Times New Roman" w:hint="default"/>
        </w:rPr>
        <w:t>,</w:t>
      </w:r>
      <w:r>
        <w:rPr/>
        <w:t>作为使用寿命不确定的无形资产。如 果期末重新复核后仍为不确定的</w:t>
      </w:r>
      <w:r>
        <w:rPr>
          <w:rFonts w:ascii="Times New Roman" w:hAnsi="Times New Roman" w:cs="Times New Roman" w:eastAsia="Times New Roman" w:hint="default"/>
        </w:rPr>
        <w:t>,</w:t>
      </w:r>
      <w:r>
        <w:rPr/>
        <w:t>公司在每个会计期间进行减值测试，严格按照计提资产减值核算方法的规定处理</w:t>
      </w:r>
      <w:r>
        <w:rPr>
          <w:rFonts w:ascii="Times New Roman" w:hAnsi="Times New Roman" w:cs="Times New Roman" w:eastAsia="Times New Roman" w:hint="default"/>
        </w:rPr>
        <w:t>,</w:t>
      </w:r>
      <w:r>
        <w:rPr/>
        <w:t>需要计提 减值准备的</w:t>
      </w:r>
      <w:r>
        <w:rPr>
          <w:rFonts w:ascii="Times New Roman" w:hAnsi="Times New Roman" w:cs="Times New Roman" w:eastAsia="Times New Roman" w:hint="default"/>
        </w:rPr>
        <w:t>,</w:t>
      </w:r>
      <w:r>
        <w:rPr/>
        <w:t>相应计提有关的减值准备。</w:t>
      </w:r>
    </w:p>
    <w:p>
      <w:pPr>
        <w:pStyle w:val="BodyText"/>
        <w:spacing w:line="300" w:lineRule="auto" w:before="13"/>
        <w:ind w:right="1132" w:firstLine="362"/>
        <w:jc w:val="both"/>
      </w:pPr>
      <w:r>
        <w:rPr>
          <w:rFonts w:ascii="Times New Roman" w:hAnsi="Times New Roman" w:cs="Times New Roman" w:eastAsia="Times New Roman" w:hint="default"/>
          <w:spacing w:val="-1"/>
        </w:rPr>
        <w:t>D</w:t>
      </w:r>
      <w:r>
        <w:rPr>
          <w:spacing w:val="-1"/>
        </w:rPr>
        <w:t>、公司于每年年度终了，对使用寿命有限的无形资产的使用寿命及未来经济利益消耗方式进行复核。无形资产的预计</w:t>
      </w:r>
      <w:r>
        <w:rPr/>
        <w:t> 使用寿命及未来经济利益的预期消耗方式与以前估计不同的，相应改变摊销期限和摊销方法。</w:t>
      </w:r>
    </w:p>
    <w:p>
      <w:pPr>
        <w:pStyle w:val="BodyText"/>
        <w:spacing w:line="316" w:lineRule="auto" w:before="31"/>
        <w:ind w:right="1228" w:firstLine="362"/>
        <w:jc w:val="both"/>
      </w:pPr>
      <w:r>
        <w:rPr/>
        <w:t>公司在每个会计期间对使用寿命不确定的无形资产的使用寿命进行复核。如果有证据表明无形资产的使用寿命是有限 的，估计其使用寿命，并按其估计使用寿命进行摊销。</w:t>
      </w:r>
    </w:p>
    <w:p>
      <w:pPr>
        <w:pStyle w:val="BodyText"/>
        <w:spacing w:line="240" w:lineRule="auto" w:before="19"/>
        <w:ind w:left="515" w:right="0"/>
        <w:jc w:val="left"/>
      </w:pPr>
      <w:r>
        <w:rPr/>
        <w:t>④无形资产摊销方法</w:t>
      </w:r>
    </w:p>
    <w:p>
      <w:pPr>
        <w:pStyle w:val="BodyText"/>
        <w:spacing w:line="300" w:lineRule="auto" w:before="76"/>
        <w:ind w:right="1132" w:firstLine="362"/>
        <w:jc w:val="both"/>
      </w:pPr>
      <w:r>
        <w:rPr>
          <w:rFonts w:ascii="Times New Roman" w:hAnsi="Times New Roman" w:cs="Times New Roman" w:eastAsia="Times New Roman" w:hint="default"/>
          <w:spacing w:val="-1"/>
        </w:rPr>
        <w:t>A</w:t>
      </w:r>
      <w:r>
        <w:rPr>
          <w:spacing w:val="-1"/>
        </w:rPr>
        <w:t>、使用寿命有限的无形资产，公司根据其有关的经济利益的预期实现方式，确定无形资产摊销方法；无法可靠确定其</w:t>
      </w:r>
      <w:r>
        <w:rPr/>
        <w:t> 预期经济利益实现方式的，采用直线法摊销。</w:t>
      </w:r>
    </w:p>
    <w:p>
      <w:pPr>
        <w:pStyle w:val="BodyText"/>
        <w:spacing w:line="300" w:lineRule="auto" w:before="31"/>
        <w:ind w:left="515" w:right="0"/>
        <w:jc w:val="left"/>
      </w:pPr>
      <w:r>
        <w:rPr>
          <w:rFonts w:ascii="Times New Roman" w:hAnsi="Times New Roman" w:cs="Times New Roman" w:eastAsia="Times New Roman" w:hint="default"/>
        </w:rPr>
        <w:t>B</w:t>
      </w:r>
      <w:r>
        <w:rPr/>
        <w:t>、对于使用寿命不确定的无形资产，不摊销。 </w:t>
      </w:r>
      <w:r>
        <w:rPr>
          <w:spacing w:val="-2"/>
        </w:rPr>
        <w:t>土地使用权摊销期限，直接取得的土地使用权按照土地使用权证标明的使用年限在使用期内采用直线法摊销；间接取得</w:t>
      </w:r>
    </w:p>
    <w:p>
      <w:pPr>
        <w:pStyle w:val="BodyText"/>
        <w:spacing w:line="316" w:lineRule="auto" w:before="31"/>
        <w:ind w:left="515" w:right="2654" w:hanging="363"/>
        <w:jc w:val="left"/>
      </w:pPr>
      <w:r>
        <w:rPr/>
        <w:t>的土地使用权根据土地使用权证标明的使用年限在取得后的使用期内按尚可使用年限采用直线法摊销。 采矿权摊销期限，按照探明经济可采储量与年开采能力计算预计使用年限。</w:t>
      </w:r>
    </w:p>
    <w:p>
      <w:pPr>
        <w:pStyle w:val="BodyText"/>
        <w:spacing w:line="316" w:lineRule="auto" w:before="19"/>
        <w:ind w:left="515" w:right="0"/>
        <w:jc w:val="left"/>
      </w:pPr>
      <w:r>
        <w:rPr/>
        <w:t>⑤无形资产减值准备 </w:t>
      </w:r>
      <w:r>
        <w:rPr>
          <w:spacing w:val="-2"/>
        </w:rPr>
        <w:t>无形资产减值准备的计提按照资产减值核算方法处理。无形资产减值损失一经确认在以后会计期间不再转回，当该项资</w:t>
      </w:r>
    </w:p>
    <w:p>
      <w:pPr>
        <w:pStyle w:val="BodyText"/>
        <w:spacing w:line="240" w:lineRule="auto" w:before="19"/>
        <w:ind w:right="0"/>
        <w:jc w:val="left"/>
      </w:pPr>
      <w:r>
        <w:rPr/>
        <w:t>产处置时予以转出。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5" w:right="0"/>
        <w:jc w:val="left"/>
      </w:pPr>
      <w:r>
        <w:rPr/>
        <w:t>公司内部研究开发项目开发阶段的支出，同时满足下列条件的，才能确认为无形资产：</w:t>
      </w:r>
    </w:p>
    <w:p>
      <w:pPr>
        <w:pStyle w:val="BodyText"/>
        <w:spacing w:line="240" w:lineRule="auto" w:before="77"/>
        <w:ind w:left="515" w:right="0"/>
        <w:jc w:val="left"/>
      </w:pPr>
      <w:r>
        <w:rPr/>
        <w:t>①完成该无形资产以使其能够使用或出售在技术上具有可行性；</w:t>
      </w:r>
    </w:p>
    <w:p>
      <w:pPr>
        <w:pStyle w:val="BodyText"/>
        <w:spacing w:line="240" w:lineRule="auto" w:before="76"/>
        <w:ind w:left="515" w:right="0"/>
        <w:jc w:val="left"/>
      </w:pPr>
      <w:r>
        <w:rPr/>
        <w:t>②具有完成该无形资产并使用或出售的意图；</w:t>
      </w:r>
    </w:p>
    <w:p>
      <w:pPr>
        <w:pStyle w:val="BodyText"/>
        <w:spacing w:line="316" w:lineRule="auto" w:before="76"/>
        <w:ind w:right="1132" w:firstLine="362"/>
        <w:jc w:val="both"/>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19"/>
        <w:ind w:left="515" w:right="0"/>
        <w:jc w:val="left"/>
      </w:pPr>
      <w:r>
        <w:rPr/>
        <w:t>④有足够的技术、财务资源和其他资源支持，以完成该无形资产的开发，并有能力使用或出售该无形资产；</w:t>
      </w:r>
    </w:p>
    <w:p>
      <w:pPr>
        <w:pStyle w:val="BodyText"/>
        <w:spacing w:line="357" w:lineRule="auto" w:before="74"/>
        <w:ind w:left="573" w:right="3493" w:hanging="58"/>
        <w:jc w:val="left"/>
      </w:pPr>
      <w:r>
        <w:rPr/>
        <w:t>⑤归属于该无形资产开发阶段的支出能够可靠地计量。 除满足上述条件的开发阶段的支出外，其他研究、开发支出均于发生时计入当期损益。</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30" w:firstLine="360"/>
        <w:jc w:val="both"/>
      </w:pPr>
      <w:r>
        <w:rPr>
          <w:spacing w:val="-2"/>
        </w:rPr>
        <w:t>本公司对长期股权投资、采用成本模式计量的投资性房地产、固定资产、在建工程、无形资产等长期资产，于资产负债</w:t>
      </w:r>
      <w:r>
        <w:rPr/>
        <w:t> </w:t>
      </w:r>
      <w:r>
        <w:rPr>
          <w:spacing w:val="-2"/>
        </w:rPr>
        <w:t>表日存在减值迹象的，进行减值测试。减值测试结果表明资产的可收回金额低于其账面价值的，按其差额计提减值准备并计</w:t>
      </w:r>
      <w:r>
        <w:rPr>
          <w:spacing w:val="-63"/>
        </w:rPr>
        <w:t> </w:t>
      </w:r>
      <w:r>
        <w:rPr>
          <w:spacing w:val="-63"/>
        </w:rPr>
      </w:r>
      <w:r>
        <w:rPr>
          <w:spacing w:val="-2"/>
        </w:rPr>
        <w:t>入减值损失。可收回金额为资产的公允价值减去处置费用后的净额与资产预计未来现金流量的现值两者之间的较高者。资产</w:t>
      </w:r>
    </w:p>
    <w:p>
      <w:pPr>
        <w:spacing w:after="0" w:line="319"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减值准备按单项资产为基础计算并确认，如果难以对单项资产的可收回金额进行估计的，以该资产所属的资产组确定资产组</w:t>
      </w:r>
      <w:r>
        <w:rPr>
          <w:spacing w:val="-64"/>
        </w:rPr>
        <w:t> </w:t>
      </w:r>
      <w:r>
        <w:rPr>
          <w:spacing w:val="-64"/>
        </w:rPr>
      </w:r>
      <w:r>
        <w:rPr/>
        <w:t>的可收回金额。资产组是能够独立产生现金流入的最小资产组合。</w:t>
      </w:r>
    </w:p>
    <w:p>
      <w:pPr>
        <w:pStyle w:val="BodyText"/>
        <w:spacing w:line="432" w:lineRule="exact" w:before="3"/>
        <w:ind w:left="513" w:right="103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5"/>
        <w:ind w:right="103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69"/>
        <w:ind w:right="1130" w:firstLine="360"/>
        <w:jc w:val="both"/>
      </w:pPr>
      <w:r>
        <w:rPr>
          <w:spacing w:val="-2"/>
        </w:rPr>
        <w:t>本公司在对包含商誉的相关资产组或者资产组组合进行减值测试时，如与商誉相关的资产组或者资产组组合存在减值迹</w:t>
      </w:r>
      <w:r>
        <w:rPr/>
        <w:t> </w:t>
      </w:r>
      <w:r>
        <w:rPr>
          <w:spacing w:val="-2"/>
        </w:rPr>
        <w:t>象的，先对不包含商誉的资产组或者资产组组合进行减值测试，计算可收回金额，并与相关账面价值相比较，确认相应的减</w:t>
      </w:r>
      <w:r>
        <w:rPr>
          <w:spacing w:val="-64"/>
        </w:rPr>
        <w:t> </w:t>
      </w:r>
      <w:r>
        <w:rPr>
          <w:spacing w:val="-64"/>
        </w:rPr>
      </w:r>
      <w:r>
        <w:rPr>
          <w:spacing w:val="-2"/>
        </w:rPr>
        <w:t>值损失。再对包含商誉的资产组或者资产组组合进行减值测试，比较这些相关资产组或者资产组组合的账面价值（包括所分</w:t>
      </w:r>
      <w:r>
        <w:rPr>
          <w:spacing w:val="-63"/>
        </w:rPr>
        <w:t> </w:t>
      </w:r>
      <w:r>
        <w:rPr>
          <w:spacing w:val="-63"/>
        </w:rPr>
      </w:r>
      <w:r>
        <w:rPr>
          <w:spacing w:val="-2"/>
        </w:rPr>
        <w:t>摊的商誉的账面价值部分）与其可收回金额，如相关资产组或者资产组组合的可收回金额低于其账面价值的，确认商誉的减</w:t>
      </w:r>
      <w:r>
        <w:rPr>
          <w:spacing w:val="-63"/>
        </w:rPr>
        <w:t> </w:t>
      </w:r>
      <w:r>
        <w:rPr>
          <w:spacing w:val="-63"/>
        </w:rPr>
      </w:r>
      <w:r>
        <w:rPr/>
        <w:t>值损失。  </w:t>
      </w:r>
      <w:r>
        <w:rPr>
          <w:spacing w:val="18"/>
        </w:rPr>
        <w:t> </w:t>
      </w:r>
      <w:r>
        <w:rPr/>
        <w:t>上述资产减值损失一经确认，在以后会计期间不予转回。</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3" w:firstLine="362"/>
        <w:jc w:val="both"/>
      </w:pPr>
      <w:r>
        <w:rPr>
          <w:spacing w:val="-2"/>
        </w:rPr>
        <w:t>长期待摊费用按实际发生额核算，在项目受益期内平均摊销。如果长期摊销的费用项目不能使以后会计期间受益的，应</w:t>
      </w:r>
      <w:r>
        <w:rPr/>
        <w:t> </w:t>
      </w:r>
      <w:r>
        <w:rPr>
          <w:spacing w:val="-2"/>
        </w:rPr>
        <w:t>当将尚未摊销的该项目的摊余价值全部转入当期损益。长期待摊费用包括主要为租入固定资产的改良支出等。租入固定资产</w:t>
      </w:r>
      <w:r>
        <w:rPr>
          <w:spacing w:val="-64"/>
        </w:rPr>
        <w:t> </w:t>
      </w:r>
      <w:r>
        <w:rPr>
          <w:spacing w:val="-64"/>
        </w:rPr>
      </w:r>
      <w:r>
        <w:rPr/>
        <w:t>改良支出，在租赁使用年限与租赁资产尚可使用年限孰短的期限内平均摊销；其他长期待摊费用在受益期内平均摊销。</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56" w:firstLine="434"/>
        <w:jc w:val="both"/>
      </w:pPr>
      <w:r>
        <w:rPr/>
        <w:t>短期薪酬，是指企业预期在职工提供相关服务的年度报告期间结束后十二个月内将全部予以支付的职工薪酬，因解除 与职工的劳动关系给予的补偿除外。</w:t>
      </w:r>
    </w:p>
    <w:p>
      <w:pPr>
        <w:pStyle w:val="BodyText"/>
        <w:spacing w:line="240" w:lineRule="auto" w:before="57"/>
        <w:ind w:left="573" w:right="0"/>
        <w:jc w:val="left"/>
      </w:pPr>
      <w:r>
        <w:rPr/>
        <w:t>公司在职工提供服务的会计期间，将实际发生的职工短期薪酬确认为负债，并计入当期损益或者相关资产的成本。</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48" w:firstLine="362"/>
        <w:jc w:val="both"/>
      </w:pPr>
      <w:r>
        <w:rPr/>
        <w:t>离职后福利，是指企业为获得职工提供的服务而在职工退休或与企业解除劳动关系后，提供的各种形式的报酬和福利， 属于短期薪酬和辞退福利的除外。</w:t>
      </w:r>
    </w:p>
    <w:p>
      <w:pPr>
        <w:pStyle w:val="BodyText"/>
        <w:spacing w:line="316" w:lineRule="auto" w:before="19"/>
        <w:ind w:right="1130" w:firstLine="432"/>
        <w:jc w:val="both"/>
      </w:pPr>
      <w:r>
        <w:rPr/>
        <w:t>离职后福利计划分类为设定提存计划和设定受益计划。对于设定提存计划，企业应当在职工为其提供的会计期间，将 </w:t>
      </w:r>
      <w:r>
        <w:rPr>
          <w:spacing w:val="-2"/>
        </w:rPr>
        <w:t>根据设定提存计划计算的应缴存金额确认为负债，并计入当期损益或者相关资产成本。对于设定受益计划，企业应当根据预</w:t>
      </w:r>
      <w:r>
        <w:rPr>
          <w:spacing w:val="-63"/>
        </w:rPr>
        <w:t> </w:t>
      </w:r>
      <w:r>
        <w:rPr>
          <w:spacing w:val="-63"/>
        </w:rPr>
      </w:r>
      <w:r>
        <w:rPr>
          <w:spacing w:val="-2"/>
        </w:rPr>
        <w:t>期累计福利单位法确认设定受益计划的福利义务，按照归属于职工提供服务的期间，因设定受益计划所产生的服务成本、设</w:t>
      </w:r>
      <w:r>
        <w:rPr>
          <w:spacing w:val="-63"/>
        </w:rPr>
        <w:t> </w:t>
      </w:r>
      <w:r>
        <w:rPr>
          <w:spacing w:val="-63"/>
        </w:rPr>
      </w:r>
      <w:r>
        <w:rPr>
          <w:spacing w:val="-2"/>
        </w:rPr>
        <w:t>定受益计划净负债或净资产的利息净额，一次性计入当期损益或者相关资产成本；因重新计量设定受益计划净负债或净资产</w:t>
      </w:r>
      <w:r>
        <w:rPr>
          <w:spacing w:val="-64"/>
        </w:rPr>
        <w:t> </w:t>
      </w:r>
      <w:r>
        <w:rPr>
          <w:spacing w:val="-64"/>
        </w:rPr>
      </w:r>
      <w:r>
        <w:rPr/>
        <w:t>所产生的变动，应当计入其他综合收益，并且在后续会计期间不允许转回至损益。</w:t>
      </w:r>
    </w:p>
    <w:p>
      <w:pPr>
        <w:spacing w:line="590" w:lineRule="atLeast" w:before="7"/>
        <w:ind w:left="575" w:right="0"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辞退福利，是指企业在职工劳动合同到期之前解除与职工的劳动关系，或者为鼓励职工自愿接受裁减</w:t>
      </w:r>
    </w:p>
    <w:p>
      <w:pPr>
        <w:pStyle w:val="Heading4"/>
        <w:spacing w:line="273" w:lineRule="auto" w:before="37"/>
        <w:ind w:right="0" w:hanging="423"/>
        <w:jc w:val="left"/>
      </w:pPr>
      <w:r>
        <w:rPr/>
        <w:t>而给予职工的补偿。</w:t>
      </w:r>
      <w:r>
        <w:rPr>
          <w:w w:val="100"/>
        </w:rPr>
        <w:t> </w:t>
      </w:r>
      <w:r>
        <w:rPr>
          <w:spacing w:val="-2"/>
        </w:rPr>
        <w:t>对于辞退福利，同时满足下列条件的，确认因解除与职工的劳动关系给予补偿而产生的预计负债，同</w:t>
      </w:r>
    </w:p>
    <w:p>
      <w:pPr>
        <w:pStyle w:val="Heading4"/>
        <w:spacing w:line="240" w:lineRule="auto"/>
        <w:ind w:left="152" w:right="0"/>
        <w:jc w:val="left"/>
      </w:pPr>
      <w:r>
        <w:rPr/>
        <w:t>时计入当期损益：</w:t>
      </w:r>
    </w:p>
    <w:p>
      <w:pPr>
        <w:pStyle w:val="Heading4"/>
        <w:spacing w:line="240" w:lineRule="auto" w:before="37"/>
        <w:ind w:right="0"/>
        <w:jc w:val="left"/>
      </w:pPr>
      <w:r>
        <w:rPr/>
        <w:t>①公司已经制定正式的解除劳动关系计划或提出自愿裁减建议，并即将实施；</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0"/>
        <w:jc w:val="left"/>
      </w:pPr>
      <w:r>
        <w:rPr/>
        <w:t>②公司不能单方面撤回解除劳动关系计划或裁减建议。</w:t>
      </w:r>
      <w:r>
        <w:rPr>
          <w:w w:val="100"/>
        </w:rPr>
        <w:t> </w:t>
      </w:r>
      <w:r>
        <w:rPr>
          <w:spacing w:val="-2"/>
        </w:rPr>
        <w:t>职工内部退休计划采用上述辞退福利相同的原则处理。公司将自职工停止提供服务日至正常退休日的</w:t>
      </w:r>
    </w:p>
    <w:p>
      <w:pPr>
        <w:pStyle w:val="Heading4"/>
        <w:spacing w:line="273" w:lineRule="auto"/>
        <w:ind w:left="152" w:right="0"/>
        <w:jc w:val="left"/>
      </w:pPr>
      <w:r>
        <w:rPr>
          <w:spacing w:val="-2"/>
        </w:rPr>
        <w:t>期间、公司拟支付的内退人员工资和缴纳的社会保险费等确认为预计负债，一次计入当期管理费用，不在</w:t>
      </w:r>
      <w:r>
        <w:rPr>
          <w:spacing w:val="-43"/>
        </w:rPr>
        <w:t> </w:t>
      </w:r>
      <w:r>
        <w:rPr>
          <w:spacing w:val="-43"/>
        </w:rPr>
      </w:r>
      <w:r>
        <w:rPr/>
        <w:t>职工内退后各期分期确认因支付内退职工工资和为其缴纳社会保险费而产生的义务。</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362"/>
        <w:jc w:val="left"/>
      </w:pPr>
      <w:r>
        <w:rPr>
          <w:spacing w:val="-4"/>
        </w:rPr>
        <w:t>其他长期职工福利，是指除短期薪酬、离职后福利、辞退福利之外所有的职工薪酬，包括长期带薪缺勤、长期残疾福利、</w:t>
      </w:r>
      <w:r>
        <w:rPr/>
        <w:t> 长期利润分享计划等。</w:t>
      </w:r>
    </w:p>
    <w:p>
      <w:pPr>
        <w:pStyle w:val="BodyText"/>
        <w:spacing w:line="319" w:lineRule="auto" w:before="19"/>
        <w:ind w:right="1130" w:firstLine="362"/>
        <w:jc w:val="both"/>
      </w:pPr>
      <w:r>
        <w:rPr>
          <w:spacing w:val="-2"/>
        </w:rPr>
        <w:t>企业向职工提供的其他长期职工福利，符合设定提存计划条件的，应当按照设定提存计划的有关规定进行会计处理。企</w:t>
      </w:r>
      <w:r>
        <w:rPr/>
        <w:t> </w:t>
      </w:r>
      <w:r>
        <w:rPr>
          <w:spacing w:val="-2"/>
        </w:rPr>
        <w:t>业向职工提供的其他长期职工福利，符合设定受益计划条件的，企业应当设定受益计划的有关规定，确认和计量其他长期职</w:t>
      </w:r>
      <w:r>
        <w:rPr>
          <w:spacing w:val="-63"/>
        </w:rPr>
        <w:t> </w:t>
      </w:r>
      <w:r>
        <w:rPr>
          <w:spacing w:val="-63"/>
        </w:rPr>
      </w:r>
      <w:r>
        <w:rPr/>
        <w:t>工净负债或资产。在报告期末，企业应当将其他长期职工福利产生的职工薪酬成本确认为下列组成部分：</w:t>
      </w:r>
    </w:p>
    <w:p>
      <w:pPr>
        <w:pStyle w:val="BodyText"/>
        <w:spacing w:line="240" w:lineRule="auto" w:before="17"/>
        <w:ind w:left="515" w:right="0"/>
        <w:jc w:val="left"/>
      </w:pPr>
      <w:r>
        <w:rPr/>
        <w:t>①服务成本。</w:t>
      </w:r>
    </w:p>
    <w:p>
      <w:pPr>
        <w:pStyle w:val="BodyText"/>
        <w:spacing w:line="240" w:lineRule="auto" w:before="76"/>
        <w:ind w:left="515" w:right="0"/>
        <w:jc w:val="left"/>
      </w:pPr>
      <w:r>
        <w:rPr/>
        <w:t>②其他长期职工福利净负债或净资产的利息净额。</w:t>
      </w:r>
    </w:p>
    <w:p>
      <w:pPr>
        <w:pStyle w:val="BodyText"/>
        <w:spacing w:line="316" w:lineRule="auto" w:before="76"/>
        <w:ind w:left="515" w:right="5351"/>
        <w:jc w:val="left"/>
      </w:pPr>
      <w:r>
        <w:rPr/>
        <w:t>③重新计量跟其他长期职工福利净负债或净资产所产生的变动。 上述项目的总净额应计入当期损益或相关资产成本。</w:t>
      </w:r>
    </w:p>
    <w:p>
      <w:pPr>
        <w:pStyle w:val="BodyText"/>
        <w:spacing w:line="316" w:lineRule="auto" w:before="19"/>
        <w:ind w:right="1132" w:firstLine="362"/>
        <w:jc w:val="both"/>
      </w:pPr>
      <w:r>
        <w:rPr>
          <w:spacing w:val="-2"/>
        </w:rPr>
        <w:t>长期残疾福利水平取决于职工提供服务期间长短的，企业应在职工提供服务的期间确认应付长期残疾福利义务，计量时</w:t>
      </w:r>
      <w:r>
        <w:rPr/>
        <w:t> </w:t>
      </w:r>
      <w:r>
        <w:rPr>
          <w:spacing w:val="-2"/>
        </w:rPr>
        <w:t>应当考虑长期残疾福利支付的可能性和预期支付的期限；与职工提供服务期间长短无关的，企业应当在导致职工长期残疾的</w:t>
      </w:r>
      <w:r>
        <w:rPr>
          <w:spacing w:val="-64"/>
        </w:rPr>
        <w:t> </w:t>
      </w:r>
      <w:r>
        <w:rPr>
          <w:spacing w:val="-64"/>
        </w:rPr>
      </w:r>
      <w:r>
        <w:rPr/>
        <w:t>事件的当期确认应付长期残疾福利义务。</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578" w:right="0"/>
        <w:jc w:val="left"/>
        <w:rPr>
          <w:b w:val="0"/>
          <w:bCs w:val="0"/>
        </w:rPr>
      </w:pPr>
      <w:r>
        <w:rPr>
          <w:rFonts w:ascii="Times New Roman" w:hAnsi="Times New Roman" w:cs="Times New Roman" w:eastAsia="Times New Roman" w:hint="default"/>
        </w:rPr>
        <w:t>(1)</w:t>
      </w:r>
      <w:r>
        <w:rPr/>
        <w:t>确认原则</w:t>
      </w:r>
      <w:r>
        <w:rPr>
          <w:b w:val="0"/>
          <w:bCs w:val="0"/>
        </w:rPr>
      </w:r>
    </w:p>
    <w:p>
      <w:pPr>
        <w:pStyle w:val="BodyText"/>
        <w:spacing w:line="316" w:lineRule="auto" w:before="34"/>
        <w:ind w:right="0" w:firstLine="362"/>
        <w:jc w:val="left"/>
      </w:pPr>
      <w:r>
        <w:rPr>
          <w:spacing w:val="-2"/>
        </w:rPr>
        <w:t>当与对外担保、未决诉讼或仲裁、产品质量保证、裁员计划、亏损合同、重组义务等或有事项相关的业务同时符合以下</w:t>
      </w:r>
      <w:r>
        <w:rPr/>
        <w:t> 条件时，确认为预计负债：</w:t>
      </w:r>
    </w:p>
    <w:p>
      <w:pPr>
        <w:pStyle w:val="BodyText"/>
        <w:spacing w:line="240" w:lineRule="auto" w:before="19"/>
        <w:ind w:left="515" w:right="0"/>
        <w:jc w:val="left"/>
      </w:pPr>
      <w:r>
        <w:rPr/>
        <w:t>①该义务是企业承担的现时义务；</w:t>
      </w:r>
    </w:p>
    <w:p>
      <w:pPr>
        <w:pStyle w:val="BodyText"/>
        <w:spacing w:line="240" w:lineRule="auto" w:before="76"/>
        <w:ind w:left="515" w:right="0"/>
        <w:jc w:val="left"/>
      </w:pPr>
      <w:r>
        <w:rPr/>
        <w:t>②履行该义务很可能导致经济利益流出企业；</w:t>
      </w:r>
    </w:p>
    <w:p>
      <w:pPr>
        <w:pStyle w:val="BodyText"/>
        <w:spacing w:line="230" w:lineRule="exact" w:before="76"/>
        <w:ind w:left="515" w:right="0"/>
        <w:jc w:val="left"/>
      </w:pPr>
      <w:r>
        <w:rPr/>
        <w:t>③该义务的金额能够可靠地计量。</w:t>
      </w:r>
    </w:p>
    <w:p>
      <w:pPr>
        <w:pStyle w:val="Heading3"/>
        <w:spacing w:line="360" w:lineRule="exact"/>
        <w:ind w:left="578" w:right="0"/>
        <w:jc w:val="left"/>
        <w:rPr>
          <w:b w:val="0"/>
          <w:bCs w:val="0"/>
        </w:rPr>
      </w:pPr>
      <w:r>
        <w:rPr>
          <w:rFonts w:ascii="Times New Roman" w:hAnsi="Times New Roman" w:cs="Times New Roman" w:eastAsia="Times New Roman" w:hint="default"/>
        </w:rPr>
        <w:t>(2)</w:t>
      </w:r>
      <w:r>
        <w:rPr/>
        <w:t>计量方法</w:t>
      </w:r>
      <w:r>
        <w:rPr>
          <w:b w:val="0"/>
          <w:bCs w:val="0"/>
        </w:rPr>
      </w:r>
    </w:p>
    <w:p>
      <w:pPr>
        <w:pStyle w:val="BodyText"/>
        <w:spacing w:line="240" w:lineRule="auto" w:before="34"/>
        <w:ind w:left="515" w:right="0"/>
        <w:jc w:val="left"/>
      </w:pPr>
      <w:r>
        <w:rPr/>
        <w:t>预计负债按照履行相关现实义务所需支出的最佳估计数进行初始计量</w:t>
      </w:r>
      <w:r>
        <w:rPr>
          <w:spacing w:val="-85"/>
        </w:rPr>
        <w:t>，</w:t>
      </w:r>
      <w:r>
        <w:rPr/>
        <w:t>并在资产负债表日对预计负债的账面价值进行复</w:t>
      </w:r>
    </w:p>
    <w:p>
      <w:pPr>
        <w:pStyle w:val="BodyText"/>
        <w:spacing w:line="240" w:lineRule="auto" w:before="76"/>
        <w:ind w:right="0"/>
        <w:jc w:val="left"/>
      </w:pPr>
      <w:r>
        <w:rPr/>
        <w:t>核。</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30" w:lineRule="exact"/>
        <w:ind w:left="515" w:right="0"/>
        <w:jc w:val="left"/>
      </w:pPr>
      <w:r>
        <w:rPr/>
        <w:t>公司的股份支付分为以权益结算的股份支付和以现金结算的股份支付。</w:t>
      </w:r>
    </w:p>
    <w:p>
      <w:pPr>
        <w:pStyle w:val="Heading3"/>
        <w:spacing w:line="360" w:lineRule="exact"/>
        <w:ind w:left="578" w:right="0"/>
        <w:jc w:val="left"/>
        <w:rPr>
          <w:b w:val="0"/>
          <w:bCs w:val="0"/>
        </w:rPr>
      </w:pPr>
      <w:r>
        <w:rPr>
          <w:rFonts w:ascii="Times New Roman" w:hAnsi="Times New Roman" w:cs="Times New Roman" w:eastAsia="Times New Roman" w:hint="default"/>
        </w:rPr>
        <w:t>(1)</w:t>
      </w:r>
      <w:r>
        <w:rPr/>
        <w:t>权益工具公允价值的确定</w:t>
      </w:r>
      <w:r>
        <w:rPr>
          <w:b w:val="0"/>
          <w:bCs w:val="0"/>
        </w:rPr>
      </w:r>
    </w:p>
    <w:p>
      <w:pPr>
        <w:pStyle w:val="BodyText"/>
        <w:spacing w:line="316" w:lineRule="auto" w:before="34"/>
        <w:ind w:right="0" w:firstLine="362"/>
        <w:jc w:val="left"/>
      </w:pPr>
      <w:r>
        <w:rPr>
          <w:spacing w:val="-2"/>
        </w:rPr>
        <w:t>以权益结算的股份支付，以授予职工权益工具的公允价值计量。以现金结算的股份支付，按照公司承担的以股份或其他</w:t>
      </w:r>
      <w:r>
        <w:rPr/>
        <w:t> 权益工具为基础计算确定的负债的公允价值计量。</w:t>
      </w:r>
    </w:p>
    <w:p>
      <w:pPr>
        <w:pStyle w:val="BodyText"/>
        <w:spacing w:line="316" w:lineRule="auto" w:before="19"/>
        <w:ind w:right="0" w:firstLine="362"/>
        <w:jc w:val="left"/>
      </w:pPr>
      <w:r>
        <w:rPr>
          <w:spacing w:val="-2"/>
        </w:rPr>
        <w:t>对于授予的存在活跃市场的期权等权益工具，按照活跃市场中的报价确定其公允价值。对于授予的不存在活跃市场的期</w:t>
      </w:r>
      <w:r>
        <w:rPr/>
        <w:t> 权等权益工具，采用期权定价模型等确定其公允价值，选用的期权定价模型考虑以下因素：</w:t>
      </w:r>
    </w:p>
    <w:p>
      <w:pPr>
        <w:pStyle w:val="BodyText"/>
        <w:spacing w:line="240" w:lineRule="auto" w:before="19"/>
        <w:ind w:left="515" w:right="0"/>
        <w:jc w:val="left"/>
      </w:pPr>
      <w:r>
        <w:rPr/>
        <w:t>期权的行权价格、期权的有效期、标的股份的现行价格、股价预计波动率、股份的预计股利、期权有效期内的无风险利</w:t>
      </w:r>
    </w:p>
    <w:p>
      <w:pPr>
        <w:pStyle w:val="BodyText"/>
        <w:spacing w:line="230" w:lineRule="exact" w:before="76"/>
        <w:ind w:right="0"/>
        <w:jc w:val="left"/>
      </w:pPr>
      <w:r>
        <w:rPr/>
        <w:t>率。</w:t>
      </w:r>
    </w:p>
    <w:p>
      <w:pPr>
        <w:pStyle w:val="Heading3"/>
        <w:spacing w:line="360" w:lineRule="exact"/>
        <w:ind w:left="578" w:right="0"/>
        <w:jc w:val="left"/>
        <w:rPr>
          <w:b w:val="0"/>
          <w:bCs w:val="0"/>
        </w:rPr>
      </w:pPr>
      <w:r>
        <w:rPr>
          <w:rFonts w:ascii="Times New Roman" w:hAnsi="Times New Roman" w:cs="Times New Roman" w:eastAsia="Times New Roman" w:hint="default"/>
        </w:rPr>
        <w:t>(2)</w:t>
      </w:r>
      <w:r>
        <w:rPr/>
        <w:t>以权益工具结算的股份支付会计处理</w:t>
      </w:r>
      <w:r>
        <w:rPr>
          <w:b w:val="0"/>
          <w:bCs w:val="0"/>
        </w:rPr>
      </w:r>
    </w:p>
    <w:p>
      <w:pPr>
        <w:pStyle w:val="BodyText"/>
        <w:spacing w:line="240" w:lineRule="auto" w:before="34"/>
        <w:ind w:left="515" w:right="0"/>
        <w:jc w:val="left"/>
      </w:pPr>
      <w:r>
        <w:rPr/>
        <w:t>①授予后立即可行权的以权益结算的股份支付，在授予日以权益工具的公允价值计入相关成本或费用，相应增加资本公</w:t>
      </w:r>
    </w:p>
    <w:p>
      <w:pPr>
        <w:pStyle w:val="BodyText"/>
        <w:spacing w:line="240" w:lineRule="auto" w:before="76"/>
        <w:ind w:right="0"/>
        <w:jc w:val="left"/>
      </w:pPr>
      <w:r>
        <w:rPr/>
        <w:t>积。</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5" w:right="0"/>
        <w:jc w:val="left"/>
      </w:pPr>
      <w:r>
        <w:rPr/>
        <w:t>授予日，是指股份支付协议获得批准的日期。</w:t>
      </w:r>
    </w:p>
    <w:p>
      <w:pPr>
        <w:pStyle w:val="BodyText"/>
        <w:spacing w:line="316" w:lineRule="auto" w:before="76"/>
        <w:ind w:right="1130" w:firstLine="362"/>
        <w:jc w:val="both"/>
      </w:pPr>
      <w:r>
        <w:rPr>
          <w:spacing w:val="-2"/>
        </w:rPr>
        <w:t>②完成等待期内的服务或达到规定业绩条件才可行权的换取职工服务的以权益结算的股份支付，在等待期内的每个资产</w:t>
      </w:r>
      <w:r>
        <w:rPr/>
        <w:t> </w:t>
      </w:r>
      <w:r>
        <w:rPr>
          <w:spacing w:val="-2"/>
        </w:rPr>
        <w:t>负债表日，以对可行权权益工具数量的最佳估计为基础，按照权益工具授予日的公允价值，将当期取得的服务计入相关成本</w:t>
      </w:r>
      <w:r>
        <w:rPr>
          <w:spacing w:val="-63"/>
        </w:rPr>
        <w:t> </w:t>
      </w:r>
      <w:r>
        <w:rPr>
          <w:spacing w:val="-63"/>
        </w:rPr>
      </w:r>
      <w:r>
        <w:rPr/>
        <w:t>或费用和资本公积，不确认后续公允价值变动。</w:t>
      </w:r>
    </w:p>
    <w:p>
      <w:pPr>
        <w:pStyle w:val="BodyText"/>
        <w:spacing w:line="316" w:lineRule="auto" w:before="19"/>
        <w:ind w:right="0" w:firstLine="362"/>
        <w:jc w:val="left"/>
      </w:pPr>
      <w:r>
        <w:rPr>
          <w:spacing w:val="-2"/>
        </w:rPr>
        <w:t>等待期内每个资产负债表日，公司根据最新取得的可行权职工人数变动等后续信息作出最佳估计，修正预计可行权的权</w:t>
      </w:r>
      <w:r>
        <w:rPr/>
        <w:t> 益工具数量。在可行权日，最终预计可行权权益工具的数量与实际可行权工具的数量一致。</w:t>
      </w:r>
    </w:p>
    <w:p>
      <w:pPr>
        <w:pStyle w:val="BodyText"/>
        <w:spacing w:line="316" w:lineRule="auto" w:before="19"/>
        <w:ind w:right="0" w:firstLine="362"/>
        <w:jc w:val="left"/>
      </w:pPr>
      <w:r>
        <w:rPr>
          <w:spacing w:val="-2"/>
        </w:rPr>
        <w:t>③对于权益结算的股份支付，在可行权日之后不再对已确认的成本费用和所有者权益总额进行调整。公司在行权日根据</w:t>
      </w:r>
      <w:r>
        <w:rPr/>
        <w:t> 行权情况，确认股本和股本溢价，同时结转等待期内确认的资本公积。</w:t>
      </w:r>
    </w:p>
    <w:p>
      <w:pPr>
        <w:pStyle w:val="Heading3"/>
        <w:spacing w:line="297" w:lineRule="exact"/>
        <w:ind w:left="578" w:right="0"/>
        <w:jc w:val="left"/>
        <w:rPr>
          <w:b w:val="0"/>
          <w:bCs w:val="0"/>
        </w:rPr>
      </w:pPr>
      <w:r>
        <w:rPr>
          <w:rFonts w:ascii="Times New Roman" w:hAnsi="Times New Roman" w:cs="Times New Roman" w:eastAsia="Times New Roman" w:hint="default"/>
        </w:rPr>
        <w:t>(3)</w:t>
      </w:r>
      <w:r>
        <w:rPr/>
        <w:t>以现金结算的股份支付的会计处理</w:t>
      </w:r>
      <w:r>
        <w:rPr>
          <w:b w:val="0"/>
          <w:bCs w:val="0"/>
        </w:rPr>
      </w:r>
    </w:p>
    <w:p>
      <w:pPr>
        <w:pStyle w:val="BodyText"/>
        <w:spacing w:line="316" w:lineRule="auto" w:before="34"/>
        <w:ind w:right="0" w:firstLine="362"/>
        <w:jc w:val="left"/>
      </w:pPr>
      <w:r>
        <w:rPr>
          <w:spacing w:val="-2"/>
        </w:rPr>
        <w:t>①授予后立即可行权的以现金结算的股份支付，在授予日以本公司承担负债的公允价值计入相关成本或费用，相应增加</w:t>
      </w:r>
      <w:r>
        <w:rPr/>
        <w:t> 应付职工薪酬。</w:t>
      </w:r>
    </w:p>
    <w:p>
      <w:pPr>
        <w:pStyle w:val="BodyText"/>
        <w:spacing w:line="316" w:lineRule="auto" w:before="19"/>
        <w:ind w:right="1032" w:firstLine="362"/>
        <w:jc w:val="left"/>
      </w:pPr>
      <w:r>
        <w:rPr/>
        <w:t>②完成等待期内的服务或达到规定业绩条件以后才可行权的以现金结算的股份支付，在等待期内的每个资产负债表日， 以对可行权情况的最佳估计为基础，按照公司承担负债的公允价值金额，将当期取得的服务计入成本或费用和相应的负债。</w:t>
      </w:r>
    </w:p>
    <w:p>
      <w:pPr>
        <w:pStyle w:val="BodyText"/>
        <w:spacing w:line="300" w:lineRule="auto" w:before="19"/>
        <w:ind w:right="0" w:firstLine="362"/>
        <w:jc w:val="left"/>
      </w:pPr>
      <w:r>
        <w:rPr>
          <w:spacing w:val="-1"/>
        </w:rPr>
        <w:t>③对于现金结算的股份支付，公司在可行权日之后不再确认成本费用，负债</w:t>
      </w:r>
      <w:r>
        <w:rPr>
          <w:rFonts w:ascii="Times New Roman" w:hAnsi="Times New Roman" w:cs="Times New Roman" w:eastAsia="Times New Roman" w:hint="default"/>
          <w:spacing w:val="-1"/>
        </w:rPr>
        <w:t>(</w:t>
      </w:r>
      <w:r>
        <w:rPr>
          <w:spacing w:val="-1"/>
        </w:rPr>
        <w:t>应付职工薪酬</w:t>
      </w:r>
      <w:r>
        <w:rPr>
          <w:rFonts w:ascii="Times New Roman" w:hAnsi="Times New Roman" w:cs="Times New Roman" w:eastAsia="Times New Roman" w:hint="default"/>
          <w:spacing w:val="-1"/>
        </w:rPr>
        <w:t>)</w:t>
      </w:r>
      <w:r>
        <w:rPr>
          <w:spacing w:val="-1"/>
        </w:rPr>
        <w:t>公允价值的变动计入当期损</w:t>
      </w:r>
      <w:r>
        <w:rPr/>
        <w:t> 益</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w:t>
      </w:r>
    </w:p>
    <w:p>
      <w:pPr>
        <w:pStyle w:val="Heading3"/>
        <w:spacing w:line="291" w:lineRule="exact"/>
        <w:ind w:left="578" w:right="0"/>
        <w:jc w:val="left"/>
        <w:rPr>
          <w:b w:val="0"/>
          <w:bCs w:val="0"/>
        </w:rPr>
      </w:pPr>
      <w:r>
        <w:rPr>
          <w:rFonts w:ascii="Times New Roman" w:hAnsi="Times New Roman" w:cs="Times New Roman" w:eastAsia="Times New Roman" w:hint="default"/>
        </w:rPr>
        <w:t>(4)</w:t>
      </w:r>
      <w:r>
        <w:rPr/>
        <w:t>股份支付计划的修改、终止</w:t>
      </w:r>
      <w:r>
        <w:rPr>
          <w:b w:val="0"/>
          <w:bCs w:val="0"/>
        </w:rPr>
      </w:r>
    </w:p>
    <w:p>
      <w:pPr>
        <w:pStyle w:val="BodyText"/>
        <w:spacing w:line="316" w:lineRule="auto" w:before="34"/>
        <w:ind w:right="1132" w:firstLine="362"/>
        <w:jc w:val="both"/>
      </w:pPr>
      <w:r>
        <w:rPr>
          <w:spacing w:val="-2"/>
        </w:rPr>
        <w:t>无论已授予的权益工具的条款和条件如何修改，或者取消权益工具的授予或结算该权益工具，公司确认按照所授予的权</w:t>
      </w:r>
      <w:r>
        <w:rPr/>
        <w:t> </w:t>
      </w:r>
      <w:r>
        <w:rPr>
          <w:spacing w:val="-2"/>
        </w:rPr>
        <w:t>益工具在授予日的公允价值来计量获取的相应的服务，除非因不能满足权益工具的可行权条件（除市场条件外）而无法可行</w:t>
      </w:r>
      <w:r>
        <w:rPr>
          <w:spacing w:val="-66"/>
        </w:rPr>
        <w:t> </w:t>
      </w:r>
      <w:r>
        <w:rPr>
          <w:spacing w:val="-66"/>
        </w:rPr>
      </w:r>
      <w:r>
        <w:rPr/>
        <w:t>权。</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694"/>
        <w:jc w:val="left"/>
      </w:pPr>
      <w:r>
        <w:rPr/>
        <w:t>公司是否需要遵守特殊行业的披露要求 是</w:t>
      </w:r>
    </w:p>
    <w:p>
      <w:pPr>
        <w:pStyle w:val="BodyText"/>
        <w:spacing w:line="240" w:lineRule="auto" w:before="25"/>
        <w:ind w:right="0"/>
        <w:jc w:val="left"/>
      </w:pPr>
      <w:r>
        <w:rPr/>
        <w:t>光伏产业链相关业</w:t>
      </w:r>
    </w:p>
    <w:p>
      <w:pPr>
        <w:pStyle w:val="BodyText"/>
        <w:spacing w:line="240" w:lineRule="auto" w:before="117"/>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销售商品收入的确认原则</w:t>
      </w:r>
    </w:p>
    <w:p>
      <w:pPr>
        <w:pStyle w:val="BodyText"/>
        <w:spacing w:line="240" w:lineRule="auto" w:before="63"/>
        <w:ind w:left="513" w:right="0"/>
        <w:jc w:val="left"/>
      </w:pPr>
      <w:r>
        <w:rPr/>
        <w:t>①公司已将商品所有权上的主要风险和报酬转移给购货方；</w:t>
      </w:r>
    </w:p>
    <w:p>
      <w:pPr>
        <w:pStyle w:val="BodyText"/>
        <w:spacing w:line="240" w:lineRule="auto" w:before="77"/>
        <w:ind w:left="513" w:right="0"/>
        <w:jc w:val="left"/>
      </w:pPr>
      <w:r>
        <w:rPr/>
        <w:t>②公司既没有保留通常与所有权相联系的继续管理权，也没有对已售出的商品实施有效控制；</w:t>
      </w:r>
    </w:p>
    <w:p>
      <w:pPr>
        <w:pStyle w:val="BodyText"/>
        <w:spacing w:line="240" w:lineRule="auto" w:before="76"/>
        <w:ind w:left="513" w:right="0"/>
        <w:jc w:val="left"/>
      </w:pPr>
      <w:r>
        <w:rPr/>
        <w:t>③收入的金额能够可靠地计量；</w:t>
      </w:r>
    </w:p>
    <w:p>
      <w:pPr>
        <w:pStyle w:val="BodyText"/>
        <w:spacing w:line="240" w:lineRule="auto" w:before="76"/>
        <w:ind w:left="513" w:right="0"/>
        <w:jc w:val="left"/>
      </w:pPr>
      <w:r>
        <w:rPr/>
        <w:t>④相关的经济利益很可能流入公司；</w:t>
      </w:r>
    </w:p>
    <w:p>
      <w:pPr>
        <w:pStyle w:val="BodyText"/>
        <w:spacing w:line="316" w:lineRule="auto" w:before="76"/>
        <w:ind w:left="513" w:right="0"/>
        <w:jc w:val="left"/>
      </w:pPr>
      <w:r>
        <w:rPr/>
        <w:t>⑤相关的已发生或将发生的成本能够可靠地计量。 </w:t>
      </w:r>
      <w:r>
        <w:rPr>
          <w:spacing w:val="-2"/>
        </w:rPr>
        <w:t>在具体业务中，公司根据合同内容的不同，对于一般销售项目，根据合同约定公司只负指导安装的职责，在货物运至合</w:t>
      </w:r>
    </w:p>
    <w:p>
      <w:pPr>
        <w:pStyle w:val="BodyText"/>
        <w:spacing w:line="316" w:lineRule="auto" w:before="19"/>
        <w:ind w:right="0"/>
        <w:jc w:val="left"/>
      </w:pPr>
      <w:r>
        <w:rPr>
          <w:spacing w:val="-2"/>
        </w:rPr>
        <w:t>同规定的交货地点，并得到对方的验收后，开具销售发票，确认销售收入；对大包项目（公司负责安装并完成试运行），在</w:t>
      </w:r>
      <w:r>
        <w:rPr>
          <w:spacing w:val="-73"/>
        </w:rPr>
        <w:t> </w:t>
      </w:r>
      <w:r>
        <w:rPr>
          <w:spacing w:val="-73"/>
        </w:rPr>
      </w:r>
      <w:r>
        <w:rPr/>
        <w:t>货物发出且运至合同规定的交货地点，验收合格后安装且试运行结束后，开具销售发票，确认销售收入。</w:t>
      </w:r>
    </w:p>
    <w:p>
      <w:pPr>
        <w:pStyle w:val="BodyText"/>
        <w:spacing w:line="316" w:lineRule="auto" w:before="19"/>
        <w:ind w:left="513" w:right="1213"/>
        <w:jc w:val="left"/>
      </w:pPr>
      <w:r>
        <w:rPr/>
        <w:t>⑥分期收款销售商品收入的确认原则 对于实质上具有融资性质的分期收款商品销售，按照合同或协议应收价款的现值或同样商品的现销价格确定销售收入</w:t>
      </w:r>
    </w:p>
    <w:p>
      <w:pPr>
        <w:pStyle w:val="BodyText"/>
        <w:spacing w:line="316" w:lineRule="auto" w:before="19"/>
        <w:ind w:right="0"/>
        <w:jc w:val="left"/>
      </w:pPr>
      <w:r>
        <w:rPr>
          <w:spacing w:val="-2"/>
        </w:rPr>
        <w:t>额，在销售商品符合收入确认的条件时确认销售收入；按应收的合同或协议价款与其公允价值之间的差额，在合同或协议期</w:t>
      </w:r>
      <w:r>
        <w:rPr>
          <w:spacing w:val="-61"/>
        </w:rPr>
        <w:t> </w:t>
      </w:r>
      <w:r>
        <w:rPr>
          <w:spacing w:val="-61"/>
        </w:rPr>
      </w:r>
      <w:r>
        <w:rPr/>
        <w:t>间内，按照应收款项摊余成本和实际利率计算确定的摊销金额，递减财务费用。</w:t>
      </w:r>
    </w:p>
    <w:p>
      <w:pPr>
        <w:pStyle w:val="BodyText"/>
        <w:spacing w:line="240" w:lineRule="auto" w:before="19"/>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提供劳务收入的确认</w:t>
      </w:r>
    </w:p>
    <w:p>
      <w:pPr>
        <w:pStyle w:val="BodyText"/>
        <w:spacing w:line="240" w:lineRule="auto" w:before="63"/>
        <w:ind w:left="513" w:right="0"/>
        <w:jc w:val="left"/>
      </w:pPr>
      <w:r>
        <w:rPr/>
        <w:t>①公司在资产负债表日提供劳务交易的结果能够可靠估计的，采用完工百分比法确认提供劳务收入。</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0"/>
        <w:jc w:val="left"/>
      </w:pPr>
      <w:r>
        <w:rPr/>
        <w:t>②公司在资产负债表日提供劳务交易结果不能够可靠估计的，分别下列情况处理： </w:t>
      </w:r>
      <w:r>
        <w:rPr>
          <w:spacing w:val="-2"/>
        </w:rPr>
        <w:t>已经发生的劳务成本预计能够得到补偿的，按照已经发生的劳务成本金额确认提供劳务收入，并按相同金额结转劳务成</w:t>
      </w:r>
    </w:p>
    <w:p>
      <w:pPr>
        <w:pStyle w:val="BodyText"/>
        <w:spacing w:line="240" w:lineRule="auto" w:before="19"/>
        <w:ind w:right="0"/>
        <w:jc w:val="left"/>
      </w:pPr>
      <w:r>
        <w:rPr/>
        <w:t>本。</w:t>
      </w:r>
    </w:p>
    <w:p>
      <w:pPr>
        <w:pStyle w:val="BodyText"/>
        <w:spacing w:line="240" w:lineRule="auto" w:before="76"/>
        <w:ind w:left="513" w:right="0"/>
        <w:jc w:val="left"/>
      </w:pPr>
      <w:r>
        <w:rPr/>
        <w:t>已经发生的劳务成本预计不能够得到补偿的，将已经发生的劳务成本计入当期损益，不确认提供劳务收入。</w:t>
      </w:r>
    </w:p>
    <w:p>
      <w:pPr>
        <w:pStyle w:val="BodyText"/>
        <w:spacing w:line="300" w:lineRule="auto" w:before="76"/>
        <w:ind w:left="513" w:right="10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让渡资产使用权收入的确认</w:t>
      </w:r>
      <w:r>
        <w:rPr>
          <w:w w:val="99"/>
        </w:rPr>
        <w:t> </w:t>
      </w:r>
      <w:r>
        <w:rPr/>
        <w:t>让渡资产使用权收入包括利息收入、使用费收入。同时满足下列条件时，予以确认：相关的经济利益很可能流入公司；</w:t>
      </w:r>
    </w:p>
    <w:p>
      <w:pPr>
        <w:pStyle w:val="BodyText"/>
        <w:spacing w:line="316" w:lineRule="auto" w:before="31"/>
        <w:ind w:left="513" w:right="5353" w:hanging="361"/>
        <w:jc w:val="left"/>
      </w:pPr>
      <w:r>
        <w:rPr/>
        <w:t>收入的金额能够可靠计量。 公司对于拥有产权的办公房屋出租等租赁收入确认的具体条件：</w:t>
      </w:r>
    </w:p>
    <w:p>
      <w:pPr>
        <w:pStyle w:val="BodyText"/>
        <w:spacing w:line="240" w:lineRule="auto" w:before="19"/>
        <w:ind w:left="513" w:right="0"/>
        <w:jc w:val="left"/>
      </w:pPr>
      <w:r>
        <w:rPr/>
        <w:t>①根据合同，约定的义务已经履行；</w:t>
      </w:r>
    </w:p>
    <w:p>
      <w:pPr>
        <w:pStyle w:val="BodyText"/>
        <w:spacing w:line="240" w:lineRule="auto" w:before="76"/>
        <w:ind w:left="513" w:right="0"/>
        <w:jc w:val="left"/>
      </w:pPr>
      <w:r>
        <w:rPr/>
        <w:t>②房屋出租相应的租赁款项已收到或按合同约定取得收款的权利。</w:t>
      </w:r>
    </w:p>
    <w:p>
      <w:pPr>
        <w:pStyle w:val="BodyText"/>
        <w:spacing w:line="300" w:lineRule="auto" w:before="76"/>
        <w:ind w:left="51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建造合同收入</w:t>
      </w:r>
      <w:r>
        <w:rPr>
          <w:w w:val="99"/>
        </w:rPr>
        <w:t> </w:t>
      </w:r>
      <w:r>
        <w:rPr>
          <w:spacing w:val="-2"/>
        </w:rPr>
        <w:t>本公司在资产负债表日，建造合同的结果能够可靠估计的，根据完工百分比法确认合同收入和费用。完工百分比法，是</w:t>
      </w:r>
    </w:p>
    <w:p>
      <w:pPr>
        <w:pStyle w:val="BodyText"/>
        <w:spacing w:line="316" w:lineRule="auto" w:before="31"/>
        <w:ind w:right="1131"/>
        <w:jc w:val="both"/>
      </w:pPr>
      <w:r>
        <w:rPr>
          <w:spacing w:val="-2"/>
        </w:rPr>
        <w:t>指根据合同完工进度确认收入与费用的方法。本公司采用累计实际发生的合同成本占合同预计总成本的比例确定合同完工进</w:t>
      </w:r>
      <w:r>
        <w:rPr>
          <w:spacing w:val="-63"/>
        </w:rPr>
        <w:t> </w:t>
      </w:r>
      <w:r>
        <w:rPr>
          <w:spacing w:val="-63"/>
        </w:rPr>
      </w:r>
      <w:r>
        <w:rPr/>
        <w:t>度，根据完工进度确认当期的收入和成本。</w:t>
      </w:r>
    </w:p>
    <w:p>
      <w:pPr>
        <w:pStyle w:val="BodyText"/>
        <w:spacing w:line="240" w:lineRule="auto" w:before="19"/>
        <w:ind w:left="513" w:right="0"/>
        <w:jc w:val="left"/>
      </w:pPr>
      <w:r>
        <w:rPr/>
        <w:t>固定造价合同的结果能够可靠估计确定依据为：</w:t>
      </w:r>
    </w:p>
    <w:p>
      <w:pPr>
        <w:pStyle w:val="BodyText"/>
        <w:spacing w:line="240" w:lineRule="auto" w:before="76"/>
        <w:ind w:left="513" w:right="0"/>
        <w:jc w:val="left"/>
      </w:pPr>
      <w:r>
        <w:rPr/>
        <w:t>①合同总收入能够可靠地计量；</w:t>
      </w:r>
    </w:p>
    <w:p>
      <w:pPr>
        <w:pStyle w:val="BodyText"/>
        <w:spacing w:line="240" w:lineRule="auto" w:before="76"/>
        <w:ind w:left="513" w:right="0"/>
        <w:jc w:val="left"/>
      </w:pPr>
      <w:r>
        <w:rPr/>
        <w:t>②与合同相关的经济利益很可能流入本公司；</w:t>
      </w:r>
    </w:p>
    <w:p>
      <w:pPr>
        <w:pStyle w:val="BodyText"/>
        <w:spacing w:line="240" w:lineRule="auto" w:before="76"/>
        <w:ind w:left="513" w:right="0"/>
        <w:jc w:val="left"/>
      </w:pPr>
      <w:r>
        <w:rPr/>
        <w:t>③实际发生的合同成本能够清楚地区分和可靠地计量；</w:t>
      </w:r>
    </w:p>
    <w:p>
      <w:pPr>
        <w:pStyle w:val="BodyText"/>
        <w:spacing w:line="316" w:lineRule="auto" w:before="76"/>
        <w:ind w:left="513" w:right="5353"/>
        <w:jc w:val="left"/>
      </w:pPr>
      <w:r>
        <w:rPr/>
        <w:t>④合同完工进度和为完成合同尚需发生的成本能够可靠地确定。 成本加成合同的结果能够可靠估计，确定依据为：</w:t>
      </w:r>
    </w:p>
    <w:p>
      <w:pPr>
        <w:pStyle w:val="BodyText"/>
        <w:spacing w:line="240" w:lineRule="auto" w:before="19"/>
        <w:ind w:left="513" w:right="0"/>
        <w:jc w:val="left"/>
      </w:pPr>
      <w:r>
        <w:rPr/>
        <w:t>①与合同相关的经济利益很可能流入本公司；</w:t>
      </w:r>
    </w:p>
    <w:p>
      <w:pPr>
        <w:pStyle w:val="BodyText"/>
        <w:spacing w:line="316" w:lineRule="auto" w:before="77"/>
        <w:ind w:left="513" w:right="6073"/>
        <w:jc w:val="left"/>
      </w:pPr>
      <w:r>
        <w:rPr/>
        <w:t>②实际发生的合同成本能够清楚地区分和可靠地计量。 建造合同的结果不能可靠估计的，分别情况进行处理：</w:t>
      </w:r>
    </w:p>
    <w:p>
      <w:pPr>
        <w:pStyle w:val="BodyText"/>
        <w:spacing w:line="240" w:lineRule="auto" w:before="19"/>
        <w:ind w:left="513" w:right="0"/>
        <w:jc w:val="left"/>
      </w:pPr>
      <w:r>
        <w:rPr/>
        <w:t>①合同成本能够收回的，合同收入根据能够收回的实际合同成本予以确认，合同成本在其发生的当期确认为合同费用；</w:t>
      </w:r>
    </w:p>
    <w:p>
      <w:pPr>
        <w:pStyle w:val="BodyText"/>
        <w:spacing w:line="240" w:lineRule="auto" w:before="76"/>
        <w:ind w:left="513" w:right="0"/>
        <w:jc w:val="left"/>
      </w:pPr>
      <w:r>
        <w:rPr/>
        <w:t>②合同成本不可能收回的，在发生时立即确认为合同费用，不确认合同收入。</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left="513" w:right="0"/>
        <w:jc w:val="left"/>
      </w:pPr>
      <w:r>
        <w:rPr/>
        <w:t>与资产相关的政府补助，是指本公司取得的、用于购建或以其他方式形成长期资产的政府补助。 </w:t>
      </w:r>
      <w:r>
        <w:rPr>
          <w:spacing w:val="-2"/>
        </w:rPr>
        <w:t>本公司对与资产相关的政府补助，冲减相关资产账面价值或确认为递延收益。确认为递延收益的，在相关资产使用寿命</w:t>
      </w:r>
    </w:p>
    <w:p>
      <w:pPr>
        <w:pStyle w:val="BodyText"/>
        <w:spacing w:line="297" w:lineRule="auto" w:before="17"/>
        <w:ind w:right="1135"/>
        <w:jc w:val="both"/>
        <w:rPr>
          <w:sz w:val="21"/>
          <w:szCs w:val="21"/>
        </w:rPr>
      </w:pPr>
      <w:r>
        <w:rPr>
          <w:spacing w:val="-2"/>
        </w:rPr>
        <w:t>内按照合理、系统的方法分期计入当期损益（与本公司日常活动相关的，计入其他收益；与本公司日常活动无关的，计入营</w:t>
      </w:r>
      <w:r>
        <w:rPr>
          <w:spacing w:val="-67"/>
        </w:rPr>
        <w:t> </w:t>
      </w:r>
      <w:r>
        <w:rPr>
          <w:spacing w:val="-67"/>
        </w:rPr>
      </w:r>
      <w:r>
        <w:rPr/>
        <w:t>业外收入）</w:t>
      </w:r>
      <w:r>
        <w:rPr>
          <w:sz w:val="21"/>
          <w:szCs w:val="21"/>
        </w:rPr>
        <w:t>。</w:t>
      </w:r>
    </w:p>
    <w:p>
      <w:pPr>
        <w:spacing w:line="240" w:lineRule="auto" w:before="11"/>
        <w:rPr>
          <w:rFonts w:ascii="宋体" w:hAnsi="宋体" w:cs="宋体" w:eastAsia="宋体" w:hint="default"/>
          <w:sz w:val="16"/>
          <w:szCs w:val="1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3" w:right="0"/>
        <w:jc w:val="left"/>
      </w:pPr>
      <w:r>
        <w:rPr/>
        <w:t>与收益相关的政府补助，是指本公司取得的除与资产相关的政府补助之外的政府补助。 </w:t>
      </w:r>
      <w:r>
        <w:rPr>
          <w:spacing w:val="-2"/>
        </w:rPr>
        <w:t>本公司对与收益相关的政府补助，用于补偿本公司以后期间的相关成本费用或损失的，确认为递延收益，并在确认相关</w:t>
      </w:r>
    </w:p>
    <w:p>
      <w:pPr>
        <w:pStyle w:val="BodyText"/>
        <w:spacing w:line="316" w:lineRule="auto" w:before="16"/>
        <w:ind w:right="1131"/>
        <w:jc w:val="both"/>
      </w:pPr>
      <w:r>
        <w:rPr>
          <w:spacing w:val="-2"/>
        </w:rPr>
        <w:t>成本费用或损失的期间，计入当期损益（与本公司日常活动相关的，计入其他收益；与本公司日常活动无关的，计入营业外</w:t>
      </w:r>
      <w:r>
        <w:rPr>
          <w:spacing w:val="-67"/>
        </w:rPr>
        <w:t> </w:t>
      </w:r>
      <w:r>
        <w:rPr>
          <w:spacing w:val="-67"/>
        </w:rPr>
      </w:r>
      <w:r>
        <w:rPr>
          <w:spacing w:val="-2"/>
        </w:rPr>
        <w:t>收入）或冲减相关成本费用或损失；用于补偿本公司已发生的相关成本费用或损失的，直接计入当期损益（与本公司日常活</w:t>
      </w:r>
      <w:r>
        <w:rPr>
          <w:spacing w:val="-65"/>
        </w:rPr>
        <w:t> </w:t>
      </w:r>
      <w:r>
        <w:rPr>
          <w:spacing w:val="-65"/>
        </w:rPr>
      </w:r>
      <w:r>
        <w:rPr/>
        <w:t>动相关的，计入其他收益；与本公司日常活动无关的，计入营业外收入）或冲减相关成本费用或损失。</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0" w:firstLine="362"/>
        <w:jc w:val="left"/>
      </w:pPr>
      <w:r>
        <w:rPr>
          <w:rFonts w:ascii="Times New Roman" w:hAnsi="Times New Roman" w:cs="Times New Roman" w:eastAsia="Times New Roman" w:hint="default"/>
        </w:rPr>
        <w:t>(1)</w:t>
      </w:r>
      <w:r>
        <w:rPr/>
        <w:t>公司根据资产、负债的账面价值与其计税基础之间的差额（未作为资产和负债确认的项目按照税法规定可以确定其</w:t>
      </w:r>
      <w:r>
        <w:rPr>
          <w:w w:val="99"/>
        </w:rPr>
        <w:t> </w:t>
      </w:r>
      <w:r>
        <w:rPr>
          <w:spacing w:val="-2"/>
        </w:rPr>
        <w:t>计税基础的，该计税基础与其账面数之间的差额），按照预期收回该资产或清偿该负债期间的适用税率计算确认递延所得税</w:t>
      </w:r>
      <w:r>
        <w:rPr>
          <w:spacing w:val="-67"/>
        </w:rPr>
        <w:t> </w:t>
      </w:r>
      <w:r>
        <w:rPr>
          <w:spacing w:val="-67"/>
        </w:rPr>
      </w:r>
      <w:r>
        <w:rPr/>
        <w:t>资产或递延所得税负债。</w:t>
      </w:r>
    </w:p>
    <w:p>
      <w:pPr>
        <w:pStyle w:val="BodyText"/>
        <w:spacing w:line="309" w:lineRule="auto" w:before="24"/>
        <w:ind w:right="1197" w:firstLine="362"/>
        <w:jc w:val="right"/>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w:t>
      </w:r>
      <w:r>
        <w:rPr>
          <w:w w:val="99"/>
        </w:rPr>
        <w:t> </w:t>
      </w:r>
      <w:r>
        <w:rPr>
          <w:w w:val="95"/>
        </w:rPr>
        <w:t>明未来期间很可能获得足够的应纳税所得额用来抵扣可抵扣暂时性差异的，确认以前会计期间未确认的递延所得税资产。</w:t>
      </w:r>
      <w:r>
        <w:rPr>
          <w:spacing w:val="8"/>
          <w:w w:val="95"/>
        </w:rPr>
        <w:t> </w:t>
      </w:r>
      <w:r>
        <w:rPr>
          <w:rFonts w:ascii="Times New Roman" w:hAnsi="Times New Roman" w:cs="Times New Roman" w:eastAsia="Times New Roman" w:hint="default"/>
        </w:rPr>
        <w:t>(3)</w:t>
      </w:r>
      <w:r>
        <w:rPr/>
        <w:t>资产负债表日，对已确认的递延所得税资产账面价值进行复核，如果未来期间很可能无法获得足够的应纳税所得额</w:t>
      </w:r>
    </w:p>
    <w:p>
      <w:pPr>
        <w:pStyle w:val="BodyText"/>
        <w:spacing w:line="316" w:lineRule="auto" w:before="5"/>
        <w:ind w:right="0"/>
        <w:jc w:val="left"/>
      </w:pPr>
      <w:r>
        <w:rPr>
          <w:spacing w:val="-2"/>
        </w:rPr>
        <w:t>用以抵扣递延所得税资产时，则减记递延所得税资产的账面价值。在很可能获得足够的应纳税所得额时，减记的金额予以转</w:t>
      </w:r>
      <w:r>
        <w:rPr>
          <w:spacing w:val="-63"/>
        </w:rPr>
        <w:t> </w:t>
      </w:r>
      <w:r>
        <w:rPr>
          <w:spacing w:val="-63"/>
        </w:rPr>
      </w:r>
      <w:r>
        <w:rPr/>
        <w:t>回。公司未来期间很可能获得足够的应纳税所得额的金额是依据管理层批准的经营计划（或盈利预测）确定。</w:t>
      </w:r>
    </w:p>
    <w:p>
      <w:pPr>
        <w:pStyle w:val="BodyText"/>
        <w:spacing w:line="240" w:lineRule="auto" w:before="19"/>
        <w:ind w:left="515" w:right="0"/>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p>
    <w:p>
      <w:pPr>
        <w:pStyle w:val="BodyText"/>
        <w:spacing w:line="240" w:lineRule="auto" w:before="63"/>
        <w:ind w:left="515" w:right="0"/>
        <w:jc w:val="left"/>
      </w:pPr>
      <w:r>
        <w:rPr/>
        <w:t>①企业合并；</w:t>
      </w:r>
    </w:p>
    <w:p>
      <w:pPr>
        <w:pStyle w:val="BodyText"/>
        <w:spacing w:line="240" w:lineRule="auto" w:before="76"/>
        <w:ind w:left="515" w:right="0"/>
        <w:jc w:val="left"/>
      </w:pPr>
      <w:r>
        <w:rPr/>
        <w:t>②直接在所有者权益中确认的交易或者事项。</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tabs>
          <w:tab w:pos="477" w:val="left" w:leader="none"/>
        </w:tabs>
        <w:spacing w:line="316" w:lineRule="auto"/>
        <w:ind w:right="1087"/>
        <w:jc w:val="left"/>
      </w:pPr>
      <w:r>
        <w:rPr>
          <w:rFonts w:ascii="宋体" w:hAnsi="宋体" w:cs="宋体" w:eastAsia="宋体" w:hint="default"/>
        </w:rPr>
        <w:t> </w:t>
        <w:tab/>
      </w:r>
      <w:r>
        <w:rPr/>
        <w:t>①对于经营租赁的租金，承租人（公司）在租赁期内各个期间按照直线法确认为当期损益；其他方法更为系统合理的， 可以采用其他方法。</w:t>
      </w:r>
    </w:p>
    <w:p>
      <w:pPr>
        <w:pStyle w:val="BodyText"/>
        <w:spacing w:line="240" w:lineRule="auto" w:before="19"/>
        <w:ind w:left="441" w:right="0"/>
        <w:jc w:val="left"/>
      </w:pPr>
      <w:r>
        <w:rPr/>
        <w:t>承租人（公司）发生的初始直接费用，计入当期损益。或有租金在实际发生时计入当期损益。</w:t>
      </w:r>
    </w:p>
    <w:p>
      <w:pPr>
        <w:pStyle w:val="BodyText"/>
        <w:spacing w:line="316" w:lineRule="auto" w:before="77"/>
        <w:ind w:right="1030" w:firstLine="288"/>
        <w:jc w:val="left"/>
      </w:pPr>
      <w:r>
        <w:rPr>
          <w:rFonts w:ascii="宋体" w:hAnsi="宋体" w:cs="宋体" w:eastAsia="宋体" w:hint="default"/>
        </w:rPr>
        <w:t>  </w:t>
      </w:r>
      <w:r>
        <w:rPr>
          <w:spacing w:val="-2"/>
        </w:rPr>
        <w:t>②对于经营租赁的租金，出租人（公司）在租赁期内各个期间按照直线法确认为当期损益；其他方法更为系统合理的，</w:t>
      </w:r>
      <w:r>
        <w:rPr/>
        <w:t> 可以采用其他方法。</w:t>
      </w:r>
    </w:p>
    <w:p>
      <w:pPr>
        <w:pStyle w:val="BodyText"/>
        <w:spacing w:line="316" w:lineRule="auto" w:before="19"/>
        <w:ind w:left="585" w:right="1141"/>
        <w:jc w:val="left"/>
      </w:pPr>
      <w:r>
        <w:rPr/>
        <w:t>出租人（公司）发生的初始直接费用，计入当期损益。 对于经营租赁资产中的固定资产，出租人（公司）采用类似资产的折旧政策计提折旧；对于其它经营租赁资产，采用</w:t>
      </w:r>
    </w:p>
    <w:p>
      <w:pPr>
        <w:pStyle w:val="BodyText"/>
        <w:spacing w:line="316" w:lineRule="auto" w:before="19"/>
        <w:ind w:left="515" w:right="6071" w:hanging="363"/>
        <w:jc w:val="left"/>
      </w:pPr>
      <w:r>
        <w:rPr/>
        <w:t>系统合理的方法进行摊销。 出租人（公司）或有租金在实际发生时计入当期损益。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firstLine="362"/>
        <w:jc w:val="left"/>
      </w:pPr>
      <w:r>
        <w:rPr>
          <w:spacing w:val="-2"/>
        </w:rPr>
        <w:t>①在租赁期开始日，承租人（公司）将租赁开始日租赁资产公允价值与最低租赁付款额现值两者中较低者作为租入资产</w:t>
      </w:r>
      <w:r>
        <w:rPr/>
        <w:t> 的入账价值，将最低租赁付款额作为长期应付款的入账价值，其差额作为未确认融资费用。</w:t>
      </w:r>
    </w:p>
    <w:p>
      <w:pPr>
        <w:pStyle w:val="BodyText"/>
        <w:spacing w:line="316" w:lineRule="auto" w:before="19"/>
        <w:ind w:right="0" w:firstLine="362"/>
        <w:jc w:val="left"/>
      </w:pPr>
      <w:r>
        <w:rPr>
          <w:spacing w:val="-4"/>
        </w:rPr>
        <w:t>②在租赁期开始日，出租人（公司）将租赁开始日最低租赁收款额与初始直接费用之和作为应收融资租赁款的入账价值，</w:t>
      </w:r>
      <w:r>
        <w:rPr/>
        <w:t> 同时记录未担保余值；将最低租赁收款额、初始直接费用及未担保余值之和与其现值之和的差额确认为未实现融资收益。</w:t>
      </w:r>
    </w:p>
    <w:p>
      <w:pPr>
        <w:pStyle w:val="BodyText"/>
        <w:spacing w:line="316" w:lineRule="auto" w:before="19"/>
        <w:ind w:right="0" w:firstLine="362"/>
        <w:jc w:val="left"/>
      </w:pPr>
      <w:r>
        <w:rPr>
          <w:spacing w:val="-2"/>
        </w:rPr>
        <w:t>融资租入的固定资产按同类固定资产的折旧政策采用直线法计提折旧。对能够合理确定租赁期届满时取得租入资产所有</w:t>
      </w:r>
      <w:r>
        <w:rPr/>
        <w:t> 权的租入资产在使用寿命内计提折旧。否则，租赁资产在租赁期与租赁资产使用寿命两者中较短的期间内计提折旧。</w:t>
      </w:r>
    </w:p>
    <w:p>
      <w:pPr>
        <w:pStyle w:val="BodyText"/>
        <w:spacing w:line="316" w:lineRule="auto" w:before="19"/>
        <w:ind w:left="515" w:right="0"/>
        <w:jc w:val="left"/>
      </w:pPr>
      <w:r>
        <w:rPr/>
        <w:t>本公司对未确认融资费用采用实际利率法在租赁期内各个期间进行分摊，并按照借款费用的原则处理。 </w:t>
      </w:r>
      <w:r>
        <w:rPr>
          <w:spacing w:val="-2"/>
        </w:rPr>
        <w:t>资产负债表日，本公司将与融资租赁相关的长期应付款减去未确认融资费用的差额，分别以长期负债和一年内到期的长</w:t>
      </w:r>
    </w:p>
    <w:p>
      <w:pPr>
        <w:pStyle w:val="BodyText"/>
        <w:spacing w:line="240" w:lineRule="auto" w:before="19"/>
        <w:ind w:right="0"/>
        <w:jc w:val="left"/>
      </w:pPr>
      <w:r>
        <w:rPr/>
        <w:t>期负债列示。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34" w:firstLine="362"/>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pP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0" w:firstLine="362"/>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5" w:right="0"/>
        <w:jc w:val="left"/>
      </w:pPr>
      <w:r>
        <w:rPr/>
        <w:t>于资产负债表日，本公司需对财务报表项目金额进行判断、估计和假设的重要领域如下：</w:t>
      </w:r>
    </w:p>
    <w:p>
      <w:pPr>
        <w:pStyle w:val="BodyText"/>
        <w:spacing w:line="300" w:lineRule="auto" w:before="76"/>
        <w:ind w:left="515" w:right="0"/>
        <w:jc w:val="left"/>
      </w:pPr>
      <w:r>
        <w:rPr>
          <w:rFonts w:ascii="Times New Roman" w:hAnsi="Times New Roman" w:cs="Times New Roman" w:eastAsia="Times New Roman" w:hint="default"/>
        </w:rPr>
        <w:t>(1)</w:t>
      </w:r>
      <w:r>
        <w:rPr/>
        <w:t>坏账准备计提</w:t>
      </w:r>
      <w:r>
        <w:rPr>
          <w:w w:val="99"/>
        </w:rPr>
        <w:t> </w:t>
      </w:r>
      <w:r>
        <w:rPr>
          <w:spacing w:val="-2"/>
        </w:rPr>
        <w:t>本公司根据应收款项的会计政策，采用备抵法核算坏账损失。应收账款减值是基于评估应收账款的可收回性。鉴定应收</w:t>
      </w:r>
    </w:p>
    <w:p>
      <w:pPr>
        <w:pStyle w:val="BodyText"/>
        <w:spacing w:line="316" w:lineRule="auto" w:before="31"/>
        <w:ind w:right="1133"/>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5" w:right="0"/>
        <w:jc w:val="left"/>
      </w:pPr>
      <w:r>
        <w:rPr>
          <w:rFonts w:ascii="Times New Roman" w:hAnsi="Times New Roman" w:cs="Times New Roman" w:eastAsia="Times New Roman" w:hint="default"/>
        </w:rPr>
        <w:t>(2)</w:t>
      </w:r>
      <w:r>
        <w:rPr/>
        <w:t>存货跌价准备</w:t>
      </w:r>
      <w:r>
        <w:rPr>
          <w:w w:val="99"/>
        </w:rPr>
        <w:t> </w:t>
      </w:r>
      <w:r>
        <w:rPr>
          <w:spacing w:val="-2"/>
        </w:rPr>
        <w:t>本公司根据存货会计政策，按照成本与可变现净值孰低计量，对成本高于可变现净值及陈旧和滞销的存货，计提存货跌</w:t>
      </w:r>
    </w:p>
    <w:p>
      <w:pPr>
        <w:pStyle w:val="BodyText"/>
        <w:spacing w:line="316" w:lineRule="auto" w:before="32"/>
        <w:ind w:right="113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5" w:right="1211"/>
        <w:jc w:val="left"/>
      </w:pPr>
      <w:r>
        <w:rPr>
          <w:rFonts w:ascii="Times New Roman" w:hAnsi="Times New Roman" w:cs="Times New Roman" w:eastAsia="Times New Roman" w:hint="default"/>
        </w:rPr>
        <w:t>(3)</w:t>
      </w:r>
      <w:r>
        <w:rPr/>
        <w:t>持有至到期投资</w:t>
      </w:r>
      <w:r>
        <w:rPr>
          <w:w w:val="99"/>
        </w:rPr>
        <w:t> </w:t>
      </w:r>
      <w:r>
        <w:rPr/>
        <w:t>本公司将符合条件的有固定或可确定还款金额和固定到期日且本公司有明确意图和能力持有至到期的非衍生金融资产</w:t>
      </w:r>
    </w:p>
    <w:p>
      <w:pPr>
        <w:pStyle w:val="BodyText"/>
        <w:spacing w:line="316" w:lineRule="auto" w:before="31"/>
        <w:ind w:right="1130"/>
        <w:jc w:val="both"/>
      </w:pPr>
      <w:r>
        <w:rPr>
          <w:spacing w:val="-2"/>
        </w:rPr>
        <w:t>归类为持有至到期投资。进行此项归类工作需涉及大量的判断。在进行判断的过程中，本公司会对其持有该类投资至到期日</w:t>
      </w:r>
      <w:r>
        <w:rPr>
          <w:spacing w:val="-64"/>
        </w:rPr>
        <w:t> </w:t>
      </w:r>
      <w:r>
        <w:rPr>
          <w:spacing w:val="-64"/>
        </w:rPr>
      </w:r>
      <w:r>
        <w:rPr>
          <w:spacing w:val="-2"/>
        </w:rPr>
        <w:t>的意愿和能力进行评估。除特定情况外（例如在接近到期日时出售金额不重大的投资），如果本公司未能将这些投资持有至</w:t>
      </w:r>
      <w:r>
        <w:rPr>
          <w:spacing w:val="-64"/>
        </w:rPr>
        <w:t> </w:t>
      </w:r>
      <w:r>
        <w:rPr>
          <w:spacing w:val="-64"/>
        </w:rPr>
      </w:r>
      <w:r>
        <w:rPr>
          <w:spacing w:val="-2"/>
        </w:rPr>
        <w:t>到期日，则须将全部该类投资重分类至可供出售金融资产，且在本会计年度及以后两个完整的会计年度内不得再将该金融资</w:t>
      </w:r>
      <w:r>
        <w:rPr>
          <w:spacing w:val="-64"/>
        </w:rPr>
        <w:t> </w:t>
      </w:r>
      <w:r>
        <w:rPr>
          <w:spacing w:val="-64"/>
        </w:rPr>
      </w:r>
      <w:r>
        <w:rPr>
          <w:spacing w:val="-2"/>
        </w:rPr>
        <w:t>产划分为持有至到期投资。如出现此类情况，可能对财务报表上所列报的相关金融资产价值产生重大的影响，并且可能影响</w:t>
      </w:r>
      <w:r>
        <w:rPr>
          <w:spacing w:val="-63"/>
        </w:rPr>
        <w:t> </w:t>
      </w:r>
      <w:r>
        <w:rPr>
          <w:spacing w:val="-63"/>
        </w:rPr>
      </w:r>
      <w:r>
        <w:rPr/>
        <w:t>本公司的金融工具风险管理策略。</w:t>
      </w:r>
    </w:p>
    <w:p>
      <w:pPr>
        <w:pStyle w:val="BodyText"/>
        <w:spacing w:line="300" w:lineRule="auto" w:before="19"/>
        <w:ind w:left="515" w:right="0"/>
        <w:jc w:val="left"/>
      </w:pPr>
      <w:r>
        <w:rPr>
          <w:rFonts w:ascii="Times New Roman" w:hAnsi="Times New Roman" w:cs="Times New Roman" w:eastAsia="Times New Roman" w:hint="default"/>
        </w:rPr>
        <w:t>(4)</w:t>
      </w:r>
      <w:r>
        <w:rPr/>
        <w:t>持有至到期投资减值</w:t>
      </w:r>
      <w:r>
        <w:rPr>
          <w:w w:val="99"/>
        </w:rPr>
        <w:t> </w:t>
      </w:r>
      <w:r>
        <w:rPr>
          <w:spacing w:val="-2"/>
          <w:w w:val="99"/>
        </w:rPr>
        <w:t>本公司确定持有至到期投资是否减值在很大程度上依赖于管理层的判断。发生减值的客观证据包括发行方发生严重财务</w:t>
      </w:r>
      <w:r>
        <w:rPr>
          <w:spacing w:val="-2"/>
        </w:rPr>
      </w:r>
    </w:p>
    <w:p>
      <w:pPr>
        <w:pStyle w:val="BodyText"/>
        <w:spacing w:line="316" w:lineRule="auto" w:before="31"/>
        <w:ind w:right="1134"/>
        <w:jc w:val="both"/>
      </w:pPr>
      <w:r>
        <w:rPr>
          <w:spacing w:val="-2"/>
        </w:rPr>
        <w:t>困难使该金融资产无法在活跃市场继续交易、无法履行合同条款（例如，偿付利息或本金发生违约）等。在进行判断的过程</w:t>
      </w:r>
      <w:r>
        <w:rPr>
          <w:spacing w:val="-67"/>
        </w:rPr>
        <w:t> </w:t>
      </w:r>
      <w:r>
        <w:rPr>
          <w:spacing w:val="-67"/>
        </w:rPr>
      </w:r>
      <w:r>
        <w:rPr/>
        <w:t>中，本公司需评估发生减值的客观证据对该项投资预计未来现金流的影响。</w:t>
      </w:r>
    </w:p>
    <w:p>
      <w:pPr>
        <w:pStyle w:val="BodyText"/>
        <w:spacing w:line="300" w:lineRule="auto" w:before="19"/>
        <w:ind w:left="515" w:right="0"/>
        <w:jc w:val="left"/>
      </w:pPr>
      <w:r>
        <w:rPr>
          <w:rFonts w:ascii="Times New Roman" w:hAnsi="Times New Roman" w:cs="Times New Roman" w:eastAsia="Times New Roman" w:hint="default"/>
        </w:rPr>
        <w:t>(5)</w:t>
      </w:r>
      <w:r>
        <w:rPr/>
        <w:t>可供出售金融资产减值</w:t>
      </w:r>
      <w:r>
        <w:rPr>
          <w:w w:val="99"/>
        </w:rPr>
        <w:t> </w:t>
      </w:r>
      <w:r>
        <w:rPr>
          <w:spacing w:val="-2"/>
          <w:w w:val="99"/>
        </w:rPr>
        <w:t>本公司确定可供出售金融资产是否减值在很大程度上依赖于管理层的判断和假设，以确定是否需要在利润表中确认其减</w:t>
      </w:r>
      <w:r>
        <w:rPr>
          <w:spacing w:val="-2"/>
        </w:rPr>
      </w:r>
    </w:p>
    <w:p>
      <w:pPr>
        <w:pStyle w:val="BodyText"/>
        <w:spacing w:line="316" w:lineRule="auto" w:before="31"/>
        <w:ind w:right="1130"/>
        <w:jc w:val="both"/>
      </w:pPr>
      <w:r>
        <w:rPr>
          <w:spacing w:val="-2"/>
        </w:rPr>
        <w:t>值损失。在进行判断和作出假设的过程中，本公司需评估该项投资的公允价值低于成本的程度和持续期间，以及被投资对象</w:t>
      </w:r>
      <w:r>
        <w:rPr>
          <w:spacing w:val="-63"/>
        </w:rPr>
        <w:t> </w:t>
      </w:r>
      <w:r>
        <w:rPr>
          <w:spacing w:val="-63"/>
        </w:rPr>
      </w:r>
      <w:r>
        <w:rPr/>
        <w:t>的财务状况和短期业务展望，包括行业状况、技术变革、信用评级、违约率和对手方的风险。</w:t>
      </w:r>
    </w:p>
    <w:p>
      <w:pPr>
        <w:pStyle w:val="BodyText"/>
        <w:spacing w:line="300" w:lineRule="auto" w:before="19"/>
        <w:ind w:left="515" w:right="0"/>
        <w:jc w:val="left"/>
      </w:pPr>
      <w:r>
        <w:rPr>
          <w:rFonts w:ascii="Times New Roman" w:hAnsi="Times New Roman" w:cs="Times New Roman" w:eastAsia="Times New Roman" w:hint="default"/>
        </w:rPr>
        <w:t>(6)</w:t>
      </w:r>
      <w:r>
        <w:rPr/>
        <w:t>非金融非流动资产减值准备</w:t>
      </w:r>
      <w:r>
        <w:rPr>
          <w:w w:val="99"/>
        </w:rPr>
        <w:t> </w:t>
      </w:r>
      <w:r>
        <w:rPr>
          <w:spacing w:val="-2"/>
          <w:w w:val="99"/>
        </w:rPr>
        <w:t>本公司于资产负债表日对除金融资产之外的非流动资产判断是否存在可能发生减值的迹象。对使用寿命不确定的无形资</w:t>
      </w:r>
      <w:r>
        <w:rPr>
          <w:spacing w:val="-2"/>
        </w:rPr>
      </w:r>
    </w:p>
    <w:p>
      <w:pPr>
        <w:pStyle w:val="BodyText"/>
        <w:spacing w:line="316" w:lineRule="auto" w:before="32"/>
        <w:ind w:right="1135"/>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9"/>
        <w:ind w:right="1212" w:firstLine="362"/>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0" w:firstLine="362"/>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2"/>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9" w:lineRule="auto" w:before="19"/>
        <w:ind w:right="0" w:firstLine="362"/>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240" w:lineRule="auto" w:before="17"/>
        <w:ind w:left="515" w:right="0"/>
        <w:jc w:val="left"/>
      </w:pPr>
      <w:r>
        <w:rPr>
          <w:rFonts w:ascii="Times New Roman" w:hAnsi="Times New Roman" w:cs="Times New Roman" w:eastAsia="Times New Roman" w:hint="default"/>
        </w:rPr>
        <w:t>(7)</w:t>
      </w:r>
      <w:r>
        <w:rPr/>
        <w:t>折旧和摊销</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firstLine="362"/>
        <w:jc w:val="both"/>
      </w:pPr>
      <w:r>
        <w:rPr>
          <w:spacing w:val="-2"/>
        </w:rPr>
        <w:t>本公司对投资性房地产、固定资产和无形资产在考虑其残值后，在使用寿命内按直线法计提折旧和摊销。本公司定期复</w:t>
      </w:r>
      <w:r>
        <w:rPr/>
        <w:t> </w:t>
      </w: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5" w:right="1119"/>
        <w:jc w:val="left"/>
      </w:pPr>
      <w:r>
        <w:rPr>
          <w:rFonts w:ascii="Times New Roman" w:hAnsi="Times New Roman" w:cs="Times New Roman" w:eastAsia="Times New Roman" w:hint="default"/>
        </w:rPr>
        <w:t>(8)</w:t>
      </w:r>
      <w:r>
        <w:rPr/>
        <w:t>所得税</w:t>
      </w:r>
      <w:r>
        <w:rPr>
          <w:w w:val="99"/>
        </w:rPr>
        <w:t> </w:t>
      </w:r>
      <w:r>
        <w:rPr>
          <w:spacing w:val="-2"/>
        </w:rPr>
        <w:t>本公司在正常的经营活动中，有部分交易其最终的税务处理和计算存在一定的不确定性。部分项目是否能够在税前列支</w:t>
      </w:r>
    </w:p>
    <w:p>
      <w:pPr>
        <w:pStyle w:val="BodyText"/>
        <w:spacing w:line="316" w:lineRule="auto" w:before="31"/>
        <w:ind w:right="0"/>
        <w:jc w:val="left"/>
      </w:pPr>
      <w:r>
        <w:rPr>
          <w:spacing w:val="-2"/>
        </w:rPr>
        <w:t>需要税收主管机关的审批。如果这些税务事项的最终认定结果同最初估计的金额存在差异，则该差异将对其最终认定期间的</w:t>
      </w:r>
      <w:r>
        <w:rPr>
          <w:spacing w:val="-62"/>
        </w:rPr>
        <w:t> </w:t>
      </w:r>
      <w:r>
        <w:rPr>
          <w:spacing w:val="-62"/>
        </w:rPr>
      </w:r>
      <w:r>
        <w:rPr/>
        <w:t>当期所得税和递延所得税产生影响。</w:t>
      </w:r>
    </w:p>
    <w:p>
      <w:pPr>
        <w:pStyle w:val="BodyText"/>
        <w:spacing w:line="324" w:lineRule="auto" w:before="19"/>
        <w:ind w:right="1119" w:firstLine="362"/>
        <w:jc w:val="left"/>
      </w:pPr>
      <w:r>
        <w:rPr>
          <w:rFonts w:ascii="Times New Roman" w:hAnsi="Times New Roman" w:cs="Times New Roman" w:eastAsia="Times New Roman" w:hint="default"/>
        </w:rPr>
        <w:t>(9)</w:t>
      </w:r>
      <w:r>
        <w:rPr/>
        <w:t>内部退养福利及补充退休福利</w:t>
      </w:r>
      <w:r>
        <w:rPr>
          <w:w w:val="99"/>
        </w:rPr>
        <w:t> </w:t>
      </w:r>
      <w:r>
        <w:rPr>
          <w:spacing w:val="-2"/>
        </w:rPr>
        <w:t>本公司内部退养福利和补充退休福利费用支出及负债的金额依据各种假设条件确定。这些假设条件包括折现率、平均医疗费</w:t>
      </w:r>
      <w:r>
        <w:rPr>
          <w:spacing w:val="-65"/>
        </w:rPr>
        <w:t> </w:t>
      </w:r>
      <w:r>
        <w:rPr>
          <w:spacing w:val="-65"/>
        </w:rPr>
      </w:r>
      <w:r>
        <w:rPr>
          <w:spacing w:val="-2"/>
        </w:rPr>
        <w:t>用增长率、内退人员及离退人员补贴增长率和其他因素。实际结果和假设的差异将在发生时立即确认并计入当年费用。尽管</w:t>
      </w:r>
      <w:r>
        <w:rPr>
          <w:spacing w:val="-64"/>
        </w:rPr>
        <w:t> </w:t>
      </w:r>
      <w:r>
        <w:rPr>
          <w:spacing w:val="-64"/>
        </w:rPr>
      </w:r>
      <w:r>
        <w:rPr>
          <w:spacing w:val="-2"/>
          <w:w w:val="99"/>
        </w:rPr>
        <w:t>管理层认为已采用了合理假设，但实际经验值及假设条件的变化仍将影响本公司内部退养福利和补充退休福利的费用及负债</w:t>
      </w:r>
      <w:r>
        <w:rPr>
          <w:spacing w:val="-64"/>
          <w:w w:val="99"/>
        </w:rPr>
        <w:t> </w:t>
      </w:r>
      <w:r>
        <w:rPr>
          <w:spacing w:val="-64"/>
          <w:w w:val="99"/>
        </w:rPr>
      </w:r>
      <w:r>
        <w:rPr/>
        <w:t>余额。</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8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月发布《关于修订印发</w:t>
            </w:r>
          </w:p>
          <w:p>
            <w:pPr>
              <w:pStyle w:val="TableParagraph"/>
              <w:spacing w:line="302" w:lineRule="auto" w:before="63"/>
              <w:ind w:left="24"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年度一般企业财务报表格式的通 </w:t>
            </w:r>
            <w:r>
              <w:rPr>
                <w:rFonts w:ascii="宋体" w:hAnsi="宋体" w:cs="宋体" w:eastAsia="宋体" w:hint="default"/>
                <w:spacing w:val="-8"/>
                <w:sz w:val="18"/>
                <w:szCs w:val="18"/>
              </w:rPr>
              <w:t>知》（财会〔</w:t>
            </w: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号），对企业财务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w w:val="100"/>
                <w:sz w:val="18"/>
                <w:szCs w:val="18"/>
              </w:rPr>
              <w:t>报表格式进行相应调整，将原</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应收票据</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37"/>
                <w:w w:val="100"/>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 </w:t>
            </w:r>
            <w:r>
              <w:rPr>
                <w:rFonts w:ascii="宋体" w:hAnsi="宋体" w:cs="宋体" w:eastAsia="宋体" w:hint="default"/>
                <w:spacing w:val="-7"/>
                <w:w w:val="100"/>
                <w:sz w:val="18"/>
                <w:szCs w:val="18"/>
              </w:rPr>
              <w:t>应收账款</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；将原</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应收利息</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应收股利</w:t>
            </w:r>
            <w:r>
              <w:rPr>
                <w:rFonts w:ascii="Times New Roman" w:hAnsi="Times New Roman" w:cs="Times New Roman" w:eastAsia="Times New Roman" w:hint="default"/>
                <w:spacing w:val="-7"/>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 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 资</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 程</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 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其他应付款</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长期 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长期应付款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；利润表中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管理费用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w:t>
            </w:r>
            <w:r>
              <w:rPr>
                <w:rFonts w:ascii="宋体" w:hAnsi="宋体" w:cs="宋体" w:eastAsia="宋体" w:hint="default"/>
                <w:spacing w:val="-78"/>
                <w:sz w:val="18"/>
                <w:szCs w:val="18"/>
              </w:rPr>
              <w:t> </w:t>
            </w:r>
            <w:r>
              <w:rPr>
                <w:rFonts w:ascii="宋体" w:hAnsi="宋体" w:cs="宋体" w:eastAsia="宋体" w:hint="default"/>
                <w:sz w:val="18"/>
                <w:szCs w:val="18"/>
              </w:rPr>
              <w:t>分拆</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 列报；利润表中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项目下增加 </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明细项目列报； 股东权益变动表新增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 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项目。财政部会计司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日发布的《关于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一般企业财务报表格式有关问题的解 读》中明确指出：企业作为个人所得税 的扣缴义务人，根据《中华人民共和国</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725" w:lineRule="exact"/>
              <w:ind w:right="-53"/>
              <w:jc w:val="left"/>
              <w:rPr>
                <w:rFonts w:ascii="宋体" w:hAnsi="宋体" w:cs="宋体" w:eastAsia="宋体" w:hint="default"/>
                <w:sz w:val="20"/>
                <w:szCs w:val="20"/>
              </w:rPr>
            </w:pPr>
            <w:r>
              <w:rPr>
                <w:rFonts w:ascii="宋体" w:hAnsi="宋体" w:cs="宋体" w:eastAsia="宋体" w:hint="default"/>
                <w:position w:val="-74"/>
                <w:sz w:val="20"/>
                <w:szCs w:val="20"/>
              </w:rPr>
              <w:pict>
                <v:group style="width:159.050pt;height:186.3pt;mso-position-horizontal-relative:char;mso-position-vertical-relative:line" coordorigin="0,0" coordsize="3181,3726">
                  <v:group style="position:absolute;left:0;top:0;width:3181;height:3726" coordorigin="0,0" coordsize="3181,3726">
                    <v:shape style="position:absolute;left:0;top:0;width:3181;height:3726" coordorigin="0,0" coordsize="3181,3726" path="m0,3725l3180,3725,3180,0,0,0,0,3725xe" filled="true" fillcolor="#ffffff" stroked="false">
                      <v:path arrowok="t"/>
                      <v:fill type="solid"/>
                    </v:shape>
                  </v:group>
                </v:group>
              </w:pict>
            </w:r>
            <w:r>
              <w:rPr>
                <w:rFonts w:ascii="宋体" w:hAnsi="宋体" w:cs="宋体" w:eastAsia="宋体" w:hint="default"/>
                <w:position w:val="-74"/>
                <w:sz w:val="20"/>
                <w:szCs w:val="20"/>
              </w:rPr>
            </w:r>
          </w:p>
          <w:p>
            <w:pPr>
              <w:pStyle w:val="TableParagraph"/>
              <w:spacing w:line="240" w:lineRule="auto" w:before="13"/>
              <w:ind w:right="0"/>
              <w:jc w:val="left"/>
              <w:rPr>
                <w:rFonts w:ascii="宋体" w:hAnsi="宋体" w:cs="宋体" w:eastAsia="宋体" w:hint="default"/>
                <w:sz w:val="29"/>
                <w:szCs w:val="29"/>
              </w:rPr>
            </w:pPr>
          </w:p>
          <w:p>
            <w:pPr>
              <w:pStyle w:val="TableParagraph"/>
              <w:spacing w:line="3725" w:lineRule="exact"/>
              <w:ind w:right="-53"/>
              <w:jc w:val="left"/>
              <w:rPr>
                <w:rFonts w:ascii="宋体" w:hAnsi="宋体" w:cs="宋体" w:eastAsia="宋体" w:hint="default"/>
                <w:sz w:val="20"/>
                <w:szCs w:val="20"/>
              </w:rPr>
            </w:pPr>
            <w:r>
              <w:rPr>
                <w:rFonts w:ascii="宋体" w:hAnsi="宋体" w:cs="宋体" w:eastAsia="宋体" w:hint="default"/>
                <w:position w:val="-74"/>
                <w:sz w:val="20"/>
                <w:szCs w:val="20"/>
              </w:rPr>
              <w:pict>
                <v:group style="width:159.050pt;height:186.3pt;mso-position-horizontal-relative:char;mso-position-vertical-relative:line" coordorigin="0,0" coordsize="3181,3726">
                  <v:group style="position:absolute;left:0;top:0;width:3181;height:3726" coordorigin="0,0" coordsize="3181,3726">
                    <v:shape style="position:absolute;left:0;top:0;width:3181;height:3726" coordorigin="0,0" coordsize="3181,3726" path="m0,3725l3180,3725,3180,0,0,0,0,3725xe" filled="true" fillcolor="#ffffff" stroked="false">
                      <v:path arrowok="t"/>
                      <v:fill type="solid"/>
                    </v:shape>
                  </v:group>
                </v:group>
              </w:pict>
            </w:r>
            <w:r>
              <w:rPr>
                <w:rFonts w:ascii="宋体" w:hAnsi="宋体" w:cs="宋体" w:eastAsia="宋体" w:hint="default"/>
                <w:position w:val="-74"/>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41"/>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年度的财务报表列报项目影响： 调整前：应收账款</w:t>
            </w:r>
            <w:r>
              <w:rPr>
                <w:rFonts w:ascii="Times New Roman" w:hAnsi="Times New Roman" w:cs="Times New Roman" w:eastAsia="Times New Roman" w:hint="default"/>
                <w:sz w:val="18"/>
                <w:szCs w:val="18"/>
              </w:rPr>
              <w:t>602,328,827.62</w:t>
            </w:r>
            <w:r>
              <w:rPr>
                <w:rFonts w:ascii="宋体" w:hAnsi="宋体" w:cs="宋体" w:eastAsia="宋体" w:hint="default"/>
                <w:sz w:val="18"/>
                <w:szCs w:val="18"/>
              </w:rPr>
              <w:t>元、应 收票据</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调增后：应收票据及应收 账款</w:t>
            </w:r>
            <w:r>
              <w:rPr>
                <w:rFonts w:ascii="Times New Roman" w:hAnsi="Times New Roman" w:cs="Times New Roman" w:eastAsia="Times New Roman" w:hint="default"/>
                <w:sz w:val="18"/>
                <w:szCs w:val="18"/>
              </w:rPr>
              <w:t>602,328,827.62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300" w:lineRule="auto" w:before="13"/>
              <w:ind w:left="2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调整前：应付票据</w:t>
            </w:r>
            <w:r>
              <w:rPr>
                <w:rFonts w:ascii="Times New Roman" w:hAnsi="Times New Roman" w:cs="Times New Roman" w:eastAsia="Times New Roman" w:hint="default"/>
                <w:sz w:val="18"/>
                <w:szCs w:val="18"/>
              </w:rPr>
              <w:t>312,163,049.95</w:t>
            </w:r>
            <w:r>
              <w:rPr>
                <w:rFonts w:ascii="宋体" w:hAnsi="宋体" w:cs="宋体" w:eastAsia="宋体" w:hint="default"/>
                <w:sz w:val="18"/>
                <w:szCs w:val="18"/>
              </w:rPr>
              <w:t>元应付 账款</w:t>
            </w:r>
            <w:r>
              <w:rPr>
                <w:rFonts w:ascii="Times New Roman" w:hAnsi="Times New Roman" w:cs="Times New Roman" w:eastAsia="Times New Roman" w:hint="default"/>
                <w:sz w:val="18"/>
                <w:szCs w:val="18"/>
              </w:rPr>
              <w:t>1,084,649,229.46;</w:t>
            </w:r>
            <w:r>
              <w:rPr>
                <w:rFonts w:ascii="宋体" w:hAnsi="宋体" w:cs="宋体" w:eastAsia="宋体" w:hint="default"/>
                <w:sz w:val="18"/>
                <w:szCs w:val="18"/>
              </w:rPr>
              <w:t>调整后： </w:t>
            </w:r>
            <w:r>
              <w:rPr>
                <w:rFonts w:ascii="Times New Roman" w:hAnsi="Times New Roman" w:cs="Times New Roman" w:eastAsia="Times New Roman" w:hint="default"/>
                <w:sz w:val="18"/>
                <w:szCs w:val="18"/>
              </w:rPr>
              <w:t>1,396,812,279.41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300" w:lineRule="auto" w:before="13"/>
              <w:ind w:left="23" w:right="2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调整前：应付利息</w:t>
            </w:r>
            <w:r>
              <w:rPr>
                <w:rFonts w:ascii="Times New Roman" w:hAnsi="Times New Roman" w:cs="Times New Roman" w:eastAsia="Times New Roman" w:hint="default"/>
                <w:spacing w:val="-1"/>
                <w:sz w:val="18"/>
                <w:szCs w:val="18"/>
              </w:rPr>
              <w:t>480,046.25</w:t>
            </w:r>
            <w:r>
              <w:rPr>
                <w:rFonts w:ascii="宋体" w:hAnsi="宋体" w:cs="宋体" w:eastAsia="宋体" w:hint="default"/>
                <w:spacing w:val="-1"/>
                <w:sz w:val="18"/>
                <w:szCs w:val="18"/>
              </w:rPr>
              <w:t>元其他应付</w:t>
            </w:r>
            <w:r>
              <w:rPr>
                <w:rFonts w:ascii="宋体" w:hAnsi="宋体" w:cs="宋体" w:eastAsia="宋体" w:hint="default"/>
                <w:sz w:val="18"/>
                <w:szCs w:val="18"/>
              </w:rPr>
              <w:t> 款</w:t>
            </w:r>
            <w:r>
              <w:rPr>
                <w:rFonts w:ascii="Times New Roman" w:hAnsi="Times New Roman" w:cs="Times New Roman" w:eastAsia="Times New Roman" w:hint="default"/>
                <w:sz w:val="18"/>
                <w:szCs w:val="18"/>
              </w:rPr>
              <w:t>4,155,109.54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调整后：其他应付款 </w:t>
            </w:r>
            <w:r>
              <w:rPr>
                <w:rFonts w:ascii="Times New Roman" w:hAnsi="Times New Roman" w:cs="Times New Roman" w:eastAsia="Times New Roman" w:hint="default"/>
                <w:sz w:val="18"/>
                <w:szCs w:val="18"/>
              </w:rPr>
              <w:t>4,635,155.79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调整前</w:t>
            </w:r>
            <w:r>
              <w:rPr>
                <w:rFonts w:ascii="Times New Roman" w:hAnsi="Times New Roman" w:cs="Times New Roman" w:eastAsia="Times New Roman" w:hint="default"/>
                <w:sz w:val="18"/>
                <w:szCs w:val="18"/>
              </w:rPr>
              <w:t>:</w:t>
            </w:r>
          </w:p>
          <w:p>
            <w:pPr>
              <w:pStyle w:val="TableParagraph"/>
              <w:spacing w:line="300" w:lineRule="auto" w:before="13"/>
              <w:ind w:left="23" w:right="19"/>
              <w:jc w:val="left"/>
              <w:rPr>
                <w:rFonts w:ascii="宋体" w:hAnsi="宋体" w:cs="宋体" w:eastAsia="宋体" w:hint="default"/>
                <w:sz w:val="18"/>
                <w:szCs w:val="18"/>
              </w:rPr>
            </w:pPr>
            <w:r>
              <w:rPr>
                <w:rFonts w:ascii="宋体" w:hAnsi="宋体" w:cs="宋体" w:eastAsia="宋体" w:hint="default"/>
                <w:spacing w:val="-1"/>
                <w:sz w:val="18"/>
                <w:szCs w:val="18"/>
              </w:rPr>
              <w:t>管理费用</w:t>
            </w:r>
            <w:r>
              <w:rPr>
                <w:rFonts w:ascii="Times New Roman" w:hAnsi="Times New Roman" w:cs="Times New Roman" w:eastAsia="Times New Roman" w:hint="default"/>
                <w:spacing w:val="-1"/>
                <w:sz w:val="18"/>
                <w:szCs w:val="18"/>
              </w:rPr>
              <w:t>102,104,125.32</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调整后：管理</w:t>
            </w:r>
            <w:r>
              <w:rPr>
                <w:rFonts w:ascii="宋体" w:hAnsi="宋体" w:cs="宋体" w:eastAsia="宋体" w:hint="default"/>
                <w:sz w:val="18"/>
                <w:szCs w:val="18"/>
              </w:rPr>
              <w:t> 费用</w:t>
            </w:r>
            <w:r>
              <w:rPr>
                <w:rFonts w:ascii="Times New Roman" w:hAnsi="Times New Roman" w:cs="Times New Roman" w:eastAsia="Times New Roman" w:hint="default"/>
                <w:sz w:val="18"/>
                <w:szCs w:val="18"/>
              </w:rPr>
              <w:t>63,944,387.92</w:t>
            </w:r>
            <w:r>
              <w:rPr>
                <w:rFonts w:ascii="宋体" w:hAnsi="宋体" w:cs="宋体" w:eastAsia="宋体" w:hint="default"/>
                <w:sz w:val="18"/>
                <w:szCs w:val="18"/>
              </w:rPr>
              <w:t>元研发费用 </w:t>
            </w:r>
            <w:r>
              <w:rPr>
                <w:rFonts w:ascii="Times New Roman" w:hAnsi="Times New Roman" w:cs="Times New Roman" w:eastAsia="Times New Roman" w:hint="default"/>
                <w:sz w:val="18"/>
                <w:szCs w:val="18"/>
              </w:rPr>
              <w:t>38,159,737.4</w:t>
            </w:r>
            <w:r>
              <w:rPr>
                <w:rFonts w:ascii="宋体" w:hAnsi="宋体" w:cs="宋体" w:eastAsia="宋体" w:hint="default"/>
                <w:sz w:val="18"/>
                <w:szCs w:val="18"/>
              </w:rPr>
              <w:t>元；调整前：营业收入</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1,522,298,555.62</w:t>
            </w:r>
            <w:r>
              <w:rPr>
                <w:rFonts w:ascii="宋体" w:hAnsi="宋体" w:cs="宋体" w:eastAsia="宋体" w:hint="default"/>
                <w:sz w:val="18"/>
                <w:szCs w:val="18"/>
              </w:rPr>
              <w:t>元，调整后</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152,1934,670.05</w:t>
            </w:r>
            <w:r>
              <w:rPr>
                <w:rFonts w:ascii="宋体" w:hAnsi="宋体" w:cs="宋体" w:eastAsia="宋体" w:hint="default"/>
                <w:sz w:val="18"/>
                <w:szCs w:val="18"/>
              </w:rPr>
              <w:t>元；调整前：其他收益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1,268,200.00</w:t>
            </w:r>
            <w:r>
              <w:rPr>
                <w:rFonts w:ascii="宋体" w:hAnsi="宋体" w:cs="宋体" w:eastAsia="宋体" w:hint="default"/>
                <w:sz w:val="18"/>
                <w:szCs w:val="18"/>
              </w:rPr>
              <w:t>元；调整后：其他收益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1,632,085.57</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17"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个人所得税法》</w:t>
            </w:r>
          </w:p>
        </w:tc>
        <w:tc>
          <w:tcPr>
            <w:tcW w:w="3188" w:type="dxa"/>
            <w:vMerge w:val="restart"/>
            <w:tcBorders>
              <w:top w:val="single" w:sz="4" w:space="0" w:color="000000"/>
              <w:left w:val="single" w:sz="4" w:space="0" w:color="000000"/>
              <w:right w:val="single" w:sz="4" w:space="0" w:color="000000"/>
            </w:tcBorders>
          </w:tcPr>
          <w:p>
            <w:pPr>
              <w:pStyle w:val="TableParagraph"/>
              <w:spacing w:line="2537" w:lineRule="exact"/>
              <w:ind w:right="-53"/>
              <w:jc w:val="left"/>
              <w:rPr>
                <w:rFonts w:ascii="宋体" w:hAnsi="宋体" w:cs="宋体" w:eastAsia="宋体" w:hint="default"/>
                <w:sz w:val="20"/>
                <w:szCs w:val="20"/>
              </w:rPr>
            </w:pPr>
            <w:r>
              <w:rPr>
                <w:rFonts w:ascii="宋体" w:hAnsi="宋体" w:cs="宋体" w:eastAsia="宋体" w:hint="default"/>
                <w:position w:val="-50"/>
                <w:sz w:val="20"/>
                <w:szCs w:val="20"/>
              </w:rPr>
              <w:pict>
                <v:group style="width:159.050pt;height:126.9pt;mso-position-horizontal-relative:char;mso-position-vertical-relative:line" coordorigin="0,0" coordsize="3181,2538">
                  <v:group style="position:absolute;left:0;top:0;width:3181;height:2538" coordorigin="0,0" coordsize="3181,2538">
                    <v:shape style="position:absolute;left:0;top:0;width:3181;height:2538" coordorigin="0,0" coordsize="3181,2538" path="m0,2537l3180,2537,3180,0,0,0,0,2537xe" filled="true" fillcolor="#ffffff" stroked="false">
                      <v:path arrowok="t"/>
                      <v:fill type="solid"/>
                    </v:shape>
                  </v:group>
                </v:group>
              </w:pict>
            </w:r>
            <w:r>
              <w:rPr>
                <w:rFonts w:ascii="宋体" w:hAnsi="宋体" w:cs="宋体" w:eastAsia="宋体" w:hint="default"/>
                <w:position w:val="-50"/>
                <w:sz w:val="20"/>
                <w:szCs w:val="20"/>
              </w:rPr>
            </w:r>
          </w:p>
        </w:tc>
        <w:tc>
          <w:tcPr>
            <w:tcW w:w="3190"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应作为其他与日常活动相关的项目在利</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润表的</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其他收</w:t>
            </w:r>
            <w:r>
              <w:rPr>
                <w:rFonts w:ascii="宋体" w:hAnsi="宋体" w:cs="宋体" w:eastAsia="宋体" w:hint="default"/>
                <w:spacing w:val="-1"/>
                <w:sz w:val="18"/>
                <w:szCs w:val="18"/>
              </w:rPr>
              <w:t>益</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项目中填列</w:t>
            </w:r>
            <w:r>
              <w:rPr>
                <w:rFonts w:ascii="宋体" w:hAnsi="宋体" w:cs="宋体" w:eastAsia="宋体" w:hint="default"/>
                <w:spacing w:val="-85"/>
                <w:sz w:val="18"/>
                <w:szCs w:val="18"/>
              </w:rPr>
              <w:t>。</w:t>
            </w:r>
            <w:r>
              <w:rPr>
                <w:rFonts w:ascii="宋体" w:hAnsi="宋体" w:cs="宋体" w:eastAsia="宋体" w:hint="default"/>
                <w:sz w:val="18"/>
                <w:szCs w:val="18"/>
              </w:rPr>
              <w:t>企业财务</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报表的列报项目因此发生变更的，按照</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报》等的相关规定，对可比期间的比较</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数据进行调整对</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年度的财务报表列</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53"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报项目影响</w:t>
            </w:r>
          </w:p>
        </w:tc>
        <w:tc>
          <w:tcPr>
            <w:tcW w:w="3188"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both"/>
        <w:rPr>
          <w:b w:val="0"/>
          <w:bCs w:val="0"/>
        </w:rPr>
      </w:pPr>
      <w:r>
        <w:rPr/>
        <w:pict>
          <v:shape style="position:absolute;margin-left:120.360001pt;margin-top:-140.024994pt;width:255.2pt;height:126.9pt;mso-position-horizontal-relative:page;mso-position-vertical-relative:paragraph;z-index:-851776" type="#_x0000_t202" filled="false" stroked="false">
            <v:textbox inset="0,0,0,0">
              <w:txbxContent>
                <w:p>
                  <w:pPr>
                    <w:pStyle w:val="BodyText"/>
                    <w:spacing w:line="240" w:lineRule="auto" w:before="11"/>
                    <w:ind w:left="0" w:right="0"/>
                    <w:jc w:val="left"/>
                  </w:pPr>
                  <w:r>
                    <w:rPr/>
                    <w:t>收到的扣缴税款手续费，</w:t>
                  </w:r>
                </w:p>
              </w:txbxContent>
            </v:textbox>
            <w10:wrap type="none"/>
          </v:shape>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578"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pStyle w:val="BodyText"/>
        <w:spacing w:line="240" w:lineRule="auto" w:before="94"/>
        <w:ind w:left="515" w:right="0"/>
        <w:jc w:val="left"/>
        <w:rPr>
          <w:rFonts w:ascii="Times New Roman" w:hAnsi="Times New Roman" w:cs="Times New Roman" w:eastAsia="Times New Roman" w:hint="default"/>
        </w:rPr>
      </w:pPr>
      <w:r>
        <w:rPr/>
        <w:t>公司发生的非货币性资产交换同时满足下述条件的</w:t>
      </w:r>
      <w:r>
        <w:rPr>
          <w:rFonts w:ascii="Times New Roman" w:hAnsi="Times New Roman" w:cs="Times New Roman" w:eastAsia="Times New Roman" w:hint="default"/>
        </w:rPr>
        <w:t>:</w:t>
      </w:r>
    </w:p>
    <w:p>
      <w:pPr>
        <w:pStyle w:val="BodyText"/>
        <w:spacing w:line="240" w:lineRule="auto" w:before="63"/>
        <w:ind w:left="515" w:right="0"/>
        <w:jc w:val="left"/>
      </w:pPr>
      <w:r>
        <w:rPr/>
        <w:t>①该项交换具有商业实质；</w:t>
      </w:r>
    </w:p>
    <w:p>
      <w:pPr>
        <w:pStyle w:val="BodyText"/>
        <w:spacing w:line="316" w:lineRule="auto" w:before="76"/>
        <w:ind w:right="1132" w:firstLine="362"/>
        <w:jc w:val="both"/>
      </w:pPr>
      <w:r>
        <w:rPr>
          <w:spacing w:val="-2"/>
        </w:rPr>
        <w:t>②换入资产或换出资产的公允价值能够可靠地计量，则以公允价值和应支付的相关税费作为换入资产的成本，公允价值</w:t>
      </w:r>
      <w:r>
        <w:rPr/>
        <w:t> </w:t>
      </w:r>
      <w:r>
        <w:rPr>
          <w:spacing w:val="-2"/>
        </w:rPr>
        <w:t>与换出资产账面价值的差额计入当期损益；换入资产和换出资产公允价值均能够可靠计量的，以换出资产的公允价值作为确</w:t>
      </w:r>
      <w:r>
        <w:rPr>
          <w:spacing w:val="-64"/>
        </w:rPr>
        <w:t> </w:t>
      </w:r>
      <w:r>
        <w:rPr>
          <w:spacing w:val="-64"/>
        </w:rPr>
      </w:r>
      <w:r>
        <w:rPr/>
        <w:t>定换入资产成本的基础，但有确凿证据表明换入资产的公允价值更加可靠的除外。</w:t>
      </w:r>
    </w:p>
    <w:p>
      <w:pPr>
        <w:pStyle w:val="Heading3"/>
        <w:spacing w:line="297" w:lineRule="exact"/>
        <w:ind w:left="578" w:right="0"/>
        <w:jc w:val="left"/>
        <w:rPr>
          <w:b w:val="0"/>
          <w:bCs w:val="0"/>
        </w:rPr>
      </w:pPr>
      <w:r>
        <w:rPr/>
        <w:t>（</w:t>
      </w:r>
      <w:r>
        <w:rPr>
          <w:rFonts w:ascii="Times New Roman" w:hAnsi="Times New Roman" w:cs="Times New Roman" w:eastAsia="Times New Roman" w:hint="default"/>
        </w:rPr>
        <w:t>2</w:t>
      </w:r>
      <w:r>
        <w:rPr/>
        <w:t>）回购公司股份</w:t>
      </w:r>
      <w:r>
        <w:rPr>
          <w:b w:val="0"/>
          <w:bCs w:val="0"/>
        </w:rPr>
      </w:r>
    </w:p>
    <w:p>
      <w:pPr>
        <w:pStyle w:val="BodyText"/>
        <w:spacing w:line="316" w:lineRule="auto" w:before="34"/>
        <w:ind w:left="515" w:right="0"/>
        <w:jc w:val="left"/>
      </w:pPr>
      <w:r>
        <w:rPr/>
        <w:t>①减少注册资本而回购公司股份时的会计处理 </w:t>
      </w:r>
      <w:r>
        <w:rPr>
          <w:spacing w:val="-2"/>
        </w:rPr>
        <w:t>公司因减少注册资本而回购公司股份的，按实际支付的金额计入库存股；注销库存股时，按股票面值和注销股数计算的</w:t>
      </w:r>
    </w:p>
    <w:p>
      <w:pPr>
        <w:pStyle w:val="BodyText"/>
        <w:spacing w:line="316" w:lineRule="auto" w:before="19"/>
        <w:ind w:right="0"/>
        <w:jc w:val="left"/>
      </w:pPr>
      <w:r>
        <w:rPr>
          <w:spacing w:val="-2"/>
        </w:rPr>
        <w:t>股票面值总额，计入股本和库存股，按实际支付的金额与股票面值总额的差额计入资本公积，股本溢价不足冲减的，依次冲</w:t>
      </w:r>
      <w:r>
        <w:rPr>
          <w:spacing w:val="-64"/>
        </w:rPr>
        <w:t> </w:t>
      </w:r>
      <w:r>
        <w:rPr>
          <w:spacing w:val="-64"/>
        </w:rPr>
      </w:r>
      <w:r>
        <w:rPr/>
        <w:t>减盈余公积和未分配利润。</w:t>
      </w:r>
    </w:p>
    <w:p>
      <w:pPr>
        <w:pStyle w:val="BodyText"/>
        <w:spacing w:line="316" w:lineRule="auto" w:before="19"/>
        <w:ind w:left="515" w:right="0"/>
        <w:jc w:val="left"/>
      </w:pPr>
      <w:r>
        <w:rPr/>
        <w:t>②回购公司股份进行职工期权激励时的会计处理 </w:t>
      </w:r>
      <w:r>
        <w:rPr>
          <w:spacing w:val="-2"/>
        </w:rPr>
        <w:t>公司以回购股份形式奖励公司职工的，属于权益结算的股份支付，进行以下处理：回购股份时，按照回购股份的全部支</w:t>
      </w:r>
    </w:p>
    <w:p>
      <w:pPr>
        <w:pStyle w:val="BodyText"/>
        <w:spacing w:line="312" w:lineRule="auto" w:before="19"/>
        <w:ind w:right="1130"/>
        <w:jc w:val="both"/>
      </w:pPr>
      <w:r>
        <w:rPr>
          <w:spacing w:val="-2"/>
        </w:rPr>
        <w:t>出作为库存股处理，同时进行备查登记；按照对职工权益结算股份支付的规定，公司在等待期内每个资产负债表日按照权益</w:t>
      </w:r>
      <w:r>
        <w:rPr>
          <w:spacing w:val="-63"/>
        </w:rPr>
        <w:t> </w:t>
      </w:r>
      <w:r>
        <w:rPr>
          <w:spacing w:val="-63"/>
        </w:rPr>
      </w:r>
      <w:r>
        <w:rPr>
          <w:spacing w:val="-1"/>
        </w:rPr>
        <w:t>工具在授予日的公允价值，将取得的职工服务计入成本费用，同时增加资本公积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；公司于职工行权购买公司</w:t>
      </w:r>
      <w:r>
        <w:rPr>
          <w:spacing w:val="-58"/>
        </w:rPr>
        <w:t> </w:t>
      </w:r>
      <w:r>
        <w:rPr>
          <w:spacing w:val="-58"/>
        </w:rPr>
      </w:r>
      <w:r>
        <w:rPr>
          <w:spacing w:val="-2"/>
        </w:rPr>
        <w:t>股份收到价款时，转销交付职工的库存股成本和等待期内资本公积（其他资本公积）累计金额，同时，按照其差额调整资本</w:t>
      </w:r>
      <w:r>
        <w:rPr>
          <w:spacing w:val="-67"/>
        </w:rPr>
        <w:t> </w:t>
      </w:r>
      <w:r>
        <w:rPr>
          <w:spacing w:val="-67"/>
        </w:rPr>
      </w:r>
      <w:r>
        <w:rPr/>
        <w:t>公积（股本溢价）。</w:t>
      </w:r>
    </w:p>
    <w:p>
      <w:pPr>
        <w:spacing w:line="240" w:lineRule="auto" w:before="4"/>
        <w:rPr>
          <w:rFonts w:ascii="宋体" w:hAnsi="宋体" w:cs="宋体" w:eastAsia="宋体" w:hint="default"/>
          <w:sz w:val="15"/>
          <w:szCs w:val="15"/>
        </w:rPr>
      </w:pPr>
    </w:p>
    <w:p>
      <w:pPr>
        <w:pStyle w:val="Heading2"/>
        <w:spacing w:line="240" w:lineRule="auto"/>
        <w:ind w:right="0"/>
        <w:jc w:val="both"/>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2"/>
          <w:szCs w:val="22"/>
        </w:rPr>
      </w:pPr>
    </w:p>
    <w:p>
      <w:pPr>
        <w:pStyle w:val="BodyText"/>
        <w:spacing w:line="240" w:lineRule="auto" w:before="44"/>
        <w:ind w:left="0" w:right="1136"/>
        <w:jc w:val="right"/>
      </w:pPr>
      <w:r>
        <w:rPr/>
        <w:pict>
          <v:shape style="position:absolute;margin-left:56.400002pt;margin-top:-21.008261pt;width:479.3pt;height:116.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16.5%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17%  </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28%  </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0-25%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30%</w:t>
                        </w:r>
                        <w:r>
                          <w:rPr>
                            <w:rFonts w:ascii="Times New Roman" w:hAnsi="Times New Roman" w:cs="Times New Roman" w:eastAsia="Times New Roman"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
              </w:txbxContent>
            </v:textbox>
            <w10:wrap type="none"/>
          </v:shape>
        </w:pict>
      </w:r>
      <w:r>
        <w:rPr/>
        <w:t>、</w:t>
      </w:r>
    </w:p>
    <w:p>
      <w:pPr>
        <w:spacing w:after="0" w:line="240" w:lineRule="auto"/>
        <w:jc w:val="right"/>
        <w:sectPr>
          <w:footerReference w:type="default" r:id="rId15"/>
          <w:pgSz w:w="11910" w:h="16840"/>
          <w:pgMar w:footer="979"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0.04%</w:t>
            </w:r>
          </w:p>
        </w:tc>
      </w:tr>
    </w:tbl>
    <w:p>
      <w:pPr>
        <w:pStyle w:val="BodyText"/>
        <w:spacing w:line="240" w:lineRule="auto" w:before="49"/>
        <w:ind w:right="0"/>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中国境内公司和印度尼西亚境内公司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南非境内公司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津巴布韦境内公司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菲律宾境内公司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88" w:lineRule="auto"/>
        <w:ind w:right="1144" w:firstLine="432"/>
        <w:jc w:val="left"/>
      </w:pPr>
      <w:r>
        <w:rPr/>
        <w:t>青岛市科学技术局</w:t>
      </w:r>
      <w:r>
        <w:rPr>
          <w:rFonts w:ascii="微软雅黑" w:hAnsi="微软雅黑" w:cs="微软雅黑" w:eastAsia="微软雅黑" w:hint="default"/>
        </w:rPr>
        <w:t>､青岛市财政局､国家税务总局青岛市税务局于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日联合向公司颁发编号为 </w:t>
      </w:r>
      <w:r>
        <w:rPr>
          <w:rFonts w:ascii="Times New Roman" w:hAnsi="Times New Roman" w:cs="Times New Roman" w:eastAsia="Times New Roman" w:hint="default"/>
        </w:rPr>
        <w:t>GR201837100357</w:t>
      </w:r>
      <w:r>
        <w:rPr/>
        <w:t>的《高新技术企业证书》，按照《中华人民共和国企业所得税法》的规定，公司可以自</w:t>
      </w:r>
      <w:r>
        <w:rPr>
          <w:rFonts w:ascii="Times New Roman" w:hAnsi="Times New Roman" w:cs="Times New Roman" w:eastAsia="Times New Roman" w:hint="default"/>
        </w:rPr>
        <w:t>2018</w:t>
      </w:r>
      <w:r>
        <w:rPr/>
        <w:t>年度起连续三 年执行</w:t>
      </w:r>
      <w:r>
        <w:rPr>
          <w:rFonts w:ascii="Times New Roman" w:hAnsi="Times New Roman" w:cs="Times New Roman" w:eastAsia="Times New Roman" w:hint="default"/>
        </w:rPr>
        <w:t>15%</w:t>
      </w:r>
      <w:r>
        <w:rPr/>
        <w:t>的所得税优惠税率。</w:t>
      </w:r>
    </w:p>
    <w:p>
      <w:pPr>
        <w:pStyle w:val="BodyText"/>
        <w:spacing w:line="307" w:lineRule="auto" w:before="23"/>
        <w:ind w:right="1034" w:firstLine="432"/>
        <w:jc w:val="left"/>
      </w:pPr>
      <w:r>
        <w:rPr>
          <w:spacing w:val="-2"/>
        </w:rPr>
        <w:t>根据《中华人民共和国企业所得税法》以及《中华人民共和国企业所得税法实施条例》，公司为开发新技术、新产品、</w:t>
      </w:r>
      <w:r>
        <w:rPr/>
        <w:t> 新工艺发生的研究开发费，未形成无形资产计入当期损益的，在按照规定据实扣除的基础上，按照研究开发费用的</w:t>
      </w:r>
      <w:r>
        <w:rPr>
          <w:rFonts w:ascii="Times New Roman" w:hAnsi="Times New Roman" w:cs="Times New Roman" w:eastAsia="Times New Roman" w:hint="default"/>
        </w:rPr>
        <w:t>75%</w:t>
      </w:r>
      <w:r>
        <w:rPr/>
        <w:t>加计 扣除。 青岛中资中程集团股份有限公司出口产品实行</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税政策。子公司青岛中资中程进出口有限公司出口产品实行</w:t>
      </w:r>
      <w:r>
        <w:rPr>
          <w:rFonts w:ascii="Times New Roman" w:hAnsi="Times New Roman" w:cs="Times New Roman" w:eastAsia="Times New Roman" w:hint="default"/>
        </w:rPr>
        <w:t>“</w:t>
      </w:r>
      <w:r>
        <w:rPr/>
        <w:t>免 退</w:t>
      </w:r>
      <w:r>
        <w:rPr>
          <w:rFonts w:ascii="Times New Roman" w:hAnsi="Times New Roman" w:cs="Times New Roman" w:eastAsia="Times New Roman" w:hint="default"/>
        </w:rPr>
        <w:t>”</w:t>
      </w:r>
      <w:r>
        <w:rPr/>
        <w:t>税政策。</w:t>
      </w:r>
      <w:r>
        <w:rPr>
          <w:spacing w:val="-21"/>
        </w:rPr>
        <w:t> </w:t>
      </w:r>
      <w:r>
        <w:rPr/>
        <w:t>根据《财政部税务总局关于进一步扩大小型微利企业所得税优惠政策范围的通知》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77</w:t>
      </w:r>
      <w:r>
        <w:rPr/>
        <w:t>号</w:t>
      </w:r>
      <w:r>
        <w:rPr>
          <w:rFonts w:ascii="Times New Roman" w:hAnsi="Times New Roman" w:cs="Times New Roman" w:eastAsia="Times New Roman" w:hint="default"/>
        </w:rPr>
        <w:t>)</w:t>
      </w:r>
      <w:r>
        <w:rPr/>
        <w:t>规定， 小型微利企业年应纳税所得额上限由</w:t>
      </w:r>
      <w:r>
        <w:rPr>
          <w:rFonts w:ascii="Times New Roman" w:hAnsi="Times New Roman" w:cs="Times New Roman" w:eastAsia="Times New Roman" w:hint="default"/>
        </w:rPr>
        <w:t>50</w:t>
      </w:r>
      <w:r>
        <w:rPr/>
        <w:t>万元提高至</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w:t>
      </w:r>
      <w:r>
        <w:rPr/>
        <w:t>的小型微利企业， 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r>
        <w:rPr>
          <w:rFonts w:ascii="Times New Roman" w:hAnsi="Times New Roman" w:cs="Times New Roman" w:eastAsia="Times New Roman" w:hint="default"/>
        </w:rPr>
        <w:t>2018</w:t>
      </w:r>
      <w:r>
        <w:rPr/>
        <w:t>年度，青岛中资中程进出口有限公司、青岛恒顺众 昇实业有限公司、青岛恒顺众昇电力工程技术研究院、青岛恒顺众昇矿产资源有限公司、青岛恒顺众昇电气制造有限公司、 </w:t>
      </w:r>
      <w:r>
        <w:rPr>
          <w:spacing w:val="-2"/>
        </w:rPr>
        <w:t>新疆清源生物质能源有限公司、青岛恒顺节能科技有限公司、西安恒顺电气科技有限公司、青岛恒川网络科技有限公司均符</w:t>
      </w:r>
      <w:r>
        <w:rPr>
          <w:spacing w:val="-63"/>
        </w:rPr>
        <w:t> </w:t>
      </w:r>
      <w:r>
        <w:rPr>
          <w:spacing w:val="-63"/>
        </w:rPr>
      </w:r>
      <w:r>
        <w:rPr/>
        <w:t>合小型微利企业的认定标准，企业所得税按</w:t>
      </w:r>
      <w:r>
        <w:rPr>
          <w:rFonts w:ascii="Times New Roman" w:hAnsi="Times New Roman" w:cs="Times New Roman" w:eastAsia="Times New Roman" w:hint="default"/>
        </w:rPr>
        <w:t>20%</w:t>
      </w:r>
      <w:r>
        <w:rPr/>
        <w:t>计缴，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日起按照《关于实施小型微利企业普惠性所得税减免政策 有关问题的公告》（国家税务总局公告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2</w:t>
      </w:r>
      <w:r>
        <w:rPr/>
        <w:t>号）执行。</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352" w:right="0"/>
        <w:jc w:val="left"/>
      </w:pPr>
      <w:r>
        <w:rPr/>
        <w:t>增值税税率说明：</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823"/>
        <w:gridCol w:w="4251"/>
      </w:tblGrid>
      <w:tr>
        <w:trPr>
          <w:trHeight w:val="348"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1" w:right="0"/>
              <w:jc w:val="left"/>
              <w:rPr>
                <w:rFonts w:ascii="宋体" w:hAnsi="宋体" w:cs="宋体" w:eastAsia="宋体" w:hint="default"/>
                <w:sz w:val="18"/>
                <w:szCs w:val="18"/>
              </w:rPr>
            </w:pPr>
            <w:r>
              <w:rPr>
                <w:rFonts w:ascii="宋体" w:hAnsi="宋体" w:cs="宋体" w:eastAsia="宋体" w:hint="default"/>
                <w:sz w:val="18"/>
                <w:szCs w:val="18"/>
              </w:rPr>
              <w:t>增值税税率</w:t>
            </w:r>
          </w:p>
        </w:tc>
      </w:tr>
      <w:tr>
        <w:trPr>
          <w:trHeight w:val="346"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7"/>
              <w:jc w:val="left"/>
              <w:rPr>
                <w:rFonts w:ascii="宋体" w:hAnsi="宋体" w:cs="宋体" w:eastAsia="宋体" w:hint="default"/>
                <w:sz w:val="18"/>
                <w:szCs w:val="18"/>
              </w:rPr>
            </w:pPr>
            <w:r>
              <w:rPr>
                <w:rFonts w:ascii="宋体" w:hAnsi="宋体" w:cs="宋体" w:eastAsia="宋体" w:hint="default"/>
                <w:sz w:val="18"/>
                <w:szCs w:val="18"/>
              </w:rPr>
              <w:t>中国境内公</w:t>
            </w:r>
            <w:r>
              <w:rPr>
                <w:rFonts w:ascii="宋体" w:hAnsi="宋体" w:cs="宋体" w:eastAsia="宋体" w:hint="default"/>
                <w:spacing w:val="-75"/>
                <w:sz w:val="18"/>
                <w:szCs w:val="18"/>
              </w:rPr>
              <w:t>司</w:t>
            </w:r>
            <w:r>
              <w:rPr>
                <w:rFonts w:ascii="宋体" w:hAnsi="宋体" w:cs="宋体" w:eastAsia="宋体" w:hint="default"/>
                <w:sz w:val="18"/>
                <w:szCs w:val="18"/>
              </w:rPr>
              <w:t>（除研发和技术服务业务</w:t>
            </w:r>
            <w:r>
              <w:rPr>
                <w:rFonts w:ascii="宋体" w:hAnsi="宋体" w:cs="宋体" w:eastAsia="宋体" w:hint="default"/>
                <w:spacing w:val="-75"/>
                <w:sz w:val="18"/>
                <w:szCs w:val="18"/>
              </w:rPr>
              <w:t>、</w:t>
            </w:r>
            <w:r>
              <w:rPr>
                <w:rFonts w:ascii="宋体" w:hAnsi="宋体" w:cs="宋体" w:eastAsia="宋体" w:hint="default"/>
                <w:sz w:val="18"/>
                <w:szCs w:val="18"/>
              </w:rPr>
              <w:t>增值税小规模纳税人</w:t>
            </w:r>
            <w:r>
              <w:rPr>
                <w:rFonts w:ascii="宋体" w:hAnsi="宋体" w:cs="宋体" w:eastAsia="宋体" w:hint="default"/>
                <w:spacing w:val="-72"/>
                <w:sz w:val="18"/>
                <w:szCs w:val="18"/>
              </w:rPr>
              <w:t>）</w:t>
            </w:r>
            <w:r>
              <w:rPr>
                <w:rFonts w:ascii="宋体" w:hAnsi="宋体" w:cs="宋体" w:eastAsia="宋体" w:hint="default"/>
                <w:sz w:val="18"/>
                <w:szCs w:val="18"/>
              </w:rPr>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48"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中国境内公司（研发和技术服务业务）</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6%</w:t>
            </w:r>
          </w:p>
        </w:tc>
      </w:tr>
      <w:tr>
        <w:trPr>
          <w:trHeight w:val="348"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中国境内公司（增值税小规模纳税人）</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w:t>
            </w:r>
          </w:p>
        </w:tc>
      </w:tr>
      <w:tr>
        <w:trPr>
          <w:trHeight w:val="346"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印度尼西亚境内公司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10%</w:t>
            </w:r>
          </w:p>
        </w:tc>
      </w:tr>
      <w:tr>
        <w:trPr>
          <w:trHeight w:val="348"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南非境内公司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14%</w:t>
            </w:r>
          </w:p>
        </w:tc>
      </w:tr>
      <w:tr>
        <w:trPr>
          <w:trHeight w:val="346"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津巴布韦境内公司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菲律宾境内公司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40"/>
          <w:pgMar w:footer="979" w:header="748" w:top="1060" w:bottom="1160" w:left="980" w:right="0"/>
          <w:pgNumType w:start="101"/>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178,282.69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275,061.18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174,455,423.61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136,690,520.02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168,699,587.27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145,868,114.99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343,333,293.57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282,833,696.19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141,750,823.31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20,013,646.12</w:t>
            </w:r>
          </w:p>
        </w:tc>
      </w:tr>
    </w:tbl>
    <w:p>
      <w:pPr>
        <w:pStyle w:val="BodyText"/>
        <w:spacing w:line="338" w:lineRule="auto" w:before="49"/>
        <w:ind w:right="1124"/>
        <w:jc w:val="left"/>
        <w:rPr>
          <w:rFonts w:ascii="宋体" w:hAnsi="宋体" w:cs="宋体" w:eastAsia="宋体" w:hint="default"/>
        </w:rPr>
      </w:pPr>
      <w:r>
        <w:rPr/>
        <w:t>其他说明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日，本公司以</w:t>
      </w:r>
      <w:r>
        <w:rPr>
          <w:rFonts w:ascii="宋体" w:hAnsi="宋体" w:cs="宋体" w:eastAsia="宋体" w:hint="default"/>
        </w:rPr>
        <w:t>1,000</w:t>
      </w:r>
      <w:r>
        <w:rPr/>
        <w:t>万美元银行定期存单为质押，取得光大银行市南支行人民币</w:t>
      </w:r>
      <w:r>
        <w:rPr>
          <w:rFonts w:ascii="宋体" w:hAnsi="宋体" w:cs="宋体" w:eastAsia="宋体" w:hint="default"/>
        </w:rPr>
        <w:t>6,789.00</w:t>
      </w:r>
      <w:r>
        <w:rPr/>
        <w:t>万元短期借款， 期限为</w:t>
      </w:r>
      <w:r>
        <w:rPr>
          <w:rFonts w:ascii="宋体" w:hAnsi="宋体" w:cs="宋体" w:eastAsia="宋体" w:hint="default"/>
        </w:rPr>
        <w:t>3</w:t>
      </w:r>
      <w:r>
        <w:rPr/>
        <w:t>个月，已反映在本期短期借款项目中。</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695,185,793.03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602,328,827.62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724,935,793.03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602,328,827.62</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9"/>
        <w:ind w:right="0"/>
        <w:jc w:val="left"/>
      </w:pPr>
      <w:r>
        <w:rPr/>
        <w:t>①期末公司无已质押的应收票据。</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rPr>
          <w:rFonts w:ascii="宋体" w:hAnsi="宋体" w:cs="宋体" w:eastAsia="宋体" w:hint="default"/>
        </w:rPr>
      </w:pPr>
      <w:r>
        <w:rPr/>
        <w:t>②报告期内公司无因出票人无力履约而将票据转为应收账款的应收票据。</w:t>
      </w:r>
      <w:r>
        <w:rPr>
          <w:rFonts w:ascii="宋体" w:hAnsi="宋体" w:cs="宋体" w:eastAsia="宋体" w:hint="default"/>
        </w:rPr>
        <w:t> </w:t>
      </w:r>
    </w:p>
    <w:p>
      <w:pPr>
        <w:pStyle w:val="BodyText"/>
        <w:spacing w:line="316" w:lineRule="auto" w:before="76"/>
        <w:ind w:right="1135"/>
        <w:jc w:val="left"/>
        <w:rPr>
          <w:rFonts w:ascii="Arial" w:hAnsi="Arial" w:cs="Arial" w:eastAsia="Arial" w:hint="default"/>
        </w:rPr>
      </w:pPr>
      <w:r>
        <w:rPr/>
        <w:t>③报告期内公司收到</w:t>
      </w:r>
      <w:r>
        <w:rPr>
          <w:rFonts w:ascii="宋体" w:hAnsi="宋体" w:cs="宋体" w:eastAsia="宋体" w:hint="default"/>
        </w:rPr>
        <w:t>PT.Metal Smeltindo</w:t>
      </w:r>
      <w:r>
        <w:rPr>
          <w:rFonts w:ascii="宋体" w:hAnsi="宋体" w:cs="宋体" w:eastAsia="宋体" w:hint="default"/>
          <w:spacing w:val="-11"/>
        </w:rPr>
        <w:t> </w:t>
      </w:r>
      <w:r>
        <w:rPr>
          <w:rFonts w:ascii="宋体" w:hAnsi="宋体" w:cs="宋体" w:eastAsia="宋体" w:hint="default"/>
        </w:rPr>
        <w:t>Selaras</w:t>
      </w:r>
      <w:r>
        <w:rPr/>
        <w:t>支付的商业承兑汇票</w:t>
      </w:r>
      <w:r>
        <w:rPr>
          <w:rFonts w:ascii="宋体" w:hAnsi="宋体" w:cs="宋体" w:eastAsia="宋体" w:hint="default"/>
        </w:rPr>
        <w:t>30,000,000.00</w:t>
      </w:r>
      <w:r>
        <w:rPr/>
        <w:t>元，票据承兑人为青岛熹源控股有限 公司，期末已按照公司坏账计提政策计提应收票据坏账准备</w:t>
      </w:r>
      <w:r>
        <w:rPr>
          <w:rFonts w:ascii="宋体" w:hAnsi="宋体" w:cs="宋体" w:eastAsia="宋体" w:hint="default"/>
        </w:rPr>
        <w:t>300,000.00</w:t>
      </w:r>
      <w:r>
        <w:rPr/>
        <w:t>元。</w:t>
      </w:r>
      <w:r>
        <w:rPr>
          <w:rFonts w:ascii="Arial" w:hAnsi="Arial" w:cs="Arial" w:eastAsia="Arial" w:hint="default"/>
          <w:b/>
          <w:bCs/>
          <w:w w:val="179"/>
        </w:rPr>
        <w:t> </w:t>
      </w:r>
      <w:r>
        <w:rPr>
          <w:rFonts w:ascii="Arial" w:hAnsi="Arial" w:cs="Arial" w:eastAsia="Arial" w:hint="default"/>
        </w:rPr>
      </w:r>
    </w:p>
    <w:p>
      <w:pPr>
        <w:spacing w:line="240" w:lineRule="auto" w:before="1"/>
        <w:rPr>
          <w:rFonts w:ascii="Arial" w:hAnsi="Arial" w:cs="Arial" w:eastAsia="Arial" w:hint="default"/>
          <w:b/>
          <w:bCs/>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400,862,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308.60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47.22%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4,008,62</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396,853,6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85.51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73,939,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739,395.0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73,200,105.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448,138,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820.84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52.78%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149,806,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713.32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298,332,1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07.52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647,482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,278.56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118,353,5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55.94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529,128,72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2.62</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1,658,1</w:t>
            </w:r>
          </w:p>
          <w:p>
            <w:pPr>
              <w:pStyle w:val="TableParagraph"/>
              <w:spacing w:line="240" w:lineRule="auto" w:before="103"/>
              <w:ind w:left="197" w:right="0"/>
              <w:jc w:val="center"/>
              <w:rPr>
                <w:rFonts w:ascii="Times New Roman" w:hAnsi="Times New Roman" w:cs="Times New Roman" w:eastAsia="Times New Roman" w:hint="default"/>
                <w:sz w:val="18"/>
                <w:szCs w:val="18"/>
              </w:rPr>
            </w:pPr>
            <w:r>
              <w:rPr>
                <w:rFonts w:ascii="Times New Roman"/>
                <w:sz w:val="18"/>
              </w:rPr>
              <w:t>90.00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849,001,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129.44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153,815,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336.41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695,185,7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723,079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,968.56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120,751,1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40.94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602,328,82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7.62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24" w:right="83" w:firstLine="89"/>
              <w:jc w:val="left"/>
              <w:rPr>
                <w:rFonts w:ascii="Times New Roman" w:hAnsi="Times New Roman" w:cs="Times New Roman" w:eastAsia="Times New Roman" w:hint="default"/>
                <w:sz w:val="18"/>
                <w:szCs w:val="18"/>
              </w:rPr>
            </w:pPr>
            <w:r>
              <w:rPr>
                <w:rFonts w:ascii="Times New Roman"/>
                <w:sz w:val="18"/>
              </w:rPr>
              <w:t>PT.Pembangkit</w:t>
            </w:r>
            <w:r>
              <w:rPr>
                <w:rFonts w:ascii="Times New Roman"/>
                <w:spacing w:val="-17"/>
                <w:sz w:val="18"/>
              </w:rPr>
              <w:t> </w:t>
            </w:r>
            <w:r>
              <w:rPr>
                <w:rFonts w:ascii="Times New Roman"/>
                <w:sz w:val="18"/>
              </w:rPr>
              <w:t>Sumber</w:t>
            </w:r>
            <w:r>
              <w:rPr>
                <w:rFonts w:ascii="Times New Roman"/>
                <w:sz w:val="18"/>
              </w:rPr>
              <w:t> Daya</w:t>
            </w:r>
            <w:r>
              <w:rPr>
                <w:rFonts w:ascii="Times New Roman"/>
                <w:spacing w:val="-2"/>
                <w:sz w:val="18"/>
              </w:rPr>
              <w:t> </w:t>
            </w:r>
            <w:r>
              <w:rPr>
                <w:rFonts w:ascii="Times New Roman"/>
                <w:sz w:val="18"/>
              </w:rPr>
              <w:t>Indonesia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289,855,354.69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2,898,553.55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341" w:firstLine="89"/>
              <w:jc w:val="left"/>
              <w:rPr>
                <w:rFonts w:ascii="Times New Roman" w:hAnsi="Times New Roman" w:cs="Times New Roman" w:eastAsia="Times New Roman" w:hint="default"/>
                <w:sz w:val="18"/>
                <w:szCs w:val="18"/>
              </w:rPr>
            </w:pPr>
            <w:r>
              <w:rPr>
                <w:rFonts w:ascii="Times New Roman"/>
                <w:sz w:val="18"/>
              </w:rPr>
              <w:t>PT.Metal</w:t>
            </w:r>
            <w:r>
              <w:rPr>
                <w:rFonts w:ascii="Times New Roman"/>
                <w:spacing w:val="-14"/>
                <w:sz w:val="18"/>
              </w:rPr>
              <w:t> </w:t>
            </w:r>
            <w:r>
              <w:rPr>
                <w:rFonts w:ascii="Times New Roman"/>
                <w:sz w:val="18"/>
              </w:rPr>
              <w:t>Smeltindo</w:t>
            </w:r>
            <w:r>
              <w:rPr>
                <w:rFonts w:ascii="Times New Roman"/>
                <w:sz w:val="18"/>
              </w:rPr>
              <w:t> Selaras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111,006,953.91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1,110,069.54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400,862,308.60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4,008,623.09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4,323,118.04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216,155.92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4,323,118.04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216,155.92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16,641,649.01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1,664,164.90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228,854,786.38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45,770,957.25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198,319,267.41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102,155,435.25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165,348,704.18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82,674,352.09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26,978,960.15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13,489,480.08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5,991,603.08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5,991,603.08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448,138,820.84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149,806,713.32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33.43%</w:t>
            </w:r>
          </w:p>
        </w:tc>
      </w:tr>
    </w:tbl>
    <w:p>
      <w:pPr>
        <w:pStyle w:val="BodyText"/>
        <w:spacing w:line="240" w:lineRule="auto" w:before="49"/>
        <w:ind w:right="0"/>
        <w:jc w:val="left"/>
      </w:pPr>
      <w:r>
        <w:rPr/>
        <w:t>确定该组合依据的说明：</w:t>
      </w:r>
    </w:p>
    <w:p>
      <w:pPr>
        <w:pStyle w:val="BodyText"/>
        <w:spacing w:line="300" w:lineRule="auto" w:before="117"/>
        <w:ind w:right="1034"/>
        <w:jc w:val="left"/>
      </w:pPr>
      <w:r>
        <w:rPr/>
        <w:t>①期初单项金额不重大但按信用风险特征组合后该组合的风险较大的应收账款为青岛青波变压器股份有限公司货款</w:t>
      </w:r>
      <w:r>
        <w:rPr>
          <w:rFonts w:ascii="Times New Roman" w:hAnsi="Times New Roman" w:cs="Times New Roman" w:eastAsia="Times New Roman" w:hint="default"/>
        </w:rPr>
        <w:t>80</w:t>
      </w:r>
      <w:r>
        <w:rPr/>
        <w:t>万元、 沁阳沁澳铝业有限公司货款</w:t>
      </w:r>
      <w:r>
        <w:rPr>
          <w:rFonts w:ascii="Times New Roman" w:hAnsi="Times New Roman" w:cs="Times New Roman" w:eastAsia="Times New Roman" w:hint="default"/>
        </w:rPr>
        <w:t>85.82</w:t>
      </w:r>
      <w:r>
        <w:rPr/>
        <w:t>万元，均已全额计提了坏账准备。</w:t>
      </w:r>
    </w:p>
    <w:p>
      <w:pPr>
        <w:pStyle w:val="BodyText"/>
        <w:spacing w:line="300" w:lineRule="auto" w:before="13"/>
        <w:ind w:right="1124"/>
        <w:jc w:val="left"/>
      </w:pPr>
      <w:r>
        <w:rPr/>
        <w:t>②截至本报告期末，上述两笔应收账款的账龄已达</w:t>
      </w:r>
      <w:r>
        <w:rPr>
          <w:rFonts w:ascii="Times New Roman" w:hAnsi="Times New Roman" w:cs="Times New Roman" w:eastAsia="Times New Roman" w:hint="default"/>
        </w:rPr>
        <w:t>5</w:t>
      </w:r>
      <w:r>
        <w:rPr/>
        <w:t>年以上，改用账龄分析法计提坏账准备的结果较之前一致，因此自本报 告期起，我公司将上述两笔款项计入按账龄分析法计提坏账准备的应收账款。</w:t>
      </w:r>
    </w:p>
    <w:p>
      <w:pPr>
        <w:pStyle w:val="BodyText"/>
        <w:spacing w:line="240" w:lineRule="auto" w:before="70"/>
        <w:ind w:right="0"/>
        <w:jc w:val="left"/>
      </w:pPr>
      <w:r>
        <w:rPr/>
        <w:t>组合中，采用余额百分比法计提坏账准备的应收账款：</w:t>
      </w:r>
    </w:p>
    <w:p>
      <w:pPr>
        <w:pStyle w:val="BodyText"/>
        <w:spacing w:line="350"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pStyle w:val="BodyText"/>
        <w:spacing w:line="240" w:lineRule="auto" w:before="32"/>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left"/>
      </w:pPr>
      <w:r>
        <w:rPr/>
        <w:t>本期计提坏账准备金额</w:t>
      </w:r>
      <w:r>
        <w:rPr>
          <w:spacing w:val="-46"/>
        </w:rPr>
        <w:t> </w:t>
      </w:r>
      <w:r>
        <w:rPr>
          <w:rFonts w:ascii="Times New Roman" w:hAnsi="Times New Roman" w:cs="Times New Roman" w:eastAsia="Times New Roman" w:hint="default"/>
        </w:rPr>
        <w:t>33,064,195.47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436,400.00</w:t>
            </w:r>
          </w:p>
        </w:tc>
      </w:tr>
    </w:tbl>
    <w:p>
      <w:pPr>
        <w:pStyle w:val="BodyText"/>
        <w:spacing w:line="352" w:lineRule="auto" w:before="49"/>
        <w:ind w:right="6824"/>
        <w:jc w:val="left"/>
      </w:pPr>
      <w:r>
        <w:rPr/>
        <w:t>应收账款核销说明： 报告期内无重要的应收账款核销情况。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60" w:lineRule="auto" w:before="30"/>
        <w:ind w:right="9314"/>
        <w:jc w:val="left"/>
      </w:pPr>
      <w:r>
        <w:rPr/>
        <w:t>是 光伏产业链相关业</w:t>
      </w:r>
    </w:p>
    <w:p>
      <w:pPr>
        <w:pStyle w:val="BodyText"/>
        <w:spacing w:line="240" w:lineRule="auto" w:before="27"/>
        <w:ind w:right="0"/>
        <w:jc w:val="left"/>
      </w:pPr>
      <w:r>
        <w:rPr/>
        <w:t>按欠款方归集的期末余额前五名应收账款汇总金额 </w:t>
      </w:r>
      <w:r>
        <w:rPr>
          <w:rFonts w:ascii="Times New Roman" w:hAnsi="Times New Roman" w:cs="Times New Roman" w:eastAsia="Times New Roman" w:hint="default"/>
        </w:rPr>
        <w:t>826,595,558.96</w:t>
      </w:r>
      <w:r>
        <w:rPr>
          <w:rFonts w:ascii="Times New Roman" w:hAnsi="Times New Roman" w:cs="Times New Roman" w:eastAsia="Times New Roman" w:hint="default"/>
          <w:spacing w:val="3"/>
        </w:rPr>
        <w:t> </w:t>
      </w:r>
      <w:r>
        <w:rPr/>
        <w:t>元，占应收账款期末余额合计数的比例</w:t>
      </w:r>
      <w:r>
        <w:rPr>
          <w:rFonts w:ascii="Times New Roman" w:hAnsi="Times New Roman" w:cs="Times New Roman" w:eastAsia="Times New Roman" w:hint="default"/>
        </w:rPr>
        <w:t>97.36%</w:t>
      </w:r>
      <w:r>
        <w:rPr/>
        <w:t>，相应计</w:t>
      </w:r>
    </w:p>
    <w:p>
      <w:pPr>
        <w:pStyle w:val="BodyText"/>
        <w:spacing w:line="240" w:lineRule="auto" w:before="63"/>
        <w:ind w:right="0"/>
        <w:jc w:val="left"/>
      </w:pPr>
      <w:r>
        <w:rPr/>
        <w:t>提的坏账准备期末余额汇总金额 </w:t>
      </w:r>
      <w:r>
        <w:rPr>
          <w:rFonts w:ascii="Times New Roman" w:hAnsi="Times New Roman" w:cs="Times New Roman" w:eastAsia="Times New Roman" w:hint="default"/>
        </w:rPr>
        <w:t>141,096,848.43</w:t>
      </w:r>
      <w:r>
        <w:rPr>
          <w:rFonts w:ascii="Times New Roman" w:hAnsi="Times New Roman" w:cs="Times New Roman" w:eastAsia="Times New Roman" w:hint="default"/>
          <w:spacing w:val="9"/>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pStyle w:val="BodyText"/>
        <w:spacing w:line="240" w:lineRule="auto" w:before="39"/>
        <w:ind w:right="0"/>
        <w:jc w:val="left"/>
      </w:pPr>
      <w:r>
        <w:rPr/>
        <w:t>①报告期内公司无通过重组等其他方式收回的应收账款。</w:t>
      </w:r>
    </w:p>
    <w:p>
      <w:pPr>
        <w:pStyle w:val="BodyText"/>
        <w:spacing w:line="300" w:lineRule="auto" w:before="77"/>
        <w:ind w:right="1176"/>
        <w:jc w:val="left"/>
      </w:pPr>
      <w:r>
        <w:rPr/>
        <w:t>②本期应收关联方公司款项的情况：应收关联方</w:t>
      </w:r>
      <w:r>
        <w:rPr>
          <w:rFonts w:ascii="Times New Roman" w:hAnsi="Times New Roman" w:cs="Times New Roman" w:eastAsia="Times New Roman" w:hint="default"/>
        </w:rPr>
        <w:t>PT. Metal Smeltindo</w:t>
      </w:r>
      <w:r>
        <w:rPr>
          <w:rFonts w:ascii="Times New Roman" w:hAnsi="Times New Roman" w:cs="Times New Roman" w:eastAsia="Times New Roman" w:hint="default"/>
          <w:spacing w:val="-7"/>
        </w:rPr>
        <w:t> </w:t>
      </w:r>
      <w:r>
        <w:rPr>
          <w:rFonts w:ascii="Times New Roman" w:hAnsi="Times New Roman" w:cs="Times New Roman" w:eastAsia="Times New Roman" w:hint="default"/>
        </w:rPr>
        <w:t>Selaras</w:t>
      </w:r>
      <w:r>
        <w:rPr/>
        <w:t>应收账款</w:t>
      </w:r>
      <w:r>
        <w:rPr>
          <w:rFonts w:ascii="Times New Roman" w:hAnsi="Times New Roman" w:cs="Times New Roman" w:eastAsia="Times New Roman" w:hint="default"/>
        </w:rPr>
        <w:t>111,006,953.91</w:t>
      </w:r>
      <w:r>
        <w:rPr/>
        <w:t>元，年限</w:t>
      </w:r>
      <w:r>
        <w:rPr>
          <w:rFonts w:ascii="Times New Roman" w:hAnsi="Times New Roman" w:cs="Times New Roman" w:eastAsia="Times New Roman" w:hint="default"/>
        </w:rPr>
        <w:t>1</w:t>
      </w:r>
      <w:r>
        <w:rPr/>
        <w:t>年以内，占应 收账款总额的</w:t>
      </w:r>
      <w:r>
        <w:rPr>
          <w:rFonts w:ascii="Times New Roman" w:hAnsi="Times New Roman" w:cs="Times New Roman" w:eastAsia="Times New Roman" w:hint="default"/>
        </w:rPr>
        <w:t>13.08%</w:t>
      </w:r>
      <w:r>
        <w:rPr/>
        <w:t>。</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0"/>
        <w:jc w:val="left"/>
      </w:pPr>
      <w:r>
        <w:rPr>
          <w:spacing w:val="-2"/>
        </w:rPr>
        <w:t>③</w:t>
      </w:r>
      <w:r>
        <w:rPr>
          <w:rFonts w:ascii="Times New Roman" w:hAnsi="Times New Roman" w:cs="Times New Roman" w:eastAsia="Times New Roman" w:hint="default"/>
          <w:spacing w:val="-2"/>
        </w:rPr>
        <w:t>2*65MW</w:t>
      </w:r>
      <w:r>
        <w:rPr>
          <w:spacing w:val="-2"/>
        </w:rPr>
        <w:t>燃煤电厂项目应收账款金额</w:t>
      </w:r>
      <w:r>
        <w:rPr>
          <w:rFonts w:ascii="Times New Roman" w:hAnsi="Times New Roman" w:cs="Times New Roman" w:eastAsia="Times New Roman" w:hint="default"/>
          <w:spacing w:val="-2"/>
        </w:rPr>
        <w:t>289,855,354.69</w:t>
      </w:r>
      <w:r>
        <w:rPr>
          <w:spacing w:val="-2"/>
        </w:rPr>
        <w:t>元，占应收账款总额</w:t>
      </w:r>
      <w:r>
        <w:rPr>
          <w:rFonts w:ascii="Times New Roman" w:hAnsi="Times New Roman" w:cs="Times New Roman" w:eastAsia="Times New Roman" w:hint="default"/>
          <w:spacing w:val="-2"/>
        </w:rPr>
        <w:t>34.14%</w:t>
      </w:r>
      <w:r>
        <w:rPr>
          <w:spacing w:val="-2"/>
        </w:rPr>
        <w:t>。</w:t>
      </w:r>
      <w:r>
        <w:rPr>
          <w:rFonts w:ascii="Times New Roman" w:hAnsi="Times New Roman" w:cs="Times New Roman" w:eastAsia="Times New Roman" w:hint="default"/>
          <w:spacing w:val="-2"/>
        </w:rPr>
        <w:t>“2*65MW</w:t>
      </w:r>
      <w:r>
        <w:rPr>
          <w:spacing w:val="-2"/>
        </w:rPr>
        <w:t>燃煤电厂项目</w:t>
      </w:r>
      <w:r>
        <w:rPr>
          <w:rFonts w:ascii="Times New Roman" w:hAnsi="Times New Roman" w:cs="Times New Roman" w:eastAsia="Times New Roman" w:hint="default"/>
          <w:spacing w:val="-2"/>
        </w:rPr>
        <w:t>”</w:t>
      </w:r>
      <w:r>
        <w:rPr>
          <w:spacing w:val="-2"/>
        </w:rPr>
        <w:t>形成关联交易说</w:t>
      </w:r>
      <w:r>
        <w:rPr>
          <w:spacing w:val="-23"/>
        </w:rPr>
        <w:t> </w:t>
      </w:r>
      <w:r>
        <w:rPr>
          <w:spacing w:val="-23"/>
        </w:rPr>
      </w:r>
      <w:r>
        <w:rPr/>
        <w:t>明详见附注十二、</w:t>
      </w:r>
      <w:r>
        <w:rPr>
          <w:rFonts w:ascii="Times New Roman" w:hAnsi="Times New Roman" w:cs="Times New Roman" w:eastAsia="Times New Roman" w:hint="default"/>
        </w:rPr>
        <w:t>4</w:t>
      </w:r>
      <w:r>
        <w:rPr/>
        <w:t>关联交易情况。</w:t>
      </w:r>
    </w:p>
    <w:p>
      <w:pPr>
        <w:pStyle w:val="BodyText"/>
        <w:spacing w:line="240" w:lineRule="auto" w:before="13"/>
        <w:ind w:right="0"/>
        <w:jc w:val="left"/>
      </w:pPr>
      <w:r>
        <w:rPr/>
        <w:t>④报告期内公司应收账款中无持有公司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）以上表决权股份的股东单位欠款情况。</w:t>
      </w:r>
    </w:p>
    <w:p>
      <w:pPr>
        <w:pStyle w:val="BodyText"/>
        <w:spacing w:line="240" w:lineRule="auto" w:before="63"/>
        <w:ind w:right="0"/>
        <w:jc w:val="left"/>
      </w:pPr>
      <w:r>
        <w:rPr/>
        <w:t>⑤报告期内公司无终止确认的应收款项。</w:t>
      </w:r>
    </w:p>
    <w:p>
      <w:pPr>
        <w:pStyle w:val="BodyText"/>
        <w:spacing w:line="240" w:lineRule="auto" w:before="76"/>
        <w:ind w:right="0"/>
        <w:jc w:val="left"/>
      </w:pPr>
      <w:r>
        <w:rPr/>
        <w:t>⑥报告期内公司无以应收款项为标的进行证券化的交易情况。</w:t>
      </w:r>
    </w:p>
    <w:p>
      <w:pPr>
        <w:pStyle w:val="BodyText"/>
        <w:spacing w:line="240" w:lineRule="auto" w:before="76"/>
        <w:ind w:right="0"/>
        <w:jc w:val="left"/>
      </w:pPr>
      <w:r>
        <w:rPr/>
        <w:t>⑦报告期内公司无转移应收账款且继续涉入形成的资产、负债。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8,424,582.06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5,216,871.09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1,397,974.36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544,952.00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2,454,000.14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7,268,314.64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4,873,314.50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17,474,823.06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13,089,137.73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6"/>
        <w:ind w:right="0"/>
        <w:jc w:val="left"/>
      </w:pPr>
      <w:r>
        <w:rPr/>
        <w:t>①我公司账龄为</w:t>
      </w:r>
      <w:r>
        <w:rPr>
          <w:rFonts w:ascii="Times New Roman" w:hAnsi="Times New Roman" w:cs="Times New Roman" w:eastAsia="Times New Roman" w:hint="default"/>
        </w:rPr>
        <w:t>1-2</w:t>
      </w:r>
      <w:r>
        <w:rPr/>
        <w:t>年的预付款项中</w:t>
      </w:r>
      <w:r>
        <w:rPr>
          <w:rFonts w:ascii="Times New Roman" w:hAnsi="Times New Roman" w:cs="Times New Roman" w:eastAsia="Times New Roman" w:hint="default"/>
        </w:rPr>
        <w:t>,1,308,974.36</w:t>
      </w:r>
      <w:r>
        <w:rPr/>
        <w:t>元为青岛中程支付给供应商的材料预付款，该订单正在执行中。</w:t>
      </w:r>
    </w:p>
    <w:p>
      <w:pPr>
        <w:pStyle w:val="BodyText"/>
        <w:spacing w:line="240" w:lineRule="auto" w:before="63"/>
        <w:ind w:right="0"/>
        <w:jc w:val="left"/>
      </w:pPr>
      <w:r>
        <w:rPr/>
        <w:t>②我公司账龄为</w:t>
      </w:r>
      <w:r>
        <w:rPr>
          <w:rFonts w:ascii="Times New Roman" w:hAnsi="Times New Roman" w:cs="Times New Roman" w:eastAsia="Times New Roman" w:hint="default"/>
        </w:rPr>
        <w:t>3</w:t>
      </w:r>
      <w:r>
        <w:rPr/>
        <w:t>年以上的预付款项中</w:t>
      </w:r>
      <w:r>
        <w:rPr>
          <w:rFonts w:ascii="Times New Roman" w:hAnsi="Times New Roman" w:cs="Times New Roman" w:eastAsia="Times New Roman" w:hint="default"/>
        </w:rPr>
        <w:t>,7,170,000.00</w:t>
      </w:r>
      <w:r>
        <w:rPr>
          <w:rFonts w:ascii="Times New Roman" w:hAnsi="Times New Roman" w:cs="Times New Roman" w:eastAsia="Times New Roman" w:hint="default"/>
          <w:spacing w:val="24"/>
        </w:rPr>
        <w:t> </w:t>
      </w:r>
      <w:r>
        <w:rPr/>
        <w:t>元为印尼境内子公司支付给承包商的煤炭开采订金，该订单尚未执行。</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38" w:lineRule="auto"/>
        <w:ind w:right="1107"/>
        <w:jc w:val="left"/>
      </w:pPr>
      <w:r>
        <w:rPr/>
        <w:t>按预付对象集中度归集的期末余额前五名预付款项汇总金额 </w:t>
      </w:r>
      <w:r>
        <w:rPr>
          <w:rFonts w:ascii="Times New Roman" w:hAnsi="Times New Roman" w:cs="Times New Roman" w:eastAsia="Times New Roman" w:hint="default"/>
        </w:rPr>
        <w:t>13,622,770.71</w:t>
      </w:r>
      <w:r>
        <w:rPr>
          <w:rFonts w:ascii="Times New Roman" w:hAnsi="Times New Roman" w:cs="Times New Roman" w:eastAsia="Times New Roman" w:hint="default"/>
          <w:spacing w:val="2"/>
        </w:rPr>
        <w:t> </w:t>
      </w:r>
      <w:r>
        <w:rPr/>
        <w:t>元，占预付款项期末余额合计数的比例</w:t>
      </w:r>
      <w:r>
        <w:rPr>
          <w:rFonts w:ascii="Times New Roman" w:hAnsi="Times New Roman" w:cs="Times New Roman" w:eastAsia="Times New Roman" w:hint="default"/>
        </w:rPr>
        <w:t>77.96%</w:t>
      </w:r>
      <w:r>
        <w:rPr/>
        <w:t>。 其他说明：</w:t>
      </w:r>
    </w:p>
    <w:p>
      <w:pPr>
        <w:pStyle w:val="BodyText"/>
        <w:spacing w:line="240" w:lineRule="auto" w:before="46"/>
        <w:ind w:right="0"/>
        <w:jc w:val="left"/>
      </w:pPr>
      <w:r>
        <w:rPr/>
        <w:t>报告期内预付款项中无预付持公司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）以上表决权股份的股东单位的款项。</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37,611,979.41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38,194,744.93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37,611,979.41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38,194,744.93</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42,142,6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10.19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4,531,05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37,611,55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41,050,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893.85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2,856,621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38,194,271.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152,318.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425.70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152,318</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473.00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42,294,9</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28.19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4,682,94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37,611,97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9.41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left"/>
              <w:rPr>
                <w:rFonts w:ascii="Times New Roman" w:hAnsi="Times New Roman" w:cs="Times New Roman" w:eastAsia="Times New Roman" w:hint="default"/>
                <w:sz w:val="18"/>
                <w:szCs w:val="18"/>
              </w:rPr>
            </w:pPr>
            <w:r>
              <w:rPr>
                <w:rFonts w:ascii="Times New Roman"/>
                <w:sz w:val="18"/>
              </w:rPr>
              <w:t>41,203,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211.85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3,008,466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38,194,744.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19"/>
        <w:jc w:val="left"/>
      </w:pPr>
      <w:r>
        <w:rPr/>
        <w:t>期末单项金额重大并单项计提坏账准备的其他应收款：</w:t>
      </w:r>
    </w:p>
    <w:p>
      <w:pPr>
        <w:pStyle w:val="BodyText"/>
        <w:spacing w:line="340"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4" w:space="435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7,409,439.49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370,471.96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7,409,439.49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370,471.96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33,339,649.45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3,333,964.95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1,393,521.25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826,619.57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59.32%</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1,117,451.29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558,725.64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8,176.02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259,717.91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259,717.91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42,142,610.19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4,531,056.48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49"/>
        <w:ind w:right="1561"/>
        <w:jc w:val="left"/>
      </w:pPr>
      <w:r>
        <w:rPr/>
        <w:t>确定该组合依据的说明： 组合中，采用余额百分比法计提坏账准备的其他应收款：</w:t>
      </w:r>
    </w:p>
    <w:p>
      <w:pPr>
        <w:pStyle w:val="BodyText"/>
        <w:spacing w:line="338" w:lineRule="auto" w:before="27"/>
        <w:ind w:right="19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56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0"/>
        <w:jc w:val="left"/>
      </w:pPr>
      <w:r>
        <w:rPr/>
        <w:t>本期计提坏账准备金额</w:t>
      </w:r>
      <w:r>
        <w:rPr>
          <w:spacing w:val="-47"/>
        </w:rPr>
        <w:t> </w:t>
      </w:r>
      <w:r>
        <w:rPr>
          <w:rFonts w:ascii="Times New Roman" w:hAnsi="Times New Roman" w:cs="Times New Roman" w:eastAsia="Times New Roman" w:hint="default"/>
        </w:rPr>
        <w:t>1,674,481.86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4"/>
        <w:ind w:right="1561"/>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234" w:space="2595"/>
            <w:col w:w="2101"/>
          </w:cols>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33,109,524.68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37,938,321.25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4,129,367.94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1,591,830.20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5,056,035.57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1,673,060.40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42,294,928.19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41,203,211.85</w:t>
            </w:r>
          </w:p>
        </w:tc>
      </w:tr>
    </w:tbl>
    <w:p>
      <w:pPr>
        <w:pStyle w:val="BodyText"/>
        <w:spacing w:line="240" w:lineRule="auto" w:before="49"/>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769"/>
        <w:gridCol w:w="1596"/>
        <w:gridCol w:w="1594"/>
        <w:gridCol w:w="1594"/>
        <w:gridCol w:w="1596"/>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33,109,524.68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3,310,952.47</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青岛海沃置业有 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1,478,509.35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73,925.47</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山东荣美实业集 团有限公司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1,146,388.89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57,319.44</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北京东方广场有 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379,660.00</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北京侨创空间科 技有限责任公司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622,412.00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31,120.60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37,116,154.92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3,852,977.98</w:t>
            </w:r>
          </w:p>
        </w:tc>
      </w:tr>
    </w:tbl>
    <w:p>
      <w:pPr>
        <w:pStyle w:val="BodyText"/>
        <w:spacing w:line="240" w:lineRule="auto" w:before="49"/>
        <w:ind w:right="0"/>
        <w:jc w:val="left"/>
      </w:pPr>
      <w:r>
        <w:rPr/>
        <w:t>其他说明：</w:t>
      </w:r>
    </w:p>
    <w:p>
      <w:pPr>
        <w:pStyle w:val="BodyText"/>
        <w:spacing w:line="240" w:lineRule="auto" w:before="119"/>
        <w:ind w:left="352" w:right="0"/>
        <w:jc w:val="left"/>
      </w:pPr>
      <w:r>
        <w:rPr/>
        <w:t>①报告期内公司无实际核销的其他应收款。</w:t>
      </w:r>
    </w:p>
    <w:p>
      <w:pPr>
        <w:pStyle w:val="BodyText"/>
        <w:spacing w:line="240" w:lineRule="auto" w:before="76"/>
        <w:ind w:left="352" w:right="0"/>
        <w:jc w:val="left"/>
      </w:pPr>
      <w:r>
        <w:rPr/>
        <w:t>②本期其他应收款中无持有公司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）以上表决权股份的股东单位或关联方欠款。</w:t>
      </w:r>
    </w:p>
    <w:p>
      <w:pPr>
        <w:pStyle w:val="BodyText"/>
        <w:spacing w:line="240" w:lineRule="auto" w:before="63"/>
        <w:ind w:left="352" w:right="0"/>
        <w:jc w:val="left"/>
      </w:pPr>
      <w:r>
        <w:rPr/>
        <w:t>③报告期内公司无终止确认的其他应收款。</w:t>
      </w:r>
    </w:p>
    <w:p>
      <w:pPr>
        <w:pStyle w:val="BodyText"/>
        <w:spacing w:line="240" w:lineRule="auto" w:before="76"/>
        <w:ind w:left="352" w:right="0"/>
        <w:jc w:val="left"/>
      </w:pPr>
      <w:r>
        <w:rPr/>
        <w:t>④报告期内公司无以其他应收款为标的进行证券化的交易情况。</w:t>
      </w:r>
    </w:p>
    <w:p>
      <w:pPr>
        <w:pStyle w:val="BodyText"/>
        <w:spacing w:line="240" w:lineRule="auto" w:before="76"/>
        <w:ind w:left="352" w:right="0"/>
        <w:jc w:val="left"/>
      </w:pPr>
      <w:r>
        <w:rPr/>
        <w:t>⑤报告期内公司无转移其他应收款且继续涉入形成的资产、负债。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7514"/>
        <w:jc w:val="left"/>
      </w:pPr>
      <w:r>
        <w:rPr/>
        <w:t>公司是否需要遵守房地产行业的披露要求 否</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141,915,352.58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141,915,352.58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73,216,873.89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73,216,873.89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6,180,503.40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6,180,503.40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6,180,503.40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6,180,503.40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15,213,241.06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305,728.06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14,907,513.00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16,863,965.98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16,863,965.98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2,360,445,636.12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2,360,445,636.12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1,618,375,525.24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1,618,375,525.24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3,300.97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3,300.97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2,523,754,733.16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305,728.06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2,523,449,005.10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1,714,640,169.48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1,714,640,169.48</w:t>
            </w:r>
          </w:p>
        </w:tc>
      </w:tr>
    </w:tbl>
    <w:p>
      <w:pPr>
        <w:pStyle w:val="BodyText"/>
        <w:spacing w:line="340"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305,728.06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305,728.06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305,728.06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305,728.06</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1,845,442,993.90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1,328,615,597.13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813,612,954.91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2,360,445,636.12</w:t>
            </w:r>
          </w:p>
        </w:tc>
      </w:tr>
    </w:tbl>
    <w:p>
      <w:pPr>
        <w:pStyle w:val="BodyText"/>
        <w:spacing w:line="240" w:lineRule="auto" w:before="49"/>
        <w:ind w:right="0"/>
        <w:jc w:val="left"/>
      </w:pPr>
      <w:r>
        <w:rPr/>
        <w:t>其他说明：</w:t>
      </w:r>
    </w:p>
    <w:p>
      <w:pPr>
        <w:pStyle w:val="BodyText"/>
        <w:spacing w:line="316" w:lineRule="auto" w:before="117"/>
        <w:ind w:right="1214"/>
        <w:jc w:val="left"/>
      </w:pPr>
      <w:r>
        <w:rPr/>
        <w:t>①可变现净值是指在日常活动中存货的估计售价减去至完工时估计将要发生的成本、估计的销售费用以及相关税费后的金 额。</w:t>
      </w:r>
    </w:p>
    <w:p>
      <w:pPr>
        <w:pStyle w:val="BodyText"/>
        <w:spacing w:line="240" w:lineRule="auto" w:before="19"/>
        <w:ind w:right="0"/>
        <w:jc w:val="left"/>
      </w:pPr>
      <w:r>
        <w:rPr/>
        <w:t>②期末报告期公司存货存在减值迹象，故计提存货跌价准备。</w:t>
      </w:r>
    </w:p>
    <w:p>
      <w:pPr>
        <w:pStyle w:val="BodyText"/>
        <w:spacing w:line="240" w:lineRule="auto" w:before="76"/>
        <w:ind w:right="0"/>
        <w:jc w:val="left"/>
      </w:pPr>
      <w:r>
        <w:rPr/>
        <w:t>③存货期末余额中无利息资本化金额。</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540,009.00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661,237.15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864,719.74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242,877,446.12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166,418,181.85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被代扣所得税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2,486,737.06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办公楼设施维修费等</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193,076.93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671,097.16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244,145,127.61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170,633,812.74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2"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32,483,333.40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15,181,666.63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17,301,666.77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34,433,333.40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8,093,333.30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26,340,000.10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32,483,333.40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15,181,666.63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17,301,666.77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34,433,333.40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8,093,333.30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26,340,000.10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17"/>
        <w:ind w:right="0"/>
        <w:jc w:val="left"/>
      </w:pPr>
      <w:r>
        <w:rPr/>
        <w:t>①报告期内无因金融资产转移而终止确认的长期应收款。</w:t>
      </w:r>
    </w:p>
    <w:p>
      <w:pPr>
        <w:pStyle w:val="BodyText"/>
        <w:spacing w:line="240" w:lineRule="auto" w:before="76"/>
        <w:ind w:right="0"/>
        <w:jc w:val="left"/>
      </w:pPr>
      <w:r>
        <w:rPr/>
        <w:t>②报告期内无转移长期应收款且继续涉入形成的资产、负债。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1102"/>
        <w:gridCol w:w="492"/>
        <w:gridCol w:w="1066"/>
        <w:gridCol w:w="530"/>
        <w:gridCol w:w="800"/>
        <w:gridCol w:w="797"/>
        <w:gridCol w:w="799"/>
        <w:gridCol w:w="797"/>
        <w:gridCol w:w="1097"/>
        <w:gridCol w:w="499"/>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81" w:right="7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7"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1102"/>
        <w:gridCol w:w="492"/>
        <w:gridCol w:w="1066"/>
        <w:gridCol w:w="530"/>
        <w:gridCol w:w="800"/>
        <w:gridCol w:w="797"/>
        <w:gridCol w:w="799"/>
        <w:gridCol w:w="797"/>
        <w:gridCol w:w="1097"/>
        <w:gridCol w:w="499"/>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北京科程 电子商务 有限责任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5,000,000.00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-152,716.87</w:t>
            </w: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4,847,283.13</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河南远海 滨江恒顺 股权投资 基金</w:t>
            </w:r>
          </w:p>
        </w:tc>
        <w:tc>
          <w:tcPr>
            <w:tcW w:w="79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15,000,000.00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20,000,000.00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-152,716.87</w:t>
            </w: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19,847,283.13</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4,033,478.15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4,033,478.15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33,472.85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33,472.85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汇率变动影响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33,472.85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33,472.85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4,000,005.30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4,000,005.30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8" w:top="1060" w:bottom="1160" w:left="980" w:right="0"/>
          <w:pgNumType w:start="11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403,347.82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403,347.82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196,652.98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196,652.98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194,560.93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194,560.93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2,092.05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2,092.05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3,400,004.50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3,400,004.50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3,630,130.33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3,630,130.33</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已签订征地合同，土地证相关手续正在 办理中</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142,419,226.28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164,235,883.65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142,419,226.28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164,235,883.65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128,978,162.03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183,361,653.02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29,942,780.23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4,899,760.11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347,182,355.39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942,335.17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2,221,980.01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2,583,603.56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5,747,918.74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942,335.17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2,183,240.01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2,557,241.87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5,682,817.05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65,101.69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56,038.27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751,526.59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822,226.10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495,178.32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2,124,969.28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680,915.00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490,468.27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1,171,383.27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56,038.27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751,526.59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141,311.10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4,710.05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953,586.01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128,922,123.76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183,552,461.60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31,342,534.14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6,988,185.35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350,805,304.85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38,321,559.39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129,107,914.57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11,977,652.03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3,539,345.75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182,946,471.74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5,999,554.08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17,170,186.10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3,059,249.11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489,528.01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26,718,517.30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5,976,884.09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17,153,033.70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3,046,777.30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486,893.03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26,663,588.12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22,669.99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2,634.98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54,929.18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198,321.01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659,239.67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421,349.79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1,278,910.47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646,869.25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418,344.22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1,065,213.47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198,321.01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213,697.00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44,321,113.47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146,079,779.66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14,377,661.47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3,607,523.97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208,386,078.57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84,601,010.29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37,472,681.94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16,964,872.67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3,380,661.38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142,419,226.28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90,656,602.64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54,253,738.45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17,965,128.20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1,360,414.36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164,235,883.65</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5" w:right="0"/>
              <w:jc w:val="left"/>
              <w:rPr>
                <w:rFonts w:ascii="Times New Roman" w:hAnsi="Times New Roman" w:cs="Times New Roman" w:eastAsia="Times New Roman" w:hint="default"/>
                <w:sz w:val="18"/>
                <w:szCs w:val="18"/>
              </w:rPr>
            </w:pPr>
            <w:r>
              <w:rPr>
                <w:rFonts w:ascii="Times New Roman"/>
                <w:sz w:val="18"/>
              </w:rPr>
              <w:t>90,110,476.28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74,120,000.21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15,990,476.07</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7"/>
        <w:ind w:right="0"/>
        <w:jc w:val="left"/>
      </w:pPr>
      <w:r>
        <w:rPr/>
        <w:t>①期末公司对固定资产期末价值逐项进行检查不存在可能发生减值的迹象，故未计提减值准备。</w:t>
      </w:r>
    </w:p>
    <w:p>
      <w:pPr>
        <w:pStyle w:val="BodyText"/>
        <w:spacing w:line="316" w:lineRule="auto" w:before="76"/>
        <w:ind w:right="1119"/>
        <w:jc w:val="left"/>
      </w:pPr>
      <w:r>
        <w:rPr>
          <w:spacing w:val="-2"/>
        </w:rPr>
        <w:t>②公司期末无通过融资租赁租入的固定资产、无通过经营租赁租出的固定资产、无持有待售的固定资产、无未办妥产权证书</w:t>
      </w:r>
      <w:r>
        <w:rPr>
          <w:spacing w:val="-63"/>
        </w:rPr>
        <w:t> </w:t>
      </w:r>
      <w:r>
        <w:rPr>
          <w:spacing w:val="-63"/>
        </w:rPr>
      </w:r>
      <w:r>
        <w:rPr/>
        <w:t>的固定资产。</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389,254,561.25</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274,121,357.70</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389,254,561.25</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274,121,357.70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码头工程项目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12,301,448.34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12,301,448.34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6,508,351.35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6,508,351.35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青岛印尼综合产 业园项目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374,970,107.91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374,970,107.91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267,613,006.35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267,613,006.35</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2"/>
              <w:jc w:val="both"/>
              <w:rPr>
                <w:rFonts w:ascii="宋体" w:hAnsi="宋体" w:cs="宋体" w:eastAsia="宋体" w:hint="default"/>
                <w:sz w:val="18"/>
                <w:szCs w:val="18"/>
              </w:rPr>
            </w:pPr>
            <w:r>
              <w:rPr>
                <w:rFonts w:ascii="宋体" w:hAnsi="宋体" w:cs="宋体" w:eastAsia="宋体" w:hint="default"/>
                <w:sz w:val="18"/>
                <w:szCs w:val="18"/>
              </w:rPr>
              <w:t>新疆棉杆沼气化 资源综合利用项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1,983,005.00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1,983,005.00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389,254,561.25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389,254,561.25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274,121,357.70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274,121,357.70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码头工 程项目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center"/>
              <w:rPr>
                <w:rFonts w:ascii="Times New Roman" w:hAnsi="Times New Roman" w:cs="Times New Roman" w:eastAsia="Times New Roman" w:hint="default"/>
                <w:sz w:val="18"/>
                <w:szCs w:val="18"/>
              </w:rPr>
            </w:pPr>
            <w:r>
              <w:rPr>
                <w:rFonts w:ascii="Times New Roman"/>
                <w:sz w:val="18"/>
              </w:rPr>
              <w:t>788,452,</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6,508,35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5,793,09</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6.99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12,301,4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金</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青岛印 尼综合 产业园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690,000,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267,613,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110,845,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181.98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3,488,08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374,970,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107.91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79.05%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金</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新疆棉 杆沼气 化资源 综合利 用项目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1,983,00</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1,983,00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1,548,45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274,121,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357.70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118,621,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283.97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3,488,08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389,254,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561.25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17"/>
        <w:ind w:right="0"/>
        <w:jc w:val="left"/>
      </w:pPr>
      <w:r>
        <w:rPr/>
        <w:t>①期末在建工程中无利息资本化金额。</w:t>
      </w:r>
    </w:p>
    <w:p>
      <w:pPr>
        <w:pStyle w:val="BodyText"/>
        <w:spacing w:line="240" w:lineRule="auto" w:before="77"/>
        <w:ind w:right="0"/>
        <w:jc w:val="left"/>
      </w:pPr>
      <w:r>
        <w:rPr/>
        <w:t>②报告期在建工程未发生减值情况，故未计提减值准备。</w:t>
      </w:r>
    </w:p>
    <w:p>
      <w:pPr>
        <w:pStyle w:val="BodyText"/>
        <w:spacing w:line="240" w:lineRule="auto" w:before="76"/>
        <w:ind w:right="0"/>
        <w:jc w:val="left"/>
      </w:pPr>
      <w:r>
        <w:rPr/>
        <w:t>③其他减少金额主要为因持有目的不同而进行的重分类以及汇率变动影响的金额。</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矿的特许经营权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11,131,773.00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2,191,557.41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416,114,400.00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429,437,730.41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5,516,280.14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17,241.39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106,395,200.00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111,928,721.53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17,241.39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17,241.39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5,516,280.14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5,516,280.14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106,395,200.00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106,395,200.00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11,131,773.00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5,516,280.14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2,208,798.80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522,509,600.00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541,366,451.94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1,535,116.39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1,061,731.18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7,276,777.66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9,873,625.23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222,635.40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71,184.37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292,464.33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586,284.10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222,635.40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71,184.37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292,464.33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586,284.10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1,757,751.79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1,354,195.51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7,276,777.66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10,459,909.33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9,374,021.21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5,445,095.77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854,603.29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515,232,822.34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530,906,542.61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9,596,656.61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1,129,826.23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408,837,622.34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419,564,105.18</w:t>
            </w:r>
          </w:p>
        </w:tc>
      </w:tr>
    </w:tbl>
    <w:p>
      <w:pPr>
        <w:pStyle w:val="BodyText"/>
        <w:spacing w:line="340" w:lineRule="auto" w:before="49"/>
        <w:ind w:right="5024"/>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1.03%</w:t>
      </w:r>
      <w:r>
        <w:rPr/>
        <w:t>。 其他说明：</w:t>
      </w:r>
    </w:p>
    <w:p>
      <w:pPr>
        <w:pStyle w:val="BodyText"/>
        <w:spacing w:line="240" w:lineRule="auto" w:before="42"/>
        <w:ind w:right="0"/>
        <w:jc w:val="left"/>
      </w:pPr>
      <w:r>
        <w:rPr/>
        <w:t>①报告期无形资产未发生减值情况，故未计提减值准备。</w:t>
      </w:r>
    </w:p>
    <w:p>
      <w:pPr>
        <w:pStyle w:val="BodyText"/>
        <w:spacing w:line="240" w:lineRule="auto" w:before="76"/>
        <w:ind w:right="0"/>
        <w:jc w:val="left"/>
      </w:pPr>
      <w:r>
        <w:rPr/>
        <w:t>②期末无未办妥产权证书的土地使用权。</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24,580,800.00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24,580,800.00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24,580,800.00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24,580,800.00</w:t>
            </w:r>
          </w:p>
        </w:tc>
      </w:tr>
    </w:tbl>
    <w:p>
      <w:pPr>
        <w:pStyle w:val="BodyText"/>
        <w:spacing w:line="316" w:lineRule="auto" w:before="51"/>
        <w:ind w:right="0"/>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57" w:lineRule="auto" w:before="59"/>
        <w:ind w:right="9134"/>
        <w:jc w:val="left"/>
      </w:pPr>
      <w:r>
        <w:rPr/>
        <w:t>商誉减值测试的影响 其他说明</w:t>
      </w:r>
    </w:p>
    <w:p>
      <w:pPr>
        <w:pStyle w:val="BodyText"/>
        <w:spacing w:line="316" w:lineRule="auto" w:before="29"/>
        <w:ind w:right="1129"/>
        <w:jc w:val="both"/>
        <w:rPr>
          <w:rFonts w:ascii="宋体" w:hAnsi="宋体" w:cs="宋体" w:eastAsia="宋体" w:hint="default"/>
        </w:rPr>
      </w:pPr>
      <w:r>
        <w:rPr/>
        <w:t>①</w:t>
      </w:r>
      <w:r>
        <w:rPr>
          <w:rFonts w:ascii="宋体" w:hAnsi="宋体" w:cs="宋体" w:eastAsia="宋体" w:hint="default"/>
        </w:rPr>
        <w:t>2013</w:t>
      </w:r>
      <w:r>
        <w:rPr>
          <w:rFonts w:ascii="宋体" w:hAnsi="宋体" w:cs="宋体" w:eastAsia="宋体" w:hint="default"/>
          <w:spacing w:val="-46"/>
        </w:rPr>
        <w:t> </w:t>
      </w:r>
      <w:r>
        <w:rPr/>
        <w:t>年</w:t>
      </w:r>
      <w:r>
        <w:rPr>
          <w:spacing w:val="-50"/>
        </w:rPr>
        <w:t> </w:t>
      </w:r>
      <w:r>
        <w:rPr>
          <w:rFonts w:ascii="宋体" w:hAnsi="宋体" w:cs="宋体" w:eastAsia="宋体" w:hint="default"/>
        </w:rPr>
        <w:t>10</w:t>
      </w:r>
      <w:r>
        <w:rPr>
          <w:rFonts w:ascii="宋体" w:hAnsi="宋体" w:cs="宋体" w:eastAsia="宋体" w:hint="default"/>
          <w:spacing w:val="-47"/>
        </w:rPr>
        <w:t> </w:t>
      </w:r>
      <w:r>
        <w:rPr/>
        <w:t>月公司全资子公司</w:t>
      </w:r>
      <w:r>
        <w:rPr>
          <w:spacing w:val="-48"/>
        </w:rPr>
        <w:t> </w:t>
      </w:r>
      <w:r>
        <w:rPr>
          <w:rFonts w:ascii="宋体" w:hAnsi="宋体" w:cs="宋体" w:eastAsia="宋体" w:hint="default"/>
        </w:rPr>
        <w:t>H&amp;Shun</w:t>
      </w:r>
      <w:r>
        <w:rPr>
          <w:rFonts w:ascii="宋体" w:hAnsi="宋体" w:cs="宋体" w:eastAsia="宋体" w:hint="default"/>
          <w:spacing w:val="-32"/>
        </w:rPr>
        <w:t> </w:t>
      </w:r>
      <w:r>
        <w:rPr>
          <w:rFonts w:ascii="宋体" w:hAnsi="宋体" w:cs="宋体" w:eastAsia="宋体" w:hint="default"/>
        </w:rPr>
        <w:t>International</w:t>
      </w:r>
      <w:r>
        <w:rPr>
          <w:rFonts w:ascii="宋体" w:hAnsi="宋体" w:cs="宋体" w:eastAsia="宋体" w:hint="default"/>
          <w:spacing w:val="-32"/>
        </w:rPr>
        <w:t> </w:t>
      </w:r>
      <w:r>
        <w:rPr>
          <w:rFonts w:ascii="宋体" w:hAnsi="宋体" w:cs="宋体" w:eastAsia="宋体" w:hint="default"/>
        </w:rPr>
        <w:t>Holdings</w:t>
      </w:r>
      <w:r>
        <w:rPr>
          <w:rFonts w:ascii="宋体" w:hAnsi="宋体" w:cs="宋体" w:eastAsia="宋体" w:hint="default"/>
          <w:spacing w:val="-30"/>
        </w:rPr>
        <w:t> </w:t>
      </w:r>
      <w:r>
        <w:rPr>
          <w:rFonts w:ascii="宋体" w:hAnsi="宋体" w:cs="宋体" w:eastAsia="宋体" w:hint="default"/>
        </w:rPr>
        <w:t>Pte.Ltd.</w:t>
      </w:r>
      <w:r>
        <w:rPr/>
        <w:t>（恒顺新加坡国际控股有限责任公司）完成收购 </w:t>
      </w:r>
      <w:r>
        <w:rPr>
          <w:rFonts w:ascii="宋体" w:hAnsi="宋体" w:cs="宋体" w:eastAsia="宋体" w:hint="default"/>
        </w:rPr>
        <w:t>PT</w:t>
      </w:r>
      <w:r>
        <w:rPr>
          <w:rFonts w:ascii="宋体" w:hAnsi="宋体" w:cs="宋体" w:eastAsia="宋体" w:hint="default"/>
          <w:spacing w:val="-15"/>
        </w:rPr>
        <w:t> </w:t>
      </w:r>
      <w:r>
        <w:rPr>
          <w:rFonts w:ascii="宋体" w:hAnsi="宋体" w:cs="宋体" w:eastAsia="宋体" w:hint="default"/>
        </w:rPr>
        <w:t>Kutai</w:t>
      </w:r>
      <w:r>
        <w:rPr>
          <w:rFonts w:ascii="宋体" w:hAnsi="宋体" w:cs="宋体" w:eastAsia="宋体" w:hint="default"/>
          <w:spacing w:val="-15"/>
        </w:rPr>
        <w:t> </w:t>
      </w:r>
      <w:r>
        <w:rPr>
          <w:rFonts w:ascii="宋体" w:hAnsi="宋体" w:cs="宋体" w:eastAsia="宋体" w:hint="default"/>
        </w:rPr>
        <w:t>Nyala</w:t>
      </w:r>
      <w:r>
        <w:rPr>
          <w:rFonts w:ascii="宋体" w:hAnsi="宋体" w:cs="宋体" w:eastAsia="宋体" w:hint="default"/>
          <w:spacing w:val="-15"/>
        </w:rPr>
        <w:t> </w:t>
      </w:r>
      <w:r>
        <w:rPr>
          <w:rFonts w:ascii="宋体" w:hAnsi="宋体" w:cs="宋体" w:eastAsia="宋体" w:hint="default"/>
        </w:rPr>
        <w:t>Resources</w:t>
      </w:r>
      <w:r>
        <w:rPr/>
        <w:t>（恒顺印尼东加码头公司）公司</w:t>
      </w:r>
      <w:r>
        <w:rPr>
          <w:spacing w:val="-47"/>
        </w:rPr>
        <w:t> </w:t>
      </w:r>
      <w:r>
        <w:rPr>
          <w:rFonts w:ascii="宋体" w:hAnsi="宋体" w:cs="宋体" w:eastAsia="宋体" w:hint="default"/>
        </w:rPr>
        <w:t>76%</w:t>
      </w:r>
      <w:r>
        <w:rPr/>
        <w:t>股权，合并日合并成本与被购买方可辩认净资产公允价值份 额的差额为</w:t>
      </w:r>
      <w:r>
        <w:rPr>
          <w:spacing w:val="-47"/>
        </w:rPr>
        <w:t> </w:t>
      </w:r>
      <w:r>
        <w:rPr>
          <w:rFonts w:ascii="宋体" w:hAnsi="宋体" w:cs="宋体" w:eastAsia="宋体" w:hint="default"/>
        </w:rPr>
        <w:t>2,458.08</w:t>
      </w:r>
      <w:r>
        <w:rPr>
          <w:rFonts w:ascii="宋体" w:hAnsi="宋体" w:cs="宋体" w:eastAsia="宋体" w:hint="default"/>
          <w:spacing w:val="-46"/>
        </w:rPr>
        <w:t> </w:t>
      </w:r>
      <w:r>
        <w:rPr/>
        <w:t>万元。</w:t>
      </w:r>
      <w:r>
        <w:rPr>
          <w:rFonts w:ascii="宋体" w:hAnsi="宋体" w:cs="宋体" w:eastAsia="宋体" w:hint="default"/>
        </w:rPr>
        <w:t> </w:t>
      </w:r>
    </w:p>
    <w:p>
      <w:pPr>
        <w:pStyle w:val="BodyText"/>
        <w:spacing w:line="319" w:lineRule="auto" w:before="59"/>
        <w:ind w:right="1116"/>
        <w:jc w:val="left"/>
      </w:pPr>
      <w:r>
        <w:rPr>
          <w:spacing w:val="-2"/>
        </w:rPr>
        <w:t>②东加码头公司的可收回金额按照预计未来现金流量的现值确定。未来现金流量现值基于财务预算确定，以及印度尼西亚政</w:t>
      </w:r>
      <w:r>
        <w:rPr>
          <w:spacing w:val="-64"/>
        </w:rPr>
        <w:t> </w:t>
      </w:r>
      <w:r>
        <w:rPr>
          <w:spacing w:val="-64"/>
        </w:rPr>
      </w:r>
      <w:r>
        <w:rPr/>
        <w:t>府部门公布的价格增长指数和折现率为基准计算。东加码头运营所取得的收入以</w:t>
      </w:r>
      <w:r>
        <w:rPr>
          <w:spacing w:val="-41"/>
        </w:rPr>
        <w:t> </w:t>
      </w:r>
      <w:r>
        <w:rPr>
          <w:rFonts w:ascii="宋体" w:hAnsi="宋体" w:cs="宋体" w:eastAsia="宋体" w:hint="default"/>
        </w:rPr>
        <w:t>2018</w:t>
      </w:r>
      <w:r>
        <w:rPr>
          <w:rFonts w:ascii="宋体" w:hAnsi="宋体" w:cs="宋体" w:eastAsia="宋体" w:hint="default"/>
          <w:spacing w:val="-41"/>
        </w:rPr>
        <w:t> </w:t>
      </w:r>
      <w:r>
        <w:rPr/>
        <w:t>年政府公布价格为基准，按政府部门</w:t>
      </w:r>
    </w:p>
    <w:p>
      <w:pPr>
        <w:pStyle w:val="BodyText"/>
        <w:spacing w:line="316" w:lineRule="auto" w:before="17"/>
        <w:ind w:right="1121"/>
        <w:jc w:val="left"/>
        <w:rPr>
          <w:rFonts w:ascii="宋体" w:hAnsi="宋体" w:cs="宋体" w:eastAsia="宋体" w:hint="default"/>
        </w:rPr>
      </w:pPr>
      <w:r>
        <w:rPr/>
        <w:t>价格增长指数逐年增加计算预计未来</w:t>
      </w:r>
      <w:r>
        <w:rPr>
          <w:spacing w:val="-44"/>
        </w:rPr>
        <w:t> </w:t>
      </w:r>
      <w:r>
        <w:rPr>
          <w:rFonts w:ascii="宋体" w:hAnsi="宋体" w:cs="宋体" w:eastAsia="宋体" w:hint="default"/>
        </w:rPr>
        <w:t>10</w:t>
      </w:r>
      <w:r>
        <w:rPr>
          <w:rFonts w:ascii="宋体" w:hAnsi="宋体" w:cs="宋体" w:eastAsia="宋体" w:hint="default"/>
          <w:spacing w:val="-44"/>
        </w:rPr>
        <w:t> </w:t>
      </w:r>
      <w:r>
        <w:rPr/>
        <w:t>年的收入，以</w:t>
      </w:r>
      <w:r>
        <w:rPr>
          <w:spacing w:val="-45"/>
        </w:rPr>
        <w:t> </w:t>
      </w:r>
      <w:r>
        <w:rPr>
          <w:rFonts w:ascii="宋体" w:hAnsi="宋体" w:cs="宋体" w:eastAsia="宋体" w:hint="default"/>
        </w:rPr>
        <w:t>2018</w:t>
      </w:r>
      <w:r>
        <w:rPr>
          <w:rFonts w:ascii="宋体" w:hAnsi="宋体" w:cs="宋体" w:eastAsia="宋体" w:hint="default"/>
          <w:spacing w:val="-46"/>
        </w:rPr>
        <w:t> </w:t>
      </w:r>
      <w:r>
        <w:rPr/>
        <w:t>年政府公布的运营成本费用，按成本费用增长率计算未来</w:t>
      </w:r>
      <w:r>
        <w:rPr>
          <w:spacing w:val="-44"/>
        </w:rPr>
        <w:t> </w:t>
      </w:r>
      <w:r>
        <w:rPr>
          <w:rFonts w:ascii="宋体" w:hAnsi="宋体" w:cs="宋体" w:eastAsia="宋体" w:hint="default"/>
        </w:rPr>
        <w:t>10</w:t>
      </w:r>
      <w:r>
        <w:rPr>
          <w:rFonts w:ascii="宋体" w:hAnsi="宋体" w:cs="宋体" w:eastAsia="宋体" w:hint="default"/>
          <w:spacing w:val="-44"/>
        </w:rPr>
        <w:t> </w:t>
      </w:r>
      <w:r>
        <w:rPr/>
        <w:t>年 的成本，该成本费用增长率参照该行业长期平均成本费用增长率。折算率通过</w:t>
      </w:r>
      <w:r>
        <w:rPr>
          <w:spacing w:val="-45"/>
        </w:rPr>
        <w:t> </w:t>
      </w:r>
      <w:r>
        <w:rPr>
          <w:rFonts w:ascii="宋体" w:hAnsi="宋体" w:cs="宋体" w:eastAsia="宋体" w:hint="default"/>
        </w:rPr>
        <w:t>WACC</w:t>
      </w:r>
      <w:r>
        <w:rPr>
          <w:rFonts w:ascii="宋体" w:hAnsi="宋体" w:cs="宋体" w:eastAsia="宋体" w:hint="default"/>
          <w:spacing w:val="-45"/>
        </w:rPr>
        <w:t> </w:t>
      </w:r>
      <w:r>
        <w:rPr/>
        <w:t>模型计算。</w:t>
      </w:r>
      <w:r>
        <w:rPr>
          <w:rFonts w:ascii="宋体" w:hAnsi="宋体" w:cs="宋体" w:eastAsia="宋体" w:hint="default"/>
        </w:rPr>
        <w:t> </w:t>
      </w:r>
    </w:p>
    <w:p>
      <w:pPr>
        <w:pStyle w:val="BodyText"/>
        <w:spacing w:line="316" w:lineRule="auto" w:before="57"/>
        <w:ind w:right="0"/>
        <w:jc w:val="left"/>
        <w:rPr>
          <w:rFonts w:ascii="Arial" w:hAnsi="Arial" w:cs="Arial" w:eastAsia="Arial" w:hint="default"/>
        </w:rPr>
      </w:pPr>
      <w:r>
        <w:rPr>
          <w:spacing w:val="-2"/>
        </w:rPr>
        <w:t>③资产组认定，公司以存在商誉的东加码头整体作为资产组组合进行商誉减值测试。年末商誉所在资产组与收购日形成商誉</w:t>
      </w:r>
      <w:r>
        <w:rPr>
          <w:spacing w:val="-62"/>
        </w:rPr>
        <w:t> </w:t>
      </w:r>
      <w:r>
        <w:rPr>
          <w:spacing w:val="-62"/>
        </w:rPr>
      </w:r>
      <w:r>
        <w:rPr/>
        <w:t>时所确定的资产组一致，其构成未发生变化。</w:t>
      </w:r>
      <w:r>
        <w:rPr>
          <w:rFonts w:ascii="Arial" w:hAnsi="Arial" w:cs="Arial" w:eastAsia="Arial" w:hint="default"/>
          <w:b/>
          <w:bCs/>
          <w:w w:val="179"/>
        </w:rPr>
        <w:t> </w:t>
      </w:r>
      <w:r>
        <w:rPr>
          <w:rFonts w:ascii="Arial" w:hAnsi="Arial" w:cs="Arial" w:eastAsia="Arial" w:hint="default"/>
        </w:rPr>
      </w:r>
    </w:p>
    <w:p>
      <w:pPr>
        <w:pStyle w:val="BodyText"/>
        <w:spacing w:line="240" w:lineRule="auto" w:before="59"/>
        <w:ind w:right="0"/>
        <w:jc w:val="both"/>
        <w:rPr>
          <w:rFonts w:ascii="宋体" w:hAnsi="宋体" w:cs="宋体" w:eastAsia="宋体" w:hint="default"/>
        </w:rPr>
      </w:pPr>
      <w:r>
        <w:rPr/>
        <w:t>年末对商誉进行减值测试不存在减值情况，故未计提商誉减值准备。</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5,076,619.98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986,794.00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-530,862.96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4,620,688.94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景观及绿化费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1,746.83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262,712.89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11,087.01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178,900.56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地面硬化费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425,214.42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410,217.23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14,997.19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临建厂房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2,141,615.03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2,067,041.09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74,573.94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临建办公宿舍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997,001.30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961,837.36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35,163.94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临建保安亭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46,615.19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1,644.11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临时道路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386,645.13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186,504.13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9,375.57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190,765.43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4,501,378.13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5,098,366.81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4,980,077.73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-390,687.84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5,010,355.05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139,161,315.20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22,059,623.38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121,858,247.63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20,049,771.49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130,333.33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36,072,430.12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9,018,107.53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8,785,643.57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2,196,410.89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23,590,003.69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3,538,500.55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贴息款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782,033.20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2,658,912.52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398,836.88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1,428,880.43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186,410,536.96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32,754,249.65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157,761,696.29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26,313,853.14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32,754,249.65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26,313,853.14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预付公司收购款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9,590,127.03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76,344,485.13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20,220,518.13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46,754,643.42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预付长期资产购买款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1,611,814.25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2,365,486.26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预付网络域名注册款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32,483,459.41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126,525,614.81</w:t>
            </w:r>
          </w:p>
        </w:tc>
      </w:tr>
    </w:tbl>
    <w:p>
      <w:pPr>
        <w:pStyle w:val="BodyText"/>
        <w:spacing w:line="240" w:lineRule="auto" w:before="49"/>
        <w:ind w:right="0"/>
        <w:jc w:val="left"/>
      </w:pPr>
      <w:r>
        <w:rPr/>
        <w:t>其他说明：</w:t>
      </w:r>
    </w:p>
    <w:p>
      <w:pPr>
        <w:pStyle w:val="BodyText"/>
        <w:spacing w:line="240" w:lineRule="auto" w:before="117"/>
        <w:ind w:right="0"/>
        <w:jc w:val="left"/>
        <w:rPr>
          <w:rFonts w:ascii="宋体" w:hAnsi="宋体" w:cs="宋体" w:eastAsia="宋体" w:hint="default"/>
        </w:rPr>
      </w:pPr>
      <w:r>
        <w:rPr/>
        <w:t>①截至</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7"/>
        </w:rPr>
        <w:t> </w:t>
      </w:r>
      <w:r>
        <w:rPr>
          <w:rFonts w:ascii="宋体" w:hAnsi="宋体" w:cs="宋体" w:eastAsia="宋体" w:hint="default"/>
        </w:rPr>
        <w:t>31</w:t>
      </w:r>
      <w:r>
        <w:rPr>
          <w:rFonts w:ascii="宋体" w:hAnsi="宋体" w:cs="宋体" w:eastAsia="宋体" w:hint="default"/>
          <w:spacing w:val="-46"/>
        </w:rPr>
        <w:t> </w:t>
      </w:r>
      <w:r>
        <w:rPr/>
        <w:t>日</w:t>
      </w:r>
      <w:r>
        <w:rPr>
          <w:spacing w:val="-45"/>
        </w:rPr>
        <w:t> </w:t>
      </w:r>
      <w:r>
        <w:rPr>
          <w:rFonts w:ascii="宋体" w:hAnsi="宋体" w:cs="宋体" w:eastAsia="宋体" w:hint="default"/>
        </w:rPr>
        <w:t>H&amp;Shun</w:t>
      </w:r>
      <w:r>
        <w:rPr>
          <w:rFonts w:ascii="宋体" w:hAnsi="宋体" w:cs="宋体" w:eastAsia="宋体" w:hint="default"/>
          <w:spacing w:val="-45"/>
        </w:rPr>
        <w:t> </w:t>
      </w:r>
      <w:r>
        <w:rPr>
          <w:rFonts w:ascii="宋体" w:hAnsi="宋体" w:cs="宋体" w:eastAsia="宋体" w:hint="default"/>
        </w:rPr>
        <w:t>International</w:t>
      </w:r>
      <w:r>
        <w:rPr>
          <w:rFonts w:ascii="宋体" w:hAnsi="宋体" w:cs="宋体" w:eastAsia="宋体" w:hint="default"/>
          <w:spacing w:val="-47"/>
        </w:rPr>
        <w:t> </w:t>
      </w:r>
      <w:r>
        <w:rPr>
          <w:rFonts w:ascii="宋体" w:hAnsi="宋体" w:cs="宋体" w:eastAsia="宋体" w:hint="default"/>
        </w:rPr>
        <w:t>Holdings</w:t>
      </w:r>
      <w:r>
        <w:rPr>
          <w:rFonts w:ascii="宋体" w:hAnsi="宋体" w:cs="宋体" w:eastAsia="宋体" w:hint="default"/>
          <w:spacing w:val="-45"/>
        </w:rPr>
        <w:t> </w:t>
      </w:r>
      <w:r>
        <w:rPr>
          <w:rFonts w:ascii="宋体" w:hAnsi="宋体" w:cs="宋体" w:eastAsia="宋体" w:hint="default"/>
          <w:spacing w:val="-4"/>
        </w:rPr>
        <w:t>Pte.Ltd.</w:t>
      </w:r>
      <w:r>
        <w:rPr>
          <w:spacing w:val="-4"/>
        </w:rPr>
        <w:t>（恒顺新加坡国际控股有限责任公司）对</w:t>
      </w:r>
      <w:r>
        <w:rPr>
          <w:spacing w:val="-44"/>
        </w:rPr>
        <w:t> </w:t>
      </w:r>
      <w:r>
        <w:rPr>
          <w:rFonts w:ascii="宋体" w:hAnsi="宋体" w:cs="宋体" w:eastAsia="宋体" w:hint="default"/>
        </w:rPr>
        <w:t>CV.Alam</w:t>
      </w:r>
      <w:r>
        <w:rPr>
          <w:rFonts w:ascii="宋体" w:hAnsi="宋体" w:cs="宋体" w:eastAsia="宋体" w:hint="default"/>
          <w:spacing w:val="-47"/>
        </w:rPr>
        <w:t> </w:t>
      </w:r>
      <w:r>
        <w:rPr>
          <w:rFonts w:ascii="宋体" w:hAnsi="宋体" w:cs="宋体" w:eastAsia="宋体" w:hint="default"/>
        </w:rPr>
        <w:t>Jaya</w:t>
      </w:r>
    </w:p>
    <w:p>
      <w:pPr>
        <w:pStyle w:val="BodyText"/>
        <w:spacing w:line="316" w:lineRule="auto" w:before="76"/>
        <w:ind w:right="1126"/>
        <w:jc w:val="left"/>
        <w:rPr>
          <w:rFonts w:ascii="宋体" w:hAnsi="宋体" w:cs="宋体" w:eastAsia="宋体" w:hint="default"/>
        </w:rPr>
      </w:pPr>
      <w:r>
        <w:rPr/>
        <w:t>（恒顺印尼帝汶锰矿公司）已支付收购价款折人民币</w:t>
      </w:r>
      <w:r>
        <w:rPr>
          <w:spacing w:val="-45"/>
        </w:rPr>
        <w:t> </w:t>
      </w:r>
      <w:r>
        <w:rPr>
          <w:rFonts w:ascii="宋体" w:hAnsi="宋体" w:cs="宋体" w:eastAsia="宋体" w:hint="default"/>
        </w:rPr>
        <w:t>917.85</w:t>
      </w:r>
      <w:r>
        <w:rPr>
          <w:rFonts w:ascii="宋体" w:hAnsi="宋体" w:cs="宋体" w:eastAsia="宋体" w:hint="default"/>
          <w:spacing w:val="-47"/>
        </w:rPr>
        <w:t> </w:t>
      </w:r>
      <w:r>
        <w:rPr/>
        <w:t>万人民币，以上项目尚处于收购进行阶段，不能控制被收购单 位，故作为其他非流动资产列示。</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3,282,912.99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275,172,912.99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343,000,000.00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19</w:t>
      </w:r>
      <w:r>
        <w:rPr/>
        <w:t>、应付票据及应付账款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197,390,183.31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312,163,049.95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1,224,841,192.50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1,084,649,229.46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1,422,231,375.81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1,396,812,279.41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197,390,183.31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312,163,049.95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197,390,183.31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312,163,049.95</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470,686,324.78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591,446,221.05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362,225,648.50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379,966,680.67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312,884,288.68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109,131,139.01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79,044,930.54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4,105,188.73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1,224,841,192.50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1,084,649,229.46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上海电力设计院物资有限公司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276,551,951.20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结算期内款项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北方重工集团有限公司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26,380,400.00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结算期内款项</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302,932,351.20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2" w:lineRule="auto" w:before="49"/>
        <w:ind w:left="352" w:right="3774" w:hanging="200"/>
        <w:jc w:val="left"/>
      </w:pPr>
      <w:r>
        <w:rPr/>
        <w:t>其他说明： 应付账款中无应付持有公司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）以上表决权股份的股东单位或关联方的款项。</w:t>
      </w: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137,541,290.06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28,239.32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204,843.24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215,632.48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137,611,372.62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448,715.04</w:t>
            </w:r>
          </w:p>
        </w:tc>
      </w:tr>
    </w:tbl>
    <w:p>
      <w:pPr>
        <w:pStyle w:val="BodyText"/>
        <w:spacing w:line="240" w:lineRule="auto" w:before="49"/>
        <w:ind w:right="0"/>
        <w:jc w:val="left"/>
      </w:pPr>
      <w:r>
        <w:rPr/>
        <w:t>其他说明：</w:t>
      </w:r>
    </w:p>
    <w:p>
      <w:pPr>
        <w:pStyle w:val="BodyText"/>
        <w:spacing w:line="240" w:lineRule="auto" w:before="117"/>
        <w:ind w:right="0"/>
        <w:jc w:val="left"/>
      </w:pPr>
      <w:r>
        <w:rPr/>
        <w:t>①期末无账龄超过一年的重要预收款项。</w:t>
      </w:r>
    </w:p>
    <w:p>
      <w:pPr>
        <w:pStyle w:val="BodyText"/>
        <w:spacing w:line="240" w:lineRule="auto" w:before="76"/>
        <w:ind w:right="0"/>
        <w:jc w:val="left"/>
      </w:pPr>
      <w:r>
        <w:rPr/>
        <w:t>②预收款项中无预收持有本公司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）以上表决权股份的股东单位或关联方款项。</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4,014,262.97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41,846,936.48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41,444,564.25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4,416,635.20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1,196,991.44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1,187,929.09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22,344.59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4,027,545.21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43,578,927.92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43,167,493.34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4,438,979.79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1,771,432.68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34,343,763.65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34,181,241.06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1,933,955.27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3,484,678.07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3,436,383.07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2,461,716.13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2,427,629.64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98,855.15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6,862.40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488,922.05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487,949.33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7,835.12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75,401.55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75,349.74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国</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外其他保险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57,082.77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1,874,498.44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1,841,415.90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90,165.31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306,728.68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306,728.68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2,178,061.63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1,250,049.95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1,092,581.80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2,335,529.78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4,014,262.97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41,846,936.48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41,444,564.25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4,416,635.20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997,812.53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988,653.02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21,905.09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39,276.07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、离职后福利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1,196,991.44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1,187,929.09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22,344.59</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2,825,326.90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506,781.40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81,834,069.72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73,377,058.62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64,596.58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109,133.84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193,230.59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356,174.32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356,174.32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154,665.16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154,665.16</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8" w:top="1060" w:bottom="1160" w:left="980" w:right="0"/>
          <w:pgNumType w:start="12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167,369.70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122,624.93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82,813.11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55,208.74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13,802.18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104,257.58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154,312.50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85,851,514.58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74,780,750.77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33,170,688.44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480,046.25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904,195,354.48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4,155,109.54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937,366,042.92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4,635,155.79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167,432.22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203,745.97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389,221.09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276,300.28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32,614,035.13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33,170,688.44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480,046.25</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903,123,551.78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1,931,609.71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1,071,802.70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723,499.83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904,195,354.48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4,155,109.54</w:t>
            </w:r>
          </w:p>
        </w:tc>
      </w:tr>
    </w:tbl>
    <w:p>
      <w:pPr>
        <w:pStyle w:val="BodyText"/>
        <w:spacing w:line="240" w:lineRule="auto" w:before="49"/>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0"/>
        <w:ind w:right="0"/>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19"/>
        <w:jc w:val="left"/>
      </w:pPr>
      <w:r>
        <w:rPr>
          <w:spacing w:val="2"/>
        </w:rPr>
        <w:t>①其他应付款中应付持有公司</w:t>
      </w:r>
      <w:r>
        <w:rPr>
          <w:spacing w:val="18"/>
        </w:rPr>
        <w:t> </w:t>
      </w:r>
      <w:r>
        <w:rPr>
          <w:rFonts w:ascii="Times New Roman" w:hAnsi="Times New Roman" w:cs="Times New Roman" w:eastAsia="Times New Roman" w:hint="default"/>
        </w:rPr>
        <w:t>5%</w:t>
      </w:r>
      <w:r>
        <w:rPr/>
        <w:t>（含</w:t>
      </w:r>
      <w:r>
        <w:rPr>
          <w:spacing w:val="14"/>
        </w:rPr>
        <w:t> </w:t>
      </w:r>
      <w:r>
        <w:rPr>
          <w:rFonts w:ascii="Times New Roman" w:hAnsi="Times New Roman" w:cs="Times New Roman" w:eastAsia="Times New Roman" w:hint="default"/>
          <w:spacing w:val="2"/>
        </w:rPr>
        <w:t>5%</w:t>
      </w:r>
      <w:r>
        <w:rPr>
          <w:spacing w:val="2"/>
        </w:rPr>
        <w:t>）以上表决权股份的股东单位款项：应付青岛城投金融控股集团有限公司借款</w:t>
      </w:r>
      <w:r>
        <w:rPr>
          <w:spacing w:val="-87"/>
        </w:rPr>
        <w:t> </w:t>
      </w:r>
      <w:r>
        <w:rPr>
          <w:spacing w:val="-87"/>
        </w:rPr>
      </w:r>
      <w:r>
        <w:rPr>
          <w:rFonts w:ascii="Times New Roman" w:hAnsi="Times New Roman" w:cs="Times New Roman" w:eastAsia="Times New Roman" w:hint="default"/>
        </w:rPr>
        <w:t>878,184,140.00 </w:t>
      </w:r>
      <w:r>
        <w:rPr/>
        <w:t>元。应付关联方青岛城投国际贸易有限公司借款 </w:t>
      </w:r>
      <w:r>
        <w:rPr>
          <w:rFonts w:ascii="宋体" w:hAnsi="宋体" w:cs="宋体" w:eastAsia="宋体" w:hint="default"/>
        </w:rPr>
        <w:t>23,000,000.00</w:t>
      </w:r>
      <w:r>
        <w:rPr>
          <w:rFonts w:ascii="宋体" w:hAnsi="宋体" w:cs="宋体" w:eastAsia="宋体" w:hint="default"/>
          <w:spacing w:val="-69"/>
        </w:rPr>
        <w:t> </w:t>
      </w:r>
      <w:r>
        <w:rPr/>
        <w:t>元。</w:t>
      </w:r>
    </w:p>
    <w:p>
      <w:pPr>
        <w:spacing w:line="240" w:lineRule="auto" w:before="12"/>
        <w:rPr>
          <w:rFonts w:ascii="宋体" w:hAnsi="宋体" w:cs="宋体" w:eastAsia="宋体" w:hint="default"/>
          <w:sz w:val="12"/>
          <w:szCs w:val="12"/>
        </w:rPr>
      </w:pPr>
    </w:p>
    <w:p>
      <w:pPr>
        <w:pStyle w:val="BodyText"/>
        <w:spacing w:line="240" w:lineRule="auto"/>
        <w:ind w:right="0"/>
        <w:jc w:val="left"/>
      </w:pPr>
      <w:r>
        <w:rPr/>
        <w:t>②期末无账龄超过一年的重要其他应付款。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1,240,046.73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2,976,111.76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96,240,046.73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29,964,111.76</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144,972.00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144,972.00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27</w:t>
      </w:r>
      <w:r>
        <w:rPr/>
        <w:t>、预计负债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9,317,069.56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208,800.00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9,525,869.56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1,240,046.73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1,240,046.73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拆迁补助及贴息款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1,240,046.73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1,240,046.73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拆迁补助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4,216,158.49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2,976,111.76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1,240,046.73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0"/>
        <w:jc w:val="left"/>
      </w:pPr>
      <w:r>
        <w:rPr/>
        <w:t>其他说明：</w:t>
      </w:r>
    </w:p>
    <w:p>
      <w:pPr>
        <w:pStyle w:val="BodyText"/>
        <w:spacing w:line="240" w:lineRule="auto" w:before="117"/>
        <w:ind w:right="0"/>
        <w:jc w:val="left"/>
        <w:rPr>
          <w:rFonts w:ascii="宋体" w:hAnsi="宋体" w:cs="宋体" w:eastAsia="宋体" w:hint="default"/>
        </w:rPr>
      </w:pPr>
      <w:r>
        <w:rPr/>
        <w:t>期初余额包含一年内到期的递延收益</w:t>
      </w:r>
      <w:r>
        <w:rPr>
          <w:spacing w:val="-48"/>
        </w:rPr>
        <w:t> </w:t>
      </w:r>
      <w:r>
        <w:rPr>
          <w:rFonts w:ascii="宋体" w:hAnsi="宋体" w:cs="宋体" w:eastAsia="宋体" w:hint="default"/>
        </w:rPr>
        <w:t>2,976,111.76</w:t>
      </w:r>
      <w:r>
        <w:rPr>
          <w:rFonts w:ascii="宋体" w:hAnsi="宋体" w:cs="宋体" w:eastAsia="宋体" w:hint="default"/>
          <w:spacing w:val="-47"/>
        </w:rPr>
        <w:t> </w:t>
      </w:r>
      <w:r>
        <w:rPr/>
        <w:t>元，其他变动为期末重分类至一年内到期的递延收益。</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765,525,000.00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-16,050,000.00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-16,050,000.00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749,475,000.00</w:t>
            </w:r>
          </w:p>
        </w:tc>
      </w:tr>
    </w:tbl>
    <w:p>
      <w:pPr>
        <w:pStyle w:val="BodyText"/>
        <w:spacing w:line="362" w:lineRule="auto" w:before="49"/>
        <w:ind w:right="7334"/>
        <w:jc w:val="left"/>
      </w:pPr>
      <w:r>
        <w:rPr/>
        <w:t>其他说明： 股本变动系回购注销限制性股票</w:t>
      </w:r>
      <w:r>
        <w:rPr>
          <w:rFonts w:ascii="Times New Roman" w:hAnsi="Times New Roman" w:cs="Times New Roman" w:eastAsia="Times New Roman" w:hint="default"/>
        </w:rPr>
        <w:t>1605</w:t>
      </w:r>
      <w:r>
        <w:rPr/>
        <w:t>万股。</w:t>
      </w: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171,956,981.12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172,366,181.12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38,324,862.67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2,925,471.67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35,399,391.00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210,281,843.79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2,925,471.67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207,765,572.12</w:t>
            </w:r>
          </w:p>
        </w:tc>
      </w:tr>
    </w:tbl>
    <w:p>
      <w:pPr>
        <w:pStyle w:val="BodyText"/>
        <w:spacing w:line="360" w:lineRule="auto" w:before="49"/>
        <w:ind w:right="6614"/>
        <w:jc w:val="left"/>
      </w:pPr>
      <w:r>
        <w:rPr/>
        <w:t>其他说明，包括本期增减变动情况、变动原因说明： 资本公积变动系限制性股票回购导致</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16,050,000.00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16,050,000.00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3"/>
        <w:gridCol w:w="1916"/>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16,050,000.00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16,050,000.00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254"/>
        <w:jc w:val="left"/>
      </w:pPr>
      <w:r>
        <w:rPr/>
        <w:t>其他说明，包括本期增减变动情况、变动原因说明： 本期减少系回购限制性股票注销对应的库存股</w:t>
      </w:r>
      <w:r>
        <w:rPr>
          <w:rFonts w:ascii="Times New Roman" w:hAnsi="Times New Roman" w:cs="Times New Roman" w:eastAsia="Times New Roman" w:hint="default"/>
        </w:rPr>
        <w:t>1605</w:t>
      </w:r>
      <w:r>
        <w:rPr/>
        <w:t>万股。</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9"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-62,152,371.7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11,676,466.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-170,653.27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-50,475,9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05.26</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-62,152,371.7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11,676,466.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-170,653.27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-50,475,9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05.26</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-62,152,371.7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11,676,466.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-170,653.27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-50,475,9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05.26</w:t>
            </w: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33</w:t>
      </w:r>
      <w:r>
        <w:rPr/>
        <w:t>、专项储备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8,243,588.96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2,844,824.04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11,060,243.52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8,243,588.96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2,844,824.04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11,060,243.52</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88,118,964.27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10,782,416.24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98,901,380.51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88,118,964.27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10,782,416.24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98,901,380.51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911,785,119.51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587,615,228.18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911,785,119.51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587,615,228.18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188,027,560.07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334,144,677.37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10,782,416.24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9,974,786.04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1,089,030,263.34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911,785,119.51</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1,290,820,853.13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838,300,596.63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1,515,627,420.05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918,536,428.19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8,961,793.64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4,818,647.00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6,307,250.00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2,066,669.68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1,299,782,646.77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843,119,243.63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1,521,934,670.05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920,603,097.87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82,813.11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111.77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949,591.32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949,591.35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621,617.67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618,660.65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35,307.76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402,761.74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1,345,886.05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13,802.18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2,359,383.11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2,949,892.90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1,066,834.36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661,662.22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123,430.07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94,150.51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1,602,873.29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1,470,726.39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1,034,104.68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994,211.55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运输及装卸费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4,235.93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1,752.80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9,210.12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12,633.47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150,926.75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24,572.08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379,666.97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290,968.86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369,252.68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1,721,514.96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2,294,224.72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3,200,998.00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681,372.63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9,287,361.82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7,031,081.14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24,128,677.38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19,323,161.17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3,876,861.91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4,657,423.51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5,382,564.17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4,880,809.60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14,322,539.14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12,438,511.11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7,933,505.71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9,771,132.78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设备车辆维修费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255,396.36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260,175.14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573,680.31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556,250.50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564,481.60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488,263.69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1,199,706.04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163,444.26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586,284.10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480,962.80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40,077.88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41,493.01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股权激励资本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4,086,859.24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7,876,819.94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4,757,967.13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1,361,606.70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698,304.54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415,497.24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8,159,741.83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3,734,903.11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5,940,124.40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1,283,894.06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95,822,602.00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63,944,387.92</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2,066,994.46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3,285,347.68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234,007.25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157,416.62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182,255.78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1,555,211.55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784,035.04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341,006.85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委托外部研究开发费用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26,954,025.00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32,820,754.70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30,221,317.53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38,159,737.40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55,212,622.42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20,541,509.90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2,291,009.37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1,160,203.34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-8,077,669.88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11,984,742.17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987,132.34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1,234,702.57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45,831,075.51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32,600,751.30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42,268,888.70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54,618,185.31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305,728.06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42,574,616.76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54,618,185.31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年度专利创造资助资金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年度企业研发投入奖励资金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531,290.00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年度技术创新资金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1,001,273.51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363,885.57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技术创新项目奖励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科技成果转化技术转移专项奖励资金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青岛市科技计划项目研发费奖励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年度专利资助资金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年度专利资助资金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年度城阳区专利专项资金奖励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年度专利资助资金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1,541,763.51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1,632,085.57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-152,716.87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-152,716.87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45</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-100,781.77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3,009,511.76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4,511,711.76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3,009,511.76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3,009,511.84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4,611,711.76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3,009,511.84</w:t>
            </w:r>
          </w:p>
        </w:tc>
      </w:tr>
    </w:tbl>
    <w:p>
      <w:pPr>
        <w:pStyle w:val="BodyText"/>
        <w:spacing w:line="240" w:lineRule="auto" w:before="49"/>
        <w:ind w:right="0"/>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2,976,111.76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工业企业奖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区工信局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政府质量发 展专项资金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青岛市城阳 区市场监督 管理局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对外投资合 作专项资金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青岛市商务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年新增 规上企业奖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青岛市城阳 区服务业发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创业大赛优 秀奖奖金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区人民政府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3,009,511.76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4,511,711.76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2,573,361.05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2,573,361.05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2,882,615.20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339,638.73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2,882,615.20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5,455,976.25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2,321,638.73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5,455,976.25</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52,325,221.14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77,374,830.88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-9,273,389.57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-4,879,319.44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43,051,831.57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72,495,511.44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229,408,846.87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34,411,327.03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5,389,670.55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15,870.36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2,165,496.38</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3,929,013.93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研究开发费加计扣除的纳税影响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-2,831,488.66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折算差额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-28,058.02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43,051,831.57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49</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w:t>
      </w:r>
      <w:r>
        <w:rPr>
          <w:spacing w:val="-42"/>
        </w:rPr>
        <w:t> </w:t>
      </w:r>
      <w:r>
        <w:rPr>
          <w:rFonts w:ascii="Times New Roman" w:hAnsi="Times New Roman" w:cs="Times New Roman" w:eastAsia="Times New Roman" w:hint="default"/>
        </w:rPr>
        <w:t>32</w:t>
      </w:r>
      <w:r>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1,541,289.29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2,194,039.79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1,160,203.34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21,756,513.28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4,913,675.37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25,491,842.36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8,826,078.71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销售费用中的其他现金支出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7,379,178.53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6,824,474.41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管理费用中的其他现金支出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68,561,208.46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60,731,188.19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16,948,361.33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23,135,529.43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92,888,748.32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90,691,192.03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45,800,527.72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70,195,328.85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95,623,341.00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向关联方借款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921,184,140.00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966,984,667.72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165,818,669.85</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期末银行承兑保证金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145,868,114.99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向关联方还款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26,578,800.00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46,579,000.00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174,868,114.99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186,357,015.30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333,454,183.37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42,574,616.76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54,618,185.31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23,401,677.94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27,276,071.34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782,968.97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702,835.61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r>
        <w:rPr/>
        <w:pict>
          <v:shape style="position:absolute;margin-left:190.130005pt;margin-top:168.499985pt;width:185.55pt;height:19.6pt;mso-position-horizontal-relative:page;mso-position-vertical-relative:page;z-index:-851728"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784,677.97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2,246,274.32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100,781.77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56,083,150.17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18,247,614.92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152,716.87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-9,273,389.57</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-5,976,483.54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6" w:right="0"/>
              <w:jc w:val="left"/>
              <w:rPr>
                <w:rFonts w:ascii="Times New Roman" w:hAnsi="Times New Roman" w:cs="Times New Roman" w:eastAsia="Times New Roman" w:hint="default"/>
                <w:sz w:val="18"/>
                <w:szCs w:val="18"/>
              </w:rPr>
            </w:pPr>
            <w:r>
              <w:rPr>
                <w:rFonts w:ascii="Times New Roman"/>
                <w:sz w:val="18"/>
              </w:rPr>
              <w:t>-809,114,563.68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-1,449,235,931.28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-126,409,885.22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538,182,933.77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9,091,692.65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348,681,274.83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4,086,859.23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-625,468,540.07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-127,716,182.12</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174,633,706.30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136,965,581.20</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98" w:right="0"/>
              <w:jc w:val="left"/>
              <w:rPr>
                <w:rFonts w:ascii="Times New Roman" w:hAnsi="Times New Roman" w:cs="Times New Roman" w:eastAsia="Times New Roman" w:hint="default"/>
                <w:sz w:val="18"/>
                <w:szCs w:val="18"/>
              </w:rPr>
            </w:pPr>
            <w:r>
              <w:rPr>
                <w:rFonts w:ascii="Times New Roman"/>
                <w:sz w:val="18"/>
              </w:rPr>
              <w:t>136,965,581.20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98,638,228.62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37,668,125.10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38,327,352.58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174,633,706.30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136,965,581.20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178,282.69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275,061.18</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174,455,423.61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136,690,520.02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174,633,706.30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136,965,581.20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168,699,587.27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145,868,114.99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68,632,000.00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存单质押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68,664,177.73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5,279,030.90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142,575,208.63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30,437,772.17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208,278,817.50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62,239.80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3,312,008,085.08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0.000478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1,583,139.87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99,319.02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0.4735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47,028.28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1,968,222.79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0.1302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256,262.60</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185,352.76</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760,784,255,096.84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363,654,873.94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249,709,316,965.62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119,361,053.51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24,021.20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100,124.00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1,128,414,366.72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539,382.07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7,015.67</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437,870.00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57,010.67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226,055.33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1,551,462.94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9"/>
              <w:jc w:val="righ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90,784.20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454,483.86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99"/>
              <w:jc w:val="right"/>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53,369.29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25,270.75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9"/>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4,381.00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20,000,065.32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137,264,448.30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7,170,000.00</w:t>
            </w:r>
          </w:p>
        </w:tc>
      </w:tr>
    </w:tbl>
    <w:p>
      <w:pPr>
        <w:spacing w:line="240" w:lineRule="auto" w:before="6"/>
        <w:rPr>
          <w:rFonts w:ascii="宋体" w:hAnsi="宋体" w:cs="宋体" w:eastAsia="宋体" w:hint="default"/>
          <w:sz w:val="19"/>
          <w:szCs w:val="19"/>
        </w:rPr>
      </w:pPr>
    </w:p>
    <w:p>
      <w:pPr>
        <w:pStyle w:val="Heading3"/>
        <w:spacing w:line="314" w:lineRule="exact" w:before="30"/>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5"/>
        </w:rPr>
        <w:t> </w:t>
      </w:r>
      <w:r>
        <w:rPr>
          <w:spacing w:val="25"/>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07"/>
        <w:gridCol w:w="5216"/>
        <w:gridCol w:w="2211"/>
      </w:tblGrid>
      <w:tr>
        <w:trPr>
          <w:trHeight w:val="346"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8"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4" w:right="0"/>
              <w:jc w:val="center"/>
              <w:rPr>
                <w:rFonts w:ascii="宋体" w:hAnsi="宋体" w:cs="宋体" w:eastAsia="宋体" w:hint="default"/>
                <w:sz w:val="18"/>
                <w:szCs w:val="18"/>
              </w:rPr>
            </w:pPr>
            <w:r>
              <w:rPr>
                <w:rFonts w:ascii="宋体" w:hAnsi="宋体" w:cs="宋体" w:eastAsia="宋体" w:hint="default"/>
                <w:sz w:val="18"/>
                <w:szCs w:val="18"/>
              </w:rPr>
              <w:t>经营地址</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66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 矿有限公司）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4" w:right="0"/>
              <w:jc w:val="left"/>
              <w:rPr>
                <w:rFonts w:ascii="Times New Roman" w:hAnsi="Times New Roman" w:cs="Times New Roman" w:eastAsia="Times New Roman" w:hint="default"/>
                <w:sz w:val="18"/>
                <w:szCs w:val="18"/>
              </w:rPr>
            </w:pPr>
            <w:r>
              <w:rPr>
                <w:rFonts w:ascii="Times New Roman"/>
                <w:sz w:val="18"/>
              </w:rPr>
              <w:t>Jl. A. Yani KM 5.7, Komplek Banjar Indah Permai No.54 RT.064,</w:t>
            </w:r>
            <w:r>
              <w:rPr>
                <w:rFonts w:ascii="Times New Roman"/>
                <w:spacing w:val="25"/>
                <w:sz w:val="18"/>
              </w:rPr>
              <w:t> </w:t>
            </w:r>
            <w:r>
              <w:rPr>
                <w:rFonts w:ascii="Times New Roman"/>
                <w:sz w:val="18"/>
              </w:rPr>
              <w:t>Kel.</w:t>
            </w:r>
            <w:r>
              <w:rPr>
                <w:rFonts w:ascii="Times New Roman"/>
                <w:sz w:val="18"/>
              </w:rPr>
              <w:t> Pemurus Dalam, Banjarmasin</w:t>
            </w:r>
            <w:r>
              <w:rPr>
                <w:rFonts w:ascii="Times New Roman"/>
                <w:spacing w:val="-5"/>
                <w:sz w:val="18"/>
              </w:rPr>
              <w:t> </w:t>
            </w:r>
            <w:r>
              <w:rPr>
                <w:rFonts w:ascii="Times New Roman"/>
                <w:sz w:val="18"/>
              </w:rPr>
              <w:t>70248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22"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6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Brothers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4"/>
                <w:sz w:val="18"/>
                <w:szCs w:val="18"/>
              </w:rPr>
              <w:t>Mining</w:t>
            </w:r>
            <w:r>
              <w:rPr>
                <w:rFonts w:ascii="宋体" w:hAnsi="宋体" w:cs="宋体" w:eastAsia="宋体" w:hint="default"/>
                <w:spacing w:val="-4"/>
                <w:sz w:val="18"/>
                <w:szCs w:val="18"/>
              </w:rPr>
              <w:t>（恒顺印尼</w:t>
            </w:r>
            <w:r>
              <w:rPr>
                <w:rFonts w:ascii="宋体" w:hAnsi="宋体" w:cs="宋体" w:eastAsia="宋体" w:hint="default"/>
                <w:sz w:val="18"/>
                <w:szCs w:val="18"/>
              </w:rPr>
              <w:t> 兄弟矿业有限公司）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4" w:right="5"/>
              <w:jc w:val="left"/>
              <w:rPr>
                <w:rFonts w:ascii="Times New Roman" w:hAnsi="Times New Roman" w:cs="Times New Roman" w:eastAsia="Times New Roman" w:hint="default"/>
                <w:sz w:val="18"/>
                <w:szCs w:val="18"/>
              </w:rPr>
            </w:pPr>
            <w:r>
              <w:rPr>
                <w:rFonts w:ascii="Times New Roman"/>
                <w:sz w:val="18"/>
              </w:rPr>
              <w:t>APL Tower Unit. TI LT.20,JL.Letjen S.Parman Kav.28,Tanjung</w:t>
            </w:r>
            <w:r>
              <w:rPr>
                <w:rFonts w:ascii="Times New Roman"/>
                <w:spacing w:val="24"/>
                <w:sz w:val="18"/>
              </w:rPr>
              <w:t> </w:t>
            </w:r>
            <w:r>
              <w:rPr>
                <w:rFonts w:ascii="Times New Roman"/>
                <w:sz w:val="18"/>
              </w:rPr>
              <w:t>Duren</w:t>
            </w:r>
            <w:r>
              <w:rPr>
                <w:rFonts w:ascii="Times New Roman"/>
                <w:w w:val="99"/>
                <w:sz w:val="18"/>
              </w:rPr>
              <w:t> </w:t>
            </w:r>
            <w:r>
              <w:rPr>
                <w:rFonts w:ascii="Times New Roman"/>
                <w:sz w:val="18"/>
              </w:rPr>
              <w:t>Selatan Grogol Petamburan Jakarta Barat DKI</w:t>
            </w:r>
            <w:r>
              <w:rPr>
                <w:rFonts w:ascii="Times New Roman"/>
                <w:spacing w:val="-17"/>
                <w:sz w:val="18"/>
              </w:rPr>
              <w:t> </w:t>
            </w:r>
            <w:r>
              <w:rPr>
                <w:rFonts w:ascii="Times New Roman"/>
                <w:sz w:val="18"/>
              </w:rPr>
              <w:t>Jakarta</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5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Kutal Nyala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 东加码头有限公司）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4" w:right="1"/>
              <w:jc w:val="left"/>
              <w:rPr>
                <w:rFonts w:ascii="Times New Roman" w:hAnsi="Times New Roman" w:cs="Times New Roman" w:eastAsia="Times New Roman" w:hint="default"/>
                <w:sz w:val="18"/>
                <w:szCs w:val="18"/>
              </w:rPr>
            </w:pPr>
            <w:r>
              <w:rPr>
                <w:rFonts w:ascii="Times New Roman"/>
                <w:sz w:val="18"/>
              </w:rPr>
              <w:t>Jl. HAM Rifadin, Grand Taman Sari Blok C2 No.1&amp;2, Harapan</w:t>
            </w:r>
            <w:r>
              <w:rPr>
                <w:rFonts w:ascii="Times New Roman"/>
                <w:spacing w:val="36"/>
                <w:sz w:val="18"/>
              </w:rPr>
              <w:t> </w:t>
            </w:r>
            <w:r>
              <w:rPr>
                <w:rFonts w:ascii="Times New Roman"/>
                <w:sz w:val="18"/>
              </w:rPr>
              <w:t>Baru,</w:t>
            </w:r>
            <w:r>
              <w:rPr>
                <w:rFonts w:ascii="Times New Roman"/>
                <w:w w:val="99"/>
                <w:sz w:val="18"/>
              </w:rPr>
              <w:t> </w:t>
            </w:r>
            <w:r>
              <w:rPr>
                <w:rFonts w:ascii="Times New Roman"/>
                <w:sz w:val="18"/>
              </w:rPr>
              <w:t>Samarinda Seberang, Kalimantan</w:t>
            </w:r>
            <w:r>
              <w:rPr>
                <w:rFonts w:ascii="Times New Roman"/>
                <w:spacing w:val="-14"/>
                <w:sz w:val="18"/>
              </w:rPr>
              <w:t> </w:t>
            </w:r>
            <w:r>
              <w:rPr>
                <w:rFonts w:ascii="Times New Roman"/>
                <w:sz w:val="18"/>
              </w:rPr>
              <w:t>Timur</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6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印尼资源有限公司）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4" w:right="5"/>
              <w:jc w:val="left"/>
              <w:rPr>
                <w:rFonts w:ascii="Times New Roman" w:hAnsi="Times New Roman" w:cs="Times New Roman" w:eastAsia="Times New Roman" w:hint="default"/>
                <w:sz w:val="18"/>
                <w:szCs w:val="18"/>
              </w:rPr>
            </w:pPr>
            <w:r>
              <w:rPr>
                <w:rFonts w:ascii="Times New Roman"/>
                <w:sz w:val="18"/>
              </w:rPr>
              <w:t>APL Tower Unit. TI LT.20,JL.Letjen S.Parman Kav.28,Tanjung</w:t>
            </w:r>
            <w:r>
              <w:rPr>
                <w:rFonts w:ascii="Times New Roman"/>
                <w:spacing w:val="24"/>
                <w:sz w:val="18"/>
              </w:rPr>
              <w:t> </w:t>
            </w:r>
            <w:r>
              <w:rPr>
                <w:rFonts w:ascii="Times New Roman"/>
                <w:sz w:val="18"/>
              </w:rPr>
              <w:t>Duren</w:t>
            </w:r>
            <w:r>
              <w:rPr>
                <w:rFonts w:ascii="Times New Roman"/>
                <w:w w:val="99"/>
                <w:sz w:val="18"/>
              </w:rPr>
              <w:t> </w:t>
            </w:r>
            <w:r>
              <w:rPr>
                <w:rFonts w:ascii="Times New Roman"/>
                <w:sz w:val="18"/>
              </w:rPr>
              <w:t>Selatan Grogol Petamburan Jakarta Barat DKI</w:t>
            </w:r>
            <w:r>
              <w:rPr>
                <w:rFonts w:ascii="Times New Roman"/>
                <w:spacing w:val="-17"/>
                <w:sz w:val="18"/>
              </w:rPr>
              <w:t> </w:t>
            </w:r>
            <w:r>
              <w:rPr>
                <w:rFonts w:ascii="Times New Roman"/>
                <w:sz w:val="18"/>
              </w:rPr>
              <w:t>Jakarta</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22"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5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Shiny Kindness International</w:t>
            </w:r>
            <w:r>
              <w:rPr>
                <w:rFonts w:ascii="Times New Roman"/>
                <w:spacing w:val="-8"/>
                <w:sz w:val="18"/>
              </w:rPr>
              <w:t> </w:t>
            </w:r>
            <w:r>
              <w:rPr>
                <w:rFonts w:ascii="Times New Roman"/>
                <w:sz w:val="18"/>
              </w:rPr>
              <w:t>Limited</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（恒顺香港泽善国际有限公司）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Room B,10/F.,Tower A,Billion Centre,1 Wang</w:t>
            </w:r>
            <w:r>
              <w:rPr>
                <w:rFonts w:ascii="Times New Roman"/>
                <w:spacing w:val="-14"/>
                <w:sz w:val="18"/>
              </w:rPr>
              <w:t> </w:t>
            </w:r>
            <w:r>
              <w:rPr>
                <w:rFonts w:ascii="Times New Roman"/>
                <w:sz w:val="18"/>
              </w:rPr>
              <w:t>Kwong</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4"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972"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Pte.Ltd.</w:t>
            </w:r>
            <w:r>
              <w:rPr>
                <w:rFonts w:ascii="宋体" w:hAnsi="宋体" w:cs="宋体" w:eastAsia="宋体" w:hint="default"/>
                <w:spacing w:val="-2"/>
                <w:sz w:val="18"/>
                <w:szCs w:val="18"/>
              </w:rPr>
              <w:t>（恒顺新加坡国际控股有限公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24 Ean Kiam Place Singapore</w:t>
            </w:r>
            <w:r>
              <w:rPr>
                <w:rFonts w:ascii="Times New Roman"/>
                <w:spacing w:val="-10"/>
                <w:sz w:val="18"/>
              </w:rPr>
              <w:t> </w:t>
            </w:r>
            <w:r>
              <w:rPr>
                <w:rFonts w:ascii="Times New Roman"/>
                <w:sz w:val="18"/>
              </w:rPr>
              <w:t>(429115)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24" w:right="0"/>
              <w:jc w:val="center"/>
              <w:rPr>
                <w:rFonts w:ascii="宋体" w:hAnsi="宋体" w:cs="宋体" w:eastAsia="宋体" w:hint="default"/>
                <w:sz w:val="18"/>
                <w:szCs w:val="18"/>
              </w:rPr>
            </w:pPr>
            <w:r>
              <w:rPr>
                <w:rFonts w:ascii="宋体" w:hAnsi="宋体" w:cs="宋体" w:eastAsia="宋体" w:hint="default"/>
                <w:sz w:val="18"/>
                <w:szCs w:val="18"/>
              </w:rPr>
              <w:t>新币</w:t>
            </w:r>
          </w:p>
        </w:tc>
      </w:tr>
      <w:tr>
        <w:trPr>
          <w:trHeight w:val="661"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7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PT.Bumi </w:t>
            </w:r>
            <w:r>
              <w:rPr>
                <w:rFonts w:ascii="宋体" w:hAnsi="宋体" w:cs="宋体" w:eastAsia="宋体" w:hint="default"/>
                <w:sz w:val="18"/>
                <w:szCs w:val="18"/>
              </w:rPr>
              <w:t>Ｍ</w:t>
            </w:r>
            <w:r>
              <w:rPr>
                <w:rFonts w:ascii="Times New Roman" w:hAnsi="Times New Roman" w:cs="Times New Roman" w:eastAsia="Times New Roman" w:hint="default"/>
                <w:sz w:val="18"/>
                <w:szCs w:val="18"/>
              </w:rPr>
              <w:t>orowali</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Ｕ</w:t>
            </w:r>
            <w:r>
              <w:rPr>
                <w:rFonts w:ascii="Times New Roman" w:hAnsi="Times New Roman" w:cs="Times New Roman" w:eastAsia="Times New Roman" w:hint="default"/>
                <w:sz w:val="18"/>
                <w:szCs w:val="18"/>
              </w:rPr>
              <w:t>tama(</w:t>
            </w:r>
            <w:r>
              <w:rPr>
                <w:rFonts w:ascii="宋体" w:hAnsi="宋体" w:cs="宋体" w:eastAsia="宋体" w:hint="default"/>
                <w:sz w:val="18"/>
                <w:szCs w:val="18"/>
              </w:rPr>
              <w:t>恒顺印尼 中苏镍矿有限公司</w:t>
            </w:r>
            <w:r>
              <w:rPr>
                <w:rFonts w:ascii="Times New Roman" w:hAnsi="Times New Roman" w:cs="Times New Roman" w:eastAsia="Times New Roman" w:hint="default"/>
                <w:sz w:val="18"/>
                <w:szCs w:val="18"/>
              </w:rPr>
              <w:t>)</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4" w:right="3"/>
              <w:jc w:val="left"/>
              <w:rPr>
                <w:rFonts w:ascii="Times New Roman" w:hAnsi="Times New Roman" w:cs="Times New Roman" w:eastAsia="Times New Roman" w:hint="default"/>
                <w:sz w:val="18"/>
                <w:szCs w:val="18"/>
              </w:rPr>
            </w:pPr>
            <w:r>
              <w:rPr>
                <w:rFonts w:ascii="Times New Roman"/>
                <w:sz w:val="18"/>
              </w:rPr>
              <w:t>APL Tower Unit. TI LT.20,JL.Letjen S.Parman Kav.28,Tanjung</w:t>
            </w:r>
            <w:r>
              <w:rPr>
                <w:rFonts w:ascii="Times New Roman"/>
                <w:spacing w:val="26"/>
                <w:sz w:val="18"/>
              </w:rPr>
              <w:t> </w:t>
            </w:r>
            <w:r>
              <w:rPr>
                <w:rFonts w:ascii="Times New Roman"/>
                <w:sz w:val="18"/>
              </w:rPr>
              <w:t>Duren</w:t>
            </w:r>
            <w:r>
              <w:rPr>
                <w:rFonts w:ascii="Times New Roman"/>
                <w:w w:val="99"/>
                <w:sz w:val="18"/>
              </w:rPr>
              <w:t> </w:t>
            </w:r>
            <w:r>
              <w:rPr>
                <w:rFonts w:ascii="Times New Roman"/>
                <w:sz w:val="18"/>
              </w:rPr>
              <w:t>Selatan Grogol Petamburan Jakarta Barat DKI</w:t>
            </w:r>
            <w:r>
              <w:rPr>
                <w:rFonts w:ascii="Times New Roman"/>
                <w:spacing w:val="-17"/>
                <w:sz w:val="18"/>
              </w:rPr>
              <w:t> </w:t>
            </w:r>
            <w:r>
              <w:rPr>
                <w:rFonts w:ascii="Times New Roman"/>
                <w:sz w:val="18"/>
              </w:rPr>
              <w:t>Jakarta</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97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2"/>
              <w:ind w:left="4" w:right="12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Heng Shun Tian Cheng EPC Pte.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z w:val="18"/>
                <w:szCs w:val="18"/>
              </w:rPr>
              <w:t> (</w:t>
            </w:r>
            <w:r>
              <w:rPr>
                <w:rFonts w:ascii="宋体" w:hAnsi="宋体" w:cs="宋体" w:eastAsia="宋体" w:hint="default"/>
                <w:sz w:val="18"/>
                <w:szCs w:val="18"/>
              </w:rPr>
              <w:t>恒顺新加坡天成工程总承包有限公 司</w:t>
            </w:r>
            <w:r>
              <w:rPr>
                <w:rFonts w:ascii="Times New Roman" w:hAnsi="Times New Roman" w:cs="Times New Roman" w:eastAsia="Times New Roman" w:hint="default"/>
                <w:sz w:val="18"/>
                <w:szCs w:val="18"/>
              </w:rPr>
              <w:t>)</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24 Ean Kiam Place Singapore</w:t>
            </w:r>
            <w:r>
              <w:rPr>
                <w:rFonts w:ascii="Times New Roman"/>
                <w:spacing w:val="-10"/>
                <w:sz w:val="18"/>
              </w:rPr>
              <w:t> </w:t>
            </w:r>
            <w:r>
              <w:rPr>
                <w:rFonts w:ascii="Times New Roman"/>
                <w:sz w:val="18"/>
              </w:rPr>
              <w:t>(429115)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4" w:right="0"/>
              <w:jc w:val="center"/>
              <w:rPr>
                <w:rFonts w:ascii="宋体" w:hAnsi="宋体" w:cs="宋体" w:eastAsia="宋体" w:hint="default"/>
                <w:sz w:val="18"/>
                <w:szCs w:val="18"/>
              </w:rPr>
            </w:pPr>
            <w:r>
              <w:rPr>
                <w:rFonts w:ascii="宋体" w:hAnsi="宋体" w:cs="宋体" w:eastAsia="宋体" w:hint="default"/>
                <w:sz w:val="18"/>
                <w:szCs w:val="18"/>
              </w:rPr>
              <w:t>新币</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187" w:firstLine="89"/>
              <w:jc w:val="left"/>
              <w:rPr>
                <w:rFonts w:ascii="Times New Roman" w:hAnsi="Times New Roman" w:cs="Times New Roman" w:eastAsia="Times New Roman" w:hint="default"/>
                <w:sz w:val="18"/>
                <w:szCs w:val="18"/>
              </w:rPr>
            </w:pPr>
            <w:r>
              <w:rPr>
                <w:rFonts w:ascii="Times New Roman"/>
                <w:spacing w:val="-2"/>
                <w:sz w:val="18"/>
              </w:rPr>
              <w:t>PT.Integra</w:t>
            </w:r>
            <w:r>
              <w:rPr>
                <w:rFonts w:ascii="Times New Roman"/>
                <w:sz w:val="18"/>
              </w:rPr>
              <w:t> Prima</w:t>
            </w:r>
            <w:r>
              <w:rPr>
                <w:rFonts w:ascii="Times New Roman"/>
                <w:spacing w:val="-4"/>
                <w:sz w:val="18"/>
              </w:rPr>
              <w:t> </w:t>
            </w:r>
            <w:r>
              <w:rPr>
                <w:rFonts w:ascii="Times New Roman"/>
                <w:sz w:val="18"/>
              </w:rPr>
              <w:t>Coal</w:t>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w:t>
            </w:r>
          </w:p>
          <w:p>
            <w:pPr>
              <w:pStyle w:val="TableParagraph"/>
              <w:spacing w:line="316" w:lineRule="auto" w:before="76"/>
              <w:ind w:left="24" w:right="129"/>
              <w:jc w:val="left"/>
              <w:rPr>
                <w:rFonts w:ascii="宋体" w:hAnsi="宋体" w:cs="宋体" w:eastAsia="宋体" w:hint="default"/>
                <w:sz w:val="18"/>
                <w:szCs w:val="18"/>
              </w:rPr>
            </w:pPr>
            <w:r>
              <w:rPr>
                <w:rFonts w:ascii="宋体" w:hAnsi="宋体" w:cs="宋体" w:eastAsia="宋体" w:hint="default"/>
                <w:sz w:val="18"/>
                <w:szCs w:val="18"/>
              </w:rPr>
              <w:t>东加煤矿有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106,395,200.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货币资金购 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9"/>
              <w:jc w:val="left"/>
              <w:rPr>
                <w:rFonts w:ascii="宋体" w:hAnsi="宋体" w:cs="宋体" w:eastAsia="宋体" w:hint="default"/>
                <w:sz w:val="18"/>
                <w:szCs w:val="18"/>
              </w:rPr>
            </w:pPr>
            <w:r>
              <w:rPr>
                <w:rFonts w:ascii="宋体" w:hAnsi="宋体" w:cs="宋体" w:eastAsia="宋体" w:hint="default"/>
                <w:spacing w:val="-13"/>
                <w:sz w:val="18"/>
                <w:szCs w:val="18"/>
              </w:rPr>
              <w:t>公司章程、股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权变更完成 之日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-1,141,299.19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769"/>
        <w:gridCol w:w="4621"/>
        <w:gridCol w:w="1537"/>
        <w:gridCol w:w="869"/>
        <w:gridCol w:w="864"/>
      </w:tblGrid>
      <w:tr>
        <w:trPr>
          <w:trHeight w:val="348" w:hRule="exact"/>
        </w:trPr>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w:t>
            </w:r>
            <w:r>
              <w:rPr>
                <w:rFonts w:ascii="宋体" w:hAnsi="宋体" w:cs="宋体" w:eastAsia="宋体" w:hint="default"/>
                <w:sz w:val="18"/>
                <w:szCs w:val="18"/>
              </w:rPr>
              <w:t>收购日期</w:t>
            </w:r>
          </w:p>
        </w:tc>
        <w:tc>
          <w:tcPr>
            <w:tcW w:w="4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2018-06-22</w:t>
            </w:r>
          </w:p>
        </w:tc>
        <w:tc>
          <w:tcPr>
            <w:tcW w:w="4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恒顺新加坡贸易有限公司（</w:t>
            </w:r>
            <w:r>
              <w:rPr>
                <w:rFonts w:ascii="Times New Roman" w:hAnsi="Times New Roman" w:cs="Times New Roman" w:eastAsia="Times New Roman" w:hint="default"/>
                <w:sz w:val="18"/>
                <w:szCs w:val="18"/>
              </w:rPr>
              <w:t>H&amp;Shun Trading PTE.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6" w:hRule="exact"/>
        </w:trPr>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2018-07-18</w:t>
            </w:r>
          </w:p>
        </w:tc>
        <w:tc>
          <w:tcPr>
            <w:tcW w:w="4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青岛恒顺众昇国际贸易有限责任公司</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等线" w:hAnsi="等线" w:cs="等线" w:eastAsia="等线" w:hint="default"/>
                <w:sz w:val="18"/>
                <w:szCs w:val="18"/>
              </w:rPr>
              <w:t>,</w:t>
            </w:r>
            <w:r>
              <w:rPr>
                <w:rFonts w:ascii="Times New Roman" w:hAnsi="Times New Roman" w:cs="Times New Roman" w:eastAsia="Times New Roman" w:hint="default"/>
                <w:sz w:val="18"/>
                <w:szCs w:val="18"/>
              </w:rPr>
              <w:t>000</w:t>
            </w:r>
            <w:r>
              <w:rPr>
                <w:rFonts w:ascii="宋体" w:hAnsi="宋体" w:cs="宋体" w:eastAsia="宋体" w:hint="default"/>
                <w:sz w:val="18"/>
                <w:szCs w:val="18"/>
              </w:rPr>
              <w:t>万元人民币</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8" w:hRule="exact"/>
        </w:trPr>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2018-12-03</w:t>
            </w:r>
          </w:p>
        </w:tc>
        <w:tc>
          <w:tcPr>
            <w:tcW w:w="4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中交（青岛）开发建设有限公司</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万元人民币</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35%</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22"/>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九、在其他主体中的权益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节能管理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技术服务与电力 设备、材料的销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02"/>
              <w:jc w:val="left"/>
              <w:rPr>
                <w:rFonts w:ascii="Times New Roman" w:hAnsi="Times New Roman" w:cs="Times New Roman" w:eastAsia="Times New Roman" w:hint="default"/>
                <w:sz w:val="18"/>
                <w:szCs w:val="18"/>
              </w:rPr>
            </w:pPr>
            <w:r>
              <w:rPr>
                <w:rFonts w:ascii="Times New Roman"/>
                <w:sz w:val="18"/>
              </w:rPr>
              <w:t>H&amp;Shun International HoldingsPte.Ltd.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际控股有限公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362" w:lineRule="auto"/>
              <w:ind w:left="23" w:right="163"/>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3"/>
              <w:ind w:left="24" w:right="5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Bumindo Resources</w:t>
            </w:r>
            <w:r>
              <w:rPr>
                <w:rFonts w:ascii="宋体" w:hAnsi="宋体" w:cs="宋体" w:eastAsia="宋体" w:hint="default"/>
                <w:sz w:val="18"/>
                <w:szCs w:val="18"/>
              </w:rPr>
              <w:t>（恒顺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91"/>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spacing w:val="-3"/>
                <w:sz w:val="18"/>
              </w:rPr>
              <w:t>LT.20,JL.Letjen</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spacing w:val="-3"/>
                <w:sz w:val="18"/>
              </w:rPr>
              <w:t>LT.20,JL.Letjen</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53299pt;margin-top:431.709991pt;width:91.95pt;height:66.5pt;mso-position-horizontal-relative:page;mso-position-vertical-relative:page;z-index:-851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投资、</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223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z w:val="18"/>
                <w:szCs w:val="18"/>
              </w:rPr>
              <w:t>印尼资源有限公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23" w:right="25"/>
              <w:jc w:val="left"/>
              <w:rPr>
                <w:rFonts w:ascii="Times New Roman" w:hAnsi="Times New Roman" w:cs="Times New Roman" w:eastAsia="Times New Roman" w:hint="default"/>
                <w:sz w:val="18"/>
                <w:szCs w:val="18"/>
              </w:rPr>
            </w:pPr>
            <w:r>
              <w:rPr>
                <w:rFonts w:ascii="Times New Roman"/>
                <w:sz w:val="18"/>
              </w:rPr>
              <w:t>S.Parman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23" w:right="22"/>
              <w:jc w:val="left"/>
              <w:rPr>
                <w:rFonts w:ascii="Times New Roman" w:hAnsi="Times New Roman" w:cs="Times New Roman" w:eastAsia="Times New Roman" w:hint="default"/>
                <w:sz w:val="18"/>
                <w:szCs w:val="18"/>
              </w:rPr>
            </w:pPr>
            <w:r>
              <w:rPr>
                <w:rFonts w:ascii="Times New Roman"/>
                <w:sz w:val="18"/>
              </w:rPr>
              <w:t>S.Parman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3"/>
                <w:sz w:val="18"/>
              </w:rPr>
              <w:t> </w:t>
            </w:r>
            <w:r>
              <w:rPr>
                <w:rFonts w:ascii="Times New Roman"/>
                <w:sz w:val="18"/>
              </w:rPr>
              <w:t>Coal</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Holding</w:t>
            </w:r>
            <w:r>
              <w:rPr>
                <w:rFonts w:ascii="Times New Roman"/>
                <w:spacing w:val="-4"/>
                <w:sz w:val="18"/>
              </w:rPr>
              <w:t> </w:t>
            </w:r>
            <w:r>
              <w:rPr>
                <w:rFonts w:ascii="Times New Roman"/>
                <w:sz w:val="18"/>
              </w:rPr>
              <w:t>Pte.Ltd.</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24 Ean</w:t>
            </w:r>
            <w:r>
              <w:rPr>
                <w:rFonts w:ascii="Times New Roman"/>
                <w:spacing w:val="-2"/>
                <w:sz w:val="18"/>
              </w:rPr>
              <w:t> </w:t>
            </w:r>
            <w:r>
              <w:rPr>
                <w:rFonts w:ascii="Times New Roman"/>
                <w:sz w:val="18"/>
              </w:rPr>
              <w:t>Kiam</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24 Ean</w:t>
            </w:r>
            <w:r>
              <w:rPr>
                <w:rFonts w:ascii="Times New Roman"/>
                <w:spacing w:val="-2"/>
                <w:sz w:val="18"/>
              </w:rPr>
              <w:t> </w:t>
            </w:r>
            <w:r>
              <w:rPr>
                <w:rFonts w:ascii="Times New Roman"/>
                <w:sz w:val="18"/>
              </w:rPr>
              <w:t>Kiam</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4"/>
                <w:sz w:val="18"/>
              </w:rPr>
              <w:t> </w:t>
            </w:r>
            <w:r>
              <w:rPr>
                <w:rFonts w:ascii="Times New Roman"/>
                <w:sz w:val="18"/>
              </w:rPr>
              <w:t>Singapore</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4"/>
                <w:sz w:val="18"/>
              </w:rPr>
              <w:t> </w:t>
            </w:r>
            <w:r>
              <w:rPr>
                <w:rFonts w:ascii="Times New Roman"/>
                <w:sz w:val="18"/>
              </w:rPr>
              <w:t>Singapore</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投资、并购</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炭控股有限公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(429115)</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(429115)</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Heng Shun</w:t>
            </w:r>
            <w:r>
              <w:rPr>
                <w:rFonts w:ascii="Times New Roman"/>
                <w:spacing w:val="-3"/>
                <w:sz w:val="18"/>
              </w:rPr>
              <w:t> Tian</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Cheng EPC</w:t>
            </w:r>
            <w:r>
              <w:rPr>
                <w:rFonts w:ascii="Times New Roman"/>
                <w:spacing w:val="-4"/>
                <w:sz w:val="18"/>
              </w:rPr>
              <w:t> </w:t>
            </w:r>
            <w:r>
              <w:rPr>
                <w:rFonts w:ascii="Times New Roman"/>
                <w:sz w:val="18"/>
              </w:rPr>
              <w:t>Pte.</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3"/>
                <w:sz w:val="18"/>
                <w:szCs w:val="18"/>
              </w:rPr>
              <w:t>d</w:t>
            </w:r>
            <w:r>
              <w:rPr>
                <w:rFonts w:ascii="宋体" w:hAnsi="宋体" w:cs="宋体" w:eastAsia="宋体" w:hint="default"/>
                <w:spacing w:val="-167"/>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恒顺新加坡</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4"/>
                <w:sz w:val="18"/>
              </w:rPr>
              <w:t> </w:t>
            </w:r>
            <w:r>
              <w:rPr>
                <w:rFonts w:ascii="Times New Roman"/>
                <w:sz w:val="18"/>
              </w:rPr>
              <w:t>Singapore</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4"/>
                <w:sz w:val="18"/>
              </w:rPr>
              <w:t> </w:t>
            </w:r>
            <w:r>
              <w:rPr>
                <w:rFonts w:ascii="Times New Roman"/>
                <w:sz w:val="18"/>
              </w:rPr>
              <w:t>Singapore</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6" w:right="0"/>
              <w:jc w:val="left"/>
              <w:rPr>
                <w:rFonts w:ascii="Times New Roman" w:hAnsi="Times New Roman" w:cs="Times New Roman" w:eastAsia="Times New Roman" w:hint="default"/>
                <w:sz w:val="18"/>
                <w:szCs w:val="18"/>
              </w:rPr>
            </w:pPr>
            <w:r>
              <w:rPr>
                <w:rFonts w:ascii="Times New Roman"/>
                <w:sz w:val="18"/>
              </w:rPr>
              <w:t>EPC</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天成工程总承包</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(429115)</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(429115)</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6"/>
                <w:sz w:val="18"/>
              </w:rPr>
              <w:t> </w:t>
            </w:r>
            <w:r>
              <w:rPr>
                <w:rFonts w:ascii="Times New Roman"/>
                <w:sz w:val="18"/>
              </w:rPr>
              <w:t>Power</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Holding</w:t>
            </w:r>
            <w:r>
              <w:rPr>
                <w:rFonts w:ascii="Times New Roman"/>
                <w:spacing w:val="-4"/>
                <w:sz w:val="18"/>
              </w:rPr>
              <w:t> </w:t>
            </w:r>
            <w:r>
              <w:rPr>
                <w:rFonts w:ascii="Times New Roman"/>
                <w:sz w:val="18"/>
              </w:rPr>
              <w:t>Pte.Ltd.</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（恒顺新加坡能</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4"/>
                <w:sz w:val="18"/>
              </w:rPr>
              <w:t> </w:t>
            </w:r>
            <w:r>
              <w:rPr>
                <w:rFonts w:ascii="Times New Roman"/>
                <w:sz w:val="18"/>
              </w:rPr>
              <w:t>Singapore</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4"/>
                <w:sz w:val="18"/>
              </w:rPr>
              <w:t> </w:t>
            </w:r>
            <w:r>
              <w:rPr>
                <w:rFonts w:ascii="Times New Roman"/>
                <w:sz w:val="18"/>
              </w:rPr>
              <w:t>Singapore</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源控股有限公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(429115)</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(429115)</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68"/>
              <w:jc w:val="left"/>
              <w:rPr>
                <w:rFonts w:ascii="Times New Roman" w:hAnsi="Times New Roman" w:cs="Times New Roman" w:eastAsia="Times New Roman" w:hint="default"/>
                <w:sz w:val="18"/>
                <w:szCs w:val="18"/>
              </w:rPr>
            </w:pPr>
            <w:r>
              <w:rPr>
                <w:rFonts w:ascii="Times New Roman"/>
                <w:sz w:val="18"/>
              </w:rPr>
              <w:t>An Shun</w:t>
            </w:r>
            <w:r>
              <w:rPr>
                <w:rFonts w:ascii="Times New Roman"/>
                <w:spacing w:val="-1"/>
                <w:sz w:val="18"/>
              </w:rPr>
              <w:t> </w:t>
            </w:r>
            <w:r>
              <w:rPr>
                <w:rFonts w:ascii="Times New Roman"/>
                <w:sz w:val="18"/>
              </w:rPr>
              <w:t>Coal</w:t>
            </w:r>
            <w:r>
              <w:rPr>
                <w:rFonts w:ascii="Times New Roman"/>
                <w:sz w:val="18"/>
              </w:rPr>
              <w:t> Mines</w:t>
            </w:r>
            <w:r>
              <w:rPr>
                <w:rFonts w:ascii="Times New Roman"/>
                <w:spacing w:val="-3"/>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顺煤矿有限公司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430"/>
              <w:jc w:val="left"/>
              <w:rPr>
                <w:rFonts w:ascii="宋体" w:hAnsi="宋体" w:cs="宋体" w:eastAsia="宋体" w:hint="default"/>
                <w:sz w:val="18"/>
                <w:szCs w:val="18"/>
              </w:rPr>
            </w:pPr>
            <w:r>
              <w:rPr>
                <w:rFonts w:ascii="宋体" w:hAnsi="宋体" w:cs="宋体" w:eastAsia="宋体" w:hint="default"/>
                <w:sz w:val="18"/>
                <w:szCs w:val="18"/>
              </w:rPr>
              <w:t>煤矿开采、 并购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329"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group style="width:67.8pt;height:66.5pt;mso-position-horizontal-relative:char;mso-position-vertical-relative:line" coordorigin="0,0" coordsize="1356,1330">
                  <v:group style="position:absolute;left:0;top:0;width:1356;height:1330" coordorigin="0,0" coordsize="1356,1330">
                    <v:shape style="position:absolute;left:0;top:0;width:1356;height:1330" coordorigin="0,0" coordsize="1356,1330" path="m0,1330l1356,1330,1356,0,0,0,0,1330xe" filled="true" fillcolor="#ffffff" stroked="false">
                      <v:path arrowok="t"/>
                      <v:fill type="solid"/>
                    </v:shape>
                  </v:group>
                  <v:group style="position:absolute;left:22;top:468;width:1311;height:394" coordorigin="22,468" coordsize="1311,394">
                    <v:shape style="position:absolute;left:22;top:468;width:1311;height:394" coordorigin="22,468" coordsize="1311,394" path="m22,862l1332,862,1332,468,22,468,22,862xe" filled="true" fillcolor="#ffffff" stroked="false">
                      <v:path arrowok="t"/>
                      <v:fill type="solid"/>
                    </v:shape>
                  </v:group>
                </v:group>
              </w:pict>
            </w:r>
            <w:r>
              <w:rPr>
                <w:rFonts w:ascii="Times New Roman" w:hAnsi="Times New Roman" w:cs="Times New Roman" w:eastAsia="Times New Roman" w:hint="default"/>
                <w:position w:val="-26"/>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6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Shiny</w:t>
            </w:r>
            <w:r>
              <w:rPr>
                <w:rFonts w:ascii="Times New Roman"/>
                <w:spacing w:val="-4"/>
                <w:sz w:val="18"/>
              </w:rPr>
              <w:t> </w:t>
            </w:r>
            <w:r>
              <w:rPr>
                <w:rFonts w:ascii="Times New Roman"/>
                <w:sz w:val="18"/>
              </w:rPr>
              <w:t>Kindness</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Room</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Room</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International</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pacing w:val="-3"/>
                <w:sz w:val="18"/>
              </w:rPr>
              <w:t>B,10/F.,Tower</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pacing w:val="-3"/>
                <w:sz w:val="18"/>
              </w:rPr>
              <w:t>B,10/F.,Tower</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A,Billion</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A,Billion</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贸易、投资并购</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港泽善国际有限</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Centre,1</w:t>
            </w:r>
            <w:r>
              <w:rPr>
                <w:rFonts w:ascii="Times New Roman"/>
                <w:spacing w:val="2"/>
                <w:sz w:val="18"/>
              </w:rPr>
              <w:t> </w:t>
            </w:r>
            <w:r>
              <w:rPr>
                <w:rFonts w:ascii="Times New Roman"/>
                <w:spacing w:val="-5"/>
                <w:sz w:val="18"/>
              </w:rPr>
              <w:t>Wang</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Centre,1</w:t>
            </w:r>
            <w:r>
              <w:rPr>
                <w:rFonts w:ascii="Times New Roman"/>
                <w:spacing w:val="2"/>
                <w:sz w:val="18"/>
              </w:rPr>
              <w:t> </w:t>
            </w:r>
            <w:r>
              <w:rPr>
                <w:rFonts w:ascii="Times New Roman"/>
                <w:spacing w:val="-5"/>
                <w:sz w:val="18"/>
              </w:rPr>
              <w:t>Wang</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Kwong</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Kwong</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3"/>
                <w:sz w:val="18"/>
              </w:rPr>
              <w:t> </w:t>
            </w:r>
            <w:r>
              <w:rPr>
                <w:rFonts w:ascii="Times New Roman"/>
                <w:sz w:val="18"/>
              </w:rPr>
              <w:t>Unit.</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3"/>
                <w:sz w:val="18"/>
              </w:rPr>
              <w:t> </w:t>
            </w:r>
            <w:r>
              <w:rPr>
                <w:rFonts w:ascii="Times New Roman"/>
                <w:sz w:val="18"/>
              </w:rPr>
              <w:t>Unit.</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TI</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TI</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2" w:lineRule="exact" w:before="117"/>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Energy </w:t>
            </w:r>
            <w:r>
              <w:rPr>
                <w:rFonts w:ascii="Times New Roman" w:hAnsi="Times New Roman" w:cs="Times New Roman" w:eastAsia="Times New Roman" w:hint="default"/>
                <w:spacing w:val="-6"/>
                <w:w w:val="99"/>
                <w:sz w:val="18"/>
                <w:szCs w:val="18"/>
              </w:rPr>
              <w:t>Kapitalindo</w:t>
            </w:r>
            <w:r>
              <w:rPr>
                <w:rFonts w:ascii="宋体" w:hAnsi="宋体" w:cs="宋体" w:eastAsia="宋体" w:hint="default"/>
                <w:spacing w:val="-6"/>
                <w:w w:val="99"/>
                <w:sz w:val="18"/>
                <w:szCs w:val="18"/>
              </w:rPr>
              <w:t>（恒顺</w:t>
            </w:r>
            <w:r>
              <w:rPr>
                <w:rFonts w:ascii="宋体" w:hAnsi="宋体" w:cs="宋体" w:eastAsia="宋体" w:hint="default"/>
                <w:spacing w:val="-82"/>
                <w:w w:val="99"/>
                <w:sz w:val="18"/>
                <w:szCs w:val="18"/>
              </w:rPr>
              <w:t> </w:t>
            </w:r>
            <w:r>
              <w:rPr>
                <w:rFonts w:ascii="宋体" w:hAnsi="宋体" w:cs="宋体" w:eastAsia="宋体" w:hint="default"/>
                <w:sz w:val="18"/>
                <w:szCs w:val="18"/>
              </w:rPr>
              <w:t>印尼安能有限公 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3" w:right="18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w:t>
            </w:r>
            <w:r>
              <w:rPr>
                <w:rFonts w:ascii="Times New Roman"/>
                <w:spacing w:val="-2"/>
                <w:sz w:val="18"/>
              </w:rPr>
              <w:t>Kav.28,Tanjung</w:t>
            </w:r>
            <w:r>
              <w:rPr>
                <w:rFonts w:ascii="Times New Roman"/>
                <w:sz w:val="18"/>
              </w:rPr>
              <w:t> Duren Selatan Grogol</w:t>
            </w:r>
            <w:r>
              <w:rPr>
                <w:rFonts w:ascii="Times New Roman"/>
                <w:w w:val="99"/>
                <w:sz w:val="18"/>
              </w:rPr>
              <w:t> </w:t>
            </w:r>
            <w:r>
              <w:rPr>
                <w:rFonts w:ascii="Times New Roman"/>
                <w:sz w:val="18"/>
              </w:rPr>
              <w:t>Petamburan</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3" w:right="18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w:t>
            </w:r>
            <w:r>
              <w:rPr>
                <w:rFonts w:ascii="Times New Roman"/>
                <w:spacing w:val="-2"/>
                <w:sz w:val="18"/>
              </w:rPr>
              <w:t>Kav.28,Tanjung</w:t>
            </w:r>
            <w:r>
              <w:rPr>
                <w:rFonts w:ascii="Times New Roman"/>
                <w:sz w:val="18"/>
              </w:rPr>
              <w:t> Duren Selatan Grogol</w:t>
            </w:r>
            <w:r>
              <w:rPr>
                <w:rFonts w:ascii="Times New Roman"/>
                <w:w w:val="99"/>
                <w:sz w:val="18"/>
              </w:rPr>
              <w:t> </w:t>
            </w:r>
            <w:r>
              <w:rPr>
                <w:rFonts w:ascii="Times New Roman"/>
                <w:sz w:val="18"/>
              </w:rPr>
              <w:t>Petamburan</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Jakarta Barat</w:t>
            </w:r>
            <w:r>
              <w:rPr>
                <w:rFonts w:ascii="Times New Roman"/>
                <w:spacing w:val="-7"/>
                <w:sz w:val="18"/>
              </w:rPr>
              <w:t> </w:t>
            </w:r>
            <w:r>
              <w:rPr>
                <w:rFonts w:ascii="Times New Roman"/>
                <w:sz w:val="18"/>
              </w:rPr>
              <w:t>DKI</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Jakarta Barat</w:t>
            </w:r>
            <w:r>
              <w:rPr>
                <w:rFonts w:ascii="Times New Roman"/>
                <w:spacing w:val="-7"/>
                <w:sz w:val="18"/>
              </w:rPr>
              <w:t> </w:t>
            </w:r>
            <w:r>
              <w:rPr>
                <w:rFonts w:ascii="Times New Roman"/>
                <w:sz w:val="18"/>
              </w:rPr>
              <w:t>DKI</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48"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Jakarta</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Jakarta</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W &amp;</w:t>
            </w:r>
            <w:r>
              <w:rPr>
                <w:rFonts w:ascii="Times New Roman"/>
                <w:spacing w:val="-3"/>
                <w:sz w:val="18"/>
              </w:rPr>
              <w:t> </w:t>
            </w:r>
            <w:r>
              <w:rPr>
                <w:rFonts w:ascii="Times New Roman"/>
                <w:sz w:val="18"/>
              </w:rPr>
              <w:t>H</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3"/>
                <w:sz w:val="18"/>
              </w:rPr>
              <w:t> </w:t>
            </w:r>
            <w:r>
              <w:rPr>
                <w:rFonts w:ascii="Times New Roman"/>
                <w:sz w:val="18"/>
              </w:rPr>
              <w:t>Unit.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采矿及其他挖掘</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285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sz w:val="18"/>
              </w:rPr>
              <w:t>Brothers</w:t>
            </w:r>
            <w:r>
              <w:rPr>
                <w:rFonts w:ascii="Times New Roman"/>
                <w:spacing w:val="-2"/>
                <w:sz w:val="18"/>
              </w:rPr>
              <w:t> </w:t>
            </w:r>
            <w:r>
              <w:rPr>
                <w:rFonts w:ascii="Times New Roman"/>
                <w:sz w:val="18"/>
              </w:rPr>
              <w:t>Mining</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（恒顺印尼兄弟 矿业有限公司）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TI</w:t>
            </w:r>
          </w:p>
          <w:p>
            <w:pPr>
              <w:pStyle w:val="TableParagraph"/>
              <w:spacing w:line="362" w:lineRule="auto" w:before="105"/>
              <w:ind w:left="23" w:right="2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TI</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289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309" w:lineRule="auto"/>
              <w:ind w:left="24" w:right="5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Kutal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 印尼东加码头有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48"/>
              <w:jc w:val="left"/>
              <w:rPr>
                <w:rFonts w:ascii="Times New Roman" w:hAnsi="Times New Roman" w:cs="Times New Roman" w:eastAsia="Times New Roman" w:hint="default"/>
                <w:sz w:val="18"/>
                <w:szCs w:val="18"/>
              </w:rPr>
            </w:pPr>
            <w:r>
              <w:rPr>
                <w:rFonts w:ascii="Times New Roman"/>
                <w:sz w:val="18"/>
              </w:rPr>
              <w:t>Jl. HAM</w:t>
            </w:r>
            <w:r>
              <w:rPr>
                <w:rFonts w:ascii="Times New Roman"/>
                <w:spacing w:val="-4"/>
                <w:sz w:val="18"/>
              </w:rPr>
              <w:t> </w:t>
            </w:r>
            <w:r>
              <w:rPr>
                <w:rFonts w:ascii="Times New Roman"/>
                <w:sz w:val="18"/>
              </w:rPr>
              <w:t>Rifadin,</w:t>
            </w:r>
            <w:r>
              <w:rPr>
                <w:rFonts w:ascii="Times New Roman"/>
                <w:sz w:val="18"/>
              </w:rPr>
              <w:t> Grand</w:t>
            </w:r>
            <w:r>
              <w:rPr>
                <w:rFonts w:ascii="Times New Roman"/>
                <w:spacing w:val="33"/>
                <w:sz w:val="18"/>
              </w:rPr>
              <w:t> </w:t>
            </w:r>
            <w:r>
              <w:rPr>
                <w:rFonts w:ascii="Times New Roman"/>
                <w:spacing w:val="-4"/>
                <w:sz w:val="18"/>
              </w:rPr>
              <w:t>Taman</w:t>
            </w:r>
            <w:r>
              <w:rPr>
                <w:rFonts w:ascii="Times New Roman"/>
                <w:w w:val="99"/>
                <w:sz w:val="18"/>
              </w:rPr>
              <w:t> </w:t>
            </w:r>
            <w:r>
              <w:rPr>
                <w:rFonts w:ascii="Times New Roman"/>
                <w:sz w:val="18"/>
              </w:rPr>
              <w:t>Sari Blok</w:t>
            </w:r>
            <w:r>
              <w:rPr>
                <w:rFonts w:ascii="Times New Roman"/>
                <w:spacing w:val="-1"/>
                <w:sz w:val="18"/>
              </w:rPr>
              <w:t> </w:t>
            </w:r>
            <w:r>
              <w:rPr>
                <w:rFonts w:ascii="Times New Roman"/>
                <w:sz w:val="18"/>
              </w:rPr>
              <w:t>C2</w:t>
            </w:r>
            <w:r>
              <w:rPr>
                <w:rFonts w:ascii="Times New Roman"/>
                <w:sz w:val="18"/>
              </w:rPr>
              <w:t> No.1&amp;2,</w:t>
            </w:r>
            <w:r>
              <w:rPr>
                <w:rFonts w:ascii="Times New Roman"/>
                <w:spacing w:val="-4"/>
                <w:sz w:val="18"/>
              </w:rPr>
              <w:t> </w:t>
            </w:r>
            <w:r>
              <w:rPr>
                <w:rFonts w:ascii="Times New Roman"/>
                <w:sz w:val="18"/>
              </w:rPr>
              <w:t>Harapan</w:t>
            </w:r>
            <w:r>
              <w:rPr>
                <w:rFonts w:ascii="Times New Roman"/>
                <w:w w:val="99"/>
                <w:sz w:val="18"/>
              </w:rPr>
              <w:t> </w:t>
            </w:r>
            <w:r>
              <w:rPr>
                <w:rFonts w:ascii="Times New Roman"/>
                <w:sz w:val="18"/>
              </w:rPr>
              <w:t>Baru,</w:t>
            </w:r>
            <w:r>
              <w:rPr>
                <w:rFonts w:ascii="Times New Roman"/>
                <w:spacing w:val="-2"/>
                <w:sz w:val="18"/>
              </w:rPr>
              <w:t> </w:t>
            </w:r>
            <w:r>
              <w:rPr>
                <w:rFonts w:ascii="Times New Roman"/>
                <w:sz w:val="18"/>
              </w:rPr>
              <w:t>Samarinda</w:t>
            </w:r>
            <w:r>
              <w:rPr>
                <w:rFonts w:ascii="Times New Roman"/>
                <w:sz w:val="18"/>
              </w:rPr>
              <w:t> Seberang, Kalimantan </w:t>
            </w:r>
            <w:r>
              <w:rPr>
                <w:rFonts w:ascii="Times New Roman"/>
                <w:spacing w:val="-3"/>
                <w:sz w:val="18"/>
              </w:rPr>
              <w:t>Timur</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15"/>
              <w:jc w:val="left"/>
              <w:rPr>
                <w:rFonts w:ascii="Times New Roman" w:hAnsi="Times New Roman" w:cs="Times New Roman" w:eastAsia="Times New Roman" w:hint="default"/>
                <w:sz w:val="18"/>
                <w:szCs w:val="18"/>
              </w:rPr>
            </w:pPr>
            <w:r>
              <w:rPr>
                <w:rFonts w:ascii="Times New Roman"/>
                <w:sz w:val="18"/>
              </w:rPr>
              <w:t>Komplek Balikpapan</w:t>
            </w:r>
            <w:r>
              <w:rPr>
                <w:rFonts w:ascii="Times New Roman"/>
                <w:spacing w:val="-2"/>
                <w:sz w:val="18"/>
              </w:rPr>
              <w:t> </w:t>
            </w:r>
            <w:r>
              <w:rPr>
                <w:rFonts w:ascii="Times New Roman"/>
                <w:sz w:val="18"/>
              </w:rPr>
              <w:t>Baru</w:t>
            </w:r>
            <w:r>
              <w:rPr>
                <w:rFonts w:ascii="Times New Roman"/>
                <w:sz w:val="18"/>
              </w:rPr>
              <w:t> Blok U-2</w:t>
            </w:r>
            <w:r>
              <w:rPr>
                <w:rFonts w:ascii="Times New Roman"/>
                <w:spacing w:val="-2"/>
                <w:sz w:val="18"/>
              </w:rPr>
              <w:t> </w:t>
            </w:r>
            <w:r>
              <w:rPr>
                <w:rFonts w:ascii="Times New Roman"/>
                <w:sz w:val="18"/>
              </w:rPr>
              <w:t>No.23,</w:t>
            </w:r>
            <w:r>
              <w:rPr>
                <w:rFonts w:ascii="Times New Roman"/>
                <w:sz w:val="18"/>
              </w:rPr>
              <w:t> Kel. Gunung Samarinda, Balikpapan Selatan, Kalimantan </w:t>
            </w:r>
            <w:r>
              <w:rPr>
                <w:rFonts w:ascii="Times New Roman"/>
                <w:spacing w:val="-3"/>
                <w:sz w:val="18"/>
              </w:rPr>
              <w:t>Timur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码头服务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both"/>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309" w:lineRule="auto" w:before="63"/>
              <w:ind w:left="24"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印尼中加煤矿有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79"/>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18"/>
                <w:sz w:val="18"/>
              </w:rPr>
              <w:t> </w:t>
            </w:r>
            <w:r>
              <w:rPr>
                <w:rFonts w:ascii="Times New Roman"/>
                <w:sz w:val="18"/>
              </w:rPr>
              <w:t>KM</w:t>
            </w:r>
            <w:r>
              <w:rPr>
                <w:rFonts w:ascii="Times New Roman"/>
                <w:w w:val="99"/>
                <w:sz w:val="18"/>
              </w:rPr>
              <w:t> </w:t>
            </w:r>
            <w:r>
              <w:rPr>
                <w:rFonts w:ascii="Times New Roman"/>
                <w:sz w:val="18"/>
              </w:rPr>
              <w:t>5.7,</w:t>
            </w:r>
            <w:r>
              <w:rPr>
                <w:rFonts w:ascii="Times New Roman"/>
                <w:spacing w:val="-3"/>
                <w:sz w:val="18"/>
              </w:rPr>
              <w:t> </w:t>
            </w:r>
            <w:r>
              <w:rPr>
                <w:rFonts w:ascii="Times New Roman"/>
                <w:sz w:val="18"/>
              </w:rPr>
              <w:t>Komplek</w:t>
            </w:r>
            <w:r>
              <w:rPr>
                <w:rFonts w:ascii="Times New Roman"/>
                <w:sz w:val="18"/>
              </w:rPr>
              <w:t> Banjar</w:t>
            </w:r>
            <w:r>
              <w:rPr>
                <w:rFonts w:ascii="Times New Roman"/>
                <w:spacing w:val="-1"/>
                <w:sz w:val="18"/>
              </w:rPr>
              <w:t> </w:t>
            </w:r>
            <w:r>
              <w:rPr>
                <w:rFonts w:ascii="Times New Roman"/>
                <w:sz w:val="18"/>
              </w:rPr>
              <w:t>Indah</w:t>
            </w:r>
            <w:r>
              <w:rPr>
                <w:rFonts w:ascii="Times New Roman"/>
                <w:sz w:val="18"/>
              </w:rPr>
              <w:t> Permai</w:t>
            </w:r>
            <w:r>
              <w:rPr>
                <w:rFonts w:ascii="Times New Roman"/>
                <w:spacing w:val="-1"/>
                <w:sz w:val="18"/>
              </w:rPr>
              <w:t> </w:t>
            </w:r>
            <w:r>
              <w:rPr>
                <w:rFonts w:ascii="Times New Roman"/>
                <w:sz w:val="18"/>
              </w:rPr>
              <w:t>No.54</w:t>
            </w:r>
            <w:r>
              <w:rPr>
                <w:rFonts w:ascii="Times New Roman"/>
                <w:sz w:val="18"/>
              </w:rPr>
              <w:t> </w:t>
            </w:r>
            <w:r>
              <w:rPr>
                <w:rFonts w:ascii="Times New Roman"/>
                <w:spacing w:val="-4"/>
                <w:sz w:val="18"/>
              </w:rPr>
              <w:t>RT.064,</w:t>
            </w:r>
            <w:r>
              <w:rPr>
                <w:rFonts w:ascii="Times New Roman"/>
                <w:spacing w:val="1"/>
                <w:sz w:val="18"/>
              </w:rPr>
              <w:t> </w:t>
            </w:r>
            <w:r>
              <w:rPr>
                <w:rFonts w:ascii="Times New Roman"/>
                <w:sz w:val="18"/>
              </w:rPr>
              <w:t>Kel.</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8"/>
                <w:sz w:val="18"/>
              </w:rPr>
              <w:t> </w:t>
            </w:r>
            <w:r>
              <w:rPr>
                <w:rFonts w:ascii="Times New Roman"/>
                <w:sz w:val="18"/>
              </w:rPr>
              <w:t>Dalam,</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51"/>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19"/>
                <w:sz w:val="18"/>
              </w:rPr>
              <w:t> </w:t>
            </w:r>
            <w:r>
              <w:rPr>
                <w:rFonts w:ascii="Times New Roman"/>
                <w:sz w:val="18"/>
              </w:rPr>
              <w:t>KM</w:t>
            </w:r>
            <w:r>
              <w:rPr>
                <w:rFonts w:ascii="Times New Roman"/>
                <w:w w:val="99"/>
                <w:sz w:val="18"/>
              </w:rPr>
              <w:t> </w:t>
            </w:r>
            <w:r>
              <w:rPr>
                <w:rFonts w:ascii="Times New Roman"/>
                <w:sz w:val="18"/>
              </w:rPr>
              <w:t>5.7,</w:t>
            </w:r>
            <w:r>
              <w:rPr>
                <w:rFonts w:ascii="Times New Roman"/>
                <w:spacing w:val="-3"/>
                <w:sz w:val="18"/>
              </w:rPr>
              <w:t> </w:t>
            </w:r>
            <w:r>
              <w:rPr>
                <w:rFonts w:ascii="Times New Roman"/>
                <w:sz w:val="18"/>
              </w:rPr>
              <w:t>Komplek</w:t>
            </w:r>
            <w:r>
              <w:rPr>
                <w:rFonts w:ascii="Times New Roman"/>
                <w:sz w:val="18"/>
              </w:rPr>
              <w:t> Banjar</w:t>
            </w:r>
            <w:r>
              <w:rPr>
                <w:rFonts w:ascii="Times New Roman"/>
                <w:spacing w:val="-1"/>
                <w:sz w:val="18"/>
              </w:rPr>
              <w:t> </w:t>
            </w:r>
            <w:r>
              <w:rPr>
                <w:rFonts w:ascii="Times New Roman"/>
                <w:sz w:val="18"/>
              </w:rPr>
              <w:t>Indah</w:t>
            </w:r>
            <w:r>
              <w:rPr>
                <w:rFonts w:ascii="Times New Roman"/>
                <w:sz w:val="18"/>
              </w:rPr>
              <w:t> Permai</w:t>
            </w:r>
            <w:r>
              <w:rPr>
                <w:rFonts w:ascii="Times New Roman"/>
                <w:spacing w:val="-1"/>
                <w:sz w:val="18"/>
              </w:rPr>
              <w:t> </w:t>
            </w:r>
            <w:r>
              <w:rPr>
                <w:rFonts w:ascii="Times New Roman"/>
                <w:sz w:val="18"/>
              </w:rPr>
              <w:t>No.54</w:t>
            </w:r>
            <w:r>
              <w:rPr>
                <w:rFonts w:ascii="Times New Roman"/>
                <w:sz w:val="18"/>
              </w:rPr>
              <w:t> </w:t>
            </w:r>
            <w:r>
              <w:rPr>
                <w:rFonts w:ascii="Times New Roman"/>
                <w:spacing w:val="-4"/>
                <w:sz w:val="18"/>
              </w:rPr>
              <w:t>RT.064,</w:t>
            </w:r>
            <w:r>
              <w:rPr>
                <w:rFonts w:ascii="Times New Roman"/>
                <w:spacing w:val="1"/>
                <w:sz w:val="18"/>
              </w:rPr>
              <w:t> </w:t>
            </w:r>
            <w:r>
              <w:rPr>
                <w:rFonts w:ascii="Times New Roman"/>
                <w:sz w:val="18"/>
              </w:rPr>
              <w:t>Kel.</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7"/>
                <w:sz w:val="18"/>
              </w:rPr>
              <w:t> </w:t>
            </w:r>
            <w:r>
              <w:rPr>
                <w:rFonts w:ascii="Times New Roman"/>
                <w:sz w:val="18"/>
              </w:rPr>
              <w:t>Dalam,</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煤矿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20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09"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z w:val="18"/>
                <w:szCs w:val="18"/>
              </w:rPr>
              <w:t> Madani</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Sejahtera</w:t>
            </w:r>
            <w:r>
              <w:rPr>
                <w:rFonts w:ascii="宋体" w:hAnsi="宋体" w:cs="宋体" w:eastAsia="宋体" w:hint="default"/>
                <w:spacing w:val="-6"/>
                <w:w w:val="99"/>
                <w:sz w:val="18"/>
                <w:szCs w:val="18"/>
              </w:rPr>
              <w:t>（恒顺印</w:t>
            </w:r>
            <w:r>
              <w:rPr>
                <w:rFonts w:ascii="宋体" w:hAnsi="宋体" w:cs="宋体" w:eastAsia="宋体" w:hint="default"/>
                <w:spacing w:val="-88"/>
                <w:w w:val="99"/>
                <w:sz w:val="18"/>
                <w:szCs w:val="18"/>
              </w:rPr>
              <w:t> </w:t>
            </w:r>
            <w:r>
              <w:rPr>
                <w:rFonts w:ascii="宋体" w:hAnsi="宋体" w:cs="宋体" w:eastAsia="宋体" w:hint="default"/>
                <w:sz w:val="18"/>
                <w:szCs w:val="18"/>
              </w:rPr>
              <w:t>尼苏岛镍矿有限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91"/>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矿的开采及其他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85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09"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PT.Transon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Daya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Indomining</w:t>
            </w:r>
            <w:r>
              <w:rPr>
                <w:rFonts w:ascii="宋体" w:hAnsi="宋体" w:cs="宋体" w:eastAsia="宋体" w:hint="default"/>
                <w:spacing w:val="-6"/>
                <w:sz w:val="18"/>
                <w:szCs w:val="18"/>
              </w:rPr>
              <w:t>（恒顺</w:t>
            </w:r>
            <w:r>
              <w:rPr>
                <w:rFonts w:ascii="宋体" w:hAnsi="宋体" w:cs="宋体" w:eastAsia="宋体" w:hint="default"/>
                <w:spacing w:val="-79"/>
                <w:sz w:val="18"/>
                <w:szCs w:val="18"/>
              </w:rPr>
              <w:t> </w:t>
            </w:r>
            <w:r>
              <w:rPr>
                <w:rFonts w:ascii="宋体" w:hAnsi="宋体" w:cs="宋体" w:eastAsia="宋体" w:hint="default"/>
                <w:sz w:val="18"/>
                <w:szCs w:val="18"/>
              </w:rPr>
              <w:t>印尼矿业服务有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91"/>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7"/>
                <w:sz w:val="18"/>
              </w:rPr>
              <w:t> </w:t>
            </w:r>
            <w:r>
              <w:rPr>
                <w:rFonts w:ascii="Times New Roman"/>
                <w:sz w:val="18"/>
              </w:rPr>
              <w:t>DKI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7"/>
                <w:sz w:val="18"/>
              </w:rPr>
              <w:t> </w:t>
            </w:r>
            <w:r>
              <w:rPr>
                <w:rFonts w:ascii="Times New Roman"/>
                <w:sz w:val="18"/>
              </w:rPr>
              <w:t>DKI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53299pt;margin-top:576.700012pt;width:91.95pt;height:50.8pt;mso-position-horizontal-relative:page;mso-position-vertical-relative:page;z-index:-851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ind w:left="0" w:right="0"/>
                    <w:jc w:val="left"/>
                  </w:pPr>
                  <w:r>
                    <w:rPr/>
                    <w:t>施工，</w:t>
                  </w:r>
                </w:p>
              </w:txbxContent>
            </v:textbox>
            <w10:wrap type="none"/>
          </v:shape>
        </w:pict>
      </w:r>
      <w:r>
        <w:rPr/>
        <w:pict>
          <v:group style="position:absolute;margin-left:330.670013pt;margin-top:576.700012pt;width:67.8pt;height:50.8pt;mso-position-horizontal-relative:page;mso-position-vertical-relative:page;z-index:-851632" coordorigin="6613,11534" coordsize="1356,1016">
            <v:group style="position:absolute;left:6613;top:11534;width:1356;height:1016" coordorigin="6613,11534" coordsize="1356,1016">
              <v:shape style="position:absolute;left:6613;top:11534;width:1356;height:1016" coordorigin="6613,11534" coordsize="1356,1016" path="m6613,12549l7969,12549,7969,11534,6613,11534,6613,12549xe" filled="true" fillcolor="#ffffff" stroked="false">
                <v:path arrowok="t"/>
                <v:fill type="solid"/>
              </v:shape>
            </v:group>
            <v:group style="position:absolute;left:6635;top:11846;width:1311;height:392" coordorigin="6635,11846" coordsize="1311,392">
              <v:shape style="position:absolute;left:6635;top:11846;width:1311;height:392" coordorigin="6635,11846" coordsize="1311,392" path="m6635,12237l7945,12237,7945,11846,6635,11846,6635,12237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5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Energy</w:t>
            </w:r>
            <w:r>
              <w:rPr>
                <w:rFonts w:ascii="Times New Roman"/>
                <w:spacing w:val="-9"/>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炭能源有限公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166"/>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96"/>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Resource</w:t>
            </w:r>
            <w:r>
              <w:rPr>
                <w:rFonts w:ascii="Times New Roman"/>
                <w:spacing w:val="-5"/>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9"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炭资源有限公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20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2" w:lineRule="exact"/>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Mining </w:t>
            </w:r>
            <w:r>
              <w:rPr>
                <w:rFonts w:ascii="Times New Roman" w:hAnsi="Times New Roman" w:cs="Times New Roman" w:eastAsia="Times New Roman" w:hint="default"/>
                <w:spacing w:val="-2"/>
                <w:sz w:val="18"/>
                <w:szCs w:val="18"/>
              </w:rPr>
              <w:t>Development</w:t>
            </w:r>
            <w:r>
              <w:rPr>
                <w:rFonts w:ascii="宋体" w:hAnsi="宋体" w:cs="宋体" w:eastAsia="宋体" w:hint="default"/>
                <w:spacing w:val="-2"/>
                <w:sz w:val="18"/>
                <w:szCs w:val="18"/>
              </w:rPr>
              <w:t>（恒</w:t>
            </w:r>
            <w:r>
              <w:rPr>
                <w:rFonts w:ascii="宋体" w:hAnsi="宋体" w:cs="宋体" w:eastAsia="宋体" w:hint="default"/>
                <w:spacing w:val="-82"/>
                <w:sz w:val="18"/>
                <w:szCs w:val="18"/>
              </w:rPr>
              <w:t> </w:t>
            </w:r>
            <w:r>
              <w:rPr>
                <w:rFonts w:ascii="宋体" w:hAnsi="宋体" w:cs="宋体" w:eastAsia="宋体" w:hint="default"/>
                <w:sz w:val="18"/>
                <w:szCs w:val="18"/>
              </w:rPr>
              <w:t>顺印尼安宁有限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92"/>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21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62" w:lineRule="auto"/>
              <w:ind w:left="24" w:right="61"/>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3"/>
                <w:sz w:val="18"/>
              </w:rPr>
              <w:t> </w:t>
            </w:r>
            <w:r>
              <w:rPr>
                <w:rFonts w:ascii="Times New Roman"/>
                <w:sz w:val="18"/>
              </w:rPr>
              <w:t>Transon</w:t>
            </w:r>
            <w:r>
              <w:rPr>
                <w:rFonts w:ascii="Times New Roman"/>
                <w:sz w:val="18"/>
              </w:rPr>
              <w:t> Global</w:t>
            </w:r>
            <w:r>
              <w:rPr>
                <w:rFonts w:ascii="Times New Roman"/>
                <w:spacing w:val="-5"/>
                <w:sz w:val="18"/>
              </w:rPr>
              <w:t> </w:t>
            </w:r>
            <w:r>
              <w:rPr>
                <w:rFonts w:ascii="Times New Roman"/>
                <w:sz w:val="18"/>
              </w:rPr>
              <w:t>Resources</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（恒顺印尼环宇</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91"/>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5"/>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矿山服务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青岛恒顺众昇实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430"/>
              <w:jc w:val="left"/>
              <w:rPr>
                <w:rFonts w:ascii="宋体" w:hAnsi="宋体" w:cs="宋体" w:eastAsia="宋体" w:hint="default"/>
                <w:sz w:val="18"/>
                <w:szCs w:val="18"/>
              </w:rPr>
            </w:pPr>
            <w:r>
              <w:rPr>
                <w:rFonts w:ascii="宋体" w:hAnsi="宋体" w:cs="宋体" w:eastAsia="宋体" w:hint="default"/>
                <w:sz w:val="18"/>
                <w:szCs w:val="18"/>
              </w:rPr>
              <w:t>工程承包、 建筑安装</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青岛中资中程进 出口有限公司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货物、技术、代 理进出口</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青岛恒顺众昇矿 产资源有限公司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矿产资源开发、 加工</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青岛恒顺众昇电 气制造有限公司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3" w:right="71"/>
              <w:jc w:val="left"/>
              <w:rPr>
                <w:rFonts w:ascii="宋体" w:hAnsi="宋体" w:cs="宋体" w:eastAsia="宋体" w:hint="default"/>
                <w:sz w:val="18"/>
                <w:szCs w:val="18"/>
              </w:rPr>
            </w:pPr>
            <w:r>
              <w:rPr>
                <w:rFonts w:ascii="宋体" w:hAnsi="宋体" w:cs="宋体" w:eastAsia="宋体" w:hint="default"/>
                <w:sz w:val="18"/>
                <w:szCs w:val="18"/>
              </w:rPr>
              <w:t>山东省青岛市城 阳区流亭街道空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6" w:right="70"/>
              <w:jc w:val="left"/>
              <w:rPr>
                <w:rFonts w:ascii="宋体" w:hAnsi="宋体" w:cs="宋体" w:eastAsia="宋体" w:hint="default"/>
                <w:sz w:val="18"/>
                <w:szCs w:val="18"/>
              </w:rPr>
            </w:pPr>
            <w:r>
              <w:rPr>
                <w:rFonts w:ascii="宋体" w:hAnsi="宋体" w:cs="宋体" w:eastAsia="宋体" w:hint="default"/>
                <w:sz w:val="18"/>
                <w:szCs w:val="18"/>
              </w:rPr>
              <w:t>电力设备的研 发、生产制造、</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3299pt;margin-top:106.219986pt;width:109.95pt;height:82pt;mso-position-horizontal-relative:page;mso-position-vertical-relative:page;z-index:-851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技术咨询、</w:t>
                  </w:r>
                </w:p>
              </w:txbxContent>
            </v:textbox>
            <w10:wrap type="none"/>
          </v:shape>
        </w:pict>
      </w:r>
      <w:r>
        <w:rPr/>
        <w:pict>
          <v:group style="position:absolute;margin-left:330.670013pt;margin-top:106.219986pt;width:67.8pt;height:82pt;mso-position-horizontal-relative:page;mso-position-vertical-relative:page;z-index:-851584" coordorigin="6613,2124" coordsize="1356,1640">
            <v:group style="position:absolute;left:6613;top:2124;width:1356;height:1640" coordorigin="6613,2124" coordsize="1356,1640">
              <v:shape style="position:absolute;left:6613;top:2124;width:1356;height:1640" coordorigin="6613,2124" coordsize="1356,1640" path="m6613,3764l7969,3764,7969,2124,6613,2124,6613,3764xe" filled="true" fillcolor="#ffffff" stroked="false">
                <v:path arrowok="t"/>
                <v:fill type="solid"/>
              </v:shape>
            </v:group>
            <v:group style="position:absolute;left:6635;top:2748;width:1311;height:392" coordorigin="6635,2748" coordsize="1311,392">
              <v:shape style="position:absolute;left:6635;top:2748;width:1311;height:392" coordorigin="6635,2748" coordsize="1311,392" path="m6635,3140l7945,3140,7945,2748,6635,2748,6635,3140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70"/>
              <w:jc w:val="left"/>
              <w:rPr>
                <w:rFonts w:ascii="宋体" w:hAnsi="宋体" w:cs="宋体" w:eastAsia="宋体" w:hint="default"/>
                <w:sz w:val="18"/>
                <w:szCs w:val="18"/>
              </w:rPr>
            </w:pPr>
            <w:r>
              <w:rPr>
                <w:rFonts w:ascii="宋体" w:hAnsi="宋体" w:cs="宋体" w:eastAsia="宋体" w:hint="default"/>
                <w:sz w:val="18"/>
                <w:szCs w:val="18"/>
              </w:rPr>
              <w:t>安装、调试、销 售</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75"/>
              <w:jc w:val="left"/>
              <w:rPr>
                <w:rFonts w:ascii="宋体" w:hAnsi="宋体" w:cs="宋体" w:eastAsia="宋体" w:hint="default"/>
                <w:sz w:val="18"/>
                <w:szCs w:val="18"/>
              </w:rPr>
            </w:pPr>
            <w:r>
              <w:rPr>
                <w:rFonts w:ascii="宋体" w:hAnsi="宋体" w:cs="宋体" w:eastAsia="宋体" w:hint="default"/>
                <w:sz w:val="18"/>
                <w:szCs w:val="18"/>
              </w:rPr>
              <w:t>北京科程物联网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北京市东城区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3" w:right="67"/>
              <w:jc w:val="both"/>
              <w:rPr>
                <w:rFonts w:ascii="宋体" w:hAnsi="宋体" w:cs="宋体" w:eastAsia="宋体" w:hint="default"/>
                <w:sz w:val="18"/>
                <w:szCs w:val="18"/>
              </w:rPr>
            </w:pPr>
            <w:r>
              <w:rPr>
                <w:rFonts w:ascii="宋体" w:hAnsi="宋体" w:cs="宋体" w:eastAsia="宋体" w:hint="default"/>
                <w:sz w:val="18"/>
                <w:szCs w:val="18"/>
              </w:rPr>
              <w:t>北京市东城区东 长安街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 广场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 技术服务、计算 机系统服务、数 据处理等</w:t>
            </w:r>
          </w:p>
        </w:tc>
        <w:tc>
          <w:tcPr>
            <w:tcW w:w="425" w:type="dxa"/>
            <w:tcBorders>
              <w:top w:val="single" w:sz="4" w:space="0" w:color="000000"/>
              <w:left w:val="single" w:sz="4" w:space="0" w:color="000000"/>
              <w:bottom w:val="single" w:sz="4" w:space="0" w:color="000000"/>
              <w:right w:val="nil" w:sz="6" w:space="0" w:color="auto"/>
            </w:tcBorders>
          </w:tcPr>
          <w:p>
            <w:pPr/>
          </w:p>
        </w:tc>
        <w:tc>
          <w:tcPr>
            <w:tcW w:w="9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258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22"/>
              <w:jc w:val="left"/>
              <w:rPr>
                <w:rFonts w:ascii="Times New Roman" w:hAnsi="Times New Roman" w:cs="Times New Roman" w:eastAsia="Times New Roman" w:hint="default"/>
                <w:sz w:val="18"/>
                <w:szCs w:val="18"/>
              </w:rPr>
            </w:pPr>
            <w:r>
              <w:rPr>
                <w:rFonts w:ascii="Times New Roman"/>
                <w:sz w:val="18"/>
              </w:rPr>
              <w:t>Qingdao Hengshun Zhongsheng Group South Africa(PTY)</w:t>
            </w:r>
            <w:r>
              <w:rPr>
                <w:rFonts w:ascii="Times New Roman"/>
                <w:spacing w:val="-4"/>
                <w:sz w:val="18"/>
              </w:rPr>
              <w:t> </w:t>
            </w:r>
            <w:r>
              <w:rPr>
                <w:rFonts w:ascii="Times New Roman"/>
                <w:sz w:val="18"/>
              </w:rPr>
              <w:t>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（青岛恒顺众昇</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集团南非有限公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26"/>
              <w:jc w:val="left"/>
              <w:rPr>
                <w:rFonts w:ascii="Times New Roman" w:hAnsi="Times New Roman" w:cs="Times New Roman" w:eastAsia="Times New Roman" w:hint="default"/>
                <w:sz w:val="18"/>
                <w:szCs w:val="18"/>
              </w:rPr>
            </w:pPr>
            <w:r>
              <w:rPr>
                <w:rFonts w:ascii="Times New Roman"/>
                <w:sz w:val="18"/>
              </w:rPr>
              <w:t>1st Floor Greystone Building</w:t>
            </w:r>
            <w:r>
              <w:rPr>
                <w:rFonts w:ascii="Times New Roman"/>
                <w:spacing w:val="-1"/>
                <w:sz w:val="18"/>
              </w:rPr>
              <w:t> </w:t>
            </w:r>
            <w:r>
              <w:rPr>
                <w:rFonts w:ascii="Times New Roman"/>
                <w:sz w:val="18"/>
              </w:rPr>
              <w:t>4</w:t>
            </w:r>
            <w:r>
              <w:rPr>
                <w:rFonts w:ascii="Times New Roman"/>
                <w:sz w:val="18"/>
              </w:rPr>
              <w:t> Fourways Golf Park Roos</w:t>
            </w:r>
            <w:r>
              <w:rPr>
                <w:rFonts w:ascii="Times New Roman"/>
                <w:spacing w:val="-7"/>
                <w:sz w:val="18"/>
              </w:rPr>
              <w:t> </w:t>
            </w:r>
            <w:r>
              <w:rPr>
                <w:rFonts w:ascii="Times New Roman"/>
                <w:sz w:val="18"/>
              </w:rPr>
              <w:t>Street</w:t>
            </w:r>
            <w:r>
              <w:rPr>
                <w:rFonts w:ascii="Times New Roman"/>
                <w:w w:val="99"/>
                <w:sz w:val="18"/>
              </w:rPr>
              <w:t> </w:t>
            </w:r>
            <w:r>
              <w:rPr>
                <w:rFonts w:ascii="Times New Roman"/>
                <w:sz w:val="18"/>
              </w:rPr>
              <w:t>Fourways</w:t>
            </w:r>
            <w:r>
              <w:rPr>
                <w:rFonts w:ascii="Times New Roman"/>
                <w:w w:val="99"/>
                <w:sz w:val="18"/>
              </w:rPr>
              <w:t> </w:t>
            </w:r>
            <w:r>
              <w:rPr>
                <w:rFonts w:ascii="Times New Roman"/>
                <w:sz w:val="18"/>
              </w:rPr>
              <w:t>Johannesburg</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23"/>
              <w:jc w:val="left"/>
              <w:rPr>
                <w:rFonts w:ascii="Times New Roman" w:hAnsi="Times New Roman" w:cs="Times New Roman" w:eastAsia="Times New Roman" w:hint="default"/>
                <w:sz w:val="18"/>
                <w:szCs w:val="18"/>
              </w:rPr>
            </w:pPr>
            <w:r>
              <w:rPr>
                <w:rFonts w:ascii="Times New Roman"/>
                <w:sz w:val="18"/>
              </w:rPr>
              <w:t>1st Floor Greystone Building</w:t>
            </w:r>
            <w:r>
              <w:rPr>
                <w:rFonts w:ascii="Times New Roman"/>
                <w:spacing w:val="-1"/>
                <w:sz w:val="18"/>
              </w:rPr>
              <w:t> </w:t>
            </w:r>
            <w:r>
              <w:rPr>
                <w:rFonts w:ascii="Times New Roman"/>
                <w:sz w:val="18"/>
              </w:rPr>
              <w:t>4</w:t>
            </w:r>
            <w:r>
              <w:rPr>
                <w:rFonts w:ascii="Times New Roman"/>
                <w:sz w:val="18"/>
              </w:rPr>
              <w:t> Fourways Golf Park Roos</w:t>
            </w:r>
            <w:r>
              <w:rPr>
                <w:rFonts w:ascii="Times New Roman"/>
                <w:spacing w:val="-7"/>
                <w:sz w:val="18"/>
              </w:rPr>
              <w:t> </w:t>
            </w:r>
            <w:r>
              <w:rPr>
                <w:rFonts w:ascii="Times New Roman"/>
                <w:sz w:val="18"/>
              </w:rPr>
              <w:t>Street</w:t>
            </w:r>
            <w:r>
              <w:rPr>
                <w:rFonts w:ascii="Times New Roman"/>
                <w:w w:val="99"/>
                <w:sz w:val="18"/>
              </w:rPr>
              <w:t> </w:t>
            </w:r>
            <w:r>
              <w:rPr>
                <w:rFonts w:ascii="Times New Roman"/>
                <w:sz w:val="18"/>
              </w:rPr>
              <w:t>Fourways</w:t>
            </w:r>
            <w:r>
              <w:rPr>
                <w:rFonts w:ascii="Times New Roman"/>
                <w:w w:val="99"/>
                <w:sz w:val="18"/>
              </w:rPr>
              <w:t> </w:t>
            </w:r>
            <w:r>
              <w:rPr>
                <w:rFonts w:ascii="Times New Roman"/>
                <w:sz w:val="18"/>
              </w:rPr>
              <w:t>Johannesburg</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70"/>
              <w:jc w:val="left"/>
              <w:rPr>
                <w:rFonts w:ascii="宋体" w:hAnsi="宋体" w:cs="宋体" w:eastAsia="宋体" w:hint="default"/>
                <w:sz w:val="18"/>
                <w:szCs w:val="18"/>
              </w:rPr>
            </w:pPr>
            <w:r>
              <w:rPr>
                <w:rFonts w:ascii="宋体" w:hAnsi="宋体" w:cs="宋体" w:eastAsia="宋体" w:hint="default"/>
                <w:sz w:val="18"/>
                <w:szCs w:val="18"/>
              </w:rPr>
              <w:t>电站建设、一级 工业园、矿业等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76"/>
              <w:jc w:val="left"/>
              <w:rPr>
                <w:rFonts w:ascii="Times New Roman" w:hAnsi="Times New Roman" w:cs="Times New Roman" w:eastAsia="Times New Roman" w:hint="default"/>
                <w:sz w:val="18"/>
                <w:szCs w:val="18"/>
              </w:rPr>
            </w:pPr>
            <w:r>
              <w:rPr>
                <w:rFonts w:ascii="Times New Roman"/>
                <w:sz w:val="18"/>
              </w:rPr>
              <w:t>Hengshun Zhongsheng Group</w:t>
            </w:r>
            <w:r>
              <w:rPr>
                <w:rFonts w:ascii="Times New Roman"/>
                <w:w w:val="99"/>
                <w:sz w:val="18"/>
              </w:rPr>
              <w:t> </w:t>
            </w:r>
            <w:r>
              <w:rPr>
                <w:rFonts w:ascii="Times New Roman"/>
                <w:sz w:val="18"/>
              </w:rPr>
              <w:t>Zimbabwe(Privat</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众昇集团津巴布 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62" w:lineRule="auto"/>
              <w:ind w:left="23" w:right="51"/>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w:t>
            </w:r>
            <w:r>
              <w:rPr>
                <w:rFonts w:ascii="Times New Roman"/>
                <w:w w:val="99"/>
                <w:sz w:val="18"/>
              </w:rPr>
              <w:t> </w:t>
            </w:r>
            <w:r>
              <w:rPr>
                <w:rFonts w:ascii="Times New Roman"/>
                <w:sz w:val="18"/>
              </w:rPr>
              <w:t>arare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62" w:lineRule="auto"/>
              <w:ind w:left="23" w:right="49"/>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w:t>
            </w:r>
            <w:r>
              <w:rPr>
                <w:rFonts w:ascii="Times New Roman"/>
                <w:w w:val="99"/>
                <w:sz w:val="18"/>
              </w:rPr>
              <w:t> </w:t>
            </w:r>
            <w:r>
              <w:rPr>
                <w:rFonts w:ascii="Times New Roman"/>
                <w:sz w:val="18"/>
              </w:rPr>
              <w:t>arare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工业园开发、电 站建设运营等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3"/>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 加坡普帝控股有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20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4"/>
                <w:sz w:val="18"/>
              </w:rPr>
              <w:t> </w:t>
            </w:r>
            <w:r>
              <w:rPr>
                <w:rFonts w:ascii="Times New Roman"/>
                <w:sz w:val="18"/>
              </w:rPr>
              <w:t>Bumi</w:t>
            </w:r>
          </w:p>
          <w:p>
            <w:pPr>
              <w:pStyle w:val="TableParagraph"/>
              <w:spacing w:line="309" w:lineRule="auto" w:before="105"/>
              <w:ind w:left="24" w:right="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Morowali Utama(</w:t>
            </w:r>
            <w:r>
              <w:rPr>
                <w:rFonts w:ascii="宋体" w:hAnsi="宋体" w:cs="宋体" w:eastAsia="宋体" w:hint="default"/>
                <w:sz w:val="18"/>
                <w:szCs w:val="18"/>
              </w:rPr>
              <w:t>恒顺印尼 中苏镍矿有限公 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91"/>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 Pte.Ltd.</w:t>
            </w:r>
            <w:r>
              <w:rPr>
                <w:rFonts w:ascii="宋体" w:hAnsi="宋体" w:cs="宋体" w:eastAsia="宋体" w:hint="default"/>
                <w:sz w:val="18"/>
                <w:szCs w:val="18"/>
              </w:rPr>
              <w:t>（恒顺新 加坡圣赢投资有</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新疆清源生物质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新疆阿拉尔市大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新疆阿拉尔市大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生物质发电及相</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53299pt;margin-top:462.909973pt;width:91.95pt;height:97.7pt;mso-position-horizontal-relative:page;mso-position-vertical-relative:page;z-index:-851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5"/>
                    <w:ind w:left="0" w:right="0"/>
                    <w:jc w:val="left"/>
                  </w:pPr>
                  <w:r>
                    <w:rPr/>
                    <w:t>加工、</w:t>
                  </w:r>
                </w:p>
              </w:txbxContent>
            </v:textbox>
            <w10:wrap type="none"/>
          </v:shape>
        </w:pict>
      </w:r>
      <w:r>
        <w:rPr/>
        <w:pict>
          <v:group style="position:absolute;margin-left:330.670013pt;margin-top:462.909973pt;width:67.8pt;height:97.7pt;mso-position-horizontal-relative:page;mso-position-vertical-relative:page;z-index:-851536" coordorigin="6613,9258" coordsize="1356,1954">
            <v:group style="position:absolute;left:6613;top:9258;width:1356;height:1954" coordorigin="6613,9258" coordsize="1356,1954">
              <v:shape style="position:absolute;left:6613;top:9258;width:1356;height:1954" coordorigin="6613,9258" coordsize="1356,1954" path="m6613,11212l7969,11212,7969,9258,6613,9258,6613,11212xe" filled="true" fillcolor="#ffffff" stroked="false">
                <v:path arrowok="t"/>
                <v:fill type="solid"/>
              </v:shape>
            </v:group>
            <v:group style="position:absolute;left:6635;top:10038;width:1311;height:394" coordorigin="6635,10038" coordsize="1311,394">
              <v:shape style="position:absolute;left:6635;top:10038;width:1311;height:394" coordorigin="6635,10038" coordsize="1311,394" path="m6635,10432l7945,10432,7945,10038,6635,10038,6635,10432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能源有限公司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学生创业园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学生创业园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70"/>
              <w:jc w:val="left"/>
              <w:rPr>
                <w:rFonts w:ascii="宋体" w:hAnsi="宋体" w:cs="宋体" w:eastAsia="宋体" w:hint="default"/>
                <w:sz w:val="18"/>
                <w:szCs w:val="18"/>
              </w:rPr>
            </w:pPr>
            <w:r>
              <w:rPr>
                <w:rFonts w:ascii="宋体" w:hAnsi="宋体" w:cs="宋体" w:eastAsia="宋体" w:hint="default"/>
                <w:sz w:val="18"/>
                <w:szCs w:val="18"/>
              </w:rPr>
              <w:t>关项目的开发、 建设等</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exact" w:before="120"/>
              <w:ind w:left="24" w:right="7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PT.Transon</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Ocean Industry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Park</w:t>
            </w:r>
            <w:r>
              <w:rPr>
                <w:rFonts w:ascii="宋体" w:hAnsi="宋体" w:cs="宋体" w:eastAsia="宋体" w:hint="default"/>
                <w:sz w:val="18"/>
                <w:szCs w:val="18"/>
              </w:rPr>
              <w:t>（恒顺印尼 海源有限公司）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91"/>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5"/>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2" w:lineRule="exact"/>
              <w:ind w:left="24" w:right="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Philippines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Qian</w:t>
            </w:r>
            <w:r>
              <w:rPr>
                <w:rFonts w:ascii="Times New Roman" w:hAnsi="Times New Roman" w:cs="Times New Roman" w:eastAsia="Times New Roman" w:hint="default"/>
                <w:sz w:val="18"/>
                <w:szCs w:val="18"/>
              </w:rPr>
              <w:t> Jia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Services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w:t>
            </w:r>
            <w:r>
              <w:rPr>
                <w:rFonts w:ascii="宋体" w:hAnsi="宋体" w:cs="宋体" w:eastAsia="宋体" w:hint="default"/>
                <w:w w:val="99"/>
                <w:sz w:val="18"/>
                <w:szCs w:val="18"/>
              </w:rPr>
              <w:t> </w:t>
            </w:r>
            <w:r>
              <w:rPr>
                <w:rFonts w:ascii="宋体" w:hAnsi="宋体" w:cs="宋体" w:eastAsia="宋体" w:hint="default"/>
                <w:sz w:val="18"/>
                <w:szCs w:val="18"/>
              </w:rPr>
              <w:t>律宾乾嘉服务公</w:t>
            </w:r>
            <w:r>
              <w:rPr>
                <w:rFonts w:ascii="宋体" w:hAnsi="宋体" w:cs="宋体" w:eastAsia="宋体" w:hint="default"/>
                <w:w w:val="99"/>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6"/>
              <w:jc w:val="left"/>
              <w:rPr>
                <w:rFonts w:ascii="Times New Roman" w:hAnsi="Times New Roman" w:cs="Times New Roman" w:eastAsia="Times New Roman" w:hint="default"/>
                <w:sz w:val="18"/>
                <w:szCs w:val="18"/>
              </w:rPr>
            </w:pPr>
            <w:r>
              <w:rPr>
                <w:rFonts w:ascii="Times New Roman"/>
                <w:sz w:val="18"/>
              </w:rPr>
              <w:t>10/F Fort</w:t>
            </w:r>
            <w:r>
              <w:rPr>
                <w:rFonts w:ascii="Times New Roman"/>
                <w:spacing w:val="-5"/>
                <w:sz w:val="18"/>
              </w:rPr>
              <w:t> </w:t>
            </w:r>
            <w:r>
              <w:rPr>
                <w:rFonts w:ascii="Times New Roman"/>
                <w:sz w:val="18"/>
              </w:rPr>
              <w:t>Legend</w:t>
            </w:r>
            <w:r>
              <w:rPr>
                <w:rFonts w:ascii="Times New Roman"/>
                <w:sz w:val="18"/>
              </w:rPr>
              <w:t> </w:t>
            </w:r>
            <w:r>
              <w:rPr>
                <w:rFonts w:ascii="Times New Roman"/>
                <w:spacing w:val="-4"/>
                <w:sz w:val="18"/>
              </w:rPr>
              <w:t>Tower,</w:t>
            </w:r>
            <w:r>
              <w:rPr>
                <w:rFonts w:ascii="Times New Roman"/>
                <w:sz w:val="18"/>
              </w:rPr>
              <w:t> 3rd</w:t>
            </w:r>
            <w:r>
              <w:rPr>
                <w:rFonts w:ascii="Times New Roman"/>
                <w:w w:val="99"/>
                <w:sz w:val="18"/>
              </w:rPr>
              <w:t> </w:t>
            </w:r>
            <w:r>
              <w:rPr>
                <w:rFonts w:ascii="Times New Roman"/>
                <w:spacing w:val="-3"/>
                <w:sz w:val="18"/>
              </w:rPr>
              <w:t>Avenue Cor.</w:t>
            </w:r>
            <w:r>
              <w:rPr>
                <w:rFonts w:ascii="Times New Roman"/>
                <w:spacing w:val="4"/>
                <w:sz w:val="18"/>
              </w:rPr>
              <w:t> </w:t>
            </w:r>
            <w:r>
              <w:rPr>
                <w:rFonts w:ascii="Times New Roman"/>
                <w:sz w:val="18"/>
              </w:rPr>
              <w:t>31st,</w:t>
            </w:r>
            <w:r>
              <w:rPr>
                <w:rFonts w:ascii="Times New Roman"/>
                <w:w w:val="99"/>
                <w:sz w:val="18"/>
              </w:rPr>
              <w:t> </w:t>
            </w:r>
            <w:r>
              <w:rPr>
                <w:rFonts w:ascii="Times New Roman"/>
                <w:sz w:val="18"/>
              </w:rPr>
              <w:t>Bonifacio</w:t>
            </w:r>
            <w:r>
              <w:rPr>
                <w:rFonts w:ascii="Times New Roman"/>
                <w:spacing w:val="-2"/>
                <w:sz w:val="18"/>
              </w:rPr>
              <w:t> </w:t>
            </w:r>
            <w:r>
              <w:rPr>
                <w:rFonts w:ascii="Times New Roman"/>
                <w:sz w:val="18"/>
              </w:rPr>
              <w:t>Global</w:t>
            </w:r>
            <w:r>
              <w:rPr>
                <w:rFonts w:ascii="Times New Roman"/>
                <w:sz w:val="18"/>
              </w:rPr>
              <w:t> </w:t>
            </w:r>
            <w:r>
              <w:rPr>
                <w:rFonts w:ascii="Times New Roman"/>
                <w:spacing w:val="-4"/>
                <w:sz w:val="18"/>
              </w:rPr>
              <w:t>City,</w:t>
            </w:r>
            <w:r>
              <w:rPr>
                <w:rFonts w:ascii="Times New Roman"/>
                <w:spacing w:val="1"/>
                <w:sz w:val="18"/>
              </w:rPr>
              <w:t> </w:t>
            </w:r>
            <w:r>
              <w:rPr>
                <w:rFonts w:ascii="Times New Roman"/>
                <w:spacing w:val="-3"/>
                <w:sz w:val="18"/>
              </w:rPr>
              <w:t>Taguig</w:t>
            </w:r>
            <w:r>
              <w:rPr>
                <w:rFonts w:ascii="Times New Roman"/>
                <w:spacing w:val="2"/>
                <w:sz w:val="18"/>
              </w:rPr>
              <w:t> </w:t>
            </w:r>
            <w:r>
              <w:rPr>
                <w:rFonts w:ascii="Times New Roman"/>
                <w:spacing w:val="-3"/>
                <w:sz w:val="18"/>
              </w:rPr>
              <w:t>City,</w:t>
            </w:r>
            <w:r>
              <w:rPr>
                <w:rFonts w:ascii="Times New Roman"/>
                <w:spacing w:val="-43"/>
                <w:sz w:val="18"/>
              </w:rPr>
              <w:t> </w:t>
            </w:r>
            <w:r>
              <w:rPr>
                <w:rFonts w:ascii="Times New Roman"/>
                <w:spacing w:val="-43"/>
                <w:sz w:val="18"/>
              </w:rPr>
            </w:r>
            <w:r>
              <w:rPr>
                <w:rFonts w:ascii="Times New Roman"/>
                <w:sz w:val="18"/>
              </w:rPr>
              <w:t>1634,</w:t>
            </w:r>
            <w:r>
              <w:rPr>
                <w:rFonts w:ascii="Times New Roman"/>
                <w:spacing w:val="-4"/>
                <w:sz w:val="18"/>
              </w:rPr>
              <w:t> </w:t>
            </w:r>
            <w:r>
              <w:rPr>
                <w:rFonts w:ascii="Times New Roman"/>
                <w:sz w:val="18"/>
              </w:rPr>
              <w:t>Philippines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3"/>
              <w:jc w:val="left"/>
              <w:rPr>
                <w:rFonts w:ascii="Times New Roman" w:hAnsi="Times New Roman" w:cs="Times New Roman" w:eastAsia="Times New Roman" w:hint="default"/>
                <w:sz w:val="18"/>
                <w:szCs w:val="18"/>
              </w:rPr>
            </w:pPr>
            <w:r>
              <w:rPr>
                <w:rFonts w:ascii="Times New Roman"/>
                <w:sz w:val="18"/>
              </w:rPr>
              <w:t>10/F Fort</w:t>
            </w:r>
            <w:r>
              <w:rPr>
                <w:rFonts w:ascii="Times New Roman"/>
                <w:spacing w:val="-5"/>
                <w:sz w:val="18"/>
              </w:rPr>
              <w:t> </w:t>
            </w:r>
            <w:r>
              <w:rPr>
                <w:rFonts w:ascii="Times New Roman"/>
                <w:sz w:val="18"/>
              </w:rPr>
              <w:t>Legend</w:t>
            </w:r>
            <w:r>
              <w:rPr>
                <w:rFonts w:ascii="Times New Roman"/>
                <w:sz w:val="18"/>
              </w:rPr>
              <w:t> </w:t>
            </w:r>
            <w:r>
              <w:rPr>
                <w:rFonts w:ascii="Times New Roman"/>
                <w:spacing w:val="-4"/>
                <w:sz w:val="18"/>
              </w:rPr>
              <w:t>Tower,</w:t>
            </w:r>
            <w:r>
              <w:rPr>
                <w:rFonts w:ascii="Times New Roman"/>
                <w:sz w:val="18"/>
              </w:rPr>
              <w:t> 3rd</w:t>
            </w:r>
            <w:r>
              <w:rPr>
                <w:rFonts w:ascii="Times New Roman"/>
                <w:w w:val="99"/>
                <w:sz w:val="18"/>
              </w:rPr>
              <w:t> </w:t>
            </w:r>
            <w:r>
              <w:rPr>
                <w:rFonts w:ascii="Times New Roman"/>
                <w:spacing w:val="-3"/>
                <w:sz w:val="18"/>
              </w:rPr>
              <w:t>Avenue Cor.</w:t>
            </w:r>
            <w:r>
              <w:rPr>
                <w:rFonts w:ascii="Times New Roman"/>
                <w:spacing w:val="4"/>
                <w:sz w:val="18"/>
              </w:rPr>
              <w:t> </w:t>
            </w:r>
            <w:r>
              <w:rPr>
                <w:rFonts w:ascii="Times New Roman"/>
                <w:sz w:val="18"/>
              </w:rPr>
              <w:t>31st,</w:t>
            </w:r>
            <w:r>
              <w:rPr>
                <w:rFonts w:ascii="Times New Roman"/>
                <w:w w:val="99"/>
                <w:sz w:val="18"/>
              </w:rPr>
              <w:t> </w:t>
            </w:r>
            <w:r>
              <w:rPr>
                <w:rFonts w:ascii="Times New Roman"/>
                <w:sz w:val="18"/>
              </w:rPr>
              <w:t>Bonifacio</w:t>
            </w:r>
            <w:r>
              <w:rPr>
                <w:rFonts w:ascii="Times New Roman"/>
                <w:spacing w:val="-2"/>
                <w:sz w:val="18"/>
              </w:rPr>
              <w:t> </w:t>
            </w:r>
            <w:r>
              <w:rPr>
                <w:rFonts w:ascii="Times New Roman"/>
                <w:sz w:val="18"/>
              </w:rPr>
              <w:t>Global</w:t>
            </w:r>
            <w:r>
              <w:rPr>
                <w:rFonts w:ascii="Times New Roman"/>
                <w:sz w:val="18"/>
              </w:rPr>
              <w:t> </w:t>
            </w:r>
            <w:r>
              <w:rPr>
                <w:rFonts w:ascii="Times New Roman"/>
                <w:spacing w:val="-4"/>
                <w:sz w:val="18"/>
              </w:rPr>
              <w:t>City,</w:t>
            </w:r>
            <w:r>
              <w:rPr>
                <w:rFonts w:ascii="Times New Roman"/>
                <w:spacing w:val="1"/>
                <w:sz w:val="18"/>
              </w:rPr>
              <w:t> </w:t>
            </w:r>
            <w:r>
              <w:rPr>
                <w:rFonts w:ascii="Times New Roman"/>
                <w:spacing w:val="-3"/>
                <w:sz w:val="18"/>
              </w:rPr>
              <w:t>Taguig</w:t>
            </w:r>
            <w:r>
              <w:rPr>
                <w:rFonts w:ascii="Times New Roman"/>
                <w:spacing w:val="2"/>
                <w:sz w:val="18"/>
              </w:rPr>
              <w:t> </w:t>
            </w:r>
            <w:r>
              <w:rPr>
                <w:rFonts w:ascii="Times New Roman"/>
                <w:spacing w:val="-3"/>
                <w:sz w:val="18"/>
              </w:rPr>
              <w:t>City,</w:t>
            </w:r>
            <w:r>
              <w:rPr>
                <w:rFonts w:ascii="Times New Roman"/>
                <w:spacing w:val="-43"/>
                <w:sz w:val="18"/>
              </w:rPr>
              <w:t> </w:t>
            </w:r>
            <w:r>
              <w:rPr>
                <w:rFonts w:ascii="Times New Roman"/>
                <w:spacing w:val="-43"/>
                <w:sz w:val="18"/>
              </w:rPr>
            </w:r>
            <w:r>
              <w:rPr>
                <w:rFonts w:ascii="Times New Roman"/>
                <w:sz w:val="18"/>
              </w:rPr>
              <w:t>1634,</w:t>
            </w:r>
            <w:r>
              <w:rPr>
                <w:rFonts w:ascii="Times New Roman"/>
                <w:spacing w:val="-4"/>
                <w:sz w:val="18"/>
              </w:rPr>
              <w:t> </w:t>
            </w:r>
            <w:r>
              <w:rPr>
                <w:rFonts w:ascii="Times New Roman"/>
                <w:sz w:val="18"/>
              </w:rPr>
              <w:t>Philippines</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总承包施工</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83"/>
              <w:jc w:val="left"/>
              <w:rPr>
                <w:rFonts w:ascii="Times New Roman" w:hAnsi="Times New Roman" w:cs="Times New Roman" w:eastAsia="Times New Roman" w:hint="default"/>
                <w:sz w:val="18"/>
                <w:szCs w:val="18"/>
              </w:rPr>
            </w:pPr>
            <w:r>
              <w:rPr>
                <w:rFonts w:ascii="Times New Roman"/>
                <w:sz w:val="18"/>
              </w:rPr>
              <w:t>H&amp;Shun International Holdings</w:t>
            </w:r>
            <w:r>
              <w:rPr>
                <w:rFonts w:ascii="Times New Roman"/>
                <w:spacing w:val="-2"/>
                <w:sz w:val="18"/>
              </w:rPr>
              <w:t> </w:t>
            </w:r>
            <w:r>
              <w:rPr>
                <w:rFonts w:ascii="Times New Roman"/>
                <w:sz w:val="18"/>
              </w:rPr>
              <w:t>Hong</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Kong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w:t>
            </w:r>
          </w:p>
          <w:p>
            <w:pPr>
              <w:pStyle w:val="TableParagraph"/>
              <w:spacing w:line="316" w:lineRule="auto" w:before="63"/>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顺（香港）国际 控股有限公司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16"/>
              <w:jc w:val="left"/>
              <w:rPr>
                <w:rFonts w:ascii="Times New Roman" w:hAnsi="Times New Roman" w:cs="Times New Roman" w:eastAsia="Times New Roman" w:hint="default"/>
                <w:sz w:val="18"/>
                <w:szCs w:val="18"/>
              </w:rPr>
            </w:pPr>
            <w:r>
              <w:rPr>
                <w:rFonts w:ascii="Times New Roman"/>
                <w:sz w:val="18"/>
              </w:rPr>
              <w:t>15/F</w:t>
            </w:r>
            <w:r>
              <w:rPr>
                <w:rFonts w:ascii="Times New Roman"/>
                <w:spacing w:val="-2"/>
                <w:sz w:val="18"/>
              </w:rPr>
              <w:t> </w:t>
            </w:r>
            <w:r>
              <w:rPr>
                <w:rFonts w:ascii="Times New Roman"/>
                <w:sz w:val="18"/>
              </w:rPr>
              <w:t>Chuang`S</w:t>
            </w:r>
            <w:r>
              <w:rPr>
                <w:rFonts w:ascii="Times New Roman"/>
                <w:w w:val="99"/>
                <w:sz w:val="18"/>
              </w:rPr>
              <w:t> </w:t>
            </w:r>
            <w:r>
              <w:rPr>
                <w:rFonts w:ascii="Times New Roman"/>
                <w:spacing w:val="-3"/>
                <w:sz w:val="18"/>
              </w:rPr>
              <w:t>Tower</w:t>
            </w:r>
            <w:r>
              <w:rPr>
                <w:rFonts w:ascii="Times New Roman"/>
                <w:sz w:val="18"/>
              </w:rPr>
              <w:t> 30-32</w:t>
            </w:r>
            <w:r>
              <w:rPr>
                <w:rFonts w:ascii="Times New Roman"/>
                <w:w w:val="99"/>
                <w:sz w:val="18"/>
              </w:rPr>
              <w:t> </w:t>
            </w:r>
            <w:r>
              <w:rPr>
                <w:rFonts w:ascii="Times New Roman"/>
                <w:sz w:val="18"/>
              </w:rPr>
              <w:t>Connaught</w:t>
            </w:r>
            <w:r>
              <w:rPr>
                <w:rFonts w:ascii="Times New Roman"/>
                <w:spacing w:val="-3"/>
                <w:sz w:val="18"/>
              </w:rPr>
              <w:t> </w:t>
            </w:r>
            <w:r>
              <w:rPr>
                <w:rFonts w:ascii="Times New Roman"/>
                <w:sz w:val="18"/>
              </w:rPr>
              <w:t>Roda</w:t>
            </w:r>
            <w:r>
              <w:rPr>
                <w:rFonts w:ascii="Times New Roman"/>
                <w:w w:val="99"/>
                <w:sz w:val="18"/>
              </w:rPr>
              <w:t> </w:t>
            </w:r>
            <w:r>
              <w:rPr>
                <w:rFonts w:ascii="Times New Roman"/>
                <w:sz w:val="18"/>
              </w:rPr>
              <w:t>Central Central</w:t>
            </w:r>
            <w:r>
              <w:rPr>
                <w:rFonts w:ascii="Times New Roman"/>
                <w:w w:val="99"/>
                <w:sz w:val="18"/>
              </w:rPr>
              <w:t> </w:t>
            </w:r>
            <w:r>
              <w:rPr>
                <w:rFonts w:ascii="Times New Roman"/>
                <w:sz w:val="18"/>
              </w:rPr>
              <w:t>HK</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113"/>
              <w:jc w:val="left"/>
              <w:rPr>
                <w:rFonts w:ascii="Times New Roman" w:hAnsi="Times New Roman" w:cs="Times New Roman" w:eastAsia="Times New Roman" w:hint="default"/>
                <w:sz w:val="18"/>
                <w:szCs w:val="18"/>
              </w:rPr>
            </w:pPr>
            <w:r>
              <w:rPr>
                <w:rFonts w:ascii="Times New Roman"/>
                <w:sz w:val="18"/>
              </w:rPr>
              <w:t>15/F</w:t>
            </w:r>
            <w:r>
              <w:rPr>
                <w:rFonts w:ascii="Times New Roman"/>
                <w:spacing w:val="-2"/>
                <w:sz w:val="18"/>
              </w:rPr>
              <w:t> </w:t>
            </w:r>
            <w:r>
              <w:rPr>
                <w:rFonts w:ascii="Times New Roman"/>
                <w:sz w:val="18"/>
              </w:rPr>
              <w:t>Chuang`S</w:t>
            </w:r>
            <w:r>
              <w:rPr>
                <w:rFonts w:ascii="Times New Roman"/>
                <w:w w:val="99"/>
                <w:sz w:val="18"/>
              </w:rPr>
              <w:t> </w:t>
            </w:r>
            <w:r>
              <w:rPr>
                <w:rFonts w:ascii="Times New Roman"/>
                <w:spacing w:val="-3"/>
                <w:sz w:val="18"/>
              </w:rPr>
              <w:t>Tower</w:t>
            </w:r>
            <w:r>
              <w:rPr>
                <w:rFonts w:ascii="Times New Roman"/>
                <w:sz w:val="18"/>
              </w:rPr>
              <w:t> 30-32</w:t>
            </w:r>
            <w:r>
              <w:rPr>
                <w:rFonts w:ascii="Times New Roman"/>
                <w:w w:val="99"/>
                <w:sz w:val="18"/>
              </w:rPr>
              <w:t> </w:t>
            </w:r>
            <w:r>
              <w:rPr>
                <w:rFonts w:ascii="Times New Roman"/>
                <w:sz w:val="18"/>
              </w:rPr>
              <w:t>Connaught</w:t>
            </w:r>
            <w:r>
              <w:rPr>
                <w:rFonts w:ascii="Times New Roman"/>
                <w:spacing w:val="-3"/>
                <w:sz w:val="18"/>
              </w:rPr>
              <w:t> </w:t>
            </w:r>
            <w:r>
              <w:rPr>
                <w:rFonts w:ascii="Times New Roman"/>
                <w:sz w:val="18"/>
              </w:rPr>
              <w:t>Roda</w:t>
            </w:r>
            <w:r>
              <w:rPr>
                <w:rFonts w:ascii="Times New Roman"/>
                <w:w w:val="99"/>
                <w:sz w:val="18"/>
              </w:rPr>
              <w:t> </w:t>
            </w:r>
            <w:r>
              <w:rPr>
                <w:rFonts w:ascii="Times New Roman"/>
                <w:sz w:val="18"/>
              </w:rPr>
              <w:t>Central Central</w:t>
            </w:r>
            <w:r>
              <w:rPr>
                <w:rFonts w:ascii="Times New Roman"/>
                <w:w w:val="99"/>
                <w:sz w:val="18"/>
              </w:rPr>
              <w:t> </w:t>
            </w:r>
            <w:r>
              <w:rPr>
                <w:rFonts w:ascii="Times New Roman"/>
                <w:sz w:val="18"/>
              </w:rPr>
              <w:t>HK</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16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Africa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Cigarette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Company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(Private)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w:t>
            </w:r>
            <w:r>
              <w:rPr>
                <w:rFonts w:ascii="宋体" w:hAnsi="宋体" w:cs="宋体" w:eastAsia="宋体" w:hint="default"/>
                <w:w w:val="99"/>
                <w:sz w:val="18"/>
                <w:szCs w:val="18"/>
              </w:rPr>
              <w:t> </w:t>
            </w:r>
            <w:r>
              <w:rPr>
                <w:rFonts w:ascii="宋体" w:hAnsi="宋体" w:cs="宋体" w:eastAsia="宋体" w:hint="default"/>
                <w:sz w:val="18"/>
                <w:szCs w:val="18"/>
              </w:rPr>
              <w:t>烟有限公司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74"/>
              <w:jc w:val="left"/>
              <w:rPr>
                <w:rFonts w:ascii="Times New Roman" w:hAnsi="Times New Roman" w:cs="Times New Roman" w:eastAsia="Times New Roman" w:hint="default"/>
                <w:sz w:val="18"/>
                <w:szCs w:val="18"/>
              </w:rPr>
            </w:pPr>
            <w:r>
              <w:rPr>
                <w:rFonts w:ascii="Times New Roman"/>
                <w:sz w:val="18"/>
              </w:rPr>
              <w:t>15 Harare Drive</w:t>
            </w:r>
            <w:r>
              <w:rPr>
                <w:rFonts w:ascii="Times New Roman"/>
                <w:spacing w:val="-5"/>
                <w:sz w:val="18"/>
              </w:rPr>
              <w:t> </w:t>
            </w:r>
            <w:r>
              <w:rPr>
                <w:rFonts w:ascii="Times New Roman"/>
                <w:sz w:val="18"/>
              </w:rPr>
              <w:t>,</w:t>
            </w:r>
            <w:r>
              <w:rPr>
                <w:rFonts w:ascii="Times New Roman"/>
                <w:w w:val="99"/>
                <w:sz w:val="18"/>
              </w:rPr>
              <w:t> </w:t>
            </w:r>
            <w:r>
              <w:rPr>
                <w:rFonts w:ascii="Times New Roman"/>
                <w:sz w:val="18"/>
              </w:rPr>
              <w:t>Chisipite</w:t>
            </w:r>
            <w:r>
              <w:rPr>
                <w:rFonts w:ascii="Times New Roman"/>
                <w:spacing w:val="-3"/>
                <w:sz w:val="18"/>
              </w:rPr>
              <w:t> </w:t>
            </w:r>
            <w:r>
              <w:rPr>
                <w:rFonts w:ascii="Times New Roman"/>
                <w:sz w:val="18"/>
              </w:rPr>
              <w:t>,</w:t>
            </w:r>
            <w:r>
              <w:rPr>
                <w:rFonts w:ascii="Times New Roman"/>
                <w:w w:val="99"/>
                <w:sz w:val="18"/>
              </w:rPr>
              <w:t> </w:t>
            </w:r>
            <w:r>
              <w:rPr>
                <w:rFonts w:ascii="Times New Roman"/>
                <w:sz w:val="18"/>
              </w:rPr>
              <w:t>Harare,</w:t>
            </w:r>
            <w:r>
              <w:rPr>
                <w:rFonts w:ascii="Times New Roman"/>
                <w:w w:val="99"/>
                <w:sz w:val="18"/>
              </w:rPr>
              <w:t> </w:t>
            </w:r>
            <w:r>
              <w:rPr>
                <w:rFonts w:ascii="Times New Roman"/>
                <w:sz w:val="18"/>
              </w:rPr>
              <w:t>Zimbabwe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3" w:right="71"/>
              <w:jc w:val="left"/>
              <w:rPr>
                <w:rFonts w:ascii="Times New Roman" w:hAnsi="Times New Roman" w:cs="Times New Roman" w:eastAsia="Times New Roman" w:hint="default"/>
                <w:sz w:val="18"/>
                <w:szCs w:val="18"/>
              </w:rPr>
            </w:pPr>
            <w:r>
              <w:rPr>
                <w:rFonts w:ascii="Times New Roman"/>
                <w:sz w:val="18"/>
              </w:rPr>
              <w:t>15 Harare Drive</w:t>
            </w:r>
            <w:r>
              <w:rPr>
                <w:rFonts w:ascii="Times New Roman"/>
                <w:spacing w:val="-5"/>
                <w:sz w:val="18"/>
              </w:rPr>
              <w:t> </w:t>
            </w:r>
            <w:r>
              <w:rPr>
                <w:rFonts w:ascii="Times New Roman"/>
                <w:sz w:val="18"/>
              </w:rPr>
              <w:t>,</w:t>
            </w:r>
            <w:r>
              <w:rPr>
                <w:rFonts w:ascii="Times New Roman"/>
                <w:w w:val="99"/>
                <w:sz w:val="18"/>
              </w:rPr>
              <w:t> </w:t>
            </w:r>
            <w:r>
              <w:rPr>
                <w:rFonts w:ascii="Times New Roman"/>
                <w:sz w:val="18"/>
              </w:rPr>
              <w:t>Chisipite</w:t>
            </w:r>
            <w:r>
              <w:rPr>
                <w:rFonts w:ascii="Times New Roman"/>
                <w:spacing w:val="-3"/>
                <w:sz w:val="18"/>
              </w:rPr>
              <w:t> </w:t>
            </w:r>
            <w:r>
              <w:rPr>
                <w:rFonts w:ascii="Times New Roman"/>
                <w:sz w:val="18"/>
              </w:rPr>
              <w:t>,</w:t>
            </w:r>
            <w:r>
              <w:rPr>
                <w:rFonts w:ascii="Times New Roman"/>
                <w:w w:val="99"/>
                <w:sz w:val="18"/>
              </w:rPr>
              <w:t> </w:t>
            </w:r>
            <w:r>
              <w:rPr>
                <w:rFonts w:ascii="Times New Roman"/>
                <w:sz w:val="18"/>
              </w:rPr>
              <w:t>Harare,</w:t>
            </w:r>
            <w:r>
              <w:rPr>
                <w:rFonts w:ascii="Times New Roman"/>
                <w:w w:val="99"/>
                <w:sz w:val="18"/>
              </w:rPr>
              <w:t> </w:t>
            </w:r>
            <w:r>
              <w:rPr>
                <w:rFonts w:ascii="Times New Roman"/>
                <w:sz w:val="18"/>
              </w:rPr>
              <w:t>Zimbabwe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70"/>
              <w:jc w:val="left"/>
              <w:rPr>
                <w:rFonts w:ascii="宋体" w:hAnsi="宋体" w:cs="宋体" w:eastAsia="宋体" w:hint="default"/>
                <w:sz w:val="18"/>
                <w:szCs w:val="18"/>
              </w:rPr>
            </w:pPr>
            <w:r>
              <w:rPr>
                <w:rFonts w:ascii="宋体" w:hAnsi="宋体" w:cs="宋体" w:eastAsia="宋体" w:hint="default"/>
                <w:sz w:val="18"/>
                <w:szCs w:val="18"/>
              </w:rPr>
              <w:t>烟草采购、 电站建设与运营 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5"/>
              <w:jc w:val="both"/>
              <w:rPr>
                <w:rFonts w:ascii="宋体" w:hAnsi="宋体" w:cs="宋体" w:eastAsia="宋体" w:hint="default"/>
                <w:sz w:val="18"/>
                <w:szCs w:val="18"/>
              </w:rPr>
            </w:pPr>
            <w:r>
              <w:rPr>
                <w:rFonts w:ascii="宋体" w:hAnsi="宋体" w:cs="宋体" w:eastAsia="宋体" w:hint="default"/>
                <w:sz w:val="18"/>
                <w:szCs w:val="18"/>
              </w:rPr>
              <w:t>青岛恒顺众昇电 力工程技术研究 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电力工程技术的 学术研究与交流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H&amp;Shun Trading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Ltd.</w:t>
            </w:r>
            <w:r>
              <w:rPr>
                <w:rFonts w:ascii="宋体" w:hAnsi="宋体" w:cs="宋体" w:eastAsia="宋体" w:hint="default"/>
                <w:spacing w:val="-6"/>
                <w:sz w:val="18"/>
                <w:szCs w:val="18"/>
              </w:rPr>
              <w:t>）恒顺新加坡</w:t>
            </w:r>
            <w:r>
              <w:rPr>
                <w:rFonts w:ascii="宋体" w:hAnsi="宋体" w:cs="宋体" w:eastAsia="宋体" w:hint="default"/>
                <w:sz w:val="18"/>
                <w:szCs w:val="18"/>
              </w:rPr>
              <w:t> 贸易有限公司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15"/>
              <w:jc w:val="left"/>
              <w:rPr>
                <w:rFonts w:ascii="Times New Roman" w:hAnsi="Times New Roman" w:cs="Times New Roman" w:eastAsia="Times New Roman" w:hint="default"/>
                <w:sz w:val="18"/>
                <w:szCs w:val="18"/>
              </w:rPr>
            </w:pPr>
            <w:r>
              <w:rPr>
                <w:rFonts w:ascii="Times New Roman"/>
                <w:sz w:val="18"/>
              </w:rPr>
              <w:t>24 EAN</w:t>
            </w:r>
            <w:r>
              <w:rPr>
                <w:rFonts w:ascii="Times New Roman"/>
                <w:spacing w:val="-4"/>
                <w:sz w:val="18"/>
              </w:rPr>
              <w:t> </w:t>
            </w:r>
            <w:r>
              <w:rPr>
                <w:rFonts w:ascii="Times New Roman"/>
                <w:sz w:val="18"/>
              </w:rPr>
              <w:t>KIAM</w:t>
            </w:r>
            <w:r>
              <w:rPr>
                <w:rFonts w:ascii="Times New Roman"/>
                <w:w w:val="99"/>
                <w:sz w:val="18"/>
              </w:rPr>
              <w:t> </w:t>
            </w:r>
            <w:r>
              <w:rPr>
                <w:rFonts w:ascii="Times New Roman"/>
                <w:sz w:val="18"/>
              </w:rPr>
              <w:t>PLACE</w:t>
            </w:r>
            <w:r>
              <w:rPr>
                <w:rFonts w:ascii="Times New Roman"/>
                <w:sz w:val="18"/>
              </w:rPr>
              <w:t> SINGAPORE</w:t>
            </w:r>
            <w:r>
              <w:rPr>
                <w:rFonts w:ascii="Times New Roman"/>
                <w:w w:val="99"/>
                <w:sz w:val="18"/>
              </w:rPr>
              <w:t> </w:t>
            </w:r>
            <w:r>
              <w:rPr>
                <w:rFonts w:ascii="Times New Roman"/>
                <w:sz w:val="18"/>
              </w:rPr>
              <w:t>(429115)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12"/>
              <w:jc w:val="left"/>
              <w:rPr>
                <w:rFonts w:ascii="Times New Roman" w:hAnsi="Times New Roman" w:cs="Times New Roman" w:eastAsia="Times New Roman" w:hint="default"/>
                <w:sz w:val="18"/>
                <w:szCs w:val="18"/>
              </w:rPr>
            </w:pPr>
            <w:r>
              <w:rPr>
                <w:rFonts w:ascii="Times New Roman"/>
                <w:sz w:val="18"/>
              </w:rPr>
              <w:t>24 EAN</w:t>
            </w:r>
            <w:r>
              <w:rPr>
                <w:rFonts w:ascii="Times New Roman"/>
                <w:spacing w:val="-4"/>
                <w:sz w:val="18"/>
              </w:rPr>
              <w:t> </w:t>
            </w:r>
            <w:r>
              <w:rPr>
                <w:rFonts w:ascii="Times New Roman"/>
                <w:sz w:val="18"/>
              </w:rPr>
              <w:t>KIAM</w:t>
            </w:r>
            <w:r>
              <w:rPr>
                <w:rFonts w:ascii="Times New Roman"/>
                <w:w w:val="99"/>
                <w:sz w:val="18"/>
              </w:rPr>
              <w:t> </w:t>
            </w:r>
            <w:r>
              <w:rPr>
                <w:rFonts w:ascii="Times New Roman"/>
                <w:sz w:val="18"/>
              </w:rPr>
              <w:t>PLACE</w:t>
            </w:r>
            <w:r>
              <w:rPr>
                <w:rFonts w:ascii="Times New Roman"/>
                <w:sz w:val="18"/>
              </w:rPr>
              <w:t> SINGAPORE</w:t>
            </w:r>
            <w:r>
              <w:rPr>
                <w:rFonts w:ascii="Times New Roman"/>
                <w:w w:val="99"/>
                <w:sz w:val="18"/>
              </w:rPr>
              <w:t> </w:t>
            </w:r>
            <w:r>
              <w:rPr>
                <w:rFonts w:ascii="Times New Roman"/>
                <w:sz w:val="18"/>
              </w:rPr>
              <w:t>(429115)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青岛恒顺众昇国 际贸易有限责任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青岛市崂山区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青岛市崂山区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5"/>
              <w:ind w:left="2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PT.Integra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Prima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Coal</w:t>
            </w:r>
            <w:r>
              <w:rPr>
                <w:rFonts w:ascii="宋体" w:hAnsi="宋体" w:cs="宋体" w:eastAsia="宋体" w:hint="default"/>
                <w:sz w:val="18"/>
                <w:szCs w:val="18"/>
              </w:rPr>
              <w:t>（恒顺印尼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5"/>
              <w:ind w:left="23" w:right="91"/>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5"/>
              <w:ind w:left="23" w:right="88"/>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w:t>
            </w:r>
            <w:r>
              <w:rPr>
                <w:rFonts w:ascii="Times New Roman"/>
                <w:spacing w:val="-12"/>
                <w:sz w:val="18"/>
              </w:rPr>
              <w:t> </w:t>
            </w:r>
            <w:r>
              <w:rPr>
                <w:rFonts w:ascii="Times New Roman"/>
                <w:sz w:val="18"/>
              </w:rPr>
              <w:t>Unit.</w:t>
            </w:r>
            <w:r>
              <w:rPr>
                <w:rFonts w:ascii="Times New Roman"/>
                <w:sz w:val="18"/>
              </w:rPr>
              <w:t> TI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煤矿开采及其他 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254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z w:val="18"/>
                <w:szCs w:val="18"/>
              </w:rPr>
              <w:t>东加煤矿有限公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23" w:right="24"/>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5"/>
                <w:sz w:val="18"/>
              </w:rPr>
              <w:t> </w:t>
            </w:r>
            <w:r>
              <w:rPr>
                <w:rFonts w:ascii="Times New Roman"/>
                <w:sz w:val="18"/>
              </w:rPr>
              <w:t>DKI</w:t>
            </w:r>
            <w:r>
              <w:rPr>
                <w:rFonts w:ascii="Times New Roman"/>
                <w:w w:val="99"/>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23" w:right="22"/>
              <w:jc w:val="left"/>
              <w:rPr>
                <w:rFonts w:ascii="Times New Roman" w:hAnsi="Times New Roman" w:cs="Times New Roman" w:eastAsia="Times New Roman" w:hint="default"/>
                <w:sz w:val="18"/>
                <w:szCs w:val="18"/>
              </w:rPr>
            </w:pP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 Grogol</w:t>
            </w:r>
            <w:r>
              <w:rPr>
                <w:rFonts w:ascii="Times New Roman"/>
                <w:w w:val="99"/>
                <w:sz w:val="18"/>
              </w:rPr>
              <w:t> </w:t>
            </w:r>
            <w:r>
              <w:rPr>
                <w:rFonts w:ascii="Times New Roman"/>
                <w:sz w:val="18"/>
              </w:rPr>
              <w:t>Petamburan</w:t>
            </w:r>
            <w:r>
              <w:rPr>
                <w:rFonts w:ascii="Times New Roman"/>
                <w:sz w:val="18"/>
              </w:rPr>
              <w:t> Jakarta Barat</w:t>
            </w:r>
            <w:r>
              <w:rPr>
                <w:rFonts w:ascii="Times New Roman"/>
                <w:spacing w:val="-6"/>
                <w:sz w:val="18"/>
              </w:rPr>
              <w:t> </w:t>
            </w:r>
            <w:r>
              <w:rPr>
                <w:rFonts w:ascii="Times New Roman"/>
                <w:sz w:val="18"/>
              </w:rPr>
              <w:t>DKI</w:t>
            </w:r>
            <w:r>
              <w:rPr>
                <w:rFonts w:ascii="Times New Roman"/>
                <w:w w:val="99"/>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中交（青岛）开 发建设有限公司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青岛市李沧区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青岛市李沧区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建筑工程、市政 园林工程、金融 服务等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pStyle w:val="BodyText"/>
        <w:spacing w:line="362" w:lineRule="auto" w:before="49"/>
        <w:ind w:right="6974"/>
        <w:jc w:val="left"/>
      </w:pPr>
      <w:r>
        <w:rPr/>
        <w:t>在子公司的持股比例不同于表决权比例的说明： 无</w:t>
      </w:r>
    </w:p>
    <w:p>
      <w:pPr>
        <w:pStyle w:val="BodyText"/>
        <w:spacing w:line="360" w:lineRule="auto" w:before="23"/>
        <w:ind w:right="2834"/>
        <w:jc w:val="left"/>
      </w:pPr>
      <w:r>
        <w:rPr/>
        <w:t>持有半数或以下表决权但仍控制被投资单位、以及持有半数以上表决权但不控制被投资单位的依据： 无</w:t>
      </w:r>
    </w:p>
    <w:p>
      <w:pPr>
        <w:pStyle w:val="BodyText"/>
        <w:spacing w:line="360" w:lineRule="auto" w:before="25"/>
        <w:ind w:right="6434"/>
        <w:jc w:val="left"/>
      </w:pPr>
      <w:r>
        <w:rPr/>
        <w:t>对于纳入合并范围的重要的结构化主体，控制的依据： 无</w:t>
      </w:r>
    </w:p>
    <w:p>
      <w:pPr>
        <w:pStyle w:val="BodyText"/>
        <w:spacing w:line="362" w:lineRule="auto" w:before="25"/>
        <w:ind w:right="7694"/>
        <w:jc w:val="left"/>
      </w:pPr>
      <w:r>
        <w:rPr/>
        <w:t>确定公司是代理人还是委托人的依据： 无</w:t>
      </w: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CIS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Resources</w:t>
            </w:r>
            <w:r>
              <w:rPr>
                <w:rFonts w:ascii="宋体" w:hAnsi="宋体" w:cs="宋体" w:eastAsia="宋体" w:hint="default"/>
                <w:spacing w:val="-3"/>
                <w:sz w:val="18"/>
                <w:szCs w:val="18"/>
              </w:rPr>
              <w:t>（恒顺</w:t>
            </w:r>
            <w:r>
              <w:rPr>
                <w:rFonts w:ascii="宋体" w:hAnsi="宋体" w:cs="宋体" w:eastAsia="宋体" w:hint="default"/>
                <w:sz w:val="18"/>
                <w:szCs w:val="18"/>
              </w:rPr>
              <w:t> 印尼中加煤矿有限公司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-292,039.04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4,732,586.27</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3"/>
              <w:ind w:left="24" w:right="17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Morowali</w:t>
            </w:r>
            <w:r>
              <w:rPr>
                <w:rFonts w:ascii="Times New Roman" w:hAnsi="Times New Roman" w:cs="Times New Roman" w:eastAsia="Times New Roman" w:hint="default"/>
                <w:sz w:val="18"/>
                <w:szCs w:val="18"/>
              </w:rPr>
              <w:t> Utama(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恒顺印尼中苏 镍矿有限公司</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-1,052,232.37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9,009,098.55</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6"/>
              <w:ind w:left="24" w:right="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Kutal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（恒顺印尼东 加码头有限公司）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-136,605.10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314" w:lineRule="auto" w:before="105"/>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Resource s</w:t>
            </w:r>
            <w:r>
              <w:rPr>
                <w:rFonts w:ascii="宋体" w:hAnsi="宋体" w:cs="宋体" w:eastAsia="宋体" w:hint="default"/>
                <w:sz w:val="18"/>
                <w:szCs w:val="18"/>
              </w:rPr>
              <w:t>（恒顺 印尼中 加煤矿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39,153,4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1,377,74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40,531,2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16,868,3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16,868,3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39,947,3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1,340,78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41,288,0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15,913,5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60.53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15,913,5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60.53</w:t>
            </w:r>
          </w:p>
        </w:tc>
      </w:tr>
      <w:tr>
        <w:trPr>
          <w:trHeight w:val="290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5"/>
                <w:sz w:val="18"/>
              </w:rPr>
              <w:t>PT.</w:t>
            </w:r>
          </w:p>
          <w:p>
            <w:pPr>
              <w:pStyle w:val="TableParagraph"/>
              <w:spacing w:line="362" w:lineRule="auto" w:before="102"/>
              <w:ind w:left="24" w:right="42"/>
              <w:jc w:val="left"/>
              <w:rPr>
                <w:rFonts w:ascii="Times New Roman" w:hAnsi="Times New Roman" w:cs="Times New Roman" w:eastAsia="Times New Roman" w:hint="default"/>
                <w:sz w:val="18"/>
                <w:szCs w:val="18"/>
              </w:rPr>
            </w:pPr>
            <w:r>
              <w:rPr>
                <w:rFonts w:ascii="Times New Roman"/>
                <w:sz w:val="18"/>
              </w:rPr>
              <w:t>Bumi Morowal i</w:t>
            </w:r>
          </w:p>
          <w:p>
            <w:pPr>
              <w:pStyle w:val="TableParagraph"/>
              <w:spacing w:line="316" w:lineRule="auto" w:before="3"/>
              <w:ind w:left="24" w:right="10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Utama( </w:t>
            </w:r>
            <w:r>
              <w:rPr>
                <w:rFonts w:ascii="宋体" w:hAnsi="宋体" w:cs="宋体" w:eastAsia="宋体" w:hint="default"/>
                <w:sz w:val="18"/>
                <w:szCs w:val="18"/>
              </w:rPr>
              <w:t>恒顺印 尼中苏 镍矿有 限公司</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46,375,1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53.95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6,930,42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53,305,5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82.33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8,260,08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8,260,08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53,906,3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13.06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3,878,32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57,784,6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38.72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6,908,69</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0.84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6,908,69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0.84</w:t>
            </w:r>
          </w:p>
        </w:tc>
      </w:tr>
      <w:tr>
        <w:trPr>
          <w:trHeight w:val="290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PT.</w:t>
            </w:r>
          </w:p>
          <w:p>
            <w:pPr>
              <w:pStyle w:val="TableParagraph"/>
              <w:spacing w:line="362" w:lineRule="auto" w:before="105"/>
              <w:ind w:left="24" w:right="31"/>
              <w:jc w:val="left"/>
              <w:rPr>
                <w:rFonts w:ascii="Times New Roman" w:hAnsi="Times New Roman" w:cs="Times New Roman" w:eastAsia="Times New Roman" w:hint="default"/>
                <w:sz w:val="18"/>
                <w:szCs w:val="18"/>
              </w:rPr>
            </w:pPr>
            <w:r>
              <w:rPr>
                <w:rFonts w:ascii="Times New Roman"/>
                <w:sz w:val="18"/>
              </w:rPr>
              <w:t>Kutal Nyala Resource</w:t>
            </w:r>
          </w:p>
          <w:p>
            <w:pPr>
              <w:pStyle w:val="TableParagraph"/>
              <w:spacing w:line="21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w:t>
            </w:r>
            <w:r>
              <w:rPr>
                <w:rFonts w:ascii="宋体" w:hAnsi="宋体" w:cs="宋体" w:eastAsia="宋体" w:hint="default"/>
                <w:sz w:val="18"/>
                <w:szCs w:val="18"/>
              </w:rPr>
              <w:t>（恒顺</w:t>
            </w:r>
          </w:p>
          <w:p>
            <w:pPr>
              <w:pStyle w:val="TableParagraph"/>
              <w:spacing w:line="316" w:lineRule="auto" w:before="63"/>
              <w:ind w:left="24" w:right="161"/>
              <w:jc w:val="both"/>
              <w:rPr>
                <w:rFonts w:ascii="宋体" w:hAnsi="宋体" w:cs="宋体" w:eastAsia="宋体" w:hint="default"/>
                <w:sz w:val="18"/>
                <w:szCs w:val="18"/>
              </w:rPr>
            </w:pPr>
            <w:r>
              <w:rPr>
                <w:rFonts w:ascii="宋体" w:hAnsi="宋体" w:cs="宋体" w:eastAsia="宋体" w:hint="default"/>
                <w:sz w:val="18"/>
                <w:szCs w:val="18"/>
              </w:rPr>
              <w:t>印尼东 加码头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11,160,5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11,174,4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11,743,5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11,743,5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5,393,05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5,463,81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6,037,75</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6,037,75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64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both"/>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Resources</w:t>
            </w:r>
          </w:p>
          <w:p>
            <w:pPr>
              <w:pStyle w:val="TableParagraph"/>
              <w:spacing w:line="316" w:lineRule="auto" w:before="63"/>
              <w:ind w:left="24" w:right="125"/>
              <w:jc w:val="both"/>
              <w:rPr>
                <w:rFonts w:ascii="宋体" w:hAnsi="宋体" w:cs="宋体" w:eastAsia="宋体" w:hint="default"/>
                <w:sz w:val="18"/>
                <w:szCs w:val="18"/>
              </w:rPr>
            </w:pPr>
            <w:r>
              <w:rPr>
                <w:rFonts w:ascii="宋体" w:hAnsi="宋体" w:cs="宋体" w:eastAsia="宋体" w:hint="default"/>
                <w:sz w:val="18"/>
                <w:szCs w:val="18"/>
              </w:rPr>
              <w:t>（恒顺印尼 中加煤矿有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-1,460,195.22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-4,209,178.92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-3,404.13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-1,207,364.40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3,704,948.46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4,716.84</w:t>
            </w:r>
          </w:p>
        </w:tc>
      </w:tr>
      <w:tr>
        <w:trPr>
          <w:trHeight w:val="165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6"/>
              <w:ind w:left="24" w:right="36"/>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恒顺</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印尼中苏镍</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矿有限公司</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-5,261,161.85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-7,624,452.33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1,387,748.72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-1,972,372.93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3,766,370.14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1,914,659.44</w:t>
            </w:r>
          </w:p>
        </w:tc>
      </w:tr>
      <w:tr>
        <w:trPr>
          <w:trHeight w:val="98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24" w:right="286"/>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Kutal</w:t>
            </w:r>
            <w:r>
              <w:rPr>
                <w:rFonts w:ascii="Times New Roman"/>
                <w:sz w:val="18"/>
              </w:rPr>
              <w:t> Nyala Resources</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w w:val="95"/>
                <w:sz w:val="18"/>
              </w:rPr>
              <w:t>11,185.37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5,347,500.00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z w:val="18"/>
              </w:rPr>
              <w:t>12.09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w w:val="95"/>
                <w:sz w:val="18"/>
              </w:rPr>
              <w:t>6,443.08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937,500.00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98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33"/>
              <w:jc w:val="left"/>
              <w:rPr>
                <w:rFonts w:ascii="宋体" w:hAnsi="宋体" w:cs="宋体" w:eastAsia="宋体" w:hint="default"/>
                <w:sz w:val="18"/>
                <w:szCs w:val="18"/>
              </w:rPr>
            </w:pPr>
            <w:r>
              <w:rPr>
                <w:rFonts w:ascii="宋体" w:hAnsi="宋体" w:cs="宋体" w:eastAsia="宋体" w:hint="default"/>
                <w:sz w:val="18"/>
                <w:szCs w:val="18"/>
              </w:rPr>
              <w:t>（恒顺</w:t>
            </w:r>
            <w:r>
              <w:rPr>
                <w:rFonts w:ascii="宋体" w:hAnsi="宋体" w:cs="宋体" w:eastAsia="宋体" w:hint="default"/>
                <w:spacing w:val="1"/>
                <w:sz w:val="18"/>
                <w:szCs w:val="18"/>
              </w:rPr>
              <w:t> </w:t>
            </w:r>
            <w:r>
              <w:rPr>
                <w:rFonts w:ascii="宋体" w:hAnsi="宋体" w:cs="宋体" w:eastAsia="宋体" w:hint="default"/>
                <w:sz w:val="18"/>
                <w:szCs w:val="18"/>
              </w:rPr>
              <w:t>印尼</w:t>
            </w:r>
            <w:r>
              <w:rPr>
                <w:rFonts w:ascii="宋体" w:hAnsi="宋体" w:cs="宋体" w:eastAsia="宋体" w:hint="default"/>
                <w:sz w:val="18"/>
                <w:szCs w:val="18"/>
              </w:rPr>
              <w:t> 东加码头有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十、与金融工具相关的风险</w:t>
      </w:r>
      <w:r>
        <w:rPr>
          <w:b w:val="0"/>
          <w:bCs w:val="0"/>
        </w:rPr>
      </w:r>
    </w:p>
    <w:p>
      <w:pPr>
        <w:spacing w:line="362" w:lineRule="auto" w:before="196"/>
        <w:ind w:left="152" w:right="811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4"/>
          <w:szCs w:val="24"/>
        </w:rPr>
        <w:t>十一、公允价值的披露</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青岛城投金融控股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青岛市崂山区海尔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 </w:t>
            </w:r>
            <w:r>
              <w:rPr>
                <w:rFonts w:ascii="宋体" w:hAnsi="宋体" w:cs="宋体" w:eastAsia="宋体" w:hint="default"/>
                <w:sz w:val="18"/>
                <w:szCs w:val="18"/>
              </w:rPr>
              <w:t>号三层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29.74%</w:t>
            </w:r>
          </w:p>
        </w:tc>
      </w:tr>
    </w:tbl>
    <w:p>
      <w:pPr>
        <w:pStyle w:val="BodyText"/>
        <w:spacing w:line="362" w:lineRule="auto" w:before="49"/>
        <w:ind w:right="5534"/>
        <w:jc w:val="left"/>
      </w:pPr>
      <w:r>
        <w:rPr/>
        <w:t>本企业的母公司情况的说明 本企业最终控制方是：青岛市人民政府国有资产监督管理委员会。</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本企业子公司的情况详见附注十一、九。</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青岛城市建设投资（集团）有限责任公司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间接控制上市公司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青岛汇泉财富金融信息服务有限公司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青岛城投金控股权投资管理有限公司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青岛城投能源股权投资管理有限公司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中国金港（控股）集团有限公司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深圳青云万里资产管理有限公司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青岛城投中天创新投资有限公司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青岛城投循环股权投资管理有限责任公司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青岛金桥船舶工程有限公司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青岛程远投资管理有限公司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青岛弘福硕企业管理咨询有限公司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青岛泰实吉润企业管理咨询有限公司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青岛城投海外发展有限公司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青岛城投地产投资控股（集团）有限公司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青岛城投实业投资（集团）有限公司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青岛红岛文化艺术中心发展有限公司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青岛城乡建设小额贷款有限公司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青岛绿洲湿地开发有限公司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青岛城乡社区建设融资担保有限公司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青岛市政资源综合开发有限公司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青岛城乡社区建设投资集团有限公司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青岛红岛开发建设集团有限公司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青岛城投路桥投资发展有限公司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青岛城投置地发展有限公司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青岛鸿鹰投资置业有限公司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青岛胜通海岸置业发展有限公司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青岛开发投资有限公司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青岛城投教育投资有限公司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华青发展（控股）集团有限公司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香港国际（青岛）有限公司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青岛城投（蓬莱）投资发展控股有限公司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青岛城投高新投资控股有限公司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青岛东奥开发建设集团公司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青岛高新佳营置业投资有限公司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青岛城投旅游经济发展有限公司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青岛城投环境能源有限公司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青岛轮渡有限责任公司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青岛圣海温泉酒店投资管理有限公司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青岛城投工程建设发展（集团）有限责任公司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青岛国际游艇俱乐部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青岛奥帆中心演艺有限公司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青岛蓝海新港城置业有限公司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华青国际</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青岛城乡建设融资租赁有限公司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上海青投融资租赁有限公司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青岛城投鳌山湾置业有限公司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青岛汇泉民间资本管理有限公司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河南远海中原物流产业发展基金（有限合伙）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青岛市城市建设投资中心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山东省青岛第一国际学校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团岛污水处理厂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奥帆博物馆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青岛旅游文旅发展集团有限公司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青岛海丝民合半导体投资中心（有限合伙）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广西恒顺电器有限公司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青岛熹源控股有限公司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南宁市恒川高新商务酒店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Qingdao Evercontaining</w:t>
            </w:r>
            <w:r>
              <w:rPr>
                <w:rFonts w:ascii="Times New Roman"/>
                <w:spacing w:val="-2"/>
                <w:sz w:val="18"/>
              </w:rPr>
              <w:t> </w:t>
            </w:r>
            <w:r>
              <w:rPr>
                <w:rFonts w:ascii="Times New Roman"/>
                <w:sz w:val="18"/>
              </w:rPr>
              <w:t>Electric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青岛邦汇博贸易有限公司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青岛隆达宏业贸易有限公司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青岛和亿盈贸易有限公司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青岛鹰谷置业有限公司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青岛邦德集中供热设备有限公司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澳柯玛股份有限公司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北京科程电子商务有限责任公司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RKEF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特种冶炼设备成套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212,746,904.78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45,792,740.63</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燃煤电厂项目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2*65MW</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燃煤电厂项目设 备成套、</w:t>
            </w:r>
            <w:r>
              <w:rPr>
                <w:rFonts w:ascii="Times New Roman" w:hAnsi="Times New Roman" w:cs="Times New Roman" w:eastAsia="Times New Roman" w:hint="default"/>
                <w:sz w:val="18"/>
                <w:szCs w:val="18"/>
              </w:rPr>
              <w:t>2*65MW</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燃煤电厂 基建</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242,603,721.20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42,195,570.33</w:t>
            </w:r>
          </w:p>
        </w:tc>
      </w:tr>
    </w:tbl>
    <w:p>
      <w:pPr>
        <w:pStyle w:val="BodyText"/>
        <w:spacing w:line="439" w:lineRule="auto" w:before="49"/>
        <w:ind w:right="7334"/>
        <w:jc w:val="left"/>
        <w:rPr>
          <w:rFonts w:ascii="宋体" w:hAnsi="宋体" w:cs="宋体" w:eastAsia="宋体" w:hint="default"/>
        </w:rPr>
      </w:pPr>
      <w:r>
        <w:rPr/>
        <w:t>购销商品、提供和接受劳务的关联交易说明 其他说明：</w:t>
      </w:r>
      <w:r>
        <w:rPr>
          <w:rFonts w:ascii="宋体" w:hAnsi="宋体" w:cs="宋体" w:eastAsia="宋体" w:hint="default"/>
        </w:rPr>
        <w:t> </w:t>
      </w:r>
    </w:p>
    <w:p>
      <w:pPr>
        <w:pStyle w:val="BodyText"/>
        <w:spacing w:line="240" w:lineRule="auto" w:before="47"/>
        <w:ind w:right="0"/>
        <w:jc w:val="both"/>
        <w:rPr>
          <w:rFonts w:ascii="Times New Roman" w:hAnsi="Times New Roman" w:cs="Times New Roman" w:eastAsia="Times New Roman" w:hint="default"/>
        </w:rPr>
      </w:pPr>
      <w:r>
        <w:rPr/>
        <w:t>公司印尼综合产业园入园业主公司</w:t>
      </w:r>
      <w:r>
        <w:rPr>
          <w:rFonts w:ascii="Times New Roman" w:hAnsi="Times New Roman" w:cs="Times New Roman" w:eastAsia="Times New Roman" w:hint="default"/>
        </w:rPr>
        <w:t>PT.Pembangkit Sumber Daya Indonesia</w:t>
      </w:r>
      <w:r>
        <w:rPr/>
        <w:t>（以下简称</w:t>
      </w:r>
      <w:r>
        <w:rPr>
          <w:rFonts w:ascii="Times New Roman" w:hAnsi="Times New Roman" w:cs="Times New Roman" w:eastAsia="Times New Roman" w:hint="default"/>
        </w:rPr>
        <w:t>“PSDI”</w:t>
      </w:r>
      <w:r>
        <w:rPr/>
        <w:t>） 与</w:t>
      </w:r>
      <w:r>
        <w:rPr>
          <w:rFonts w:ascii="Times New Roman" w:hAnsi="Times New Roman" w:cs="Times New Roman" w:eastAsia="Times New Roman" w:hint="default"/>
        </w:rPr>
        <w:t>PT.Metal Smeltindo  </w:t>
      </w:r>
      <w:r>
        <w:rPr>
          <w:rFonts w:ascii="Times New Roman" w:hAnsi="Times New Roman" w:cs="Times New Roman" w:eastAsia="Times New Roman" w:hint="default"/>
          <w:spacing w:val="12"/>
        </w:rPr>
        <w:t> </w:t>
      </w:r>
      <w:r>
        <w:rPr>
          <w:rFonts w:ascii="Times New Roman" w:hAnsi="Times New Roman" w:cs="Times New Roman" w:eastAsia="Times New Roman" w:hint="default"/>
        </w:rPr>
        <w:t>Selaras</w:t>
      </w:r>
    </w:p>
    <w:p>
      <w:pPr>
        <w:pStyle w:val="BodyText"/>
        <w:spacing w:line="300" w:lineRule="auto" w:before="63"/>
        <w:ind w:right="1131"/>
        <w:jc w:val="both"/>
      </w:pPr>
      <w:r>
        <w:rPr/>
        <w:t>（以下简称</w:t>
      </w:r>
      <w:r>
        <w:rPr>
          <w:rFonts w:ascii="Times New Roman" w:hAnsi="Times New Roman" w:cs="Times New Roman" w:eastAsia="Times New Roman" w:hint="default"/>
        </w:rPr>
        <w:t>“MSS”</w:t>
      </w:r>
      <w:r>
        <w:rPr/>
        <w:t>）在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月将与公司及公司印尼全资子公司</w:t>
      </w:r>
      <w:r>
        <w:rPr>
          <w:rFonts w:ascii="Times New Roman" w:hAnsi="Times New Roman" w:cs="Times New Roman" w:eastAsia="Times New Roman" w:hint="default"/>
        </w:rPr>
        <w:t>PT.Transon Bumindo</w:t>
      </w:r>
      <w:r>
        <w:rPr>
          <w:rFonts w:ascii="Times New Roman" w:hAnsi="Times New Roman" w:cs="Times New Roman" w:eastAsia="Times New Roman" w:hint="default"/>
          <w:spacing w:val="41"/>
        </w:rPr>
        <w:t> </w:t>
      </w:r>
      <w:r>
        <w:rPr>
          <w:rFonts w:ascii="Times New Roman" w:hAnsi="Times New Roman" w:cs="Times New Roman" w:eastAsia="Times New Roman" w:hint="default"/>
        </w:rPr>
        <w:t>Resources</w:t>
      </w:r>
      <w:r>
        <w:rPr/>
        <w:t>（以下简称</w:t>
      </w:r>
      <w:r>
        <w:rPr>
          <w:rFonts w:ascii="Times New Roman" w:hAnsi="Times New Roman" w:cs="Times New Roman" w:eastAsia="Times New Roman" w:hint="default"/>
        </w:rPr>
        <w:t>“TBR”</w:t>
      </w:r>
      <w:r>
        <w:rPr/>
        <w:t>）前期签 订的与</w:t>
      </w:r>
      <w:r>
        <w:rPr>
          <w:rFonts w:ascii="Times New Roman" w:hAnsi="Times New Roman" w:cs="Times New Roman" w:eastAsia="Times New Roman" w:hint="default"/>
        </w:rPr>
        <w:t>“2*65MW</w:t>
      </w:r>
      <w:r>
        <w:rPr/>
        <w:t>燃煤电厂项目</w:t>
      </w:r>
      <w:r>
        <w:rPr>
          <w:rFonts w:ascii="Times New Roman" w:hAnsi="Times New Roman" w:cs="Times New Roman" w:eastAsia="Times New Roman" w:hint="default"/>
        </w:rPr>
        <w:t>”</w:t>
      </w:r>
      <w:r>
        <w:rPr/>
        <w:t>对应的权利及义务转移给</w:t>
      </w:r>
      <w:r>
        <w:rPr>
          <w:rFonts w:ascii="Times New Roman" w:hAnsi="Times New Roman" w:cs="Times New Roman" w:eastAsia="Times New Roman" w:hint="default"/>
        </w:rPr>
        <w:t>MSS</w:t>
      </w:r>
      <w:r>
        <w:rPr/>
        <w:t>承接，并在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月完成业务承接。</w:t>
      </w:r>
      <w:r>
        <w:rPr>
          <w:rFonts w:ascii="Times New Roman" w:hAnsi="Times New Roman" w:cs="Times New Roman" w:eastAsia="Times New Roman" w:hint="default"/>
        </w:rPr>
        <w:t>PSDI</w:t>
      </w:r>
      <w:r>
        <w:rPr>
          <w:rFonts w:ascii="Times New Roman" w:hAnsi="Times New Roman" w:cs="Times New Roman" w:eastAsia="Times New Roman" w:hint="default"/>
          <w:spacing w:val="-16"/>
        </w:rPr>
        <w:t> </w:t>
      </w:r>
      <w:r>
        <w:rPr/>
        <w:t>与公司不存在关联 关系。</w:t>
      </w:r>
      <w:r>
        <w:rPr>
          <w:rFonts w:ascii="Times New Roman" w:hAnsi="Times New Roman" w:cs="Times New Roman" w:eastAsia="Times New Roman" w:hint="default"/>
        </w:rPr>
        <w:t>MSS </w:t>
      </w:r>
      <w:r>
        <w:rPr/>
        <w:t>为公司持股 </w:t>
      </w:r>
      <w:r>
        <w:rPr>
          <w:rFonts w:ascii="Times New Roman" w:hAnsi="Times New Roman" w:cs="Times New Roman" w:eastAsia="Times New Roman" w:hint="default"/>
        </w:rPr>
        <w:t>5%</w:t>
      </w:r>
      <w:r>
        <w:rPr/>
        <w:t>以上股东贾晓钰先生控股的青岛熹源控股有限公司在印尼设立的项目公司，</w:t>
      </w:r>
      <w:r>
        <w:rPr>
          <w:rFonts w:ascii="Times New Roman" w:hAnsi="Times New Roman" w:cs="Times New Roman" w:eastAsia="Times New Roman" w:hint="default"/>
        </w:rPr>
        <w:t>MSS</w:t>
      </w:r>
      <w:r>
        <w:rPr>
          <w:rFonts w:ascii="Times New Roman" w:hAnsi="Times New Roman" w:cs="Times New Roman" w:eastAsia="Times New Roman" w:hint="default"/>
          <w:spacing w:val="-15"/>
        </w:rPr>
        <w:t> </w:t>
      </w:r>
      <w:r>
        <w:rPr/>
        <w:t>与公司构成关 联关系，三方协议签订后，</w:t>
      </w:r>
      <w:r>
        <w:rPr>
          <w:rFonts w:ascii="Times New Roman" w:hAnsi="Times New Roman" w:cs="Times New Roman" w:eastAsia="Times New Roman" w:hint="default"/>
        </w:rPr>
        <w:t>2*65MW</w:t>
      </w:r>
      <w:r>
        <w:rPr/>
        <w:t>燃煤电厂项目形成关联交易业务。</w:t>
      </w:r>
    </w:p>
    <w:p>
      <w:pPr>
        <w:spacing w:line="240" w:lineRule="auto" w:before="3"/>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贾全臣、贾玉兰、贾晓 钰、戴一鸣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贾晓钰个人担保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青岛城投国际贸易有限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74,295,500.00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183,888,640.00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3,377,690.09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3,824,330.68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11"/>
              <w:jc w:val="left"/>
              <w:rPr>
                <w:rFonts w:ascii="Times New Roman" w:hAnsi="Times New Roman" w:cs="Times New Roman" w:eastAsia="Times New Roman" w:hint="default"/>
                <w:sz w:val="18"/>
                <w:szCs w:val="18"/>
              </w:rPr>
            </w:pPr>
            <w:r>
              <w:rPr>
                <w:rFonts w:ascii="Times New Roman"/>
                <w:sz w:val="18"/>
              </w:rPr>
              <w:t>PT.Metal</w:t>
            </w:r>
            <w:r>
              <w:rPr>
                <w:rFonts w:ascii="Times New Roman"/>
                <w:spacing w:val="-14"/>
                <w:sz w:val="18"/>
              </w:rPr>
              <w:t> </w:t>
            </w:r>
            <w:r>
              <w:rPr>
                <w:rFonts w:ascii="Times New Roman"/>
                <w:sz w:val="18"/>
              </w:rPr>
              <w:t>Smeltindo</w:t>
            </w:r>
            <w:r>
              <w:rPr>
                <w:rFonts w:ascii="Times New Roman"/>
                <w:sz w:val="18"/>
              </w:rPr>
              <w:t> Selaras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111,006,953.91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1,110,069.54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2,303,953.91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115,197.70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11"/>
              <w:jc w:val="left"/>
              <w:rPr>
                <w:rFonts w:ascii="Times New Roman" w:hAnsi="Times New Roman" w:cs="Times New Roman" w:eastAsia="Times New Roman" w:hint="default"/>
                <w:sz w:val="18"/>
                <w:szCs w:val="18"/>
              </w:rPr>
            </w:pPr>
            <w:r>
              <w:rPr>
                <w:rFonts w:ascii="Times New Roman"/>
                <w:sz w:val="18"/>
              </w:rPr>
              <w:t>PT.Metal</w:t>
            </w:r>
            <w:r>
              <w:rPr>
                <w:rFonts w:ascii="Times New Roman"/>
                <w:spacing w:val="-14"/>
                <w:sz w:val="18"/>
              </w:rPr>
              <w:t> </w:t>
            </w:r>
            <w:r>
              <w:rPr>
                <w:rFonts w:ascii="Times New Roman"/>
                <w:sz w:val="18"/>
              </w:rPr>
              <w:t>Smeltindo</w:t>
            </w:r>
            <w:r>
              <w:rPr>
                <w:rFonts w:ascii="Times New Roman"/>
                <w:sz w:val="18"/>
              </w:rPr>
              <w:t> Selaras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燃煤电厂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289,855,354.69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2,898,553.55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568,595.00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青岛城投金融控股集团有限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878,184,140.00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青岛城投国际贸易有限公司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p>
      <w:pPr>
        <w:pStyle w:val="Heading2"/>
        <w:spacing w:line="367" w:lineRule="exact"/>
        <w:ind w:right="0"/>
        <w:jc w:val="left"/>
        <w:rPr>
          <w:b w:val="0"/>
          <w:bCs w:val="0"/>
        </w:rPr>
      </w:pPr>
      <w:r>
        <w:rPr/>
        <w:t>十三、股份支付</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其他说明</w:t>
      </w:r>
    </w:p>
    <w:p>
      <w:pPr>
        <w:pStyle w:val="BodyText"/>
        <w:spacing w:line="304" w:lineRule="auto" w:before="117"/>
        <w:ind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2014</w:t>
      </w:r>
      <w:r>
        <w:rPr/>
        <w:t>年第二次临时股东大会审议通过了《限制性股票激励计划（草案修订稿）》。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日公司召开第二届董事会第十二次会议，会议决定授予公司</w:t>
      </w:r>
      <w:r>
        <w:rPr>
          <w:rFonts w:ascii="Times New Roman" w:hAnsi="Times New Roman" w:cs="Times New Roman" w:eastAsia="Times New Roman" w:hint="default"/>
        </w:rPr>
        <w:t>26</w:t>
      </w:r>
      <w:r>
        <w:rPr/>
        <w:t>位激励对象合计</w:t>
      </w:r>
      <w:r>
        <w:rPr>
          <w:rFonts w:ascii="Times New Roman" w:hAnsi="Times New Roman" w:cs="Times New Roman" w:eastAsia="Times New Roman" w:hint="default"/>
        </w:rPr>
        <w:t>1,705</w:t>
      </w:r>
      <w:r>
        <w:rPr/>
        <w:t>万股限制性股票，授权日为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 </w:t>
      </w:r>
      <w:r>
        <w:rPr>
          <w:rFonts w:ascii="Times New Roman" w:hAnsi="Times New Roman" w:cs="Times New Roman" w:eastAsia="Times New Roman" w:hint="default"/>
          <w:spacing w:val="-2"/>
        </w:rPr>
        <w:t>20</w:t>
      </w:r>
      <w:r>
        <w:rPr>
          <w:spacing w:val="-2"/>
        </w:rPr>
        <w:t>日，授予价格为</w:t>
      </w:r>
      <w:r>
        <w:rPr>
          <w:rFonts w:ascii="Times New Roman" w:hAnsi="Times New Roman" w:cs="Times New Roman" w:eastAsia="Times New Roman" w:hint="default"/>
          <w:spacing w:val="-2"/>
        </w:rPr>
        <w:t>4.20</w:t>
      </w:r>
      <w:r>
        <w:rPr>
          <w:spacing w:val="-2"/>
        </w:rPr>
        <w:t>元</w:t>
      </w:r>
      <w:r>
        <w:rPr>
          <w:rFonts w:ascii="Times New Roman" w:hAnsi="Times New Roman" w:cs="Times New Roman" w:eastAsia="Times New Roman" w:hint="default"/>
          <w:spacing w:val="-2"/>
        </w:rPr>
        <w:t>/</w:t>
      </w:r>
      <w:r>
        <w:rPr>
          <w:spacing w:val="-2"/>
        </w:rPr>
        <w:t>股，并对相关事项进行了公告。公司</w:t>
      </w:r>
      <w:r>
        <w:rPr>
          <w:rFonts w:ascii="Times New Roman" w:hAnsi="Times New Roman" w:cs="Times New Roman" w:eastAsia="Times New Roman" w:hint="default"/>
          <w:spacing w:val="-2"/>
        </w:rPr>
        <w:t>2015</w:t>
      </w:r>
      <w:r>
        <w:rPr>
          <w:spacing w:val="-2"/>
        </w:rPr>
        <w:t>年第四次临时股东大会审议通过的</w:t>
      </w:r>
      <w:r>
        <w:rPr>
          <w:rFonts w:ascii="Times New Roman" w:hAnsi="Times New Roman" w:cs="Times New Roman" w:eastAsia="Times New Roman" w:hint="default"/>
          <w:spacing w:val="-2"/>
        </w:rPr>
        <w:t>2015</w:t>
      </w:r>
      <w:r>
        <w:rPr>
          <w:spacing w:val="-2"/>
        </w:rPr>
        <w:t>年半年度利润分配</w:t>
      </w:r>
      <w:r>
        <w:rPr>
          <w:spacing w:val="-61"/>
        </w:rPr>
        <w:t> </w:t>
      </w:r>
      <w:r>
        <w:rPr>
          <w:spacing w:val="-61"/>
        </w:rPr>
      </w:r>
      <w:r>
        <w:rPr>
          <w:spacing w:val="-2"/>
        </w:rPr>
        <w:t>方案已实施完毕。</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日，根据公司《限制性股票激励计划（草案修订稿）》，董事会依据股东大会的授权，经公</w:t>
      </w:r>
      <w:r>
        <w:rPr>
          <w:spacing w:val="-64"/>
        </w:rPr>
        <w:t> </w:t>
      </w:r>
      <w:r>
        <w:rPr>
          <w:spacing w:val="-64"/>
        </w:rPr>
      </w:r>
      <w:r>
        <w:rPr>
          <w:spacing w:val="-2"/>
        </w:rPr>
        <w:t>司第二届董事会第二十五次会议审议，对限制性股票激励计划中首次授予的限制性股票数量及回购价格进行相应的调整。调</w:t>
      </w:r>
      <w:r>
        <w:rPr>
          <w:spacing w:val="-64"/>
        </w:rPr>
        <w:t> </w:t>
      </w:r>
      <w:r>
        <w:rPr>
          <w:spacing w:val="-64"/>
        </w:rPr>
      </w:r>
      <w:r>
        <w:rPr/>
        <w:t>整后首次授予的限制性股票总量为</w:t>
      </w:r>
      <w:r>
        <w:rPr>
          <w:rFonts w:ascii="Times New Roman" w:hAnsi="Times New Roman" w:cs="Times New Roman" w:eastAsia="Times New Roman" w:hint="default"/>
        </w:rPr>
        <w:t>4,262.50</w:t>
      </w:r>
      <w:r>
        <w:rPr/>
        <w:t>万股；调整后首次授予的限制性股票的回购价格为</w:t>
      </w:r>
      <w:r>
        <w:rPr>
          <w:rFonts w:ascii="Times New Roman" w:hAnsi="Times New Roman" w:cs="Times New Roman" w:eastAsia="Times New Roman" w:hint="default"/>
        </w:rPr>
        <w:t>1.656</w:t>
      </w:r>
      <w:r>
        <w:rPr/>
        <w:t>元。</w:t>
      </w:r>
    </w:p>
    <w:p>
      <w:pPr>
        <w:pStyle w:val="BodyText"/>
        <w:spacing w:line="304" w:lineRule="auto" w:before="50"/>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月，限制性股票第一期达到解锁条件，激励对象分别于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日解锁共计</w:t>
      </w:r>
      <w:r>
        <w:rPr>
          <w:rFonts w:ascii="Times New Roman" w:hAnsi="Times New Roman" w:cs="Times New Roman" w:eastAsia="Times New Roman" w:hint="default"/>
        </w:rPr>
        <w:t>1,278.75</w:t>
      </w:r>
      <w:r>
        <w:rPr/>
        <w:t>万股。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 限制性股票第二期达到解锁条件，激励对象分别于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日解锁共计</w:t>
      </w:r>
      <w:r>
        <w:rPr>
          <w:rFonts w:ascii="Times New Roman" w:hAnsi="Times New Roman" w:cs="Times New Roman" w:eastAsia="Times New Roman" w:hint="default"/>
        </w:rPr>
        <w:t>1,278.75</w:t>
      </w:r>
      <w:r>
        <w:rPr/>
        <w:t>万股。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日，根据公司《青 </w:t>
      </w:r>
      <w:r>
        <w:rPr>
          <w:spacing w:val="-1"/>
        </w:rPr>
        <w:t>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》的相关规定，公司召开第三届董事会第六次会议，审议通过了《关于回</w:t>
      </w:r>
      <w:r>
        <w:rPr>
          <w:spacing w:val="-54"/>
        </w:rPr>
        <w:t> </w:t>
      </w:r>
      <w:r>
        <w:rPr>
          <w:spacing w:val="-54"/>
        </w:rPr>
      </w:r>
      <w:r>
        <w:rPr>
          <w:spacing w:val="-2"/>
        </w:rPr>
        <w:t>购注销部分限制性股票的议案》，原激励对象付大志因个人原因离职，公司决定将对其所持已获授但尚未解锁的限制性股票</w:t>
      </w:r>
      <w:r>
        <w:rPr>
          <w:spacing w:val="-65"/>
        </w:rPr>
        <w:t> </w:t>
      </w:r>
      <w:r>
        <w:rPr>
          <w:spacing w:val="-65"/>
        </w:rPr>
      </w:r>
      <w:r>
        <w:rPr/>
        <w:t>共计</w:t>
      </w:r>
      <w:r>
        <w:rPr>
          <w:rFonts w:ascii="Times New Roman" w:hAnsi="Times New Roman" w:cs="Times New Roman" w:eastAsia="Times New Roman" w:hint="default"/>
        </w:rPr>
        <w:t>100</w:t>
      </w:r>
      <w:r>
        <w:rPr/>
        <w:t>万股以</w:t>
      </w:r>
      <w:r>
        <w:rPr>
          <w:rFonts w:ascii="Times New Roman" w:hAnsi="Times New Roman" w:cs="Times New Roman" w:eastAsia="Times New Roman" w:hint="default"/>
        </w:rPr>
        <w:t>1.656</w:t>
      </w:r>
      <w:r>
        <w:rPr>
          <w:rFonts w:ascii="Times New Roman" w:hAnsi="Times New Roman" w:cs="Times New Roman" w:eastAsia="Times New Roman" w:hint="default"/>
          <w:spacing w:val="23"/>
        </w:rPr>
        <w:t> </w:t>
      </w:r>
      <w:r>
        <w:rPr/>
        <w:t>元</w:t>
      </w:r>
      <w:r>
        <w:rPr>
          <w:rFonts w:ascii="Times New Roman" w:hAnsi="Times New Roman" w:cs="Times New Roman" w:eastAsia="Times New Roman" w:hint="default"/>
        </w:rPr>
        <w:t>/</w:t>
      </w:r>
      <w:r>
        <w:rPr/>
        <w:t>股的价格进行回购注销。</w:t>
      </w:r>
    </w:p>
    <w:p>
      <w:pPr>
        <w:pStyle w:val="BodyText"/>
        <w:spacing w:line="309" w:lineRule="auto" w:before="50"/>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月，限制性股票第三期进入解锁期。公司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日收到证监会下发的《行政处罚决定书》。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rFonts w:ascii="Times New Roman" w:hAnsi="Times New Roman" w:cs="Times New Roman" w:eastAsia="Times New Roman" w:hint="default"/>
          <w:spacing w:val="1"/>
        </w:rPr>
        <w:t> </w:t>
      </w:r>
      <w:r>
        <w:rPr>
          <w:spacing w:val="-2"/>
        </w:rPr>
        <w:t>日，青岛中程召开第三届监事会第九次会议，审议通过了《关于回购注销限制性股票激励计划第三期尚未解锁的限制性股票</w:t>
      </w:r>
      <w:r>
        <w:rPr>
          <w:spacing w:val="-66"/>
        </w:rPr>
        <w:t> </w:t>
      </w:r>
      <w:r>
        <w:rPr>
          <w:spacing w:val="-66"/>
        </w:rPr>
      </w:r>
      <w:r>
        <w:rPr>
          <w:spacing w:val="-2"/>
        </w:rPr>
        <w:t>的议案》，根据《限制性股票激励计划》的相关规定，因公司受到中国证监会行政处罚，公司限制性股票激励计划第三期已</w:t>
      </w:r>
      <w:r>
        <w:rPr>
          <w:spacing w:val="-68"/>
        </w:rPr>
        <w:t> </w:t>
      </w:r>
      <w:r>
        <w:rPr>
          <w:spacing w:val="-68"/>
        </w:rPr>
      </w:r>
      <w:r>
        <w:rPr>
          <w:spacing w:val="-2"/>
        </w:rPr>
        <w:t>授予但尚未解锁的限制性股票，已不再具备解锁条件，应对公司限制性股票激励计划第三期已授予但尚未解锁的限制性股票</w:t>
      </w:r>
      <w:r>
        <w:rPr>
          <w:spacing w:val="-63"/>
        </w:rPr>
        <w:t> </w:t>
      </w:r>
      <w:r>
        <w:rPr>
          <w:spacing w:val="-63"/>
        </w:rPr>
      </w:r>
      <w:r>
        <w:rPr>
          <w:spacing w:val="-3"/>
        </w:rPr>
        <w:t>进行回购注销处理。公司决定将涉及未解锁的</w:t>
      </w:r>
      <w:r>
        <w:rPr>
          <w:rFonts w:ascii="Times New Roman" w:hAnsi="Times New Roman" w:cs="Times New Roman" w:eastAsia="Times New Roman" w:hint="default"/>
          <w:spacing w:val="-3"/>
        </w:rPr>
        <w:t>16,050,000</w:t>
      </w:r>
      <w:r>
        <w:rPr>
          <w:spacing w:val="-3"/>
        </w:rPr>
        <w:t>股限制性股票以</w:t>
      </w:r>
      <w:r>
        <w:rPr>
          <w:rFonts w:ascii="Times New Roman" w:hAnsi="Times New Roman" w:cs="Times New Roman" w:eastAsia="Times New Roman" w:hint="default"/>
          <w:spacing w:val="-3"/>
        </w:rPr>
        <w:t>1.656</w:t>
      </w:r>
      <w:r>
        <w:rPr>
          <w:spacing w:val="-3"/>
        </w:rPr>
        <w:t>元</w:t>
      </w:r>
      <w:r>
        <w:rPr>
          <w:rFonts w:ascii="Times New Roman" w:hAnsi="Times New Roman" w:cs="Times New Roman" w:eastAsia="Times New Roman" w:hint="default"/>
          <w:spacing w:val="-3"/>
        </w:rPr>
        <w:t>/</w:t>
      </w:r>
      <w:r>
        <w:rPr>
          <w:spacing w:val="-3"/>
        </w:rPr>
        <w:t>股的价格回购并注销，回购总金额为</w:t>
      </w:r>
      <w:r>
        <w:rPr>
          <w:rFonts w:ascii="Times New Roman" w:hAnsi="Times New Roman" w:cs="Times New Roman" w:eastAsia="Times New Roman" w:hint="default"/>
          <w:spacing w:val="-3"/>
        </w:rPr>
        <w:t>2657.88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7"/>
        </w:rPr>
        <w:t>万元。截至本报告期末，公司已支付回购的注销款，此次减资已经山东和信会计师事务所（特殊普通合伙）以和信验字（</w:t>
      </w:r>
      <w:r>
        <w:rPr>
          <w:rFonts w:ascii="Times New Roman" w:hAnsi="Times New Roman" w:cs="Times New Roman" w:eastAsia="Times New Roman" w:hint="default"/>
          <w:spacing w:val="-7"/>
        </w:rPr>
        <w:t>2018</w:t>
      </w:r>
      <w:r>
        <w:rPr>
          <w:spacing w:val="-7"/>
        </w:rPr>
        <w:t>）</w:t>
      </w:r>
      <w:r>
        <w:rPr>
          <w:spacing w:val="-36"/>
        </w:rPr>
        <w:t> </w:t>
      </w:r>
      <w:r>
        <w:rPr/>
        <w:t>第</w:t>
      </w:r>
      <w:r>
        <w:rPr>
          <w:rFonts w:ascii="Times New Roman" w:hAnsi="Times New Roman" w:cs="Times New Roman" w:eastAsia="Times New Roman" w:hint="default"/>
        </w:rPr>
        <w:t>000076</w:t>
      </w:r>
      <w:r>
        <w:rPr/>
        <w:t>号验资报告验证。</w:t>
      </w:r>
    </w:p>
    <w:p>
      <w:pPr>
        <w:pStyle w:val="BodyText"/>
        <w:spacing w:line="240" w:lineRule="auto" w:before="43"/>
        <w:ind w:left="513" w:right="0"/>
        <w:jc w:val="left"/>
      </w:pPr>
      <w:r>
        <w:rPr/>
        <w:t>根据《限制性股票股权激励计划（草案修订稿）》，自限制性股票期权授予日起</w:t>
      </w:r>
      <w:r>
        <w:rPr>
          <w:rFonts w:ascii="Times New Roman" w:hAnsi="Times New Roman" w:cs="Times New Roman" w:eastAsia="Times New Roman" w:hint="default"/>
        </w:rPr>
        <w:t>12</w:t>
      </w:r>
      <w:r>
        <w:rPr/>
        <w:t>个月后，满足解锁条件的，激励对象</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可以分三期申请解锁。解锁安排如下表所示：</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52"/>
        <w:gridCol w:w="4320"/>
        <w:gridCol w:w="1779"/>
      </w:tblGrid>
      <w:tr>
        <w:trPr>
          <w:trHeight w:val="34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3"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0"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4"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0"/>
              <w:jc w:val="left"/>
              <w:rPr>
                <w:rFonts w:ascii="宋体" w:hAnsi="宋体" w:cs="宋体" w:eastAsia="宋体" w:hint="default"/>
                <w:sz w:val="18"/>
                <w:szCs w:val="18"/>
              </w:rPr>
            </w:pPr>
            <w:r>
              <w:rPr>
                <w:rFonts w:ascii="宋体" w:hAnsi="宋体" w:cs="宋体" w:eastAsia="宋体" w:hint="default"/>
                <w:spacing w:val="6"/>
                <w:sz w:val="18"/>
                <w:szCs w:val="18"/>
              </w:rPr>
              <w:t>自授予日起</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个月后的首个交易日起至授予日起</w:t>
            </w:r>
            <w:r>
              <w:rPr>
                <w:rFonts w:ascii="Times New Roman" w:hAnsi="Times New Roman" w:cs="Times New Roman" w:eastAsia="Times New Roman" w:hint="default"/>
                <w:spacing w:val="6"/>
                <w:sz w:val="18"/>
                <w:szCs w:val="18"/>
              </w:rPr>
              <w:t>24</w:t>
            </w:r>
            <w:r>
              <w:rPr>
                <w:rFonts w:ascii="宋体" w:hAnsi="宋体" w:cs="宋体" w:eastAsia="宋体" w:hint="default"/>
                <w:spacing w:val="6"/>
                <w:sz w:val="18"/>
                <w:szCs w:val="18"/>
              </w:rPr>
              <w:t>个</w:t>
            </w:r>
            <w:r>
              <w:rPr>
                <w:rFonts w:ascii="宋体" w:hAnsi="宋体" w:cs="宋体" w:eastAsia="宋体" w:hint="default"/>
                <w:spacing w:val="-83"/>
                <w:sz w:val="18"/>
                <w:szCs w:val="18"/>
              </w:rPr>
              <w:t> </w:t>
            </w:r>
            <w:r>
              <w:rPr>
                <w:rFonts w:ascii="宋体" w:hAnsi="宋体" w:cs="宋体" w:eastAsia="宋体" w:hint="default"/>
                <w:sz w:val="18"/>
                <w:szCs w:val="18"/>
              </w:rPr>
              <w:t>月内的最后一个交易日当日止</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65" w:right="0"/>
              <w:jc w:val="center"/>
              <w:rPr>
                <w:rFonts w:ascii="Times New Roman" w:hAnsi="Times New Roman" w:cs="Times New Roman" w:eastAsia="Times New Roman" w:hint="default"/>
                <w:sz w:val="18"/>
                <w:szCs w:val="18"/>
              </w:rPr>
            </w:pPr>
            <w:r>
              <w:rPr>
                <w:rFonts w:ascii="Times New Roman"/>
                <w:sz w:val="18"/>
              </w:rPr>
              <w:t>30%</w:t>
            </w:r>
          </w:p>
        </w:tc>
      </w:tr>
      <w:tr>
        <w:trPr>
          <w:trHeight w:val="65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6"/>
                <w:sz w:val="18"/>
                <w:szCs w:val="18"/>
              </w:rPr>
              <w:t>自授予日起</w:t>
            </w:r>
            <w:r>
              <w:rPr>
                <w:rFonts w:ascii="Times New Roman" w:hAnsi="Times New Roman" w:cs="Times New Roman" w:eastAsia="Times New Roman" w:hint="default"/>
                <w:spacing w:val="6"/>
                <w:sz w:val="18"/>
                <w:szCs w:val="18"/>
              </w:rPr>
              <w:t>24</w:t>
            </w:r>
            <w:r>
              <w:rPr>
                <w:rFonts w:ascii="宋体" w:hAnsi="宋体" w:cs="宋体" w:eastAsia="宋体" w:hint="default"/>
                <w:spacing w:val="6"/>
                <w:sz w:val="18"/>
                <w:szCs w:val="18"/>
              </w:rPr>
              <w:t>个月后的首个交易日起至授予日起</w:t>
            </w:r>
            <w:r>
              <w:rPr>
                <w:rFonts w:ascii="Times New Roman" w:hAnsi="Times New Roman" w:cs="Times New Roman" w:eastAsia="Times New Roman" w:hint="default"/>
                <w:spacing w:val="6"/>
                <w:sz w:val="18"/>
                <w:szCs w:val="18"/>
              </w:rPr>
              <w:t>36</w:t>
            </w:r>
            <w:r>
              <w:rPr>
                <w:rFonts w:ascii="宋体" w:hAnsi="宋体" w:cs="宋体" w:eastAsia="宋体" w:hint="default"/>
                <w:spacing w:val="6"/>
                <w:sz w:val="18"/>
                <w:szCs w:val="18"/>
              </w:rPr>
              <w:t>个</w:t>
            </w:r>
            <w:r>
              <w:rPr>
                <w:rFonts w:ascii="宋体" w:hAnsi="宋体" w:cs="宋体" w:eastAsia="宋体" w:hint="default"/>
                <w:spacing w:val="-83"/>
                <w:sz w:val="18"/>
                <w:szCs w:val="18"/>
              </w:rPr>
              <w:t> </w:t>
            </w:r>
            <w:r>
              <w:rPr>
                <w:rFonts w:ascii="宋体" w:hAnsi="宋体" w:cs="宋体" w:eastAsia="宋体" w:hint="default"/>
                <w:sz w:val="18"/>
                <w:szCs w:val="18"/>
              </w:rPr>
              <w:t>月内的最后一个交易日当日止</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5" w:right="0"/>
              <w:jc w:val="center"/>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4" w:right="0"/>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0"/>
              <w:jc w:val="left"/>
              <w:rPr>
                <w:rFonts w:ascii="宋体" w:hAnsi="宋体" w:cs="宋体" w:eastAsia="宋体" w:hint="default"/>
                <w:sz w:val="18"/>
                <w:szCs w:val="18"/>
              </w:rPr>
            </w:pPr>
            <w:r>
              <w:rPr>
                <w:rFonts w:ascii="宋体" w:hAnsi="宋体" w:cs="宋体" w:eastAsia="宋体" w:hint="default"/>
                <w:spacing w:val="6"/>
                <w:sz w:val="18"/>
                <w:szCs w:val="18"/>
              </w:rPr>
              <w:t>自授予日起</w:t>
            </w:r>
            <w:r>
              <w:rPr>
                <w:rFonts w:ascii="Times New Roman" w:hAnsi="Times New Roman" w:cs="Times New Roman" w:eastAsia="Times New Roman" w:hint="default"/>
                <w:spacing w:val="6"/>
                <w:sz w:val="18"/>
                <w:szCs w:val="18"/>
              </w:rPr>
              <w:t>36</w:t>
            </w:r>
            <w:r>
              <w:rPr>
                <w:rFonts w:ascii="宋体" w:hAnsi="宋体" w:cs="宋体" w:eastAsia="宋体" w:hint="default"/>
                <w:spacing w:val="6"/>
                <w:sz w:val="18"/>
                <w:szCs w:val="18"/>
              </w:rPr>
              <w:t>个月后的首个交易日起至授予日起</w:t>
            </w:r>
            <w:r>
              <w:rPr>
                <w:rFonts w:ascii="Times New Roman" w:hAnsi="Times New Roman" w:cs="Times New Roman" w:eastAsia="Times New Roman" w:hint="default"/>
                <w:spacing w:val="6"/>
                <w:sz w:val="18"/>
                <w:szCs w:val="18"/>
              </w:rPr>
              <w:t>48</w:t>
            </w:r>
            <w:r>
              <w:rPr>
                <w:rFonts w:ascii="宋体" w:hAnsi="宋体" w:cs="宋体" w:eastAsia="宋体" w:hint="default"/>
                <w:spacing w:val="6"/>
                <w:sz w:val="18"/>
                <w:szCs w:val="18"/>
              </w:rPr>
              <w:t>个</w:t>
            </w:r>
            <w:r>
              <w:rPr>
                <w:rFonts w:ascii="宋体" w:hAnsi="宋体" w:cs="宋体" w:eastAsia="宋体" w:hint="default"/>
                <w:spacing w:val="-83"/>
                <w:sz w:val="18"/>
                <w:szCs w:val="18"/>
              </w:rPr>
              <w:t> </w:t>
            </w:r>
            <w:r>
              <w:rPr>
                <w:rFonts w:ascii="宋体" w:hAnsi="宋体" w:cs="宋体" w:eastAsia="宋体" w:hint="default"/>
                <w:sz w:val="18"/>
                <w:szCs w:val="18"/>
              </w:rPr>
              <w:t>月内的最后一个交易日当日止</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65" w:right="0"/>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按照修正的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期权定价模型计算确定</w:t>
            </w:r>
          </w:p>
        </w:tc>
      </w:tr>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年度公司业 绩以及对未来年度公司业绩的预测进行确定</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44,616,191.36</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both"/>
      </w:pPr>
      <w:r>
        <w:rPr/>
        <w:t>其他说明</w:t>
      </w:r>
    </w:p>
    <w:p>
      <w:pPr>
        <w:pStyle w:val="BodyText"/>
        <w:spacing w:line="240" w:lineRule="auto" w:before="117"/>
        <w:ind w:right="0"/>
        <w:jc w:val="both"/>
      </w:pPr>
      <w:r>
        <w:rPr/>
        <w:t>①资本公积中以权益结算的股份支付金额为</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5,522,005.67</w:t>
      </w:r>
      <w:r>
        <w:rPr/>
        <w:t>元，</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25,558,997.67</w:t>
      </w:r>
      <w:r>
        <w:rPr/>
        <w:t>元，</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12,373,800.45</w:t>
      </w:r>
      <w:r>
        <w:rPr/>
        <w:t>元，</w:t>
      </w:r>
    </w:p>
    <w:p>
      <w:pPr>
        <w:pStyle w:val="BodyText"/>
        <w:spacing w:line="240" w:lineRule="auto" w:before="63"/>
        <w:ind w:right="0"/>
        <w:jc w:val="both"/>
      </w:pP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4,086,859.24</w:t>
      </w:r>
      <w:r>
        <w:rPr/>
        <w:t>元，</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-2,925,471.67</w:t>
      </w:r>
      <w:r>
        <w:rPr/>
        <w:t>元，合计</w:t>
      </w:r>
      <w:r>
        <w:rPr>
          <w:rFonts w:ascii="Times New Roman" w:hAnsi="Times New Roman" w:cs="Times New Roman" w:eastAsia="Times New Roman" w:hint="default"/>
        </w:rPr>
        <w:t>44,616,191.36</w:t>
      </w:r>
      <w:r>
        <w:rPr/>
        <w:t>元。</w:t>
      </w:r>
    </w:p>
    <w:p>
      <w:pPr>
        <w:pStyle w:val="BodyText"/>
        <w:spacing w:line="300" w:lineRule="auto" w:before="63"/>
        <w:ind w:right="1131"/>
        <w:jc w:val="both"/>
      </w:pPr>
      <w:r>
        <w:rPr/>
        <w:t>②以股份支付服务情况：本公司采用</w:t>
      </w:r>
      <w:r>
        <w:rPr>
          <w:rFonts w:ascii="Times New Roman" w:hAnsi="Times New Roman" w:cs="Times New Roman" w:eastAsia="Times New Roman" w:hint="default"/>
        </w:rPr>
        <w:t>B-S</w:t>
      </w:r>
      <w:r>
        <w:rPr>
          <w:rFonts w:ascii="Times New Roman" w:hAnsi="Times New Roman" w:cs="Times New Roman" w:eastAsia="Times New Roman" w:hint="default"/>
          <w:spacing w:val="27"/>
        </w:rPr>
        <w:t> </w:t>
      </w:r>
      <w:r>
        <w:rPr/>
        <w:t>模型确定该股票限制性股票的公允价值，估值方法选取的参数为：</w:t>
      </w:r>
      <w:r>
        <w:rPr>
          <w:rFonts w:ascii="Times New Roman" w:hAnsi="Times New Roman" w:cs="Times New Roman" w:eastAsia="Times New Roman" w:hint="default"/>
        </w:rPr>
        <w:t>ⅰ</w:t>
      </w:r>
      <w:r>
        <w:rPr/>
        <w:t>限制性股票授 </w:t>
      </w:r>
      <w:r>
        <w:rPr>
          <w:spacing w:val="-2"/>
        </w:rPr>
        <w:t>予价格为</w:t>
      </w:r>
      <w:r>
        <w:rPr>
          <w:rFonts w:ascii="Times New Roman" w:hAnsi="Times New Roman" w:cs="Times New Roman" w:eastAsia="Times New Roman" w:hint="default"/>
          <w:spacing w:val="-2"/>
        </w:rPr>
        <w:t>4.20</w:t>
      </w:r>
      <w:r>
        <w:rPr>
          <w:spacing w:val="-2"/>
        </w:rPr>
        <w:t>元；</w:t>
      </w:r>
      <w:r>
        <w:rPr>
          <w:rFonts w:ascii="Times New Roman" w:hAnsi="Times New Roman" w:cs="Times New Roman" w:eastAsia="Times New Roman" w:hint="default"/>
          <w:spacing w:val="-2"/>
        </w:rPr>
        <w:t>ⅱ</w:t>
      </w:r>
      <w:r>
        <w:rPr>
          <w:spacing w:val="-2"/>
        </w:rPr>
        <w:t>限制性股票的剩余年限为</w:t>
      </w:r>
      <w:r>
        <w:rPr>
          <w:rFonts w:ascii="Times New Roman" w:hAnsi="Times New Roman" w:cs="Times New Roman" w:eastAsia="Times New Roman" w:hint="default"/>
          <w:spacing w:val="-2"/>
        </w:rPr>
        <w:t>1</w:t>
      </w:r>
      <w:r>
        <w:rPr>
          <w:spacing w:val="-2"/>
        </w:rPr>
        <w:t>年、</w:t>
      </w:r>
      <w:r>
        <w:rPr>
          <w:rFonts w:ascii="Times New Roman" w:hAnsi="Times New Roman" w:cs="Times New Roman" w:eastAsia="Times New Roman" w:hint="default"/>
          <w:spacing w:val="-2"/>
        </w:rPr>
        <w:t>2</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ⅲ</w:t>
      </w:r>
      <w:r>
        <w:rPr>
          <w:spacing w:val="-2"/>
        </w:rPr>
        <w:t>标的股份在授予日的价格为</w:t>
      </w:r>
      <w:r>
        <w:rPr>
          <w:rFonts w:ascii="Times New Roman" w:hAnsi="Times New Roman" w:cs="Times New Roman" w:eastAsia="Times New Roman" w:hint="default"/>
          <w:spacing w:val="-2"/>
        </w:rPr>
        <w:t>11.83</w:t>
      </w:r>
      <w:r>
        <w:rPr>
          <w:spacing w:val="-2"/>
        </w:rPr>
        <w:t>元；</w:t>
      </w:r>
      <w:r>
        <w:rPr>
          <w:rFonts w:ascii="Times New Roman" w:hAnsi="Times New Roman" w:cs="Times New Roman" w:eastAsia="Times New Roman" w:hint="default"/>
          <w:spacing w:val="-2"/>
        </w:rPr>
        <w:t>ⅳ</w:t>
      </w:r>
      <w:r>
        <w:rPr>
          <w:spacing w:val="-2"/>
        </w:rPr>
        <w:t>股价预计年化波动率</w:t>
      </w:r>
      <w:r>
        <w:rPr>
          <w:spacing w:val="-65"/>
        </w:rPr>
        <w:t> </w:t>
      </w:r>
      <w:r>
        <w:rPr>
          <w:spacing w:val="-65"/>
        </w:rPr>
      </w:r>
      <w:r>
        <w:rPr/>
        <w:t>为</w:t>
      </w:r>
      <w:r>
        <w:rPr>
          <w:rFonts w:ascii="Times New Roman" w:hAnsi="Times New Roman" w:cs="Times New Roman" w:eastAsia="Times New Roman" w:hint="default"/>
        </w:rPr>
        <w:t>47.06%</w:t>
      </w:r>
      <w:r>
        <w:rPr/>
        <w:t>、</w:t>
      </w:r>
      <w:r>
        <w:rPr>
          <w:rFonts w:ascii="Times New Roman" w:hAnsi="Times New Roman" w:cs="Times New Roman" w:eastAsia="Times New Roman" w:hint="default"/>
        </w:rPr>
        <w:t>43.65%</w:t>
      </w:r>
      <w:r>
        <w:rPr/>
        <w:t>、</w:t>
      </w:r>
      <w:r>
        <w:rPr>
          <w:rFonts w:ascii="Times New Roman" w:hAnsi="Times New Roman" w:cs="Times New Roman" w:eastAsia="Times New Roman" w:hint="default"/>
        </w:rPr>
        <w:t>42.54%</w:t>
      </w:r>
      <w:r>
        <w:rPr/>
        <w:t>；</w:t>
      </w:r>
      <w:r>
        <w:rPr>
          <w:rFonts w:ascii="Times New Roman" w:hAnsi="Times New Roman" w:cs="Times New Roman" w:eastAsia="Times New Roman" w:hint="default"/>
        </w:rPr>
        <w:t>ⅴ</w:t>
      </w:r>
      <w:r>
        <w:rPr/>
        <w:t>限制性股票有效期内的无风险利率为</w:t>
      </w:r>
      <w:r>
        <w:rPr>
          <w:rFonts w:ascii="Times New Roman" w:hAnsi="Times New Roman" w:cs="Times New Roman" w:eastAsia="Times New Roman" w:hint="default"/>
        </w:rPr>
        <w:t>3%</w:t>
      </w:r>
      <w:r>
        <w:rPr/>
        <w:t>、</w:t>
      </w:r>
      <w:r>
        <w:rPr>
          <w:rFonts w:ascii="Times New Roman" w:hAnsi="Times New Roman" w:cs="Times New Roman" w:eastAsia="Times New Roman" w:hint="default"/>
        </w:rPr>
        <w:t>3.75%</w:t>
      </w:r>
      <w:r>
        <w:rPr/>
        <w:t>、</w:t>
      </w:r>
      <w:r>
        <w:rPr>
          <w:rFonts w:ascii="Times New Roman" w:hAnsi="Times New Roman" w:cs="Times New Roman" w:eastAsia="Times New Roman" w:hint="default"/>
        </w:rPr>
        <w:t>4.25%</w:t>
      </w:r>
      <w:r>
        <w:rPr/>
        <w:t>；</w:t>
      </w:r>
      <w:r>
        <w:rPr>
          <w:rFonts w:ascii="Times New Roman" w:hAnsi="Times New Roman" w:cs="Times New Roman" w:eastAsia="Times New Roman" w:hint="default"/>
        </w:rPr>
        <w:t>ⅵ</w:t>
      </w:r>
      <w:r>
        <w:rPr/>
        <w:t>股息率</w:t>
      </w:r>
      <w:r>
        <w:rPr>
          <w:rFonts w:ascii="Times New Roman" w:hAnsi="Times New Roman" w:cs="Times New Roman" w:eastAsia="Times New Roman" w:hint="default"/>
        </w:rPr>
        <w:t>1.68%</w:t>
      </w:r>
      <w:r>
        <w:rPr/>
        <w:t>。</w:t>
      </w:r>
    </w:p>
    <w:p>
      <w:pPr>
        <w:pStyle w:val="BodyText"/>
        <w:spacing w:line="240" w:lineRule="auto" w:before="13"/>
        <w:ind w:right="0"/>
        <w:jc w:val="both"/>
        <w:rPr>
          <w:rFonts w:ascii="Times New Roman" w:hAnsi="Times New Roman" w:cs="Times New Roman" w:eastAsia="Times New Roman" w:hint="default"/>
        </w:rPr>
      </w:pPr>
      <w:r>
        <w:rPr/>
        <w:t>③上述模型计算的</w:t>
      </w:r>
      <w:r>
        <w:rPr>
          <w:rFonts w:ascii="Times New Roman" w:hAnsi="Times New Roman" w:cs="Times New Roman" w:eastAsia="Times New Roman" w:hint="default"/>
        </w:rPr>
        <w:t>2018</w:t>
      </w:r>
      <w:r>
        <w:rPr/>
        <w:t>年以股份支付换取的职工服务总额如下</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830"/>
        <w:gridCol w:w="4830"/>
      </w:tblGrid>
      <w:tr>
        <w:trPr>
          <w:trHeight w:val="348"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5"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67" w:right="0"/>
              <w:jc w:val="left"/>
              <w:rPr>
                <w:rFonts w:ascii="Times New Roman" w:hAnsi="Times New Roman" w:cs="Times New Roman" w:eastAsia="Times New Roman" w:hint="default"/>
                <w:sz w:val="18"/>
                <w:szCs w:val="18"/>
              </w:rPr>
            </w:pPr>
            <w:r>
              <w:rPr>
                <w:rFonts w:ascii="Times New Roman"/>
                <w:sz w:val="18"/>
              </w:rPr>
              <w:t>0.00</w:t>
            </w:r>
          </w:p>
        </w:tc>
      </w:tr>
      <w:tr>
        <w:trPr>
          <w:trHeight w:val="349"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8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099"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日收到证监会下发的《行政处罚决定书》。公司《限制性股票激励计划》</w:t>
      </w:r>
      <w:r>
        <w:rPr>
          <w:rFonts w:ascii="Times New Roman" w:hAnsi="Times New Roman" w:cs="Times New Roman" w:eastAsia="Times New Roman" w:hint="default"/>
          <w:spacing w:val="-2"/>
        </w:rPr>
        <w:t>“</w:t>
      </w:r>
      <w:r>
        <w:rPr>
          <w:spacing w:val="-2"/>
        </w:rPr>
        <w:t>第九章激励计划的变更和</w:t>
      </w:r>
      <w:r>
        <w:rPr/>
        <w:t> 终止</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三、</w:t>
      </w:r>
      <w:r>
        <w:rPr>
          <w:spacing w:val="-20"/>
        </w:rPr>
        <w:t> </w:t>
      </w:r>
      <w:r>
        <w:rPr/>
        <w:t>激励计划的终止</w:t>
      </w:r>
      <w:r>
        <w:rPr>
          <w:rFonts w:ascii="Times New Roman" w:hAnsi="Times New Roman" w:cs="Times New Roman" w:eastAsia="Times New Roman" w:hint="default"/>
        </w:rPr>
        <w:t>”</w:t>
      </w:r>
      <w:r>
        <w:rPr/>
        <w:t>规定：在本计划有效期内，公司如因出现如下情形之一而不具备实施股权激励计划的资格， 应终止实施本计划，激励对象已获授但尚未解锁的限制性股票不得解锁，并由公司回购注销。</w:t>
      </w:r>
    </w:p>
    <w:p>
      <w:pPr>
        <w:pStyle w:val="BodyText"/>
        <w:spacing w:line="307" w:lineRule="auto" w:before="72"/>
        <w:ind w:right="113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日，青岛中程召开第三届监事会第九次会议，审议通过了《关于回购注销限制性股票激励计划第三期尚未 </w:t>
      </w:r>
      <w:r>
        <w:rPr>
          <w:spacing w:val="-2"/>
        </w:rPr>
        <w:t>解锁的限制性股票的议案》，根据《限制性股票激励计划》的相关规定，公司限制性股票激励计划第三期已授予但尚未解锁</w:t>
      </w:r>
      <w:r>
        <w:rPr>
          <w:spacing w:val="-67"/>
        </w:rPr>
        <w:t> </w:t>
      </w:r>
      <w:r>
        <w:rPr>
          <w:spacing w:val="-67"/>
        </w:rPr>
      </w:r>
      <w:r>
        <w:rPr>
          <w:spacing w:val="-2"/>
        </w:rPr>
        <w:t>的限制性股票，已不再具备解锁条件，应对公司限制性股票激励计划第三期已授予但尚未解锁的限制性股票进行回购注销处</w:t>
      </w:r>
    </w:p>
    <w:p>
      <w:pPr>
        <w:spacing w:after="0" w:line="307"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rPr>
          <w:rFonts w:ascii="Times New Roman" w:hAnsi="Times New Roman" w:cs="Times New Roman" w:eastAsia="Times New Roman" w:hint="default"/>
        </w:rPr>
      </w:pPr>
      <w:r>
        <w:rPr>
          <w:spacing w:val="-8"/>
        </w:rPr>
        <w:t>理。截至本报告期末，公司已支付回购款，此次减资已经山东和信会计师事务所（特殊普通合伙）以和信验字（</w:t>
      </w:r>
      <w:r>
        <w:rPr>
          <w:rFonts w:ascii="Times New Roman" w:hAnsi="Times New Roman" w:cs="Times New Roman" w:eastAsia="Times New Roman" w:hint="default"/>
          <w:spacing w:val="-8"/>
        </w:rPr>
        <w:t>2018</w:t>
      </w:r>
      <w:r>
        <w:rPr>
          <w:spacing w:val="-8"/>
        </w:rPr>
        <w:t>）第</w:t>
      </w:r>
      <w:r>
        <w:rPr>
          <w:rFonts w:ascii="Times New Roman" w:hAnsi="Times New Roman" w:cs="Times New Roman" w:eastAsia="Times New Roman" w:hint="default"/>
          <w:spacing w:val="-8"/>
        </w:rPr>
        <w:t>000076</w:t>
      </w:r>
    </w:p>
    <w:p>
      <w:pPr>
        <w:pStyle w:val="BodyText"/>
        <w:spacing w:line="240" w:lineRule="auto" w:before="63"/>
        <w:ind w:right="0"/>
        <w:jc w:val="left"/>
      </w:pPr>
      <w:r>
        <w:rPr/>
        <w:t>号验资报告验证。</w:t>
      </w:r>
    </w:p>
    <w:p>
      <w:pPr>
        <w:spacing w:line="240" w:lineRule="auto" w:before="1"/>
        <w:rPr>
          <w:rFonts w:ascii="宋体" w:hAnsi="宋体" w:cs="宋体" w:eastAsia="宋体" w:hint="default"/>
          <w:sz w:val="22"/>
          <w:szCs w:val="22"/>
        </w:rPr>
      </w:pPr>
    </w:p>
    <w:p>
      <w:pPr>
        <w:spacing w:line="376" w:lineRule="auto" w:before="0"/>
        <w:ind w:left="152" w:right="83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240" w:lineRule="auto" w:before="177"/>
        <w:ind w:right="0"/>
        <w:jc w:val="left"/>
      </w:pPr>
      <w:r>
        <w:rPr/>
        <w:t>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2"/>
          <w:szCs w:val="22"/>
        </w:rPr>
      </w:pPr>
    </w:p>
    <w:p>
      <w:pPr>
        <w:spacing w:line="376" w:lineRule="auto" w:before="0"/>
        <w:ind w:left="152" w:right="78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pStyle w:val="BodyText"/>
        <w:spacing w:line="240" w:lineRule="auto" w:before="177"/>
        <w:ind w:right="0"/>
        <w:jc w:val="left"/>
      </w:pPr>
      <w:r>
        <w:rPr/>
        <w:t>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0"/>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日，本公司召开第三届董事会第十八次会议，以</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年度利润分配方案实施时股权登记日的总股本扣除应</w:t>
      </w:r>
    </w:p>
    <w:p>
      <w:pPr>
        <w:pStyle w:val="BodyText"/>
        <w:spacing w:line="240" w:lineRule="auto" w:before="63"/>
        <w:ind w:right="0"/>
        <w:jc w:val="left"/>
      </w:pPr>
      <w:r>
        <w:rPr/>
        <w:t>回购注销的股权激励限售股为基</w:t>
      </w:r>
      <w:r>
        <w:rPr>
          <w:spacing w:val="1"/>
        </w:rPr>
        <w:t>数</w:t>
      </w:r>
      <w:r>
        <w:rPr>
          <w:spacing w:val="-8"/>
        </w:rPr>
        <w:t>，</w:t>
      </w:r>
      <w:r>
        <w:rPr/>
        <w:t>向全体股东每</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w:t>
      </w:r>
      <w:r>
        <w:rPr>
          <w:spacing w:val="-3"/>
        </w:rPr>
        <w:t>发</w:t>
      </w:r>
      <w:r>
        <w:rPr/>
        <w:t>现金红利</w:t>
      </w:r>
      <w:r>
        <w:rPr>
          <w:spacing w:val="-45"/>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8"/>
        </w:rPr>
        <w:t>元</w:t>
      </w:r>
      <w:r>
        <w:rPr/>
        <w:t>（含税</w:t>
      </w:r>
      <w:r>
        <w:rPr>
          <w:spacing w:val="-92"/>
        </w:rPr>
        <w:t>）</w:t>
      </w:r>
      <w:r>
        <w:rPr>
          <w:spacing w:val="-8"/>
        </w:rPr>
        <w:t>，</w:t>
      </w:r>
      <w:r>
        <w:rPr>
          <w:spacing w:val="-3"/>
        </w:rPr>
        <w:t>送</w:t>
      </w:r>
      <w:r>
        <w:rPr/>
        <w:t>红股</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8"/>
        </w:rPr>
        <w:t>股</w:t>
      </w:r>
      <w:r>
        <w:rPr/>
        <w:t>（含税</w:t>
      </w:r>
      <w:r>
        <w:rPr>
          <w:spacing w:val="-92"/>
        </w:rPr>
        <w:t>）</w:t>
      </w:r>
      <w:r>
        <w:rPr>
          <w:spacing w:val="-8"/>
        </w:rPr>
        <w:t>，</w:t>
      </w:r>
      <w:r>
        <w:rPr/>
        <w:t>以资本公</w:t>
      </w:r>
      <w:r>
        <w:rPr>
          <w:spacing w:val="-3"/>
        </w:rPr>
        <w:t>积</w:t>
      </w:r>
      <w:r>
        <w:rPr/>
        <w:t>金</w:t>
      </w:r>
    </w:p>
    <w:p>
      <w:pPr>
        <w:pStyle w:val="BodyText"/>
        <w:spacing w:line="240" w:lineRule="auto" w:before="63"/>
        <w:ind w:right="0"/>
        <w:jc w:val="left"/>
      </w:pPr>
      <w:r>
        <w:rPr/>
        <w:t>向全体股东每</w:t>
      </w:r>
      <w:r>
        <w:rPr>
          <w:spacing w:val="-45"/>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0 </w:t>
      </w:r>
      <w:r>
        <w:rPr/>
        <w:t>股。</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1"/>
        </w:rPr>
        <w:t> </w:t>
      </w:r>
      <w:r>
        <w:rPr/>
        <w:t>前期会计差错更正</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w:t>
      </w:r>
      <w:r>
        <w:rPr>
          <w:spacing w:val="-4"/>
        </w:rPr>
        <w:t> </w:t>
      </w:r>
      <w:r>
        <w:rPr/>
        <w:t>债务重组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w:t>
      </w:r>
      <w:r>
        <w:rPr>
          <w:spacing w:val="-4"/>
        </w:rPr>
        <w:t> </w:t>
      </w:r>
      <w:r>
        <w:rPr/>
        <w:t>资产置换</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w:t>
      </w:r>
      <w:r>
        <w:rPr>
          <w:spacing w:val="-4"/>
        </w:rPr>
        <w:t> </w:t>
      </w:r>
      <w:r>
        <w:rPr/>
        <w:t>年金计划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376,818,903.12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402,808,417.10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406,568,903.12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402,808,417.10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254,466,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453.91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52.57%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2,544,66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4.54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251,921,7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89.37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73,939,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739,395.0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73,200,105.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229,604,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124.44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47.43%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104,707,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010.69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124,897,1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13.75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420,800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,967.94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91,192,65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329,608,31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2.10</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1,658,1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90.00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484,070,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578.35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107,251,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675.23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376,818,9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03.12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496,398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,657.94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93,590,24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402,808,41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7.10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19"/>
        <w:jc w:val="left"/>
      </w:pPr>
      <w:r>
        <w:rPr/>
        <w:t>期末单项金额重大并单项计提坏账准备的应收账款：</w:t>
      </w:r>
    </w:p>
    <w:p>
      <w:pPr>
        <w:pStyle w:val="BodyText"/>
        <w:spacing w:line="240"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65" w:firstLine="89"/>
              <w:jc w:val="left"/>
              <w:rPr>
                <w:rFonts w:ascii="Times New Roman" w:hAnsi="Times New Roman" w:cs="Times New Roman" w:eastAsia="Times New Roman" w:hint="default"/>
                <w:sz w:val="18"/>
                <w:szCs w:val="18"/>
              </w:rPr>
            </w:pPr>
            <w:r>
              <w:rPr>
                <w:rFonts w:ascii="Times New Roman"/>
                <w:sz w:val="18"/>
              </w:rPr>
              <w:t>PT.Pembangkit</w:t>
            </w:r>
            <w:r>
              <w:rPr>
                <w:rFonts w:ascii="Times New Roman"/>
                <w:spacing w:val="-17"/>
                <w:sz w:val="18"/>
              </w:rPr>
              <w:t> </w:t>
            </w:r>
            <w:r>
              <w:rPr>
                <w:rFonts w:ascii="Times New Roman"/>
                <w:sz w:val="18"/>
              </w:rPr>
              <w:t>Sumber</w:t>
            </w:r>
            <w:r>
              <w:rPr>
                <w:rFonts w:ascii="Times New Roman"/>
                <w:sz w:val="18"/>
              </w:rPr>
              <w:t> Daya</w:t>
            </w:r>
            <w:r>
              <w:rPr>
                <w:rFonts w:ascii="Times New Roman"/>
                <w:spacing w:val="-2"/>
                <w:sz w:val="18"/>
              </w:rPr>
              <w:t> </w:t>
            </w:r>
            <w:r>
              <w:rPr>
                <w:rFonts w:ascii="Times New Roman"/>
                <w:sz w:val="18"/>
              </w:rPr>
              <w:t>Indonesia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143,459,500.00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1,434,595.00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423" w:firstLine="89"/>
              <w:jc w:val="left"/>
              <w:rPr>
                <w:rFonts w:ascii="Times New Roman" w:hAnsi="Times New Roman" w:cs="Times New Roman" w:eastAsia="Times New Roman" w:hint="default"/>
                <w:sz w:val="18"/>
                <w:szCs w:val="18"/>
              </w:rPr>
            </w:pPr>
            <w:r>
              <w:rPr>
                <w:rFonts w:ascii="Times New Roman"/>
                <w:sz w:val="18"/>
              </w:rPr>
              <w:t>PT.Metal</w:t>
            </w:r>
            <w:r>
              <w:rPr>
                <w:rFonts w:ascii="Times New Roman"/>
                <w:spacing w:val="-14"/>
                <w:sz w:val="18"/>
              </w:rPr>
              <w:t> </w:t>
            </w:r>
            <w:r>
              <w:rPr>
                <w:rFonts w:ascii="Times New Roman"/>
                <w:sz w:val="18"/>
              </w:rPr>
              <w:t>Smeltindo</w:t>
            </w:r>
            <w:r>
              <w:rPr>
                <w:rFonts w:ascii="Times New Roman"/>
                <w:sz w:val="18"/>
              </w:rPr>
              <w:t> Selaras</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111,006,953.91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1,110,069.54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254,466,453.91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2,544,664.54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19"/>
        <w:jc w:val="left"/>
      </w:pPr>
      <w:r>
        <w:rPr/>
        <w:t>组合中，按账龄分析法计提坏账准备的应收账款：</w:t>
      </w:r>
    </w:p>
    <w:p>
      <w:pPr>
        <w:pStyle w:val="BodyText"/>
        <w:spacing w:line="240"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4" w:space="4715"/>
            <w:col w:w="2101"/>
          </w:cols>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1,902,954.91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95,147.75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1,902,954.91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8,928,256.00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892,825.60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28,864,803.21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5,772,960.64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189,908,110.32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97,946,076.70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51.58%</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161,024,677.94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80,512,338.97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22,899,389.30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11,449,694.65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5,984,043.08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5,984,043.08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229,604,124.44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104,707,010.69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45.60%</w:t>
            </w:r>
          </w:p>
        </w:tc>
      </w:tr>
    </w:tbl>
    <w:p>
      <w:pPr>
        <w:pStyle w:val="BodyText"/>
        <w:spacing w:line="240" w:lineRule="auto" w:before="49"/>
        <w:ind w:right="0"/>
        <w:jc w:val="left"/>
      </w:pPr>
      <w:r>
        <w:rPr/>
        <w:t>确定该组合依据的说明：</w:t>
      </w:r>
    </w:p>
    <w:p>
      <w:pPr>
        <w:pStyle w:val="BodyText"/>
        <w:spacing w:line="300" w:lineRule="auto" w:before="117"/>
        <w:ind w:right="1034"/>
        <w:jc w:val="left"/>
      </w:pPr>
      <w:r>
        <w:rPr/>
        <w:t>①期初单项金额不重大但按信用风险特征组合后该组合的风险较大的应收账款为青岛青波变压器股份有限公司货款</w:t>
      </w:r>
      <w:r>
        <w:rPr>
          <w:rFonts w:ascii="Times New Roman" w:hAnsi="Times New Roman" w:cs="Times New Roman" w:eastAsia="Times New Roman" w:hint="default"/>
        </w:rPr>
        <w:t>80</w:t>
      </w:r>
      <w:r>
        <w:rPr/>
        <w:t>万元、 沁阳沁澳铝业有限公司货款</w:t>
      </w:r>
      <w:r>
        <w:rPr>
          <w:rFonts w:ascii="Times New Roman" w:hAnsi="Times New Roman" w:cs="Times New Roman" w:eastAsia="Times New Roman" w:hint="default"/>
        </w:rPr>
        <w:t>858,190.00</w:t>
      </w:r>
      <w:r>
        <w:rPr/>
        <w:t>元，均已全额计提了坏账准备。</w:t>
      </w:r>
    </w:p>
    <w:p>
      <w:pPr>
        <w:pStyle w:val="BodyText"/>
        <w:spacing w:line="300" w:lineRule="auto" w:before="13"/>
        <w:ind w:right="1124"/>
        <w:jc w:val="left"/>
      </w:pPr>
      <w:r>
        <w:rPr/>
        <w:t>②截至本报告期末，上述两笔应收账款的账龄已达</w:t>
      </w:r>
      <w:r>
        <w:rPr>
          <w:rFonts w:ascii="Times New Roman" w:hAnsi="Times New Roman" w:cs="Times New Roman" w:eastAsia="Times New Roman" w:hint="default"/>
        </w:rPr>
        <w:t>5</w:t>
      </w:r>
      <w:r>
        <w:rPr/>
        <w:t>年以上，改用账龄分析法计提坏账准备的结果较之前一致，因此自本报 告期起，我公司将上述两笔款项计入按账龄分析法计提坏账准备的应收账款。</w:t>
      </w:r>
    </w:p>
    <w:p>
      <w:pPr>
        <w:pStyle w:val="BodyText"/>
        <w:spacing w:line="240" w:lineRule="auto" w:before="70"/>
        <w:ind w:right="0"/>
        <w:jc w:val="left"/>
      </w:pPr>
      <w:r>
        <w:rPr/>
        <w:t>组合中，采用余额百分比法计提坏账准备的应收账款：</w:t>
      </w:r>
    </w:p>
    <w:p>
      <w:pPr>
        <w:pStyle w:val="BodyText"/>
        <w:spacing w:line="348" w:lineRule="auto" w:before="11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pStyle w:val="BodyText"/>
        <w:spacing w:line="240" w:lineRule="auto" w:before="34"/>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left"/>
      </w:pPr>
      <w:r>
        <w:rPr/>
        <w:t>本期计提坏账准备金额</w:t>
      </w:r>
      <w:r>
        <w:rPr>
          <w:spacing w:val="-46"/>
        </w:rPr>
        <w:t> </w:t>
      </w:r>
      <w:r>
        <w:rPr>
          <w:rFonts w:ascii="Times New Roman" w:hAnsi="Times New Roman" w:cs="Times New Roman" w:eastAsia="Times New Roman" w:hint="default"/>
        </w:rPr>
        <w:t>13,661,434.39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436,400.00</w:t>
            </w:r>
          </w:p>
        </w:tc>
      </w:tr>
    </w:tbl>
    <w:p>
      <w:pPr>
        <w:pStyle w:val="BodyText"/>
        <w:spacing w:line="360" w:lineRule="auto" w:before="49"/>
        <w:ind w:right="9134"/>
        <w:jc w:val="left"/>
      </w:pPr>
      <w:r>
        <w:rPr/>
        <w:t>应收账款核销说明： 无</w:t>
      </w:r>
    </w:p>
    <w:p>
      <w:pPr>
        <w:pStyle w:val="BodyText"/>
        <w:spacing w:line="319" w:lineRule="auto" w:before="25"/>
        <w:ind w:right="1154"/>
        <w:jc w:val="left"/>
      </w:pPr>
      <w:r>
        <w:rPr>
          <w:rFonts w:ascii="Times New Roman" w:hAnsi="Times New Roman" w:cs="Times New Roman" w:eastAsia="Times New Roman" w:hint="default"/>
        </w:rPr>
        <w:t>4)</w:t>
      </w:r>
      <w:r>
        <w:rPr/>
        <w:t>按欠款方归集的期末余额前五名的应收账款情况</w:t>
      </w:r>
      <w:r>
        <w:rPr>
          <w:w w:val="99"/>
        </w:rPr>
        <w:t> </w:t>
      </w:r>
      <w:r>
        <w:rPr/>
        <w:t>按欠款方归集的期末余额前五名应收账款汇总金额</w:t>
      </w:r>
      <w:r>
        <w:rPr>
          <w:rFonts w:ascii="Times New Roman" w:hAnsi="Times New Roman" w:cs="Times New Roman" w:eastAsia="Times New Roman" w:hint="default"/>
        </w:rPr>
        <w:t>467,270,484.14</w:t>
      </w:r>
      <w:r>
        <w:rPr/>
        <w:t>元，占应收账款期末余额合计数的比例</w:t>
      </w:r>
      <w:r>
        <w:rPr>
          <w:rFonts w:ascii="Times New Roman" w:hAnsi="Times New Roman" w:cs="Times New Roman" w:eastAsia="Times New Roman" w:hint="default"/>
        </w:rPr>
        <w:t>96.53%</w:t>
      </w:r>
      <w:r>
        <w:rPr/>
        <w:t>，相应计提</w:t>
      </w:r>
      <w:r>
        <w:rPr>
          <w:w w:val="99"/>
        </w:rPr>
        <w:t> </w:t>
      </w:r>
      <w:r>
        <w:rPr/>
        <w:t>的坏账准备期末余额汇总金额</w:t>
      </w:r>
      <w:r>
        <w:rPr>
          <w:rFonts w:ascii="Times New Roman" w:hAnsi="Times New Roman" w:cs="Times New Roman" w:eastAsia="Times New Roman" w:hint="default"/>
        </w:rPr>
        <w:t>96,667,449.95</w:t>
      </w:r>
      <w:r>
        <w:rPr/>
        <w:t>元。</w:t>
      </w:r>
    </w:p>
    <w:p>
      <w:pPr>
        <w:pStyle w:val="BodyText"/>
        <w:spacing w:line="240" w:lineRule="auto" w:before="35"/>
        <w:ind w:right="0"/>
        <w:jc w:val="left"/>
      </w:pPr>
      <w:r>
        <w:rPr/>
        <w:t>其他说明：</w:t>
      </w:r>
    </w:p>
    <w:p>
      <w:pPr>
        <w:pStyle w:val="BodyText"/>
        <w:spacing w:line="240" w:lineRule="auto" w:before="119"/>
        <w:ind w:left="352" w:right="0"/>
        <w:jc w:val="left"/>
      </w:pPr>
      <w:r>
        <w:rPr/>
        <w:t>①本期无通过重组等其他方式收回的应收账款。</w:t>
      </w:r>
    </w:p>
    <w:p>
      <w:pPr>
        <w:pStyle w:val="BodyText"/>
        <w:spacing w:line="240" w:lineRule="auto" w:before="76"/>
        <w:ind w:left="352" w:right="0"/>
        <w:jc w:val="left"/>
      </w:pPr>
      <w:r>
        <w:rPr/>
        <w:t>②本期应收账款中无持有公司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300" w:lineRule="auto" w:before="63"/>
        <w:ind w:right="1124" w:firstLine="199"/>
        <w:jc w:val="left"/>
      </w:pPr>
      <w:r>
        <w:rPr/>
        <w:t>③本期应收关联方公司款项的情况：应收关联方</w:t>
      </w:r>
      <w:r>
        <w:rPr>
          <w:rFonts w:ascii="Times New Roman" w:hAnsi="Times New Roman" w:cs="Times New Roman" w:eastAsia="Times New Roman" w:hint="default"/>
        </w:rPr>
        <w:t>PT. Metal Smeltindo</w:t>
      </w:r>
      <w:r>
        <w:rPr>
          <w:rFonts w:ascii="Times New Roman" w:hAnsi="Times New Roman" w:cs="Times New Roman" w:eastAsia="Times New Roman" w:hint="default"/>
          <w:spacing w:val="26"/>
        </w:rPr>
        <w:t> </w:t>
      </w:r>
      <w:r>
        <w:rPr>
          <w:rFonts w:ascii="Times New Roman" w:hAnsi="Times New Roman" w:cs="Times New Roman" w:eastAsia="Times New Roman" w:hint="default"/>
        </w:rPr>
        <w:t>Selaras</w:t>
      </w:r>
      <w:r>
        <w:rPr/>
        <w:t>应收账款</w:t>
      </w:r>
      <w:r>
        <w:rPr>
          <w:rFonts w:ascii="Times New Roman" w:hAnsi="Times New Roman" w:cs="Times New Roman" w:eastAsia="Times New Roman" w:hint="default"/>
        </w:rPr>
        <w:t>111,006,953.91</w:t>
      </w:r>
      <w:r>
        <w:rPr/>
        <w:t>元，年限</w:t>
      </w:r>
      <w:r>
        <w:rPr>
          <w:rFonts w:ascii="Times New Roman" w:hAnsi="Times New Roman" w:cs="Times New Roman" w:eastAsia="Times New Roman" w:hint="default"/>
        </w:rPr>
        <w:t>1</w:t>
      </w:r>
      <w:r>
        <w:rPr/>
        <w:t>年以内，占 应收账款总额的</w:t>
      </w:r>
      <w:r>
        <w:rPr>
          <w:rFonts w:ascii="Times New Roman" w:hAnsi="Times New Roman" w:cs="Times New Roman" w:eastAsia="Times New Roman" w:hint="default"/>
        </w:rPr>
        <w:t>22.93%</w:t>
      </w:r>
      <w:r>
        <w:rPr/>
        <w:t>。</w:t>
      </w:r>
    </w:p>
    <w:p>
      <w:pPr>
        <w:pStyle w:val="BodyText"/>
        <w:spacing w:line="240" w:lineRule="auto" w:before="13"/>
        <w:ind w:left="352" w:right="0"/>
        <w:jc w:val="left"/>
      </w:pPr>
      <w:r>
        <w:rPr/>
        <w:t>④</w:t>
      </w:r>
      <w:r>
        <w:rPr>
          <w:rFonts w:ascii="Times New Roman" w:hAnsi="Times New Roman" w:cs="Times New Roman" w:eastAsia="Times New Roman" w:hint="default"/>
        </w:rPr>
        <w:t>2*65MW</w:t>
      </w:r>
      <w:r>
        <w:rPr/>
        <w:t>燃煤电厂项目应收账款金额</w:t>
      </w:r>
      <w:r>
        <w:rPr>
          <w:rFonts w:ascii="Times New Roman" w:hAnsi="Times New Roman" w:cs="Times New Roman" w:eastAsia="Times New Roman" w:hint="default"/>
        </w:rPr>
        <w:t>143,459,500.00</w:t>
      </w:r>
      <w:r>
        <w:rPr/>
        <w:t>元，占应收账款总额</w:t>
      </w:r>
      <w:r>
        <w:rPr>
          <w:rFonts w:ascii="Times New Roman" w:hAnsi="Times New Roman" w:cs="Times New Roman" w:eastAsia="Times New Roman" w:hint="default"/>
        </w:rPr>
        <w:t>29.64%</w:t>
      </w:r>
      <w:r>
        <w:rPr/>
        <w:t>。</w:t>
      </w:r>
      <w:r>
        <w:rPr>
          <w:rFonts w:ascii="Times New Roman" w:hAnsi="Times New Roman" w:cs="Times New Roman" w:eastAsia="Times New Roman" w:hint="default"/>
        </w:rPr>
        <w:t>2*65MW</w:t>
      </w:r>
      <w:r>
        <w:rPr/>
        <w:t>燃煤电厂项目形成关联交易</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说明详见附注十二、</w:t>
      </w:r>
      <w:r>
        <w:rPr>
          <w:rFonts w:ascii="Times New Roman" w:hAnsi="Times New Roman" w:cs="Times New Roman" w:eastAsia="Times New Roman" w:hint="default"/>
        </w:rPr>
        <w:t>4</w:t>
      </w:r>
      <w:r>
        <w:rPr/>
        <w:t>关联交易情况。</w:t>
      </w:r>
    </w:p>
    <w:p>
      <w:pPr>
        <w:pStyle w:val="BodyText"/>
        <w:spacing w:line="240" w:lineRule="auto" w:before="63"/>
        <w:ind w:left="352" w:right="0"/>
        <w:jc w:val="left"/>
      </w:pPr>
      <w:r>
        <w:rPr/>
        <w:t>⑤报告期内公司无终止确认的应收款项。</w:t>
      </w:r>
    </w:p>
    <w:p>
      <w:pPr>
        <w:pStyle w:val="BodyText"/>
        <w:spacing w:line="240" w:lineRule="auto" w:before="76"/>
        <w:ind w:left="352" w:right="0"/>
        <w:jc w:val="left"/>
      </w:pPr>
      <w:r>
        <w:rPr/>
        <w:t>⑥报告期内公司无以应收款项为标的进行证券化的交易情况。</w:t>
      </w:r>
    </w:p>
    <w:p>
      <w:pPr>
        <w:pStyle w:val="BodyText"/>
        <w:spacing w:line="240" w:lineRule="auto" w:before="76"/>
        <w:ind w:left="352" w:right="0"/>
        <w:jc w:val="left"/>
      </w:pPr>
      <w:r>
        <w:rPr/>
        <w:t>⑦报告期内公司无转移应收账款且继续涉入形成的资产、负债。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312,459,916.92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178,919,098.61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312,459,916.92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178,919,098.61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279,012,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391.56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88.12%</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279,012,3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91.56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140,945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,553.67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77.71%</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140,945,55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3.67</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36,123,3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78.03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4,030,11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32,093,26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39,385,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557.05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w w:val="95"/>
                <w:sz w:val="18"/>
              </w:rPr>
              <w:t>.11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37,073,071.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1,506,15</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2.40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1,354,260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1,052,3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900,473.00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316,641,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921.99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4,182,00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312,459,9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16.92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181,383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,428.72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w w:val="95"/>
                <w:sz w:val="18"/>
              </w:rPr>
              <w:t>.11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178,919,09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240" w:lineRule="auto" w:before="11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40"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3"/>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Heng Shun </w:t>
            </w:r>
            <w:r>
              <w:rPr>
                <w:rFonts w:ascii="Times New Roman" w:hAnsi="Times New Roman" w:cs="Times New Roman" w:eastAsia="Times New Roman" w:hint="default"/>
                <w:spacing w:val="-3"/>
                <w:sz w:val="18"/>
                <w:szCs w:val="18"/>
              </w:rPr>
              <w:t>Tian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Cheng</w:t>
            </w:r>
            <w:r>
              <w:rPr>
                <w:rFonts w:ascii="Times New Roman" w:hAnsi="Times New Roman" w:cs="Times New Roman" w:eastAsia="Times New Roman" w:hint="default"/>
                <w:sz w:val="18"/>
                <w:szCs w:val="18"/>
              </w:rPr>
              <w:t> EPC Pte.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（恒顺新加 坡天成工程总承包有限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214,780,000.00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内部往来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102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4"/>
              <w:ind w:left="24"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Resources</w:t>
            </w:r>
            <w:r>
              <w:rPr>
                <w:rFonts w:ascii="宋体" w:hAnsi="宋体" w:cs="宋体" w:eastAsia="宋体" w:hint="default"/>
                <w:spacing w:val="-4"/>
                <w:sz w:val="18"/>
                <w:szCs w:val="18"/>
              </w:rPr>
              <w:t>（恒顺印尼资源</w:t>
            </w:r>
            <w:r>
              <w:rPr>
                <w:rFonts w:ascii="宋体" w:hAnsi="宋体" w:cs="宋体" w:eastAsia="宋体" w:hint="default"/>
                <w:sz w:val="18"/>
                <w:szCs w:val="18"/>
              </w:rPr>
              <w:t> 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64,232,391.56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内部往来</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279,012,391.56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1,933,505.32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96,675.27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1,933,505.32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96,675.27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33,177,044.01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3,317,704.40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1,012,828.70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615,733.10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60.79%</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793,391.20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396,695.60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36,123,378.03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4,030,112.77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2" w:lineRule="auto" w:before="49"/>
        <w:ind w:right="1787"/>
        <w:jc w:val="left"/>
      </w:pPr>
      <w:r>
        <w:rPr/>
        <w:t>确定该组合依据的说明： 组合中，采用余额百分比法计提坏账准备的其他应收款：</w:t>
      </w:r>
    </w:p>
    <w:p>
      <w:pPr>
        <w:pStyle w:val="BodyText"/>
        <w:spacing w:line="340" w:lineRule="auto" w:before="23"/>
        <w:ind w:right="2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7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787"/>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
        <w:jc w:val="left"/>
      </w:pPr>
      <w:r>
        <w:rPr/>
        <w:t>本期计提坏账准备金额</w:t>
      </w:r>
      <w:r>
        <w:rPr>
          <w:spacing w:val="-46"/>
        </w:rPr>
        <w:t> </w:t>
      </w:r>
      <w:r>
        <w:rPr>
          <w:rFonts w:ascii="Times New Roman" w:hAnsi="Times New Roman" w:cs="Times New Roman" w:eastAsia="Times New Roman" w:hint="default"/>
        </w:rPr>
        <w:t>1,717,674.96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787"/>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60" w:space="2370"/>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2,500,807.35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1,092,758.00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665,364.00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506,795.80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33,109,524.68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37,938,321.25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280,366,225.96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141,845,553.67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316,641,921.99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181,383,428.72</w:t>
            </w:r>
          </w:p>
        </w:tc>
      </w:tr>
    </w:tbl>
    <w:p>
      <w:pPr>
        <w:pStyle w:val="BodyText"/>
        <w:spacing w:line="240" w:lineRule="auto" w:before="49"/>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8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36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0"/>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44"/>
              <w:jc w:val="left"/>
              <w:rPr>
                <w:rFonts w:ascii="Times New Roman" w:hAnsi="Times New Roman" w:cs="Times New Roman" w:eastAsia="Times New Roman" w:hint="default"/>
                <w:sz w:val="18"/>
                <w:szCs w:val="18"/>
              </w:rPr>
            </w:pPr>
            <w:r>
              <w:rPr>
                <w:rFonts w:ascii="Times New Roman"/>
                <w:sz w:val="18"/>
              </w:rPr>
              <w:t>Heng Shun</w:t>
            </w:r>
            <w:r>
              <w:rPr>
                <w:rFonts w:ascii="Times New Roman"/>
                <w:spacing w:val="-2"/>
                <w:sz w:val="18"/>
              </w:rPr>
              <w:t> </w:t>
            </w:r>
            <w:r>
              <w:rPr>
                <w:rFonts w:ascii="Times New Roman"/>
                <w:spacing w:val="-3"/>
                <w:sz w:val="18"/>
              </w:rPr>
              <w:t>Tian</w:t>
            </w:r>
            <w:r>
              <w:rPr>
                <w:rFonts w:ascii="Times New Roman"/>
                <w:sz w:val="18"/>
              </w:rPr>
              <w:t> Cheng EPC Pte.</w:t>
            </w:r>
            <w:r>
              <w:rPr>
                <w:rFonts w:ascii="Times New Roman"/>
                <w:spacing w:val="-5"/>
                <w:sz w:val="18"/>
              </w:rPr>
              <w:t> </w:t>
            </w:r>
            <w:r>
              <w:rPr>
                <w:rFonts w:ascii="Times New Roman"/>
                <w:sz w:val="18"/>
              </w:rPr>
              <w:t>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（恒顺新加坡天成工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程总承包有限公司）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214,780,000.00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67.83%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3"/>
              <w:ind w:left="24" w:right="2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Resources</w:t>
            </w:r>
            <w:r>
              <w:rPr>
                <w:rFonts w:ascii="宋体" w:hAnsi="宋体" w:cs="宋体" w:eastAsia="宋体" w:hint="default"/>
                <w:spacing w:val="-1"/>
                <w:sz w:val="18"/>
                <w:szCs w:val="18"/>
              </w:rPr>
              <w:t>（恒顺印尼</w:t>
            </w:r>
            <w:r>
              <w:rPr>
                <w:rFonts w:ascii="宋体" w:hAnsi="宋体" w:cs="宋体" w:eastAsia="宋体" w:hint="default"/>
                <w:sz w:val="18"/>
                <w:szCs w:val="18"/>
              </w:rPr>
              <w:t> 资源有限公司）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64,232,391.56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33,109,524.68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3,310,952.47</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9"/>
              <w:jc w:val="left"/>
              <w:rPr>
                <w:rFonts w:ascii="宋体" w:hAnsi="宋体" w:cs="宋体" w:eastAsia="宋体" w:hint="default"/>
                <w:sz w:val="18"/>
                <w:szCs w:val="18"/>
              </w:rPr>
            </w:pPr>
            <w:r>
              <w:rPr>
                <w:rFonts w:ascii="宋体" w:hAnsi="宋体" w:cs="宋体" w:eastAsia="宋体" w:hint="default"/>
                <w:sz w:val="18"/>
                <w:szCs w:val="18"/>
              </w:rPr>
              <w:t>青岛海沃置业有限公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1,478,509.35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73,925.47</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青岛恒顺众昇国际贸 易有限责任公司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314,900,425.59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3,384,877.94</w:t>
            </w:r>
          </w:p>
        </w:tc>
      </w:tr>
    </w:tbl>
    <w:p>
      <w:pPr>
        <w:pStyle w:val="BodyText"/>
        <w:spacing w:line="240" w:lineRule="auto" w:before="49"/>
        <w:ind w:right="0"/>
        <w:jc w:val="left"/>
      </w:pPr>
      <w:r>
        <w:rPr/>
        <w:t>其他说明：</w:t>
      </w:r>
    </w:p>
    <w:p>
      <w:pPr>
        <w:pStyle w:val="BodyText"/>
        <w:spacing w:line="240" w:lineRule="auto" w:before="117"/>
        <w:ind w:right="0"/>
        <w:jc w:val="left"/>
      </w:pPr>
      <w:r>
        <w:rPr/>
        <w:t>①其他应收款中无应收持公司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240" w:lineRule="auto" w:before="63"/>
        <w:ind w:right="0"/>
        <w:jc w:val="left"/>
      </w:pPr>
      <w:r>
        <w:rPr/>
        <w:t>②报告期内公司无实际核销的其他应收款。</w:t>
      </w:r>
    </w:p>
    <w:p>
      <w:pPr>
        <w:pStyle w:val="BodyText"/>
        <w:spacing w:line="240" w:lineRule="auto" w:before="76"/>
        <w:ind w:right="0"/>
        <w:jc w:val="left"/>
      </w:pPr>
      <w:r>
        <w:rPr/>
        <w:t>③报告期内公司无终止确认的其他应收款。</w:t>
      </w:r>
    </w:p>
    <w:p>
      <w:pPr>
        <w:pStyle w:val="BodyText"/>
        <w:spacing w:line="240" w:lineRule="auto" w:before="76"/>
        <w:ind w:right="0"/>
        <w:jc w:val="left"/>
      </w:pPr>
      <w:r>
        <w:rPr/>
        <w:t>④报告期内公司无以其他应收款为标的进行证券化的交易情况。</w:t>
      </w:r>
    </w:p>
    <w:p>
      <w:pPr>
        <w:pStyle w:val="BodyText"/>
        <w:spacing w:line="240" w:lineRule="auto" w:before="77"/>
        <w:ind w:right="0"/>
        <w:jc w:val="left"/>
      </w:pPr>
      <w:r>
        <w:rPr/>
        <w:t>⑤报告期内公司无转移其他应收款且继续涉入形成的资产、负债。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1,344,862,209.71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1,344,862,209.71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1,176,861,182.70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1,176,861,182.70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1,359,862,209.71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1,359,862,209.71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1,176,861,182.70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1,176,861,182.70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179"/>
              <w:jc w:val="left"/>
              <w:rPr>
                <w:rFonts w:ascii="Times New Roman" w:hAnsi="Times New Roman" w:cs="Times New Roman" w:eastAsia="Times New Roman" w:hint="default"/>
                <w:sz w:val="18"/>
                <w:szCs w:val="18"/>
              </w:rPr>
            </w:pPr>
            <w:r>
              <w:rPr>
                <w:rFonts w:ascii="Times New Roman"/>
                <w:sz w:val="18"/>
              </w:rPr>
              <w:t>H&amp;Shun International HoldingsPte.Ltd.</w:t>
            </w:r>
          </w:p>
          <w:p>
            <w:pPr>
              <w:pStyle w:val="TableParagraph"/>
              <w:spacing w:line="199" w:lineRule="exact"/>
              <w:ind w:left="24" w:right="-27"/>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240" w:lineRule="auto" w:before="76"/>
              <w:ind w:left="24" w:right="-27"/>
              <w:jc w:val="left"/>
              <w:rPr>
                <w:rFonts w:ascii="宋体" w:hAnsi="宋体" w:cs="宋体" w:eastAsia="宋体" w:hint="default"/>
                <w:sz w:val="18"/>
                <w:szCs w:val="18"/>
              </w:rPr>
            </w:pPr>
            <w:r>
              <w:rPr>
                <w:rFonts w:ascii="宋体" w:hAnsi="宋体" w:cs="宋体" w:eastAsia="宋体" w:hint="default"/>
                <w:sz w:val="18"/>
                <w:szCs w:val="18"/>
              </w:rPr>
              <w:t>际控股有限公司）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722,528,700.39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161,542,978.96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884,071,679.35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2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Bumindo </w:t>
            </w:r>
            <w:r>
              <w:rPr>
                <w:rFonts w:ascii="Times New Roman" w:hAnsi="Times New Roman" w:cs="Times New Roman" w:eastAsia="Times New Roman" w:hint="default"/>
                <w:spacing w:val="-6"/>
                <w:sz w:val="18"/>
                <w:szCs w:val="18"/>
              </w:rPr>
              <w:t>Resources</w:t>
            </w:r>
            <w:r>
              <w:rPr>
                <w:rFonts w:ascii="宋体" w:hAnsi="宋体" w:cs="宋体" w:eastAsia="宋体" w:hint="default"/>
                <w:spacing w:val="-6"/>
                <w:sz w:val="18"/>
                <w:szCs w:val="18"/>
              </w:rPr>
              <w:t>（恒顺印</w:t>
            </w:r>
          </w:p>
          <w:p>
            <w:pPr>
              <w:pStyle w:val="TableParagraph"/>
              <w:spacing w:line="240" w:lineRule="auto" w:before="40"/>
              <w:ind w:left="24" w:right="-27"/>
              <w:jc w:val="left"/>
              <w:rPr>
                <w:rFonts w:ascii="宋体" w:hAnsi="宋体" w:cs="宋体" w:eastAsia="宋体" w:hint="default"/>
                <w:sz w:val="18"/>
                <w:szCs w:val="18"/>
              </w:rPr>
            </w:pPr>
            <w:r>
              <w:rPr>
                <w:rFonts w:ascii="宋体" w:hAnsi="宋体" w:cs="宋体" w:eastAsia="宋体" w:hint="default"/>
                <w:sz w:val="18"/>
                <w:szCs w:val="18"/>
              </w:rPr>
              <w:t>尼资源有限公司）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347,919,429.33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347,919,429.33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199"/>
              <w:jc w:val="left"/>
              <w:rPr>
                <w:rFonts w:ascii="Times New Roman" w:hAnsi="Times New Roman" w:cs="Times New Roman" w:eastAsia="Times New Roman" w:hint="default"/>
                <w:sz w:val="18"/>
                <w:szCs w:val="18"/>
              </w:rPr>
            </w:pPr>
            <w:r>
              <w:rPr>
                <w:rFonts w:ascii="Times New Roman"/>
                <w:sz w:val="18"/>
              </w:rPr>
              <w:t>Qingdao Hengshun Zhongsheng Group South Africa(PTY)</w:t>
            </w:r>
            <w:r>
              <w:rPr>
                <w:rFonts w:ascii="Times New Roman"/>
                <w:spacing w:val="-4"/>
                <w:sz w:val="18"/>
              </w:rPr>
              <w:t> </w:t>
            </w:r>
            <w:r>
              <w:rPr>
                <w:rFonts w:ascii="Times New Roman"/>
                <w:sz w:val="18"/>
              </w:rPr>
              <w:t>Ltd</w:t>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（青岛恒顺众昇</w:t>
            </w:r>
          </w:p>
          <w:p>
            <w:pPr>
              <w:pStyle w:val="TableParagraph"/>
              <w:spacing w:line="316" w:lineRule="auto" w:before="76"/>
              <w:ind w:left="24" w:right="153"/>
              <w:jc w:val="left"/>
              <w:rPr>
                <w:rFonts w:ascii="宋体" w:hAnsi="宋体" w:cs="宋体" w:eastAsia="宋体" w:hint="default"/>
                <w:sz w:val="18"/>
                <w:szCs w:val="18"/>
              </w:rPr>
            </w:pPr>
            <w:r>
              <w:rPr>
                <w:rFonts w:ascii="宋体" w:hAnsi="宋体" w:cs="宋体" w:eastAsia="宋体" w:hint="default"/>
                <w:sz w:val="18"/>
                <w:szCs w:val="18"/>
              </w:rPr>
              <w:t>集团南非有限公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2,193,052.98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450,163.27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2,643,216.25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青岛恒顺众昇矿 产资源有限公司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青岛中资中程进 出口有限公司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青岛恒顺众昇电 气制造有限公司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73"/>
              <w:jc w:val="left"/>
              <w:rPr>
                <w:rFonts w:ascii="Times New Roman" w:hAnsi="Times New Roman" w:cs="Times New Roman" w:eastAsia="Times New Roman" w:hint="default"/>
                <w:sz w:val="18"/>
                <w:szCs w:val="18"/>
              </w:rPr>
            </w:pPr>
            <w:r>
              <w:rPr>
                <w:rFonts w:ascii="Times New Roman"/>
                <w:sz w:val="18"/>
              </w:rPr>
              <w:t>Hengshun Zhongsheng Group</w:t>
            </w:r>
            <w:r>
              <w:rPr>
                <w:rFonts w:ascii="Times New Roman"/>
                <w:w w:val="99"/>
                <w:sz w:val="18"/>
              </w:rPr>
              <w:t> </w:t>
            </w:r>
            <w:r>
              <w:rPr>
                <w:rFonts w:ascii="Times New Roman"/>
                <w:sz w:val="18"/>
              </w:rPr>
              <w:t>Zimbabwe(Private</w:t>
            </w:r>
          </w:p>
          <w:p>
            <w:pPr>
              <w:pStyle w:val="TableParagraph"/>
              <w:spacing w:line="21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w:t>
            </w:r>
          </w:p>
          <w:p>
            <w:pPr>
              <w:pStyle w:val="TableParagraph"/>
              <w:spacing w:line="316" w:lineRule="auto" w:before="63"/>
              <w:ind w:left="24" w:right="153"/>
              <w:jc w:val="left"/>
              <w:rPr>
                <w:rFonts w:ascii="宋体" w:hAnsi="宋体" w:cs="宋体" w:eastAsia="宋体" w:hint="default"/>
                <w:sz w:val="18"/>
                <w:szCs w:val="18"/>
              </w:rPr>
            </w:pPr>
            <w:r>
              <w:rPr>
                <w:rFonts w:ascii="宋体" w:hAnsi="宋体" w:cs="宋体" w:eastAsia="宋体" w:hint="default"/>
                <w:sz w:val="18"/>
                <w:szCs w:val="18"/>
              </w:rPr>
              <w:t>昇集团津巴布韦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267,884.78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2,267,884.78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北京科程物联网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新疆清源生物质 能源有限公司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青岛恒顺众昇电 力工程技术研究 院</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青岛恒顺众昇实 业有限公司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青岛恒顺众昇国 际贸易有限责任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1,176,861,182.70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168,001,027.01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1,344,862,209.71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河南远海 滨江恒顺 股权投资 基金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报告期长期股权投资未发生减值情况，故未计提减值准备。</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786,892,386.20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485,738,981.97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972,048,750.53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698,876,337.10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775,735.70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-1,540,051.09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787,668,121.90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484,198,930.88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972,048,750.53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698,876,337.10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十八、补充资料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-100,781.77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3,550,001.84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-5,455,976.25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-355,367.32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-1,651,388.86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5"/>
          <w:szCs w:val="25"/>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5"/>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240" w:lineRule="auto"/>
        <w:ind w:right="0"/>
        <w:jc w:val="left"/>
      </w:pPr>
      <w:r>
        <w:rPr>
          <w:rFonts w:ascii="Times New Roman" w:hAnsi="Times New Roman" w:cs="Times New Roman" w:eastAsia="Times New Roman" w:hint="default"/>
        </w:rPr>
        <w:t>1</w:t>
      </w:r>
      <w:r>
        <w:rPr/>
        <w:t>、公司财务报表</w:t>
      </w:r>
    </w:p>
    <w:p>
      <w:pPr>
        <w:pStyle w:val="BodyText"/>
        <w:spacing w:line="240" w:lineRule="auto" w:before="6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年度审计报告》</w:t>
      </w:r>
    </w:p>
    <w:p>
      <w:pPr>
        <w:pStyle w:val="BodyText"/>
        <w:spacing w:line="240" w:lineRule="auto" w:before="63"/>
        <w:ind w:right="0"/>
        <w:jc w:val="left"/>
      </w:pPr>
      <w:r>
        <w:rPr>
          <w:rFonts w:ascii="Times New Roman" w:hAnsi="Times New Roman" w:cs="Times New Roman" w:eastAsia="Times New Roman" w:hint="default"/>
        </w:rPr>
        <w:t>3</w:t>
      </w:r>
      <w:r>
        <w:rPr/>
        <w:t>、第三届董事会第十八次会议决议</w:t>
      </w:r>
    </w:p>
    <w:p>
      <w:pPr>
        <w:pStyle w:val="BodyText"/>
        <w:spacing w:line="240" w:lineRule="auto" w:before="63"/>
        <w:ind w:right="0"/>
        <w:jc w:val="left"/>
      </w:pPr>
      <w:r>
        <w:rPr>
          <w:rFonts w:ascii="Times New Roman" w:hAnsi="Times New Roman" w:cs="Times New Roman" w:eastAsia="Times New Roman" w:hint="default"/>
        </w:rPr>
        <w:t>4</w:t>
      </w:r>
      <w:r>
        <w:rPr/>
        <w:t>、第三届监事会第十一次会议决议</w:t>
      </w:r>
    </w:p>
    <w:p>
      <w:pPr>
        <w:pStyle w:val="BodyText"/>
        <w:spacing w:line="240" w:lineRule="auto" w:before="63"/>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年度内部控制自我评价报告</w:t>
      </w:r>
    </w:p>
    <w:p>
      <w:pPr>
        <w:pStyle w:val="BodyText"/>
        <w:spacing w:line="240" w:lineRule="auto" w:before="63"/>
        <w:ind w:right="0"/>
        <w:jc w:val="left"/>
      </w:pPr>
      <w:r>
        <w:rPr>
          <w:rFonts w:ascii="Times New Roman" w:hAnsi="Times New Roman" w:cs="Times New Roman" w:eastAsia="Times New Roman" w:hint="default"/>
        </w:rPr>
        <w:t>6</w:t>
      </w:r>
      <w:r>
        <w:rPr/>
        <w:t>、独立董事对相关事项发表的独立意见</w:t>
      </w:r>
    </w:p>
    <w:sectPr>
      <w:pgSz w:w="11910" w:h="16840"/>
      <w:pgMar w:header="748"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2352" type="#_x0000_t75" stroked="false">
          <v:imagedata r:id="rId1" o:title=""/>
        </v:shape>
      </w:pict>
    </w:r>
    <w:r>
      <w:rPr/>
      <w:pict>
        <v:shape style="position:absolute;margin-left:533.099976pt;margin-top:795.637939pt;width:6.5pt;height:11pt;mso-position-horizontal-relative:page;mso-position-vertical-relative:page;z-index:-8523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2304" type="#_x0000_t75" stroked="false">
          <v:imagedata r:id="rId1" o:title=""/>
        </v:shape>
      </w:pict>
    </w:r>
    <w:r>
      <w:rPr/>
      <w:pict>
        <v:shape style="position:absolute;margin-left:527.659973pt;margin-top:781.957947pt;width:13.15pt;height:11pt;mso-position-horizontal-relative:page;mso-position-vertical-relative:page;z-index:-852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2256" type="#_x0000_t75" stroked="false">
          <v:imagedata r:id="rId1" o:title=""/>
        </v:shape>
      </w:pict>
    </w:r>
    <w:r>
      <w:rPr/>
      <w:pict>
        <v:shape style="position:absolute;margin-left:524.099976pt;margin-top:781.957947pt;width:15.7pt;height:11pt;mso-position-horizontal-relative:page;mso-position-vertical-relative:page;z-index:-852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2208" type="#_x0000_t75" stroked="false">
          <v:imagedata r:id="rId1" o:title=""/>
        </v:shape>
      </w:pict>
    </w:r>
    <w:r>
      <w:rPr/>
      <w:pict>
        <v:shape style="position:absolute;margin-left:523.099976pt;margin-top:781.957947pt;width:17.7pt;height:11pt;mso-position-horizontal-relative:page;mso-position-vertical-relative:page;z-index:-852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2160" type="#_x0000_t75" stroked="false">
          <v:imagedata r:id="rId1" o:title=""/>
        </v:shape>
      </w:pict>
    </w:r>
    <w:r>
      <w:rPr/>
      <w:pict>
        <v:shape style="position:absolute;margin-left:523.460022pt;margin-top:781.957947pt;width:17.3pt;height:11pt;mso-position-horizontal-relative:page;mso-position-vertical-relative:page;z-index:-852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2112" type="#_x0000_t75" stroked="false">
          <v:imagedata r:id="rId1" o:title=""/>
        </v:shape>
      </w:pict>
    </w:r>
    <w:r>
      <w:rPr/>
      <w:pict>
        <v:shape style="position:absolute;margin-left:523.099976pt;margin-top:781.957947pt;width:17.7pt;height:11pt;mso-position-horizontal-relative:page;mso-position-vertical-relative:page;z-index:-852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385609pt;width:213.75pt;height:11.5pt;mso-position-horizontal-relative:page;mso-position-vertical-relative:page;z-index:-852376" type="#_x0000_t202" filled="false" stroked="false">
          <v:textbox inset="0,0,0,0">
            <w:txbxContent>
              <w:p>
                <w:pPr>
                  <w:pStyle w:val="BodyText"/>
                  <w:spacing w:line="214" w:lineRule="exact"/>
                  <w:ind w:left="20" w:right="0"/>
                  <w:jc w:val="left"/>
                </w:pPr>
                <w:r>
                  <w:rPr/>
                  <w:t>青岛中资中程集团股份有限公司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5"/>
      <w:ind w:left="152"/>
    </w:pPr>
    <w:rPr>
      <w:rFonts w:ascii="Microsoft JhengHei" w:hAnsi="Microsoft JhengHei" w:eastAsia="Microsoft JhengHei"/>
      <w:b/>
      <w:bCs/>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31"/>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spacing w:before="7"/>
      <w:ind w:left="575"/>
      <w:outlineLvl w:val="4"/>
    </w:pPr>
    <w:rPr>
      <w:rFonts w:ascii="宋体" w:hAnsi="宋体" w:eastAsia="宋体"/>
      <w:sz w:val="21"/>
      <w:szCs w:val="21"/>
    </w:rPr>
  </w:style>
  <w:style w:styleId="Heading5" w:type="paragraph">
    <w:name w:val="Heading 5"/>
    <w:basedOn w:val="Normal"/>
    <w:uiPriority w:val="1"/>
    <w:qFormat/>
    <w:pPr>
      <w:ind w:left="513"/>
      <w:outlineLvl w:val="5"/>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qdzzzc.com/" TargetMode="External"/><Relationship Id="rId10" Type="http://schemas.openxmlformats.org/officeDocument/2006/relationships/hyperlink" Target="mailto:qdzhongcheng@qdzzzc.com" TargetMode="External"/><Relationship Id="rId11" Type="http://schemas.openxmlformats.org/officeDocument/2006/relationships/hyperlink" Target="mailto:hengshunzqb@188.com" TargetMode="External"/><Relationship Id="rId12" Type="http://schemas.openxmlformats.org/officeDocument/2006/relationships/hyperlink" Target="http://www.cninfo.com/" TargetMode="External"/><Relationship Id="rId13" Type="http://schemas.openxmlformats.org/officeDocument/2006/relationships/image" Target="media/image3.png"/><Relationship Id="rId14" Type="http://schemas.openxmlformats.org/officeDocument/2006/relationships/hyperlink" Target="http://www.cninfo.com.cn/"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青岛中资中程集团股份有限公司</dc:creator>
  <dc:title>青岛中资中程集团股份有限公司2018年年度报告全文</dc:title>
  <dcterms:created xsi:type="dcterms:W3CDTF">2020-05-05T02:17:46Z</dcterms:created>
  <dcterms:modified xsi:type="dcterms:W3CDTF">2020-05-05T02:17:46Z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Word 2016</vt:lpwstr>
  </property>
  <property fmtid="{D5CDD505-2E9C-101B-9397-08002B2CF9AE}" pid="4" name="LastSaved">
    <vt:filetime>2020-05-04T00:00:00Z</vt:filetime>
  </property>
</Properties>
</file>