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50.999985pt;width:484.9pt;height:.1pt;mso-position-horizontal-relative:page;mso-position-vertical-relative:page;z-index:0" coordorigin="1104,1020" coordsize="9698,2">
            <v:shape style="position:absolute;left:1104;top:1020;width:9698;height:2" coordorigin="1104,1020" coordsize="9698,0" path="m1104,1020l10802,102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3"/>
          <w:szCs w:val="13"/>
        </w:rPr>
      </w:pPr>
    </w:p>
    <w:p>
      <w:pPr>
        <w:spacing w:line="1404" w:lineRule="exact"/>
        <w:ind w:left="28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2727808" cy="89154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727808" cy="891540"/>
                    </a:xfrm>
                    <a:prstGeom prst="rect">
                      <a:avLst/>
                    </a:prstGeom>
                  </pic:spPr>
                </pic:pic>
              </a:graphicData>
            </a:graphic>
          </wp:inline>
        </w:drawing>
      </w:r>
      <w:r>
        <w:rPr>
          <w:rFonts w:ascii="Times New Roman" w:hAnsi="Times New Roman" w:cs="Times New Roman" w:eastAsia="Times New Roman" w:hint="default"/>
          <w:position w:val="-27"/>
          <w:sz w:val="20"/>
          <w:szCs w:val="20"/>
        </w:rPr>
      </w:r>
    </w:p>
    <w:p>
      <w:pPr>
        <w:spacing w:line="240" w:lineRule="auto" w:before="10"/>
        <w:rPr>
          <w:rFonts w:ascii="Times New Roman" w:hAnsi="Times New Roman" w:cs="Times New Roman" w:eastAsia="Times New Roman" w:hint="default"/>
          <w:sz w:val="13"/>
          <w:szCs w:val="13"/>
        </w:rPr>
      </w:pPr>
    </w:p>
    <w:p>
      <w:pPr>
        <w:spacing w:line="460" w:lineRule="exact" w:before="0"/>
        <w:ind w:left="134" w:right="1118" w:firstLine="0"/>
        <w:jc w:val="center"/>
        <w:rPr>
          <w:rFonts w:ascii="宋体" w:hAnsi="宋体" w:cs="宋体" w:eastAsia="宋体" w:hint="default"/>
          <w:sz w:val="36"/>
          <w:szCs w:val="36"/>
        </w:rPr>
      </w:pPr>
      <w:r>
        <w:rPr>
          <w:rFonts w:ascii="宋体" w:hAnsi="宋体" w:cs="宋体" w:eastAsia="宋体" w:hint="default"/>
          <w:b/>
          <w:bCs/>
          <w:sz w:val="36"/>
          <w:szCs w:val="36"/>
        </w:rPr>
        <w:t>青岛中资中程集团股份有限公司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4" w:right="111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34" w:right="111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20" w:top="1100" w:bottom="122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Heading1"/>
        <w:spacing w:line="240" w:lineRule="auto"/>
        <w:ind w:left="2885" w:right="0"/>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公司负责人李向罡、主管会计工作负责人陈荣东及会计机构负责人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李海峰声明：保证年度报告中财务报告的真实、准确、完整。</w:t>
      </w:r>
      <w:r>
        <w:rPr>
          <w:rFonts w:ascii="宋体" w:hAnsi="宋体" w:cs="宋体" w:eastAsia="宋体" w:hint="default"/>
          <w:sz w:val="28"/>
          <w:szCs w:val="28"/>
        </w:rPr>
      </w:r>
    </w:p>
    <w:p>
      <w:pPr>
        <w:spacing w:line="472" w:lineRule="auto"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公司在本报告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第四节经营情况讨论与分析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中，详细描述了公司经营中可</w:t>
      </w:r>
      <w:r>
        <w:rPr>
          <w:rFonts w:ascii="宋体" w:hAnsi="宋体" w:cs="宋体" w:eastAsia="宋体" w:hint="default"/>
          <w:sz w:val="28"/>
          <w:szCs w:val="28"/>
        </w:rPr>
      </w:r>
    </w:p>
    <w:p>
      <w:pPr>
        <w:spacing w:line="302"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能存在的风险及应对措施，敬请投资者关注相关内容。</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020" w:header="786" w:top="1100" w:bottom="122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spacing w:line="460" w:lineRule="exact" w:before="0"/>
        <w:ind w:left="134" w:right="111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第十二节财务报告</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第十三节备查文件目录</w:t>
            </w:r>
            <w:r>
              <w:rPr>
                <w:rFonts w:ascii="Times New Roman" w:hAnsi="Times New Roman" w:cs="Times New Roman" w:eastAsia="Times New Roman" w:hint="default"/>
              </w:rPr>
              <w:tab/>
              <w:t>185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86" w:footer="1020" w:top="1100" w:bottom="1220" w:left="98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9"/>
        <w:rPr>
          <w:rFonts w:ascii="Times New Roman" w:hAnsi="Times New Roman" w:cs="Times New Roman" w:eastAsia="Times New Roman" w:hint="default"/>
          <w:b/>
          <w:bCs/>
          <w:sz w:val="26"/>
          <w:szCs w:val="26"/>
        </w:rPr>
      </w:pPr>
    </w:p>
    <w:p>
      <w:pPr>
        <w:spacing w:before="0"/>
        <w:ind w:left="134" w:right="111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本公司、公司、青岛中程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《创业板上市规则》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青岛国资委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青岛市人民政府国有资产监督管理委员会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城投集团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青岛城市建设投资（集团）有限责任公司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城投金控</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北京科程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北京科程物联网技术有限公司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印尼</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印度尼西亚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津巴布韦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津巴布韦共和国</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南非</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南非共和国</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菲律宾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菲律宾共和国</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中加煤矿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印尼中加煤矿公司，</w:t>
            </w: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Resources</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Madani </w:t>
            </w:r>
            <w:r>
              <w:rPr>
                <w:rFonts w:ascii="宋体" w:hAnsi="宋体" w:cs="宋体" w:eastAsia="宋体" w:hint="default"/>
                <w:sz w:val="18"/>
                <w:szCs w:val="18"/>
              </w:rPr>
              <w:t>镍矿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印尼苏岛镍矿公司，</w:t>
            </w:r>
            <w:r>
              <w:rPr>
                <w:rFonts w:ascii="Times New Roman" w:hAnsi="Times New Roman" w:cs="Times New Roman" w:eastAsia="Times New Roman" w:hint="default"/>
                <w:sz w:val="18"/>
                <w:szCs w:val="18"/>
              </w:rPr>
              <w:t>PT. Madani</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Sejahtera</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BMU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镍矿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印尼中苏镍矿公司，</w:t>
            </w:r>
            <w:r>
              <w:rPr>
                <w:rFonts w:ascii="Times New Roman" w:hAnsi="Times New Roman" w:cs="Times New Roman" w:eastAsia="Times New Roman" w:hint="default"/>
                <w:sz w:val="18"/>
                <w:szCs w:val="18"/>
              </w:rPr>
              <w:t>PT. Bumi Morowali</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Utama</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印尼帝汶岛锰矿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 Alam jaya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锰矿公司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MSS</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Metal Smeltindo</w:t>
            </w:r>
            <w:r>
              <w:rPr>
                <w:rFonts w:ascii="Times New Roman"/>
                <w:spacing w:val="-4"/>
                <w:sz w:val="18"/>
              </w:rPr>
              <w:t> </w:t>
            </w:r>
            <w:r>
              <w:rPr>
                <w:rFonts w:ascii="Times New Roman"/>
                <w:sz w:val="18"/>
              </w:rPr>
              <w:t>Selaras</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1"/>
        <w:spacing w:line="240" w:lineRule="auto"/>
        <w:ind w:left="2723" w:right="0"/>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172.339996pt;margin-top:114.705597pt;width:361.55pt;height:19.7pt;mso-position-horizontal-relative:page;mso-position-vertical-relative:paragraph;z-index:-1044784"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青岛中程</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青岛中资中程集团股份有限公司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青岛中程</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Qingdao Zhongzi Zhongcheng Group</w:t>
            </w:r>
            <w:r>
              <w:rPr>
                <w:rFonts w:ascii="Times New Roman"/>
                <w:spacing w:val="-12"/>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QDZC</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李向罡</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266108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266108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www.qdzzzc.com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qdzhongcheng@qdzzzc.com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6"/>
        <w:gridCol w:w="3981"/>
        <w:gridCol w:w="3332"/>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9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赵子明</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9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青岛市崂山区秦岭路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号永新国际金融中心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层</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9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0532-68004136</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9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0532-87712839</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9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hengshunzqb@188.com</w:t>
              </w:r>
            </w:hyperlink>
          </w:p>
        </w:tc>
        <w:tc>
          <w:tcPr>
            <w:tcW w:w="33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8"/>
        <w:gridCol w:w="5742"/>
      </w:tblGrid>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青岛市崂山区秦岭路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号永新国际金融中心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层青岛中程证券部办公室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b/>
          <w:bCs/>
          <w:sz w:val="22"/>
          <w:szCs w:val="22"/>
        </w:rPr>
      </w:pPr>
      <w:r>
        <w:rPr/>
        <w:pict>
          <v:group style="position:absolute;margin-left:199.490005pt;margin-top:397.605988pt;width:83.8pt;height:20.8pt;mso-position-horizontal-relative:page;mso-position-vertical-relative:page;z-index:-1044736" coordorigin="3990,7952" coordsize="1676,416">
            <v:group style="position:absolute;left:4002;top:7964;width:2;height:392" coordorigin="4002,7964" coordsize="2,392">
              <v:shape style="position:absolute;left:4002;top:7964;width:2;height:392" coordorigin="4002,7964" coordsize="0,392" path="m4002,7964l4002,8356e" filled="false" stroked="true" strokeweight="1.2pt" strokecolor="#ffffff">
                <v:path arrowok="t"/>
              </v:shape>
            </v:group>
            <v:group style="position:absolute;left:4014;top:7964;width:1652;height:392" coordorigin="4014,7964" coordsize="1652,392">
              <v:shape style="position:absolute;left:4014;top:7964;width:1652;height:392" coordorigin="4014,7964" coordsize="1652,392" path="m4014,8356l5665,8356,5665,7964,4014,7964,4014,8356xe" filled="true" fillcolor="#ffffff" stroked="false">
                <v:path arrowok="t"/>
                <v:fill type="solid"/>
              </v:shape>
            </v:group>
            <w10:wrap type="none"/>
          </v:group>
        </w:pict>
      </w:r>
    </w:p>
    <w:p>
      <w:pPr>
        <w:pStyle w:val="BodyText"/>
        <w:spacing w:line="240" w:lineRule="auto" w:before="44"/>
        <w:ind w:right="0"/>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山东省济南市历下区文化东路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号盐业大厦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王伦刚，杨国</w:t>
            </w:r>
          </w:p>
        </w:tc>
      </w:tr>
    </w:tbl>
    <w:p>
      <w:pPr>
        <w:pStyle w:val="BodyText"/>
        <w:spacing w:line="240" w:lineRule="auto" w:before="49"/>
        <w:ind w:right="0"/>
        <w:jc w:val="left"/>
      </w:pPr>
      <w:r>
        <w:rPr/>
        <w:t>公司聘请的报告期内履行持续督导职责的保荐机构</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pict>
          <v:group style="position:absolute;margin-left:199.490005pt;margin-top:63.061691pt;width:83.8pt;height:20.8pt;mso-position-horizontal-relative:page;mso-position-vertical-relative:paragraph;z-index:-1044760" coordorigin="3990,1261" coordsize="1676,416">
            <v:group style="position:absolute;left:4002;top:1273;width:2;height:392" coordorigin="4002,1273" coordsize="2,392">
              <v:shape style="position:absolute;left:4002;top:1273;width:2;height:392" coordorigin="4002,1273" coordsize="0,392" path="m4002,1273l4002,1664e" filled="false" stroked="true" strokeweight="1.2pt" strokecolor="#ffffff">
                <v:path arrowok="t"/>
              </v:shape>
            </v:group>
            <v:group style="position:absolute;left:4014;top:1273;width:1652;height:392" coordorigin="4014,1273" coordsize="1652,392">
              <v:shape style="position:absolute;left:4014;top:1273;width:1652;height:392" coordorigin="4014,1273" coordsize="1652,392" path="m4014,1664l5665,1664,5665,1273,4014,1273,4014,1664xe" filled="true" fillcolor="#ffffff" stroked="false">
                <v:path arrowok="t"/>
                <v:fill type="solid"/>
              </v:shape>
            </v:group>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28"/>
        <w:gridCol w:w="250"/>
        <w:gridCol w:w="1468"/>
        <w:gridCol w:w="1788"/>
        <w:gridCol w:w="1709"/>
        <w:gridCol w:w="1514"/>
      </w:tblGrid>
      <w:tr>
        <w:trPr>
          <w:trHeight w:val="401"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549" w:right="0"/>
              <w:jc w:val="left"/>
              <w:rPr>
                <w:rFonts w:ascii="Times New Roman" w:hAnsi="Times New Roman" w:cs="Times New Roman" w:eastAsia="Times New Roman" w:hint="default"/>
                <w:sz w:val="18"/>
                <w:szCs w:val="18"/>
              </w:rPr>
            </w:pPr>
            <w:r>
              <w:rPr>
                <w:rFonts w:ascii="Times New Roman"/>
                <w:sz w:val="18"/>
              </w:rPr>
              <w:t>757,037,879.84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1,299,782,646.77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-41.76%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1,521,934,670.05</w:t>
            </w:r>
          </w:p>
        </w:tc>
      </w:tr>
      <w:tr>
        <w:trPr>
          <w:trHeight w:val="401"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25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-259,368,579.84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188,027,560.07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-237.94%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334,144,677.37</w:t>
            </w:r>
          </w:p>
        </w:tc>
      </w:tr>
      <w:tr>
        <w:trPr>
          <w:trHeight w:val="715"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1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-257,898,943.89</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189,678,948.93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-235.97%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331,174,916.24</w:t>
            </w:r>
          </w:p>
        </w:tc>
      </w:tr>
      <w:tr>
        <w:trPr>
          <w:trHeight w:val="401"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25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1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-848,572,348.39</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-625,468,540.07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-127,716,182.12</w:t>
            </w:r>
          </w:p>
        </w:tc>
      </w:tr>
      <w:tr>
        <w:trPr>
          <w:trHeight w:val="403"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0.44</w:t>
            </w:r>
          </w:p>
        </w:tc>
      </w:tr>
      <w:tr>
        <w:trPr>
          <w:trHeight w:val="401"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0.44</w:t>
            </w:r>
          </w:p>
        </w:tc>
      </w:tr>
      <w:tr>
        <w:trPr>
          <w:trHeight w:val="403"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1060" w:right="0"/>
              <w:jc w:val="left"/>
              <w:rPr>
                <w:rFonts w:ascii="Times New Roman" w:hAnsi="Times New Roman" w:cs="Times New Roman" w:eastAsia="Times New Roman" w:hint="default"/>
                <w:sz w:val="18"/>
                <w:szCs w:val="18"/>
              </w:rPr>
            </w:pPr>
            <w:r>
              <w:rPr>
                <w:rFonts w:ascii="Times New Roman"/>
                <w:sz w:val="18"/>
              </w:rPr>
              <w:t>-13.05%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9.37%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-22.42%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19.09%</w:t>
            </w:r>
          </w:p>
        </w:tc>
      </w:tr>
      <w:tr>
        <w:trPr>
          <w:trHeight w:val="401"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1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415" w:right="0"/>
              <w:jc w:val="left"/>
              <w:rPr>
                <w:rFonts w:ascii="Times New Roman" w:hAnsi="Times New Roman" w:cs="Times New Roman" w:eastAsia="Times New Roman" w:hint="default"/>
                <w:sz w:val="18"/>
                <w:szCs w:val="18"/>
              </w:rPr>
            </w:pPr>
            <w:r>
              <w:rPr>
                <w:rFonts w:ascii="Times New Roman"/>
                <w:sz w:val="18"/>
              </w:rPr>
              <w:t>5,746,807,951.29</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5,088,908,170.43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12.93%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3,892,073,520.73</w:t>
            </w:r>
          </w:p>
        </w:tc>
      </w:tr>
      <w:tr>
        <w:trPr>
          <w:trHeight w:val="403"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25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14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1,868,356,276.84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2,105,756,554.23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1,905,752,144.78</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pict>
          <v:group style="position:absolute;margin-left:199.490005pt;margin-top:-32.564377pt;width:83.8pt;height:20.8pt;mso-position-horizontal-relative:page;mso-position-vertical-relative:paragraph;z-index:-1044712" coordorigin="3990,-651" coordsize="1676,416">
            <v:group style="position:absolute;left:4002;top:-639;width:2;height:392" coordorigin="4002,-639" coordsize="2,392">
              <v:shape style="position:absolute;left:4002;top:-639;width:2;height:392" coordorigin="4002,-639" coordsize="0,392" path="m4002,-639l4002,-248e" filled="false" stroked="true" strokeweight="1.2pt" strokecolor="#ffffff">
                <v:path arrowok="t"/>
              </v:shape>
            </v:group>
            <v:group style="position:absolute;left:4014;top:-639;width:1652;height:392" coordorigin="4014,-639" coordsize="1652,392">
              <v:shape style="position:absolute;left:4014;top:-639;width:1652;height:392" coordorigin="4014,-639" coordsize="1652,392" path="m4014,-248l5665,-248,5665,-639,4014,-639,4014,-248xe" filled="true" fillcolor="#ffffff" stroked="false">
                <v:path arrowok="t"/>
                <v:fill type="solid"/>
              </v:shape>
            </v:group>
            <w10:wrap type="none"/>
          </v:group>
        </w:pict>
      </w: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232,270,929.57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303,457,635.64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149,849,700.39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71,459,614.24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4,261,831.72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-26,502,130.60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-39,871,152.81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-197,257,128.15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-3,916,982.64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-26,495,024.73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-38,569,859.91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-188,917,076.61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-255,088,058.62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-325,378,408.31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-112,576,016.60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-155,529,864.86</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86" w:footer="1020" w:top="1100" w:bottom="122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5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89"/>
        <w:gridCol w:w="234"/>
        <w:gridCol w:w="967"/>
        <w:gridCol w:w="1385"/>
        <w:gridCol w:w="1234"/>
        <w:gridCol w:w="950"/>
      </w:tblGrid>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23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-76,409.22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-100,781.77</w:t>
            </w:r>
          </w:p>
        </w:tc>
        <w:tc>
          <w:tcPr>
            <w:tcW w:w="123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120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10,477,949.59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3,550,001.84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5,879,911.76</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0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-9,366,193.02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-5,455,976.25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-2,321,638.73</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0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2,504,983.30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-355,367.32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588,511.90</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-1,469,635.95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-1,651,388.86</w:t>
            </w:r>
          </w:p>
        </w:tc>
        <w:tc>
          <w:tcPr>
            <w:tcW w:w="12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2,969,761.13</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86" w:footer="1020"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525" w:right="0"/>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06" w:right="0"/>
        <w:jc w:val="left"/>
      </w:pPr>
      <w:r>
        <w:rPr>
          <w:rFonts w:ascii="宋体" w:hAnsi="宋体" w:cs="宋体" w:eastAsia="宋体" w:hint="default"/>
          <w:b/>
          <w:bCs/>
        </w:rPr>
        <w:t>（一）主要业务</w:t>
      </w:r>
      <w:r>
        <w:rPr>
          <w:rFonts w:ascii="宋体" w:hAnsi="宋体" w:cs="宋体" w:eastAsia="宋体" w:hint="default"/>
          <w:b/>
          <w:bCs/>
          <w:w w:val="99"/>
        </w:rPr>
        <w:t> </w:t>
      </w:r>
      <w:r>
        <w:rPr>
          <w:spacing w:val="-1"/>
        </w:rPr>
        <w:t>报告期内，公司积极践行国家</w:t>
      </w:r>
      <w:r>
        <w:rPr>
          <w:rFonts w:ascii="Times New Roman" w:hAnsi="Times New Roman" w:cs="Times New Roman" w:eastAsia="Times New Roman" w:hint="default"/>
          <w:spacing w:val="-1"/>
        </w:rPr>
        <w:t>“</w:t>
      </w:r>
      <w:r>
        <w:rPr>
          <w:spacing w:val="-1"/>
        </w:rPr>
        <w:t>一带一路</w:t>
      </w:r>
      <w:r>
        <w:rPr>
          <w:rFonts w:ascii="Times New Roman" w:hAnsi="Times New Roman" w:cs="Times New Roman" w:eastAsia="Times New Roman" w:hint="default"/>
          <w:spacing w:val="-1"/>
        </w:rPr>
        <w:t>”</w:t>
      </w:r>
      <w:r>
        <w:rPr>
          <w:spacing w:val="-1"/>
        </w:rPr>
        <w:t>倡议，坚持</w:t>
      </w:r>
      <w:r>
        <w:rPr>
          <w:rFonts w:ascii="Times New Roman" w:hAnsi="Times New Roman" w:cs="Times New Roman" w:eastAsia="Times New Roman" w:hint="default"/>
          <w:spacing w:val="-1"/>
        </w:rPr>
        <w:t>“</w:t>
      </w:r>
      <w:r>
        <w:rPr>
          <w:spacing w:val="-1"/>
        </w:rPr>
        <w:t>一体两翼、国内外双轮驱动</w:t>
      </w:r>
      <w:r>
        <w:rPr>
          <w:rFonts w:ascii="Times New Roman" w:hAnsi="Times New Roman" w:cs="Times New Roman" w:eastAsia="Times New Roman" w:hint="default"/>
          <w:spacing w:val="-1"/>
        </w:rPr>
        <w:t>”</w:t>
      </w:r>
      <w:r>
        <w:rPr>
          <w:spacing w:val="-1"/>
        </w:rPr>
        <w:t>的发展战略，整合利用国际国内两个</w:t>
      </w:r>
    </w:p>
    <w:p>
      <w:pPr>
        <w:pStyle w:val="BodyText"/>
        <w:spacing w:line="312" w:lineRule="auto"/>
        <w:ind w:right="1132"/>
        <w:jc w:val="both"/>
      </w:pPr>
      <w:r>
        <w:rPr>
          <w:spacing w:val="-2"/>
        </w:rPr>
        <w:t>市场、两种资源，把握机遇，发挥在投资并购、园区运营、技术工艺等方面的比较优势，以绿色电网建设、电力电能及新能</w:t>
      </w:r>
      <w:r>
        <w:rPr>
          <w:spacing w:val="-73"/>
        </w:rPr>
        <w:t> </w:t>
      </w:r>
      <w:r>
        <w:rPr>
          <w:spacing w:val="-73"/>
        </w:rPr>
      </w:r>
      <w:r>
        <w:rPr>
          <w:spacing w:val="-2"/>
        </w:rPr>
        <w:t>源开发、海外工业园区开发运营、特许经营权、矿产经营、虚拟现实和互联网技术研发应用等为主要业务，继续深耕拓展印</w:t>
      </w:r>
      <w:r>
        <w:rPr>
          <w:spacing w:val="-65"/>
        </w:rPr>
        <w:t> </w:t>
      </w:r>
      <w:r>
        <w:rPr>
          <w:spacing w:val="-65"/>
        </w:rPr>
      </w:r>
      <w:r>
        <w:rPr>
          <w:spacing w:val="-2"/>
        </w:rPr>
        <w:t>尼、菲律宾、新加坡、津巴布韦及南非等</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沿线国家和国内市场，形成主业突出、产业多元，国际化、平台化的发</w:t>
      </w:r>
      <w:r>
        <w:rPr>
          <w:spacing w:val="-45"/>
        </w:rPr>
        <w:t> </w:t>
      </w:r>
      <w:r>
        <w:rPr>
          <w:spacing w:val="-45"/>
        </w:rPr>
      </w:r>
      <w:r>
        <w:rPr/>
        <w:t>展格局。</w:t>
      </w:r>
    </w:p>
    <w:p>
      <w:pPr>
        <w:pStyle w:val="Heading4"/>
        <w:spacing w:line="240" w:lineRule="auto" w:before="22"/>
        <w:ind w:left="506" w:right="0"/>
        <w:jc w:val="left"/>
        <w:rPr>
          <w:b w:val="0"/>
          <w:bCs w:val="0"/>
        </w:rPr>
      </w:pPr>
      <w:r>
        <w:rPr/>
        <w:t>（二）经营模式</w:t>
      </w:r>
      <w:r>
        <w:rPr>
          <w:b w:val="0"/>
          <w:bCs w:val="0"/>
        </w:rPr>
      </w:r>
    </w:p>
    <w:p>
      <w:pPr>
        <w:pStyle w:val="BodyText"/>
        <w:spacing w:line="300" w:lineRule="auto" w:before="76"/>
        <w:ind w:left="506" w:right="0"/>
        <w:jc w:val="left"/>
      </w:pPr>
      <w:r>
        <w:rPr>
          <w:rFonts w:ascii="Times New Roman" w:hAnsi="Times New Roman" w:cs="Times New Roman" w:eastAsia="Times New Roman" w:hint="default"/>
          <w:b/>
          <w:bCs/>
        </w:rPr>
        <w:t>1</w:t>
      </w:r>
      <w:r>
        <w:rPr>
          <w:rFonts w:ascii="宋体" w:hAnsi="宋体" w:cs="宋体" w:eastAsia="宋体" w:hint="default"/>
          <w:b/>
          <w:bCs/>
        </w:rPr>
        <w:t>、海外工业园运营模式</w:t>
      </w:r>
      <w:r>
        <w:rPr>
          <w:rFonts w:ascii="宋体" w:hAnsi="宋体" w:cs="宋体" w:eastAsia="宋体" w:hint="default"/>
          <w:b/>
          <w:bCs/>
          <w:w w:val="99"/>
        </w:rPr>
        <w:t> </w:t>
      </w:r>
      <w:r>
        <w:rPr>
          <w:spacing w:val="-2"/>
        </w:rPr>
        <w:t>公司在海外开发经营工业园，利用公司在当地政府关系、园区运营管理、资本运作等方面的基础优势，通过并购海外当</w:t>
      </w:r>
    </w:p>
    <w:p>
      <w:pPr>
        <w:pStyle w:val="BodyText"/>
        <w:spacing w:line="316" w:lineRule="auto" w:before="31"/>
        <w:ind w:right="1130"/>
        <w:jc w:val="both"/>
      </w:pPr>
      <w:r>
        <w:rPr>
          <w:spacing w:val="-2"/>
        </w:rPr>
        <w:t>地土地、矿产资源，取得特许经营权，依托优异的园区自然条件、丰富的矿产资源、成熟的技术工艺和电力建设方面的核心</w:t>
      </w:r>
      <w:r>
        <w:rPr>
          <w:spacing w:val="-67"/>
        </w:rPr>
        <w:t> </w:t>
      </w:r>
      <w:r>
        <w:rPr>
          <w:spacing w:val="-67"/>
        </w:rPr>
      </w:r>
      <w:r>
        <w:rPr>
          <w:spacing w:val="-2"/>
        </w:rPr>
        <w:t>优势，以智慧园区建设为引领，遵循生态、环保、循环、可持续的园区经营理念，采用矿区、电能、厂房、道路、码头及行</w:t>
      </w:r>
      <w:r>
        <w:rPr>
          <w:spacing w:val="-74"/>
        </w:rPr>
        <w:t> </w:t>
      </w:r>
      <w:r>
        <w:rPr>
          <w:spacing w:val="-74"/>
        </w:rPr>
      </w:r>
      <w:r>
        <w:rPr>
          <w:spacing w:val="-2"/>
        </w:rPr>
        <w:t>政办公、生活居住等综合配套一体化，基础建设、综合金融、矿产开采、冶炼加工、电力能源、物流仓储、废渣综合利用等</w:t>
      </w:r>
      <w:r>
        <w:rPr>
          <w:spacing w:val="-65"/>
        </w:rPr>
        <w:t> </w:t>
      </w:r>
      <w:r>
        <w:rPr>
          <w:spacing w:val="-65"/>
        </w:rPr>
      </w:r>
      <w:r>
        <w:rPr>
          <w:spacing w:val="-2"/>
        </w:rPr>
        <w:t>环节全覆盖的园区经营模式，为入园企业提供全方位、全链条的增值服务，同时积极引入战略投资伙伴，最大化提高产品附</w:t>
      </w:r>
      <w:r>
        <w:rPr>
          <w:spacing w:val="-65"/>
        </w:rPr>
        <w:t> </w:t>
      </w:r>
      <w:r>
        <w:rPr>
          <w:spacing w:val="-65"/>
        </w:rPr>
      </w:r>
      <w:r>
        <w:rPr/>
        <w:t>加值，为公司未来园区经营打下良好基础。</w:t>
      </w:r>
    </w:p>
    <w:p>
      <w:pPr>
        <w:pStyle w:val="BodyText"/>
        <w:spacing w:line="319" w:lineRule="auto" w:before="19"/>
        <w:ind w:right="1041" w:firstLine="353"/>
        <w:jc w:val="left"/>
      </w:pPr>
      <w:r>
        <w:rPr/>
        <w:t>在工业园招商入园的建设期，公司可向入园企业以市场公允价格提供冶炼所需成套设备，一方面能拉动国内设备出口， </w:t>
      </w:r>
      <w:r>
        <w:rPr>
          <w:spacing w:val="-2"/>
        </w:rPr>
        <w:t>转出国内优势产能，另一方面能够提高公司主营业务收入；在工业园区的运营期，公司可向入园企业提供冶炼所需的矿产原</w:t>
      </w:r>
      <w:r>
        <w:rPr>
          <w:spacing w:val="-63"/>
        </w:rPr>
        <w:t> </w:t>
      </w:r>
      <w:r>
        <w:rPr>
          <w:spacing w:val="-63"/>
        </w:rPr>
      </w:r>
      <w:r>
        <w:rPr>
          <w:spacing w:val="-2"/>
        </w:rPr>
        <w:t>料，降低入园企业运输及采购的成本，同时向入园企业提供水、电、物业等服务。经过资源整合，形成工业园上下游互惠共</w:t>
      </w:r>
      <w:r>
        <w:rPr>
          <w:spacing w:val="-70"/>
        </w:rPr>
        <w:t> </w:t>
      </w:r>
      <w:r>
        <w:rPr>
          <w:spacing w:val="-70"/>
        </w:rPr>
      </w:r>
      <w:r>
        <w:rPr>
          <w:spacing w:val="-4"/>
        </w:rPr>
        <w:t>赢的工业生态。同时公司提供完善的仓储物流服务，整合入园企业资源，降低入园企业相关成本，享受长期进出口物流收益。</w:t>
      </w:r>
    </w:p>
    <w:p>
      <w:pPr>
        <w:spacing w:line="300" w:lineRule="auto" w:before="17"/>
        <w:ind w:left="506"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、海外总承包项目运营模式</w:t>
      </w:r>
      <w:r>
        <w:rPr>
          <w:rFonts w:ascii="宋体" w:hAnsi="宋体" w:cs="宋体" w:eastAsia="宋体" w:hint="default"/>
          <w:b/>
          <w:bCs/>
          <w:w w:val="99"/>
          <w:sz w:val="18"/>
          <w:szCs w:val="18"/>
        </w:rPr>
        <w:t> </w:t>
      </w:r>
      <w:r>
        <w:rPr>
          <w:rFonts w:ascii="宋体" w:hAnsi="宋体" w:cs="宋体" w:eastAsia="宋体" w:hint="default"/>
          <w:spacing w:val="-1"/>
          <w:sz w:val="18"/>
          <w:szCs w:val="18"/>
        </w:rPr>
        <w:t>在国家</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一带一路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倡议及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走出去</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大战略的引导下，公司利用自身在电力建设方面的核心优势，在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一带一路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沿线电力</w:t>
      </w:r>
    </w:p>
    <w:p>
      <w:pPr>
        <w:pStyle w:val="BodyText"/>
        <w:spacing w:line="316" w:lineRule="auto" w:before="13"/>
        <w:ind w:right="0"/>
        <w:jc w:val="left"/>
      </w:pPr>
      <w:r>
        <w:rPr>
          <w:spacing w:val="-4"/>
        </w:rPr>
        <w:t>资源匮乏的印尼、菲律宾、津巴布韦等国家进行产业布局。首先取得海外当地政府的有力支持，其次根据当地资源储备状况，</w:t>
      </w:r>
      <w:r>
        <w:rPr>
          <w:spacing w:val="-46"/>
        </w:rPr>
        <w:t> </w:t>
      </w:r>
      <w:r>
        <w:rPr>
          <w:spacing w:val="-46"/>
        </w:rPr>
      </w:r>
      <w:r>
        <w:rPr>
          <w:spacing w:val="-2"/>
        </w:rPr>
        <w:t>与海外有实力的公司进行电力建设项目总工程承包，坚持开拓绿色能源项目，把握价值链中的核心环节，充分拉动成套设备</w:t>
      </w:r>
      <w:r>
        <w:rPr>
          <w:spacing w:val="-63"/>
        </w:rPr>
        <w:t> </w:t>
      </w:r>
      <w:r>
        <w:rPr>
          <w:spacing w:val="-63"/>
        </w:rPr>
      </w:r>
      <w:r>
        <w:rPr/>
        <w:t>出口，提高公司主营业务收入。</w:t>
      </w:r>
    </w:p>
    <w:p>
      <w:pPr>
        <w:pStyle w:val="BodyText"/>
        <w:spacing w:line="316" w:lineRule="auto" w:before="19"/>
        <w:ind w:left="506" w:right="0"/>
        <w:jc w:val="left"/>
      </w:pPr>
      <w:r>
        <w:rPr>
          <w:rFonts w:ascii="宋体" w:hAnsi="宋体" w:cs="宋体" w:eastAsia="宋体" w:hint="default"/>
          <w:b/>
          <w:bCs/>
        </w:rPr>
        <w:t>（三）主要业绩驱动因素</w:t>
      </w:r>
      <w:r>
        <w:rPr>
          <w:rFonts w:ascii="宋体" w:hAnsi="宋体" w:cs="宋体" w:eastAsia="宋体" w:hint="default"/>
          <w:b/>
          <w:bCs/>
          <w:w w:val="99"/>
        </w:rPr>
        <w:t> </w:t>
      </w:r>
      <w:r>
        <w:rPr>
          <w:spacing w:val="-3"/>
        </w:rPr>
        <w:t>公司积极响应国家号召，全面融入</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建设，秉承</w:t>
      </w:r>
      <w:r>
        <w:rPr>
          <w:rFonts w:ascii="Times New Roman" w:hAnsi="Times New Roman" w:cs="Times New Roman" w:eastAsia="Times New Roman" w:hint="default"/>
          <w:spacing w:val="-3"/>
        </w:rPr>
        <w:t>“</w:t>
      </w:r>
      <w:r>
        <w:rPr>
          <w:spacing w:val="-3"/>
        </w:rPr>
        <w:t>科技强企和创新发展</w:t>
      </w:r>
      <w:r>
        <w:rPr>
          <w:rFonts w:ascii="Times New Roman" w:hAnsi="Times New Roman" w:cs="Times New Roman" w:eastAsia="Times New Roman" w:hint="default"/>
          <w:spacing w:val="-3"/>
        </w:rPr>
        <w:t>”</w:t>
      </w:r>
      <w:r>
        <w:rPr>
          <w:spacing w:val="-3"/>
        </w:rPr>
        <w:t>的经营理念，践行国有企业之社会责任，</w:t>
      </w:r>
    </w:p>
    <w:p>
      <w:pPr>
        <w:pStyle w:val="BodyText"/>
        <w:spacing w:line="235" w:lineRule="exact"/>
        <w:ind w:right="0"/>
        <w:jc w:val="both"/>
      </w:pPr>
      <w:r>
        <w:rPr/>
        <w:t>深化转型、大胆创新，逐步形成自己的发展特色。</w:t>
      </w:r>
    </w:p>
    <w:p>
      <w:pPr>
        <w:pStyle w:val="BodyText"/>
        <w:spacing w:line="300" w:lineRule="auto" w:before="76"/>
        <w:ind w:left="506" w:right="0"/>
        <w:jc w:val="left"/>
      </w:pPr>
      <w:r>
        <w:rPr>
          <w:rFonts w:ascii="Times New Roman" w:hAnsi="Times New Roman" w:cs="Times New Roman" w:eastAsia="Times New Roman" w:hint="default"/>
          <w:b/>
          <w:bCs/>
        </w:rPr>
        <w:t>1</w:t>
      </w:r>
      <w:r>
        <w:rPr>
          <w:rFonts w:ascii="宋体" w:hAnsi="宋体" w:cs="宋体" w:eastAsia="宋体" w:hint="default"/>
          <w:b/>
          <w:bCs/>
        </w:rPr>
        <w:t>、产业发展带来新机遇</w:t>
      </w:r>
      <w:r>
        <w:rPr>
          <w:rFonts w:ascii="宋体" w:hAnsi="宋体" w:cs="宋体" w:eastAsia="宋体" w:hint="default"/>
          <w:b/>
          <w:bCs/>
          <w:w w:val="99"/>
        </w:rPr>
        <w:t> </w:t>
      </w:r>
      <w:r>
        <w:rPr>
          <w:spacing w:val="-2"/>
        </w:rPr>
        <w:t>公司在印尼投资建设的</w:t>
      </w:r>
      <w:r>
        <w:rPr>
          <w:rFonts w:ascii="Times New Roman" w:hAnsi="Times New Roman" w:cs="Times New Roman" w:eastAsia="Times New Roman" w:hint="default"/>
          <w:spacing w:val="-2"/>
        </w:rPr>
        <w:t>“</w:t>
      </w:r>
      <w:r>
        <w:rPr>
          <w:spacing w:val="-2"/>
        </w:rPr>
        <w:t>青岛印尼综合产业园</w:t>
      </w:r>
      <w:r>
        <w:rPr>
          <w:rFonts w:ascii="Times New Roman" w:hAnsi="Times New Roman" w:cs="Times New Roman" w:eastAsia="Times New Roman" w:hint="default"/>
          <w:spacing w:val="-2"/>
        </w:rPr>
        <w:t>”</w:t>
      </w:r>
      <w:r>
        <w:rPr>
          <w:spacing w:val="-2"/>
        </w:rPr>
        <w:t>是基于印尼当地矿产资源丰富而我国又十分匮乏、需求巨大的实际，进行</w:t>
      </w:r>
    </w:p>
    <w:p>
      <w:pPr>
        <w:pStyle w:val="BodyText"/>
        <w:spacing w:line="316" w:lineRule="auto" w:before="13"/>
        <w:ind w:left="506" w:right="0" w:hanging="354"/>
        <w:jc w:val="left"/>
      </w:pPr>
      <w:r>
        <w:rPr/>
        <w:t>高效利用，将其转化为更具竞争力与更高附加值的现代工业产品，既实现互利互惠也为公司发展带来机遇。 </w:t>
      </w:r>
      <w:r>
        <w:rPr>
          <w:spacing w:val="-2"/>
        </w:rPr>
        <w:t>公司已在国内及海外市场深耕多年，得到了国内外政府和相关主管部门的高度肯定与支持。随着国家</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倡议的</w:t>
      </w:r>
    </w:p>
    <w:p>
      <w:pPr>
        <w:pStyle w:val="BodyText"/>
        <w:spacing w:line="309" w:lineRule="auto"/>
        <w:ind w:right="1131"/>
        <w:jc w:val="both"/>
      </w:pPr>
      <w:r>
        <w:rPr>
          <w:spacing w:val="-2"/>
        </w:rPr>
        <w:t>深入推进，公司将把握时机，不忘初心、牢记使命，深度融入</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建设，更好的融入到全球产业链、物流链当中，加</w:t>
      </w:r>
      <w:r>
        <w:rPr>
          <w:spacing w:val="-45"/>
        </w:rPr>
        <w:t> </w:t>
      </w:r>
      <w:r>
        <w:rPr>
          <w:spacing w:val="-45"/>
        </w:rPr>
      </w:r>
      <w:r>
        <w:rPr>
          <w:spacing w:val="-2"/>
        </w:rPr>
        <w:t>速推进公司由传统电力制造企业向集投资开发、运营管理、智能制造、配套服务、大数据应用为一体的多元化、平台化、国</w:t>
      </w:r>
      <w:r>
        <w:rPr>
          <w:spacing w:val="-66"/>
        </w:rPr>
        <w:t> </w:t>
      </w:r>
      <w:r>
        <w:rPr>
          <w:spacing w:val="-66"/>
        </w:rPr>
      </w:r>
      <w:r>
        <w:rPr/>
        <w:t>际化的跨国公司转型。</w:t>
      </w:r>
    </w:p>
    <w:p>
      <w:pPr>
        <w:pStyle w:val="BodyText"/>
        <w:spacing w:line="300" w:lineRule="auto" w:before="24"/>
        <w:ind w:left="506" w:right="1140"/>
        <w:jc w:val="left"/>
      </w:pPr>
      <w:r>
        <w:rPr>
          <w:rFonts w:ascii="Times New Roman" w:hAnsi="Times New Roman" w:cs="Times New Roman" w:eastAsia="Times New Roman" w:hint="default"/>
          <w:b/>
          <w:bCs/>
        </w:rPr>
        <w:t>2</w:t>
      </w:r>
      <w:r>
        <w:rPr>
          <w:rFonts w:ascii="宋体" w:hAnsi="宋体" w:cs="宋体" w:eastAsia="宋体" w:hint="default"/>
          <w:b/>
          <w:bCs/>
        </w:rPr>
        <w:t>、管理变革挖掘新动能</w:t>
      </w:r>
      <w:r>
        <w:rPr>
          <w:rFonts w:ascii="宋体" w:hAnsi="宋体" w:cs="宋体" w:eastAsia="宋体" w:hint="default"/>
          <w:b/>
          <w:bCs/>
          <w:w w:val="99"/>
        </w:rPr>
        <w:t> </w:t>
      </w:r>
      <w:r>
        <w:rPr/>
        <w:t>近年来，随着公司发展规模的壮大，充分意识到专业人才对企业发展的重要性。报告期内，公司仍秉承</w:t>
      </w:r>
      <w:r>
        <w:rPr>
          <w:rFonts w:ascii="Times New Roman" w:hAnsi="Times New Roman" w:cs="Times New Roman" w:eastAsia="Times New Roman" w:hint="default"/>
        </w:rPr>
        <w:t>“</w:t>
      </w:r>
      <w:r>
        <w:rPr/>
        <w:t>专业的人做专</w:t>
      </w:r>
    </w:p>
    <w:p>
      <w:pPr>
        <w:pStyle w:val="BodyText"/>
        <w:spacing w:line="309" w:lineRule="auto" w:before="13"/>
        <w:ind w:right="1135"/>
        <w:jc w:val="both"/>
      </w:pPr>
      <w:r>
        <w:rPr/>
        <w:t>业的事</w:t>
      </w:r>
      <w:r>
        <w:rPr>
          <w:rFonts w:ascii="Times New Roman" w:hAnsi="Times New Roman" w:cs="Times New Roman" w:eastAsia="Times New Roman" w:hint="default"/>
        </w:rPr>
        <w:t>”</w:t>
      </w:r>
      <w:r>
        <w:rPr/>
        <w:t>这一管理理念，继续聘请行业专家、专业技术人员充实到团队当中，同时注重与专业机构深度合作，根据在建项目 </w:t>
      </w:r>
      <w:r>
        <w:rPr>
          <w:spacing w:val="-2"/>
        </w:rPr>
        <w:t>的地域差异、国情差异、行业差异，搭建专属配置的国际化精专团队，项目管理能力及运营效率显著提升，人才聚集效应初</w:t>
      </w:r>
      <w:r>
        <w:rPr>
          <w:spacing w:val="-67"/>
        </w:rPr>
        <w:t> </w:t>
      </w:r>
      <w:r>
        <w:rPr>
          <w:spacing w:val="-67"/>
        </w:rPr>
      </w:r>
      <w:r>
        <w:rPr/>
        <w:t>步显现。</w:t>
      </w:r>
    </w:p>
    <w:p>
      <w:pPr>
        <w:spacing w:after="0" w:line="309" w:lineRule="auto"/>
        <w:jc w:val="both"/>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1041" w:firstLine="353"/>
        <w:jc w:val="left"/>
      </w:pPr>
      <w:r>
        <w:rPr/>
        <w:t>未来，公司还要按照机制创新、管理创新、人才创新的基本原则与要求，匹配转型发展的需要，进一步梳理发展战略， </w:t>
      </w:r>
      <w:r>
        <w:rPr>
          <w:spacing w:val="-2"/>
        </w:rPr>
        <w:t>全面实施组织机构改革、业务流程再造，健全完善全面预算管理体系，引进专业优秀人才，建立良性的内外部创新机制，挖</w:t>
      </w:r>
      <w:r>
        <w:rPr>
          <w:spacing w:val="-67"/>
        </w:rPr>
        <w:t> </w:t>
      </w:r>
      <w:r>
        <w:rPr>
          <w:spacing w:val="-67"/>
        </w:rPr>
      </w:r>
      <w:r>
        <w:rPr/>
        <w:t>掘增长新动能，打造创新型企业。</w:t>
      </w:r>
    </w:p>
    <w:p>
      <w:pPr>
        <w:pStyle w:val="BodyText"/>
        <w:spacing w:line="300" w:lineRule="auto" w:before="19"/>
        <w:ind w:left="506" w:right="0"/>
        <w:jc w:val="left"/>
      </w:pPr>
      <w:r>
        <w:rPr>
          <w:rFonts w:ascii="Times New Roman" w:hAnsi="Times New Roman" w:cs="Times New Roman" w:eastAsia="Times New Roman" w:hint="default"/>
          <w:b/>
          <w:bCs/>
        </w:rPr>
        <w:t>3</w:t>
      </w:r>
      <w:r>
        <w:rPr>
          <w:rFonts w:ascii="宋体" w:hAnsi="宋体" w:cs="宋体" w:eastAsia="宋体" w:hint="default"/>
          <w:b/>
          <w:bCs/>
        </w:rPr>
        <w:t>、业务拓展布局新领域</w:t>
      </w:r>
      <w:r>
        <w:rPr>
          <w:rFonts w:ascii="宋体" w:hAnsi="宋体" w:cs="宋体" w:eastAsia="宋体" w:hint="default"/>
          <w:b/>
          <w:bCs/>
          <w:w w:val="99"/>
        </w:rPr>
        <w:t> </w:t>
      </w:r>
      <w:r>
        <w:rPr>
          <w:spacing w:val="-2"/>
        </w:rPr>
        <w:t>公司始终紧跟国家政策风向，踏踏实实做实业，潜心经营管理与转型创新，积极寻求国内外业务的再突破。充分依托青</w:t>
      </w:r>
    </w:p>
    <w:p>
      <w:pPr>
        <w:pStyle w:val="BodyText"/>
        <w:spacing w:line="316" w:lineRule="auto" w:before="31"/>
        <w:ind w:right="0"/>
        <w:jc w:val="left"/>
      </w:pPr>
      <w:r>
        <w:rPr>
          <w:spacing w:val="-2"/>
        </w:rPr>
        <w:t>岛城投集团在资金、管理、人才等层面的平台优势，围绕综合产业园区建设与新能源市场等领域持续发力，在产城融合、智</w:t>
      </w:r>
      <w:r>
        <w:rPr>
          <w:spacing w:val="-67"/>
        </w:rPr>
        <w:t> </w:t>
      </w:r>
      <w:r>
        <w:rPr>
          <w:spacing w:val="-67"/>
        </w:rPr>
      </w:r>
      <w:r>
        <w:rPr/>
        <w:t>慧园区建设等领域进行业务拓展。</w:t>
      </w:r>
    </w:p>
    <w:p>
      <w:pPr>
        <w:pStyle w:val="BodyText"/>
        <w:spacing w:line="316" w:lineRule="auto" w:before="19"/>
        <w:ind w:right="0" w:firstLine="353"/>
        <w:jc w:val="left"/>
      </w:pPr>
      <w:r>
        <w:rPr>
          <w:spacing w:val="-2"/>
        </w:rPr>
        <w:t>公司还将在大数据、区块链、人工智能等领域探索的基础上，加大在国家战略性新兴产业的布局，挖掘新动能。同时加</w:t>
      </w:r>
      <w:r>
        <w:rPr/>
        <w:t> 快国内产业板块的打造，尽快形成国内外双轮驱动的新格局。</w:t>
      </w:r>
    </w:p>
    <w:p>
      <w:pPr>
        <w:pStyle w:val="Heading4"/>
        <w:spacing w:line="240" w:lineRule="auto" w:before="19"/>
        <w:ind w:left="506" w:right="0"/>
        <w:jc w:val="left"/>
        <w:rPr>
          <w:b w:val="0"/>
          <w:bCs w:val="0"/>
        </w:rPr>
      </w:pPr>
      <w:r>
        <w:rPr/>
        <w:t>（四）公司所属的行业发展阶段及公司所处的行业地位</w:t>
      </w:r>
      <w:r>
        <w:rPr>
          <w:b w:val="0"/>
          <w:bCs w:val="0"/>
        </w:rPr>
      </w:r>
    </w:p>
    <w:p>
      <w:pPr>
        <w:pStyle w:val="BodyText"/>
        <w:spacing w:line="300" w:lineRule="auto" w:before="76"/>
        <w:ind w:left="506" w:right="0"/>
        <w:jc w:val="left"/>
      </w:pPr>
      <w:r>
        <w:rPr>
          <w:rFonts w:ascii="Times New Roman" w:hAnsi="Times New Roman" w:cs="Times New Roman" w:eastAsia="Times New Roman" w:hint="default"/>
          <w:b/>
          <w:bCs/>
        </w:rPr>
        <w:t>1</w:t>
      </w:r>
      <w:r>
        <w:rPr>
          <w:rFonts w:ascii="宋体" w:hAnsi="宋体" w:cs="宋体" w:eastAsia="宋体" w:hint="default"/>
          <w:b/>
          <w:bCs/>
        </w:rPr>
        <w:t>、青岛印尼综合产业园</w:t>
      </w:r>
      <w:r>
        <w:rPr>
          <w:rFonts w:ascii="宋体" w:hAnsi="宋体" w:cs="宋体" w:eastAsia="宋体" w:hint="default"/>
          <w:b/>
          <w:bCs/>
          <w:w w:val="99"/>
        </w:rPr>
        <w:t> </w:t>
      </w:r>
      <w:r>
        <w:rPr>
          <w:spacing w:val="-2"/>
        </w:rPr>
        <w:t>近年来，公司依托优异的园区自然条件、丰富的镍矿资源，结合自身成熟的技术工艺和电力建设方面的核心优势，采用</w:t>
      </w:r>
    </w:p>
    <w:p>
      <w:pPr>
        <w:pStyle w:val="BodyText"/>
        <w:spacing w:line="316" w:lineRule="auto" w:before="31"/>
        <w:ind w:right="1132"/>
        <w:jc w:val="both"/>
      </w:pPr>
      <w:r>
        <w:rPr>
          <w:spacing w:val="-2"/>
        </w:rPr>
        <w:t>矿区、电能、厂房、道路码头及行政办公、生活居住等综合配套一体化，基础建设、综合金融、矿产开采、冶炼加工、电力</w:t>
      </w:r>
      <w:r>
        <w:rPr>
          <w:spacing w:val="-68"/>
        </w:rPr>
        <w:t> </w:t>
      </w:r>
      <w:r>
        <w:rPr>
          <w:spacing w:val="-68"/>
        </w:rPr>
      </w:r>
      <w:r>
        <w:rPr>
          <w:spacing w:val="-2"/>
        </w:rPr>
        <w:t>能源、物流仓储、废渣利用等环节全覆盖的园区经营模式，着力打造基础设施完善、管理运营高效、资源整合利用的工业园</w:t>
      </w:r>
      <w:r>
        <w:rPr>
          <w:spacing w:val="-67"/>
        </w:rPr>
        <w:t> </w:t>
      </w:r>
      <w:r>
        <w:rPr>
          <w:spacing w:val="-67"/>
        </w:rPr>
      </w:r>
      <w:r>
        <w:rPr/>
        <w:t>区产业平台，为入园企业提供全方位、全链条的增值服务。</w:t>
      </w:r>
    </w:p>
    <w:p>
      <w:pPr>
        <w:pStyle w:val="BodyText"/>
        <w:spacing w:line="307" w:lineRule="auto" w:before="19"/>
        <w:ind w:right="1034" w:firstLine="353"/>
        <w:jc w:val="left"/>
      </w:pPr>
      <w:r>
        <w:rPr/>
        <w:t>在项目推进过程中，坚持本地化运营策略，按照</w:t>
      </w:r>
      <w:r>
        <w:rPr>
          <w:rFonts w:ascii="Times New Roman" w:hAnsi="Times New Roman" w:cs="Times New Roman" w:eastAsia="Times New Roman" w:hint="default"/>
        </w:rPr>
        <w:t>“</w:t>
      </w:r>
      <w:r>
        <w:rPr/>
        <w:t>建设一个园区，打造一片新城</w:t>
      </w:r>
      <w:r>
        <w:rPr>
          <w:rFonts w:ascii="Times New Roman" w:hAnsi="Times New Roman" w:cs="Times New Roman" w:eastAsia="Times New Roman" w:hint="default"/>
        </w:rPr>
        <w:t>”</w:t>
      </w:r>
      <w:r>
        <w:rPr/>
        <w:t>的开发思路，有效解决了当地居民的就 业问题，提升了当地居民的生活品质。项目作为中印双方的重要经贸成果之一，得到了项目所在国高层领导的认可和赞誉。 </w:t>
      </w:r>
      <w:r>
        <w:rPr>
          <w:spacing w:val="-2"/>
        </w:rPr>
        <w:t>在国内也得到了国家发改委、商务部和青岛市委市政府的大力支持，园区项目受到了《人民日报》、中央电视台等主流媒体</w:t>
      </w:r>
      <w:r>
        <w:rPr>
          <w:spacing w:val="-67"/>
        </w:rPr>
        <w:t> </w:t>
      </w:r>
      <w:r>
        <w:rPr>
          <w:spacing w:val="-67"/>
        </w:rPr>
      </w:r>
      <w:r>
        <w:rPr/>
        <w:t>的跟踪报道与高度关注。</w:t>
      </w:r>
      <w:r>
        <w:rPr>
          <w:rFonts w:ascii="Times New Roman" w:hAnsi="Times New Roman" w:cs="Times New Roman" w:eastAsia="Times New Roman" w:hint="default"/>
        </w:rPr>
        <w:t>2017</w:t>
      </w:r>
      <w:r>
        <w:rPr/>
        <w:t>年园区被成功纳入</w:t>
      </w:r>
      <w:r>
        <w:rPr>
          <w:rFonts w:ascii="Times New Roman" w:hAnsi="Times New Roman" w:cs="Times New Roman" w:eastAsia="Times New Roman" w:hint="default"/>
        </w:rPr>
        <w:t>103</w:t>
      </w:r>
      <w:r>
        <w:rPr/>
        <w:t>家国家级境外经济贸易合作区名单，也被列为印尼</w:t>
      </w:r>
      <w:r>
        <w:rPr>
          <w:rFonts w:ascii="Times New Roman" w:hAnsi="Times New Roman" w:cs="Times New Roman" w:eastAsia="Times New Roman" w:hint="default"/>
        </w:rPr>
        <w:t>“</w:t>
      </w:r>
      <w:r>
        <w:rPr/>
        <w:t>国家级工业园</w:t>
      </w:r>
      <w:r>
        <w:rPr>
          <w:rFonts w:ascii="Times New Roman" w:hAnsi="Times New Roman" w:cs="Times New Roman" w:eastAsia="Times New Roman" w:hint="default"/>
        </w:rPr>
        <w:t>”</w:t>
      </w:r>
      <w:r>
        <w:rPr/>
        <w:t>，并</w:t>
      </w:r>
      <w:r>
        <w:rPr>
          <w:spacing w:val="2"/>
        </w:rPr>
        <w:t> </w:t>
      </w:r>
      <w:r>
        <w:rPr>
          <w:spacing w:val="-2"/>
        </w:rPr>
        <w:t>被印尼投资促进部授予</w:t>
      </w:r>
      <w:r>
        <w:rPr>
          <w:rFonts w:ascii="Times New Roman" w:hAnsi="Times New Roman" w:cs="Times New Roman" w:eastAsia="Times New Roman" w:hint="default"/>
          <w:spacing w:val="-2"/>
        </w:rPr>
        <w:t>“</w:t>
      </w:r>
      <w:r>
        <w:rPr>
          <w:spacing w:val="-2"/>
        </w:rPr>
        <w:t>绿色通道</w:t>
      </w:r>
      <w:r>
        <w:rPr>
          <w:rFonts w:ascii="Times New Roman" w:hAnsi="Times New Roman" w:cs="Times New Roman" w:eastAsia="Times New Roman" w:hint="default"/>
          <w:spacing w:val="-2"/>
        </w:rPr>
        <w:t>”</w:t>
      </w:r>
      <w:r>
        <w:rPr>
          <w:spacing w:val="-2"/>
        </w:rPr>
        <w:t>服务许可。这一项目正在为当地经济的发展与密切中印两国关系发挥着重要作用，这也是</w:t>
      </w:r>
      <w:r>
        <w:rPr>
          <w:spacing w:val="-46"/>
        </w:rPr>
        <w:t> </w:t>
      </w:r>
      <w:r>
        <w:rPr>
          <w:spacing w:val="-46"/>
        </w:rPr>
      </w:r>
      <w:r>
        <w:rPr/>
        <w:t>青岛中程作为总部在青岛的跨国公司深度融入国家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建设的具体举措。</w:t>
      </w:r>
    </w:p>
    <w:p>
      <w:pPr>
        <w:pStyle w:val="BodyText"/>
        <w:spacing w:line="316" w:lineRule="auto" w:before="7"/>
        <w:ind w:right="0" w:firstLine="353"/>
        <w:jc w:val="left"/>
      </w:pPr>
      <w:r>
        <w:rPr>
          <w:spacing w:val="-2"/>
        </w:rPr>
        <w:t>公司将继续加大园区招商引资力度，积极引入战略投资伙伴，与行业内大型企业展开高层级的战略合作与深度的项目合</w:t>
      </w:r>
      <w:r>
        <w:rPr/>
        <w:t> 作。针对镍、钴等新能源材料及其在储能领域的应用，加强与入园企业在该领域的投资、生产与应用合作。</w:t>
      </w:r>
    </w:p>
    <w:p>
      <w:pPr>
        <w:pStyle w:val="BodyText"/>
        <w:spacing w:line="340" w:lineRule="auto" w:before="19"/>
        <w:ind w:left="513" w:right="0" w:hanging="8"/>
        <w:jc w:val="left"/>
      </w:pPr>
      <w:r>
        <w:rPr>
          <w:rFonts w:ascii="Times New Roman" w:hAnsi="Times New Roman" w:cs="Times New Roman" w:eastAsia="Times New Roman" w:hint="default"/>
          <w:b/>
          <w:bCs/>
        </w:rPr>
        <w:t>2</w:t>
      </w:r>
      <w:r>
        <w:rPr>
          <w:rFonts w:ascii="宋体" w:hAnsi="宋体" w:cs="宋体" w:eastAsia="宋体" w:hint="default"/>
          <w:b/>
          <w:bCs/>
        </w:rPr>
        <w:t>、海外电力总承包项目</w:t>
      </w:r>
      <w:r>
        <w:rPr>
          <w:rFonts w:ascii="宋体" w:hAnsi="宋体" w:cs="宋体" w:eastAsia="宋体" w:hint="default"/>
          <w:b/>
          <w:bCs/>
          <w:w w:val="99"/>
        </w:rPr>
        <w:t> </w:t>
      </w:r>
      <w:r>
        <w:rPr>
          <w:spacing w:val="-2"/>
        </w:rPr>
        <w:t>该项目是菲律宾最大的风光一体化项目，也是中国企业在菲律宾最大的风电和光伏总承包项目，并成为菲律宾总统杜特</w:t>
      </w:r>
    </w:p>
    <w:p>
      <w:pPr>
        <w:pStyle w:val="BodyText"/>
        <w:spacing w:line="321" w:lineRule="auto" w:before="1"/>
        <w:ind w:right="1034"/>
        <w:jc w:val="left"/>
      </w:pPr>
      <w:r>
        <w:rPr>
          <w:spacing w:val="-2"/>
        </w:rPr>
        <w:t>尔特访华后双方经贸合作能源领域的第一个大型项目。经济快速发展的菲律宾，电力缺口日趋明显，菲律宾政府明确规定限</w:t>
      </w:r>
      <w:r>
        <w:rPr>
          <w:spacing w:val="-62"/>
        </w:rPr>
        <w:t> </w:t>
      </w:r>
      <w:r>
        <w:rPr>
          <w:spacing w:val="-62"/>
        </w:rPr>
      </w:r>
      <w:r>
        <w:rPr/>
        <w:t>制燃煤等传统化石能源发电，鼓励风力、光伏和水力等新能源发电。该项目作为公司在海外承建的第一个绿色新能源项目， 不仅将为公司在菲律宾市场的业务拓展及可持续发展奠定坚实的基础，也为</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沿线国家带去更多的机遇与</w:t>
      </w:r>
      <w:r>
        <w:rPr>
          <w:rFonts w:ascii="Times New Roman" w:hAnsi="Times New Roman" w:cs="Times New Roman" w:eastAsia="Times New Roman" w:hint="default"/>
        </w:rPr>
        <w:t>“</w:t>
      </w:r>
      <w:r>
        <w:rPr/>
        <w:t>绿色</w:t>
      </w:r>
      <w:r>
        <w:rPr>
          <w:rFonts w:ascii="Times New Roman" w:hAnsi="Times New Roman" w:cs="Times New Roman" w:eastAsia="Times New Roman" w:hint="default"/>
        </w:rPr>
        <w:t>”</w:t>
      </w:r>
      <w:r>
        <w:rPr/>
        <w:t>。 该</w:t>
      </w:r>
      <w:r>
        <w:rPr>
          <w:rFonts w:ascii="Times New Roman" w:hAnsi="Times New Roman" w:cs="Times New Roman" w:eastAsia="Times New Roman" w:hint="default"/>
        </w:rPr>
        <w:t>EPC</w:t>
      </w:r>
      <w:r>
        <w:rPr/>
        <w:t>总承包项目的有序推进，对公司未来在菲律宾承接同类业务带来示范效应。 公司需遵守《深圳证券交易所行业信息披露指引第</w:t>
      </w:r>
      <w:r>
        <w:rPr>
          <w:spacing w:val="-45"/>
        </w:rPr>
        <w:t> </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上市公司从事固体矿产资源相关业务》的披露要求 报告期内，公司未进行矿产勘探活动。</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7"/>
        <w:gridCol w:w="7172"/>
      </w:tblGrid>
      <w:tr>
        <w:trPr>
          <w:trHeight w:val="187"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3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1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7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1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35.42%</w:t>
            </w:r>
            <w:r>
              <w:rPr>
                <w:rFonts w:ascii="宋体" w:hAnsi="宋体" w:cs="宋体" w:eastAsia="宋体" w:hint="default"/>
                <w:sz w:val="18"/>
                <w:szCs w:val="18"/>
              </w:rPr>
              <w:t>，主要是本报告期向联营单位增加投资款所致</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1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1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1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410"/>
        <w:gridCol w:w="7161"/>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41.40%</w:t>
            </w:r>
            <w:r>
              <w:rPr>
                <w:rFonts w:ascii="宋体" w:hAnsi="宋体" w:cs="宋体" w:eastAsia="宋体" w:hint="default"/>
                <w:sz w:val="18"/>
                <w:szCs w:val="18"/>
              </w:rPr>
              <w:t>，主要是本报告期收到借款所致</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169.94%</w:t>
            </w:r>
            <w:r>
              <w:rPr>
                <w:rFonts w:ascii="宋体" w:hAnsi="宋体" w:cs="宋体" w:eastAsia="宋体" w:hint="default"/>
                <w:sz w:val="18"/>
                <w:szCs w:val="18"/>
              </w:rPr>
              <w:t>，主要是本报告期预付采购款增加所致</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309.57%</w:t>
            </w:r>
            <w:r>
              <w:rPr>
                <w:rFonts w:ascii="宋体" w:hAnsi="宋体" w:cs="宋体" w:eastAsia="宋体" w:hint="default"/>
                <w:sz w:val="18"/>
                <w:szCs w:val="18"/>
              </w:rPr>
              <w:t>，主要是本报告期公司经营亏损计提递延所得税费用所致</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83.81%</w:t>
            </w:r>
            <w:r>
              <w:rPr>
                <w:rFonts w:ascii="宋体" w:hAnsi="宋体" w:cs="宋体" w:eastAsia="宋体" w:hint="default"/>
                <w:sz w:val="18"/>
                <w:szCs w:val="18"/>
              </w:rPr>
              <w:t>，主要是本报告期收到限制性股票个税所致</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30.11%</w:t>
            </w:r>
            <w:r>
              <w:rPr>
                <w:rFonts w:ascii="宋体" w:hAnsi="宋体" w:cs="宋体" w:eastAsia="宋体" w:hint="default"/>
                <w:sz w:val="18"/>
                <w:szCs w:val="18"/>
              </w:rPr>
              <w:t>，主要是本报告期销售货物未到收款期所致</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231.34%</w:t>
            </w:r>
            <w:r>
              <w:rPr>
                <w:rFonts w:ascii="宋体" w:hAnsi="宋体" w:cs="宋体" w:eastAsia="宋体" w:hint="default"/>
                <w:sz w:val="18"/>
                <w:szCs w:val="18"/>
              </w:rPr>
              <w:t>，主要是本报告期已背书未到期的应收票据增加所致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119"/>
        <w:jc w:val="left"/>
      </w:pPr>
      <w:r>
        <w:rPr>
          <w:rFonts w:ascii="Times New Roman" w:hAnsi="Times New Roman" w:cs="Times New Roman" w:eastAsia="Times New Roman" w:hint="default"/>
          <w:b/>
          <w:bCs/>
        </w:rPr>
        <w:t>1</w:t>
      </w:r>
      <w:r>
        <w:rPr>
          <w:rFonts w:ascii="宋体" w:hAnsi="宋体" w:cs="宋体" w:eastAsia="宋体" w:hint="default"/>
          <w:b/>
          <w:bCs/>
        </w:rPr>
        <w:t>、技术优势</w:t>
      </w:r>
      <w:r>
        <w:rPr>
          <w:rFonts w:ascii="宋体" w:hAnsi="宋体" w:cs="宋体" w:eastAsia="宋体" w:hint="default"/>
          <w:b/>
          <w:bCs/>
          <w:w w:val="99"/>
        </w:rPr>
        <w:t> </w:t>
      </w:r>
      <w:r>
        <w:rPr>
          <w:spacing w:val="-2"/>
        </w:rPr>
        <w:t>公司自设立以来坚持技术创新的路线，奠定了公司的技术基础。公司引进了矿产冶炼、电厂建设工程专业人才团队，加</w:t>
      </w:r>
    </w:p>
    <w:p>
      <w:pPr>
        <w:pStyle w:val="BodyText"/>
        <w:spacing w:line="300" w:lineRule="auto" w:before="31"/>
        <w:ind w:right="0"/>
        <w:jc w:val="left"/>
      </w:pPr>
      <w:r>
        <w:rPr>
          <w:spacing w:val="-2"/>
        </w:rPr>
        <w:t>强产品的技术研发及改进，不断进行优化设计升级，公司拥有自主知识产权</w:t>
      </w:r>
      <w:r>
        <w:rPr>
          <w:rFonts w:ascii="Times New Roman" w:hAnsi="Times New Roman" w:cs="Times New Roman" w:eastAsia="Times New Roman" w:hint="default"/>
          <w:spacing w:val="-2"/>
        </w:rPr>
        <w:t>60</w:t>
      </w:r>
      <w:r>
        <w:rPr>
          <w:spacing w:val="-2"/>
        </w:rPr>
        <w:t>余项，包括发明专利</w:t>
      </w:r>
      <w:r>
        <w:rPr>
          <w:rFonts w:ascii="Times New Roman" w:hAnsi="Times New Roman" w:cs="Times New Roman" w:eastAsia="Times New Roman" w:hint="default"/>
          <w:spacing w:val="-2"/>
        </w:rPr>
        <w:t>9</w:t>
      </w:r>
      <w:r>
        <w:rPr>
          <w:spacing w:val="-2"/>
        </w:rPr>
        <w:t>项、实用新型专利</w:t>
      </w:r>
      <w:r>
        <w:rPr>
          <w:rFonts w:ascii="Times New Roman" w:hAnsi="Times New Roman" w:cs="Times New Roman" w:eastAsia="Times New Roman" w:hint="default"/>
          <w:spacing w:val="-2"/>
        </w:rPr>
        <w:t>48</w:t>
      </w:r>
      <w:r>
        <w:rPr>
          <w:spacing w:val="-2"/>
        </w:rPr>
        <w:t>项、</w:t>
      </w:r>
      <w:r>
        <w:rPr>
          <w:spacing w:val="-63"/>
        </w:rPr>
        <w:t> </w:t>
      </w:r>
      <w:r>
        <w:rPr/>
        <w:t>软件著作权</w:t>
      </w:r>
      <w:r>
        <w:rPr>
          <w:rFonts w:ascii="Times New Roman" w:hAnsi="Times New Roman" w:cs="Times New Roman" w:eastAsia="Times New Roman" w:hint="default"/>
        </w:rPr>
        <w:t>6</w:t>
      </w:r>
      <w:r>
        <w:rPr/>
        <w:t>项。专利涵盖了电力设备生产、余热发电、</w:t>
      </w:r>
      <w:r>
        <w:rPr>
          <w:rFonts w:ascii="Times New Roman" w:hAnsi="Times New Roman" w:cs="Times New Roman" w:eastAsia="Times New Roman" w:hint="default"/>
        </w:rPr>
        <w:t>RKEF</w:t>
      </w:r>
      <w:r>
        <w:rPr/>
        <w:t>冶炼、风力发电及光伏发电等技术方面。公司先后荣获</w:t>
      </w:r>
      <w:r>
        <w:rPr>
          <w:rFonts w:ascii="Times New Roman" w:hAnsi="Times New Roman" w:cs="Times New Roman" w:eastAsia="Times New Roman" w:hint="default"/>
        </w:rPr>
        <w:t>“</w:t>
      </w:r>
      <w:r>
        <w:rPr/>
        <w:t>市长</w:t>
      </w:r>
      <w:r>
        <w:rPr>
          <w:spacing w:val="-85"/>
        </w:rPr>
        <w:t> </w:t>
      </w:r>
      <w:r>
        <w:rPr/>
        <w:t>质量奖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先进民营企业称号</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山东省著名商标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工业技术创新奖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青岛市守合同重信用企业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省级管理文明先进</w:t>
      </w:r>
      <w:r>
        <w:rPr>
          <w:spacing w:val="-75"/>
        </w:rPr>
        <w:t> </w:t>
      </w:r>
      <w:r>
        <w:rPr>
          <w:spacing w:val="-75"/>
        </w:rPr>
      </w:r>
      <w:r>
        <w:rPr/>
        <w:t>单位、</w:t>
      </w:r>
      <w:r>
        <w:rPr>
          <w:rFonts w:ascii="Times New Roman" w:hAnsi="Times New Roman" w:cs="Times New Roman" w:eastAsia="Times New Roman" w:hint="default"/>
        </w:rPr>
        <w:t>“</w:t>
      </w:r>
      <w:r>
        <w:rPr/>
        <w:t>市级工程技术研究中心</w:t>
      </w:r>
      <w:r>
        <w:rPr>
          <w:rFonts w:ascii="Times New Roman" w:hAnsi="Times New Roman" w:cs="Times New Roman" w:eastAsia="Times New Roman" w:hint="default"/>
        </w:rPr>
        <w:t>”</w:t>
      </w:r>
      <w:r>
        <w:rPr/>
        <w:t>、</w:t>
      </w:r>
      <w:r>
        <w:rPr>
          <w:spacing w:val="-53"/>
        </w:rPr>
        <w:t> </w:t>
      </w:r>
      <w:r>
        <w:rPr>
          <w:rFonts w:ascii="Times New Roman" w:hAnsi="Times New Roman" w:cs="Times New Roman" w:eastAsia="Times New Roman" w:hint="default"/>
        </w:rPr>
        <w:t>“</w:t>
      </w:r>
      <w:r>
        <w:rPr/>
        <w:t>进出口业务先进企业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优秀内资企业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纳税跨越先进企业</w:t>
      </w:r>
      <w:r>
        <w:rPr>
          <w:rFonts w:ascii="Times New Roman" w:hAnsi="Times New Roman" w:cs="Times New Roman" w:eastAsia="Times New Roman" w:hint="default"/>
        </w:rPr>
        <w:t>“</w:t>
      </w:r>
      <w:r>
        <w:rPr/>
        <w:t>等称号。公司聘请的专家 工作组获得</w:t>
      </w:r>
      <w:r>
        <w:rPr>
          <w:rFonts w:ascii="Times New Roman" w:hAnsi="Times New Roman" w:cs="Times New Roman" w:eastAsia="Times New Roman" w:hint="default"/>
        </w:rPr>
        <w:t>“</w:t>
      </w:r>
      <w:r>
        <w:rPr/>
        <w:t>专家工作站专项奖</w:t>
      </w:r>
      <w:r>
        <w:rPr>
          <w:rFonts w:ascii="Times New Roman" w:hAnsi="Times New Roman" w:cs="Times New Roman" w:eastAsia="Times New Roman" w:hint="default"/>
        </w:rPr>
        <w:t>”</w:t>
      </w:r>
      <w:r>
        <w:rPr/>
        <w:t>，并建立了青岛市唯一一家</w:t>
      </w:r>
      <w:r>
        <w:rPr>
          <w:rFonts w:ascii="Times New Roman" w:hAnsi="Times New Roman" w:cs="Times New Roman" w:eastAsia="Times New Roman" w:hint="default"/>
        </w:rPr>
        <w:t>“</w:t>
      </w:r>
      <w:r>
        <w:rPr/>
        <w:t>青岛市红土镍矿研究开发专家工作站</w:t>
      </w:r>
      <w:r>
        <w:rPr>
          <w:rFonts w:ascii="Times New Roman" w:hAnsi="Times New Roman" w:cs="Times New Roman" w:eastAsia="Times New Roman" w:hint="default"/>
        </w:rPr>
        <w:t>”</w:t>
      </w:r>
      <w:r>
        <w:rPr/>
        <w:t>。</w:t>
      </w:r>
    </w:p>
    <w:p>
      <w:pPr>
        <w:pStyle w:val="BodyText"/>
        <w:spacing w:line="300" w:lineRule="auto" w:before="13"/>
        <w:ind w:left="513" w:right="0"/>
        <w:jc w:val="left"/>
      </w:pPr>
      <w:r>
        <w:rPr>
          <w:rFonts w:ascii="Times New Roman" w:hAnsi="Times New Roman" w:cs="Times New Roman" w:eastAsia="Times New Roman" w:hint="default"/>
          <w:b/>
          <w:bCs/>
        </w:rPr>
        <w:t>2</w:t>
      </w:r>
      <w:r>
        <w:rPr>
          <w:rFonts w:ascii="宋体" w:hAnsi="宋体" w:cs="宋体" w:eastAsia="宋体" w:hint="default"/>
          <w:b/>
          <w:bCs/>
        </w:rPr>
        <w:t>、海外项目运营优势</w:t>
      </w:r>
      <w:r>
        <w:rPr>
          <w:rFonts w:ascii="宋体" w:hAnsi="宋体" w:cs="宋体" w:eastAsia="宋体" w:hint="default"/>
          <w:b/>
          <w:bCs/>
          <w:w w:val="99"/>
        </w:rPr>
        <w:t> </w:t>
      </w:r>
      <w:r>
        <w:rPr>
          <w:spacing w:val="-2"/>
        </w:rPr>
        <w:t>公司深耕海外市场多年，在印尼、菲律宾、津巴布韦积累了丰富的海外项目运营经验及政商资源，能够保障拟开展项目</w:t>
      </w:r>
    </w:p>
    <w:p>
      <w:pPr>
        <w:pStyle w:val="BodyText"/>
        <w:spacing w:line="300" w:lineRule="auto" w:before="31"/>
        <w:ind w:right="1131"/>
        <w:jc w:val="both"/>
      </w:pPr>
      <w:r>
        <w:rPr/>
        <w:t>更顺利的取得准入资格。目前在印尼加里曼丹省持有的中加煤矿约</w:t>
      </w:r>
      <w:r>
        <w:rPr>
          <w:rFonts w:ascii="Times New Roman" w:hAnsi="Times New Roman" w:cs="Times New Roman" w:eastAsia="Times New Roman" w:hint="default"/>
        </w:rPr>
        <w:t>2212</w:t>
      </w:r>
      <w:r>
        <w:rPr/>
        <w:t>公顷，在印尼苏拉威西省持有</w:t>
      </w:r>
      <w:r>
        <w:rPr>
          <w:rFonts w:ascii="Times New Roman" w:hAnsi="Times New Roman" w:cs="Times New Roman" w:eastAsia="Times New Roman" w:hint="default"/>
        </w:rPr>
        <w:t>Madani</w:t>
      </w:r>
      <w:r>
        <w:rPr/>
        <w:t>镍矿约</w:t>
      </w:r>
      <w:r>
        <w:rPr>
          <w:rFonts w:ascii="Times New Roman" w:hAnsi="Times New Roman" w:cs="Times New Roman" w:eastAsia="Times New Roman" w:hint="default"/>
        </w:rPr>
        <w:t>2014</w:t>
      </w:r>
      <w:r>
        <w:rPr/>
        <w:t>公</w:t>
      </w:r>
      <w:r>
        <w:rPr>
          <w:spacing w:val="-13"/>
        </w:rPr>
        <w:t> </w:t>
      </w:r>
      <w:r>
        <w:rPr/>
        <w:t>顷，持有的</w:t>
      </w:r>
      <w:r>
        <w:rPr>
          <w:rFonts w:ascii="Times New Roman" w:hAnsi="Times New Roman" w:cs="Times New Roman" w:eastAsia="Times New Roman" w:hint="default"/>
        </w:rPr>
        <w:t>BMU</w:t>
      </w:r>
      <w:r>
        <w:rPr/>
        <w:t>镍矿约</w:t>
      </w:r>
      <w:r>
        <w:rPr>
          <w:rFonts w:ascii="Times New Roman" w:hAnsi="Times New Roman" w:cs="Times New Roman" w:eastAsia="Times New Roman" w:hint="default"/>
        </w:rPr>
        <w:t>1963</w:t>
      </w:r>
      <w:r>
        <w:rPr/>
        <w:t>公顷（公司合计持有</w:t>
      </w:r>
      <w:r>
        <w:rPr>
          <w:rFonts w:ascii="Times New Roman" w:hAnsi="Times New Roman" w:cs="Times New Roman" w:eastAsia="Times New Roman" w:hint="default"/>
        </w:rPr>
        <w:t>BMU80%</w:t>
      </w:r>
      <w:r>
        <w:rPr/>
        <w:t>的股权），公司取得了上述矿产的探矿权及采矿权。在印尼帝汶</w:t>
      </w:r>
      <w:r>
        <w:rPr>
          <w:spacing w:val="-69"/>
        </w:rPr>
        <w:t> </w:t>
      </w:r>
      <w:r>
        <w:rPr>
          <w:spacing w:val="-69"/>
        </w:rPr>
      </w:r>
      <w:r>
        <w:rPr/>
        <w:t>岛收购的锰矿约</w:t>
      </w:r>
      <w:r>
        <w:rPr>
          <w:rFonts w:ascii="Times New Roman" w:hAnsi="Times New Roman" w:cs="Times New Roman" w:eastAsia="Times New Roman" w:hint="default"/>
        </w:rPr>
        <w:t>476</w:t>
      </w:r>
      <w:r>
        <w:rPr/>
        <w:t>公顷。矿产资源具有不可再生性的特点，因此，为公司青岛印尼综合产业园的建设创立了先发优势、资</w:t>
      </w:r>
      <w:r>
        <w:rPr>
          <w:spacing w:val="-85"/>
        </w:rPr>
        <w:t> </w:t>
      </w:r>
      <w:r>
        <w:rPr>
          <w:spacing w:val="-85"/>
        </w:rPr>
      </w:r>
      <w:r>
        <w:rPr/>
        <w:t>源优势。</w:t>
      </w:r>
    </w:p>
    <w:p>
      <w:pPr>
        <w:spacing w:line="340" w:lineRule="auto" w:before="31"/>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、稳定高效的管理团队和人才</w:t>
      </w:r>
      <w:r>
        <w:rPr>
          <w:rFonts w:ascii="宋体" w:hAnsi="宋体" w:cs="宋体" w:eastAsia="宋体" w:hint="default"/>
          <w:b/>
          <w:bCs/>
          <w:w w:val="99"/>
          <w:sz w:val="18"/>
          <w:szCs w:val="18"/>
        </w:rPr>
        <w:t> </w:t>
      </w:r>
      <w:r>
        <w:rPr>
          <w:rFonts w:ascii="宋体" w:hAnsi="宋体" w:cs="宋体" w:eastAsia="宋体" w:hint="default"/>
          <w:spacing w:val="-4"/>
          <w:sz w:val="18"/>
          <w:szCs w:val="18"/>
        </w:rPr>
        <w:t>经过长期的沉淀积累，公司在工程管理、客户管理、供应商管理等方面积累了丰富的经验，建立了严格规范的管理体系，</w:t>
      </w:r>
    </w:p>
    <w:p>
      <w:pPr>
        <w:pStyle w:val="BodyText"/>
        <w:spacing w:line="307" w:lineRule="auto" w:before="1"/>
        <w:ind w:right="1126"/>
        <w:jc w:val="both"/>
      </w:pPr>
      <w:r>
        <w:rPr>
          <w:spacing w:val="-2"/>
        </w:rPr>
        <w:t>持续有效地提升公司的市场竞争力和竞争优势。公司自成立以来一直注重人才的储备和管理制度的创新，公司的董事会和管</w:t>
      </w:r>
      <w:r>
        <w:rPr>
          <w:spacing w:val="-64"/>
        </w:rPr>
        <w:t> </w:t>
      </w:r>
      <w:r>
        <w:rPr>
          <w:spacing w:val="-64"/>
        </w:rPr>
      </w:r>
      <w:r>
        <w:rPr/>
        <w:t>理层成员，普遍具备丰富的行业从业经验或多年财务、管理经验。公司积极推行</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的人才发展战略，制定了</w:t>
      </w:r>
      <w:r>
        <w:rPr>
          <w:rFonts w:ascii="Times New Roman" w:hAnsi="Times New Roman" w:cs="Times New Roman" w:eastAsia="Times New Roman" w:hint="default"/>
        </w:rPr>
        <w:t>“</w:t>
      </w:r>
      <w:r>
        <w:rPr/>
        <w:t>内培</w:t>
      </w:r>
      <w:r>
        <w:rPr>
          <w:spacing w:val="-54"/>
        </w:rPr>
        <w:t> </w:t>
      </w:r>
      <w:r>
        <w:rPr/>
        <w:t>外引</w:t>
      </w:r>
      <w:r>
        <w:rPr>
          <w:rFonts w:ascii="Times New Roman" w:hAnsi="Times New Roman" w:cs="Times New Roman" w:eastAsia="Times New Roman" w:hint="default"/>
        </w:rPr>
        <w:t>”</w:t>
      </w:r>
      <w:r>
        <w:rPr/>
        <w:t>的人才梯队建设机制：一方面着力</w:t>
      </w:r>
      <w:r>
        <w:rPr>
          <w:rFonts w:ascii="Times New Roman" w:hAnsi="Times New Roman" w:cs="Times New Roman" w:eastAsia="Times New Roman" w:hint="default"/>
        </w:rPr>
        <w:t>“</w:t>
      </w:r>
      <w:r>
        <w:rPr/>
        <w:t>内培</w:t>
      </w:r>
      <w:r>
        <w:rPr>
          <w:rFonts w:ascii="Times New Roman" w:hAnsi="Times New Roman" w:cs="Times New Roman" w:eastAsia="Times New Roman" w:hint="default"/>
        </w:rPr>
        <w:t>”</w:t>
      </w:r>
      <w:r>
        <w:rPr/>
        <w:t>完善内部人才培养晋升渠道，使契合公司</w:t>
      </w:r>
      <w:r>
        <w:rPr>
          <w:rFonts w:ascii="Times New Roman" w:hAnsi="Times New Roman" w:cs="Times New Roman" w:eastAsia="Times New Roman" w:hint="default"/>
        </w:rPr>
        <w:t>“</w:t>
      </w:r>
      <w:r>
        <w:rPr/>
        <w:t>企业文化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企业价值观</w:t>
      </w:r>
      <w:r>
        <w:rPr>
          <w:rFonts w:ascii="Times New Roman" w:hAnsi="Times New Roman" w:cs="Times New Roman" w:eastAsia="Times New Roman" w:hint="default"/>
        </w:rPr>
        <w:t>”</w:t>
      </w:r>
      <w:r>
        <w:rPr/>
        <w:t>的人才</w:t>
      </w:r>
      <w:r>
        <w:rPr>
          <w:spacing w:val="-18"/>
        </w:rPr>
        <w:t> </w:t>
      </w:r>
      <w:r>
        <w:rPr>
          <w:spacing w:val="-18"/>
        </w:rPr>
      </w:r>
      <w:r>
        <w:rPr/>
        <w:t>具有清晰明确的成长目标；另一方面充分利用多种渠道吸引高端人才，不断扩充和培养骨干队伍。</w:t>
      </w:r>
    </w:p>
    <w:p>
      <w:pPr>
        <w:pStyle w:val="BodyText"/>
        <w:spacing w:line="338" w:lineRule="auto" w:before="67"/>
        <w:ind w:left="513" w:right="0"/>
        <w:jc w:val="left"/>
      </w:pPr>
      <w:r>
        <w:rPr>
          <w:rFonts w:ascii="Times New Roman" w:hAnsi="Times New Roman" w:cs="Times New Roman" w:eastAsia="Times New Roman" w:hint="default"/>
          <w:b/>
          <w:bCs/>
        </w:rPr>
        <w:t>4</w:t>
      </w:r>
      <w:r>
        <w:rPr>
          <w:rFonts w:ascii="宋体" w:hAnsi="宋体" w:cs="宋体" w:eastAsia="宋体" w:hint="default"/>
          <w:b/>
          <w:bCs/>
        </w:rPr>
        <w:t>、信息化办公管理</w:t>
      </w:r>
      <w:r>
        <w:rPr>
          <w:rFonts w:ascii="宋体" w:hAnsi="宋体" w:cs="宋体" w:eastAsia="宋体" w:hint="default"/>
          <w:b/>
          <w:bCs/>
          <w:w w:val="99"/>
        </w:rPr>
        <w:t> </w:t>
      </w:r>
      <w:r>
        <w:rPr>
          <w:spacing w:val="-2"/>
        </w:rPr>
        <w:t>报告期内，公司大力推进信息化建设，采用自动化办公管理系统，提升了公司各部门间对接的工作效率，进一步增强了</w:t>
      </w:r>
    </w:p>
    <w:p>
      <w:pPr>
        <w:pStyle w:val="BodyText"/>
        <w:spacing w:line="240" w:lineRule="auto" w:before="2"/>
        <w:ind w:right="0"/>
        <w:jc w:val="both"/>
      </w:pPr>
      <w:r>
        <w:rPr/>
        <w:t>公司对各个部门业务的管理控制能力。</w:t>
      </w:r>
    </w:p>
    <w:p>
      <w:pPr>
        <w:spacing w:line="340" w:lineRule="auto" w:before="117"/>
        <w:ind w:left="441" w:right="0" w:firstLine="7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、混改融合，释放企业发展活力</w:t>
      </w:r>
      <w:r>
        <w:rPr>
          <w:rFonts w:ascii="宋体" w:hAnsi="宋体" w:cs="宋体" w:eastAsia="宋体" w:hint="default"/>
          <w:b/>
          <w:bCs/>
          <w:w w:val="99"/>
          <w:sz w:val="18"/>
          <w:szCs w:val="18"/>
        </w:rPr>
        <w:t> </w:t>
      </w:r>
      <w:r>
        <w:rPr>
          <w:rFonts w:ascii="宋体" w:hAnsi="宋体" w:cs="宋体" w:eastAsia="宋体" w:hint="default"/>
          <w:sz w:val="18"/>
          <w:szCs w:val="18"/>
        </w:rPr>
        <w:t>目前，青岛城投金控是公司最大单一表决权股东，公司是城投集团旗下国内唯一的上市公司平台。公司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国有</w:t>
      </w:r>
      <w:r>
        <w:rPr>
          <w:rFonts w:ascii="Times New Roman" w:hAnsi="Times New Roman" w:cs="Times New Roman" w:eastAsia="Times New Roman" w:hint="default"/>
          <w:sz w:val="18"/>
          <w:szCs w:val="18"/>
        </w:rPr>
        <w:t>+</w:t>
      </w:r>
      <w:r>
        <w:rPr>
          <w:rFonts w:ascii="宋体" w:hAnsi="宋体" w:cs="宋体" w:eastAsia="宋体" w:hint="default"/>
          <w:sz w:val="18"/>
          <w:szCs w:val="18"/>
        </w:rPr>
        <w:t>民营</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p>
      <w:pPr>
        <w:pStyle w:val="BodyText"/>
        <w:spacing w:line="215" w:lineRule="exact"/>
        <w:ind w:right="0"/>
        <w:jc w:val="both"/>
      </w:pPr>
      <w:r>
        <w:rPr/>
        <w:t>混改融合发展模式，充分利用了青岛城投集团作为国有企业在资源、管理、规范化运作等方面的优势，有效解决了企业的资</w:t>
      </w:r>
    </w:p>
    <w:p>
      <w:pPr>
        <w:pStyle w:val="BodyText"/>
        <w:spacing w:line="316" w:lineRule="auto" w:before="76"/>
        <w:ind w:right="0"/>
        <w:jc w:val="left"/>
      </w:pPr>
      <w:r>
        <w:rPr>
          <w:spacing w:val="-2"/>
        </w:rPr>
        <w:t>金困局，为公司海外项目的发展提供了有力的支撑。未来，双方还会继续加快在价值观、战布局、内外部管理等层面的全面</w:t>
      </w:r>
      <w:r>
        <w:rPr>
          <w:spacing w:val="-67"/>
        </w:rPr>
        <w:t> </w:t>
      </w:r>
      <w:r>
        <w:rPr>
          <w:spacing w:val="-67"/>
        </w:rPr>
      </w:r>
      <w:r>
        <w:rPr/>
        <w:t>深度融合，将城投集团的平台资源和管理优势与青岛中程的海外园区开发建设经验等有机结合，推动企业快速发展。</w:t>
      </w:r>
    </w:p>
    <w:p>
      <w:pPr>
        <w:spacing w:after="0" w:line="316" w:lineRule="auto"/>
        <w:jc w:val="left"/>
        <w:sectPr>
          <w:pgSz w:w="11910" w:h="16840"/>
          <w:pgMar w:header="786" w:footer="1020"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0"/>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0" w:firstLine="360"/>
        <w:jc w:val="left"/>
      </w:pPr>
      <w:r>
        <w:rPr>
          <w:spacing w:val="-3"/>
        </w:rPr>
        <w:t>受诸多宏观经济因素影响，公司海外项目进展未达预期，加之</w:t>
      </w:r>
      <w:r>
        <w:rPr>
          <w:rFonts w:ascii="Times New Roman" w:hAnsi="Times New Roman" w:cs="Times New Roman" w:eastAsia="Times New Roman" w:hint="default"/>
          <w:spacing w:val="-3"/>
        </w:rPr>
        <w:t>EPC</w:t>
      </w:r>
      <w:r>
        <w:rPr>
          <w:spacing w:val="-3"/>
        </w:rPr>
        <w:t>项目在不同阶段的毛利率不同，造成本年度营业收入、</w:t>
      </w:r>
      <w:r>
        <w:rPr/>
        <w:t> </w:t>
      </w:r>
      <w:r>
        <w:rPr>
          <w:spacing w:val="-2"/>
        </w:rPr>
        <w:t>利润出现较大下滑。报告期内，公司围绕年度经营计划，推动企业经营向国内智能智造转型升级和海外园区投资运营双轮驱</w:t>
      </w:r>
      <w:r>
        <w:rPr>
          <w:spacing w:val="-66"/>
        </w:rPr>
        <w:t> </w:t>
      </w:r>
      <w:r>
        <w:rPr>
          <w:spacing w:val="-66"/>
        </w:rPr>
      </w:r>
      <w:r>
        <w:rPr>
          <w:spacing w:val="-2"/>
        </w:rPr>
        <w:t>动转变、管控模式向规范化国有控股上市公司治理转变，积极践行混改融合，推动实施组织架构优化和管理流程再造，在国</w:t>
      </w:r>
      <w:r>
        <w:rPr>
          <w:spacing w:val="-65"/>
        </w:rPr>
        <w:t> </w:t>
      </w:r>
      <w:r>
        <w:rPr>
          <w:spacing w:val="-65"/>
        </w:rPr>
      </w:r>
      <w:r>
        <w:rPr/>
        <w:t>内外宏观经济形势下行的大背景下，合理配置国内国外两个市场、两种资源，突出</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布局优势，继续大力拓展电力 基础设施建设及能源投资开发、特种有色金属矿产运营及产业链整合、工业园区投资开发与运营等业务板块。</w:t>
      </w:r>
    </w:p>
    <w:p>
      <w:pPr>
        <w:pStyle w:val="BodyText"/>
        <w:spacing w:line="316" w:lineRule="auto" w:before="24"/>
        <w:ind w:right="1044" w:firstLine="360"/>
        <w:jc w:val="left"/>
      </w:pPr>
      <w:r>
        <w:rPr>
          <w:rFonts w:ascii="宋体" w:hAnsi="宋体" w:cs="宋体" w:eastAsia="宋体" w:hint="default"/>
        </w:rPr>
        <w:t>2019</w:t>
      </w:r>
      <w:r>
        <w:rPr/>
        <w:t>年公司实现营业收入</w:t>
      </w:r>
      <w:r>
        <w:rPr>
          <w:rFonts w:ascii="宋体" w:hAnsi="宋体" w:cs="宋体" w:eastAsia="宋体" w:hint="default"/>
        </w:rPr>
        <w:t>75,703.79</w:t>
      </w:r>
      <w:r>
        <w:rPr/>
        <w:t>万元，比上年同期下降</w:t>
      </w:r>
      <w:r>
        <w:rPr>
          <w:rFonts w:ascii="宋体" w:hAnsi="宋体" w:cs="宋体" w:eastAsia="宋体" w:hint="default"/>
        </w:rPr>
        <w:t>41.76%</w:t>
      </w:r>
      <w:r>
        <w:rPr/>
        <w:t>，营业成本</w:t>
      </w:r>
      <w:r>
        <w:rPr>
          <w:rFonts w:ascii="宋体" w:hAnsi="宋体" w:cs="宋体" w:eastAsia="宋体" w:hint="default"/>
        </w:rPr>
        <w:t>73,463.12</w:t>
      </w:r>
      <w:r>
        <w:rPr/>
        <w:t>万元，比上年同期下降</w:t>
      </w:r>
      <w:r>
        <w:rPr>
          <w:rFonts w:ascii="宋体" w:hAnsi="宋体" w:cs="宋体" w:eastAsia="宋体" w:hint="default"/>
        </w:rPr>
        <w:t>12.87%</w:t>
      </w:r>
      <w:r>
        <w:rPr/>
        <w:t>， 实现营业利润</w:t>
      </w:r>
      <w:r>
        <w:rPr>
          <w:rFonts w:ascii="宋体" w:hAnsi="宋体" w:cs="宋体" w:eastAsia="宋体" w:hint="default"/>
        </w:rPr>
        <w:t>-36,521.00</w:t>
      </w:r>
      <w:r>
        <w:rPr/>
        <w:t>万元，比上年同期下降</w:t>
      </w:r>
      <w:r>
        <w:rPr>
          <w:rFonts w:ascii="宋体" w:hAnsi="宋体" w:cs="宋体" w:eastAsia="宋体" w:hint="default"/>
        </w:rPr>
        <w:t>257.52%</w:t>
      </w:r>
      <w:r>
        <w:rPr/>
        <w:t>，实现归属于母公司股东的净利润</w:t>
      </w:r>
      <w:r>
        <w:rPr>
          <w:rFonts w:ascii="宋体" w:hAnsi="宋体" w:cs="宋体" w:eastAsia="宋体" w:hint="default"/>
        </w:rPr>
        <w:t>-25,936.86</w:t>
      </w:r>
      <w:r>
        <w:rPr/>
        <w:t>万元，比上年同期下 降</w:t>
      </w:r>
      <w:r>
        <w:rPr>
          <w:rFonts w:ascii="宋体" w:hAnsi="宋体" w:cs="宋体" w:eastAsia="宋体" w:hint="default"/>
        </w:rPr>
        <w:t>237.94%</w:t>
      </w:r>
      <w:r>
        <w:rPr/>
        <w:t>。因海外项目的设备成套业务进入后期阶段，同时设备总预算成本依据项目现阶段进展做出相应调整，导致该业 </w:t>
      </w:r>
      <w:r>
        <w:rPr>
          <w:spacing w:val="-4"/>
        </w:rPr>
        <w:t>务收入、毛利均同比下降；海外项目的施工业务产值同比下降，贡献毛利同比降低；国际贸易与金融投资业务同比增长较大，</w:t>
      </w:r>
      <w:r>
        <w:rPr>
          <w:spacing w:val="-46"/>
        </w:rPr>
        <w:t> </w:t>
      </w:r>
      <w:r>
        <w:rPr>
          <w:spacing w:val="-46"/>
        </w:rPr>
      </w:r>
      <w:r>
        <w:rPr/>
        <w:t>但受制于业务的毛利较低，固实现净利润较少。</w:t>
      </w:r>
    </w:p>
    <w:p>
      <w:pPr>
        <w:pStyle w:val="BodyText"/>
        <w:spacing w:line="240" w:lineRule="auto" w:before="19"/>
        <w:ind w:left="513" w:right="0"/>
        <w:jc w:val="left"/>
      </w:pPr>
      <w:r>
        <w:rPr/>
        <w:t>报告期内，公司完成的重点工作如下：</w:t>
      </w:r>
    </w:p>
    <w:p>
      <w:pPr>
        <w:spacing w:line="300" w:lineRule="auto" w:before="76"/>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、全力推进青岛印尼综合产业园建设</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报告期内，公司从基础建设、交通配套、助推入园企业发展等方面全面推进青岛印尼综合产业园建设。同时公司结合战</w:t>
      </w:r>
    </w:p>
    <w:p>
      <w:pPr>
        <w:pStyle w:val="BodyText"/>
        <w:spacing w:line="316" w:lineRule="auto" w:before="31"/>
        <w:ind w:right="1131"/>
        <w:jc w:val="both"/>
      </w:pPr>
      <w:r>
        <w:rPr>
          <w:spacing w:val="-2"/>
        </w:rPr>
        <w:t>略调整，根据园区实际和入园项目建设进展情况，进一步完善优化园区管理与运营模式；成立园区建设指挥部，理顺管理体</w:t>
      </w:r>
      <w:r>
        <w:rPr>
          <w:spacing w:val="-65"/>
        </w:rPr>
        <w:t> </w:t>
      </w:r>
      <w:r>
        <w:rPr>
          <w:spacing w:val="-65"/>
        </w:rPr>
      </w:r>
      <w:r>
        <w:rPr/>
        <w:t>系；梳理盘活园区有效资产，挖掘培育增值项目，在延长产业链条，提升产业附加值上做文章，着力提升园区运营成效。</w:t>
      </w:r>
    </w:p>
    <w:p>
      <w:pPr>
        <w:pStyle w:val="BodyText"/>
        <w:spacing w:line="240" w:lineRule="auto" w:before="19"/>
        <w:ind w:left="513" w:right="0"/>
        <w:jc w:val="left"/>
      </w:pPr>
      <w:r>
        <w:rPr/>
        <w:t>（</w:t>
      </w:r>
      <w:r>
        <w:rPr>
          <w:rFonts w:ascii="Times New Roman" w:hAnsi="Times New Roman" w:cs="Times New Roman" w:eastAsia="Times New Roman" w:hint="default"/>
        </w:rPr>
        <w:t>1</w:t>
      </w:r>
      <w:r>
        <w:rPr/>
        <w:t>）园区镍电项目建设取得突破</w:t>
      </w:r>
    </w:p>
    <w:p>
      <w:pPr>
        <w:pStyle w:val="BodyText"/>
        <w:spacing w:line="300" w:lineRule="auto" w:before="63"/>
        <w:ind w:right="1129" w:firstLine="360"/>
        <w:jc w:val="both"/>
      </w:pPr>
      <w:r>
        <w:rPr>
          <w:rFonts w:ascii="Times New Roman" w:hAnsi="Times New Roman" w:cs="Times New Roman" w:eastAsia="Times New Roman" w:hint="default"/>
          <w:spacing w:val="-2"/>
        </w:rPr>
        <w:t>2019</w:t>
      </w:r>
      <w:r>
        <w:rPr>
          <w:spacing w:val="-2"/>
        </w:rPr>
        <w:t>年，公司作为园区开发运营主体以及镍电项目的</w:t>
      </w:r>
      <w:r>
        <w:rPr>
          <w:rFonts w:ascii="Times New Roman" w:hAnsi="Times New Roman" w:cs="Times New Roman" w:eastAsia="Times New Roman" w:hint="default"/>
          <w:spacing w:val="-2"/>
        </w:rPr>
        <w:t>EPC</w:t>
      </w:r>
      <w:r>
        <w:rPr>
          <w:spacing w:val="-2"/>
        </w:rPr>
        <w:t>总承包方，组建项目指挥部，实行项目经理制，并以项目为中</w:t>
      </w:r>
      <w:r>
        <w:rPr/>
        <w:t> </w:t>
      </w:r>
      <w:r>
        <w:rPr>
          <w:spacing w:val="-1"/>
        </w:rPr>
        <w:t>心梳理岗位职责、搭建组织架构，编制工程项目制度，做好成本控制及资金计划，推进施工进度。报告期内，</w:t>
      </w:r>
      <w:r>
        <w:rPr>
          <w:rFonts w:ascii="Times New Roman" w:hAnsi="Times New Roman" w:cs="Times New Roman" w:eastAsia="Times New Roman" w:hint="default"/>
          <w:spacing w:val="-1"/>
        </w:rPr>
        <w:t>2*65MW</w:t>
      </w:r>
      <w:r>
        <w:rPr>
          <w:spacing w:val="-1"/>
        </w:rPr>
        <w:t>燃煤</w:t>
      </w:r>
      <w:r>
        <w:rPr/>
        <w:t> 电厂工程施工总承包项目，工程施工图设计完成约</w:t>
      </w:r>
      <w:r>
        <w:rPr>
          <w:rFonts w:ascii="Times New Roman" w:hAnsi="Times New Roman" w:cs="Times New Roman" w:eastAsia="Times New Roman" w:hint="default"/>
        </w:rPr>
        <w:t>85%</w:t>
      </w:r>
      <w:r>
        <w:rPr/>
        <w:t>，设备材料采购完成了约</w:t>
      </w:r>
      <w:r>
        <w:rPr>
          <w:rFonts w:ascii="Times New Roman" w:hAnsi="Times New Roman" w:cs="Times New Roman" w:eastAsia="Times New Roman" w:hint="default"/>
        </w:rPr>
        <w:t>93%</w:t>
      </w:r>
      <w:r>
        <w:rPr/>
        <w:t>，土建工程总体完成</w:t>
      </w:r>
      <w:r>
        <w:rPr>
          <w:rFonts w:ascii="Times New Roman" w:hAnsi="Times New Roman" w:cs="Times New Roman" w:eastAsia="Times New Roman" w:hint="default"/>
        </w:rPr>
        <w:t>43%</w:t>
      </w:r>
      <w:r>
        <w:rPr/>
        <w:t>，安装工程总 体完成</w:t>
      </w:r>
      <w:r>
        <w:rPr>
          <w:rFonts w:ascii="Times New Roman" w:hAnsi="Times New Roman" w:cs="Times New Roman" w:eastAsia="Times New Roman" w:hint="default"/>
        </w:rPr>
        <w:t>13%</w:t>
      </w:r>
      <w:r>
        <w:rPr/>
        <w:t>；</w:t>
      </w:r>
      <w:r>
        <w:rPr>
          <w:rFonts w:ascii="Times New Roman" w:hAnsi="Times New Roman" w:cs="Times New Roman" w:eastAsia="Times New Roman" w:hint="default"/>
        </w:rPr>
        <w:t>RKEF</w:t>
      </w:r>
      <w:r>
        <w:rPr/>
        <w:t>冶炼项目一期（</w:t>
      </w:r>
      <w:r>
        <w:rPr>
          <w:rFonts w:ascii="Times New Roman" w:hAnsi="Times New Roman" w:cs="Times New Roman" w:eastAsia="Times New Roman" w:hint="default"/>
        </w:rPr>
        <w:t>4*33MVA</w:t>
      </w:r>
      <w:r>
        <w:rPr/>
        <w:t>镍铁矿热炉）工程施工图设计完成约</w:t>
      </w:r>
      <w:r>
        <w:rPr>
          <w:rFonts w:ascii="Times New Roman" w:hAnsi="Times New Roman" w:cs="Times New Roman" w:eastAsia="Times New Roman" w:hint="default"/>
        </w:rPr>
        <w:t>70%</w:t>
      </w:r>
      <w:r>
        <w:rPr/>
        <w:t>，设备材料采购完成了约</w:t>
      </w:r>
      <w:r>
        <w:rPr>
          <w:rFonts w:ascii="Times New Roman" w:hAnsi="Times New Roman" w:cs="Times New Roman" w:eastAsia="Times New Roman" w:hint="default"/>
        </w:rPr>
        <w:t>90%</w:t>
      </w:r>
      <w:r>
        <w:rPr/>
        <w:t>，桩基 工程完成了</w:t>
      </w:r>
      <w:r>
        <w:rPr>
          <w:rFonts w:ascii="Times New Roman" w:hAnsi="Times New Roman" w:cs="Times New Roman" w:eastAsia="Times New Roman" w:hint="default"/>
        </w:rPr>
        <w:t>80%</w:t>
      </w:r>
      <w:r>
        <w:rPr/>
        <w:t>。</w:t>
      </w:r>
    </w:p>
    <w:p>
      <w:pPr>
        <w:pStyle w:val="BodyText"/>
        <w:spacing w:line="300" w:lineRule="auto" w:before="13"/>
        <w:ind w:left="513" w:right="1153"/>
        <w:jc w:val="left"/>
      </w:pPr>
      <w:r>
        <w:rPr/>
        <w:t>（</w:t>
      </w:r>
      <w:r>
        <w:rPr>
          <w:rFonts w:ascii="Times New Roman" w:hAnsi="Times New Roman" w:cs="Times New Roman" w:eastAsia="Times New Roman" w:hint="default"/>
        </w:rPr>
        <w:t>2</w:t>
      </w:r>
      <w:r>
        <w:rPr/>
        <w:t>）完善园区基础设施建设 报告期内，园区在建办公楼一栋，建筑面积为</w:t>
      </w:r>
      <w:r>
        <w:rPr>
          <w:rFonts w:ascii="Times New Roman" w:hAnsi="Times New Roman" w:cs="Times New Roman" w:eastAsia="Times New Roman" w:hint="default"/>
        </w:rPr>
        <w:t>2605</w:t>
      </w:r>
      <w:r>
        <w:rPr/>
        <w:t>㎡，主体建筑完成</w:t>
      </w:r>
      <w:r>
        <w:rPr>
          <w:rFonts w:ascii="Times New Roman" w:hAnsi="Times New Roman" w:cs="Times New Roman" w:eastAsia="Times New Roman" w:hint="default"/>
        </w:rPr>
        <w:t>100%</w:t>
      </w:r>
      <w:r>
        <w:rPr/>
        <w:t>，正在进行装修设计；在建接待宾馆一栋，</w:t>
      </w:r>
    </w:p>
    <w:p>
      <w:pPr>
        <w:pStyle w:val="BodyText"/>
        <w:spacing w:line="300" w:lineRule="auto" w:before="13"/>
        <w:ind w:right="1131"/>
        <w:jc w:val="both"/>
      </w:pPr>
      <w:r>
        <w:rPr>
          <w:spacing w:val="-1"/>
        </w:rPr>
        <w:t>建筑面积为</w:t>
      </w:r>
      <w:r>
        <w:rPr>
          <w:rFonts w:ascii="Times New Roman" w:hAnsi="Times New Roman" w:cs="Times New Roman" w:eastAsia="Times New Roman" w:hint="default"/>
          <w:spacing w:val="-1"/>
        </w:rPr>
        <w:t>4100</w:t>
      </w:r>
      <w:r>
        <w:rPr>
          <w:spacing w:val="-1"/>
        </w:rPr>
        <w:t>㎡，主体建筑完成</w:t>
      </w:r>
      <w:r>
        <w:rPr>
          <w:rFonts w:ascii="Times New Roman" w:hAnsi="Times New Roman" w:cs="Times New Roman" w:eastAsia="Times New Roman" w:hint="default"/>
          <w:spacing w:val="-1"/>
        </w:rPr>
        <w:t>50%</w:t>
      </w:r>
      <w:r>
        <w:rPr>
          <w:spacing w:val="-1"/>
        </w:rPr>
        <w:t>，正在进行装修设计。园区码头项目、灰渣场工程等公辅项目规划，以及绕园道路维</w:t>
      </w:r>
      <w:r>
        <w:rPr/>
        <w:t> 护、路面硬化等基础设施配套，匹配镍电项目进度按计划有序推进。</w:t>
      </w:r>
    </w:p>
    <w:p>
      <w:pPr>
        <w:pStyle w:val="Heading4"/>
        <w:spacing w:line="240" w:lineRule="auto" w:before="32"/>
        <w:ind w:right="0"/>
        <w:jc w:val="left"/>
        <w:rPr>
          <w:b w:val="0"/>
          <w:bCs w:val="0"/>
        </w:rPr>
      </w:pPr>
      <w:r>
        <w:rPr>
          <w:rFonts w:ascii="Times New Roman" w:hAnsi="Times New Roman" w:cs="Times New Roman" w:eastAsia="Times New Roman" w:hint="default"/>
        </w:rPr>
        <w:t>2</w:t>
      </w:r>
      <w:r>
        <w:rPr/>
        <w:t>、加快菲律宾风光一体化项目建设进度</w:t>
      </w:r>
      <w:r>
        <w:rPr>
          <w:b w:val="0"/>
          <w:bCs w:val="0"/>
        </w:rPr>
      </w:r>
    </w:p>
    <w:p>
      <w:pPr>
        <w:pStyle w:val="BodyText"/>
        <w:spacing w:line="307" w:lineRule="auto" w:before="63"/>
        <w:ind w:right="0" w:firstLine="360"/>
        <w:jc w:val="left"/>
      </w:pPr>
      <w:r>
        <w:rPr/>
        <w:t>报告期内，公司持续推进与菲律宾</w:t>
      </w:r>
      <w:r>
        <w:rPr>
          <w:rFonts w:ascii="Times New Roman" w:hAnsi="Times New Roman" w:cs="Times New Roman" w:eastAsia="Times New Roman" w:hint="default"/>
        </w:rPr>
        <w:t>ENERGY LOGICS</w:t>
      </w:r>
      <w:r>
        <w:rPr>
          <w:rFonts w:ascii="Times New Roman" w:hAnsi="Times New Roman" w:cs="Times New Roman" w:eastAsia="Times New Roman" w:hint="default"/>
          <w:spacing w:val="-3"/>
        </w:rPr>
        <w:t> </w:t>
      </w:r>
      <w:r>
        <w:rPr>
          <w:rFonts w:ascii="Times New Roman" w:hAnsi="Times New Roman" w:cs="Times New Roman" w:eastAsia="Times New Roman" w:hint="default"/>
        </w:rPr>
        <w:t>PHILIPPINES,INC</w:t>
      </w:r>
      <w:r>
        <w:rPr/>
        <w:t>公司签订的</w:t>
      </w:r>
      <w:r>
        <w:rPr>
          <w:rFonts w:ascii="Times New Roman" w:hAnsi="Times New Roman" w:cs="Times New Roman" w:eastAsia="Times New Roman" w:hint="default"/>
        </w:rPr>
        <w:t>132MW</w:t>
      </w:r>
      <w:r>
        <w:rPr/>
        <w:t>风电</w:t>
      </w:r>
      <w:r>
        <w:rPr>
          <w:rFonts w:ascii="Times New Roman" w:hAnsi="Times New Roman" w:cs="Times New Roman" w:eastAsia="Times New Roman" w:hint="default"/>
        </w:rPr>
        <w:t>+100MW</w:t>
      </w:r>
      <w:r>
        <w:rPr/>
        <w:t>太阳能发电的 风光一体化项目</w:t>
      </w:r>
      <w:r>
        <w:rPr>
          <w:rFonts w:ascii="Times New Roman" w:hAnsi="Times New Roman" w:cs="Times New Roman" w:eastAsia="Times New Roman" w:hint="default"/>
        </w:rPr>
        <w:t>EPC</w:t>
      </w:r>
      <w:r>
        <w:rPr/>
        <w:t>总承包工程合同。至</w:t>
      </w:r>
      <w:r>
        <w:rPr>
          <w:rFonts w:ascii="Times New Roman" w:hAnsi="Times New Roman" w:cs="Times New Roman" w:eastAsia="Times New Roman" w:hint="default"/>
        </w:rPr>
        <w:t>2019</w:t>
      </w:r>
      <w:r>
        <w:rPr/>
        <w:t>年年底，合同涉及的光伏项目光伏场施工进度已达</w:t>
      </w:r>
      <w:r>
        <w:rPr>
          <w:rFonts w:ascii="Times New Roman" w:hAnsi="Times New Roman" w:cs="Times New Roman" w:eastAsia="Times New Roman" w:hint="default"/>
        </w:rPr>
        <w:t>85%</w:t>
      </w:r>
      <w:r>
        <w:rPr/>
        <w:t>；风电项目也在积极协 </w:t>
      </w:r>
      <w:r>
        <w:rPr>
          <w:spacing w:val="-4"/>
        </w:rPr>
        <w:t>商推进当中。公司不断加强对项目分包方的监督与管理，克服了超长雨季、高频台风及劳工、地方准证频繁变动等各种困难，</w:t>
      </w:r>
      <w:r>
        <w:rPr>
          <w:spacing w:val="-46"/>
        </w:rPr>
        <w:t> </w:t>
      </w:r>
      <w:r>
        <w:rPr>
          <w:spacing w:val="-46"/>
        </w:rPr>
      </w:r>
      <w:r>
        <w:rPr/>
        <w:t>重点排除许可风险，各项工作有序推进。</w:t>
      </w:r>
    </w:p>
    <w:p>
      <w:pPr>
        <w:spacing w:line="300" w:lineRule="auto" w:before="26"/>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智能制造</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为切入点重启国内制造业板块</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报告期内，公司与浙江和之泰电气有限公司合资设立了青岛中资中程智能制造有限公司，主要从事电力系统发、供电设</w:t>
      </w:r>
    </w:p>
    <w:p>
      <w:pPr>
        <w:pStyle w:val="BodyText"/>
        <w:spacing w:line="319" w:lineRule="auto" w:before="31"/>
        <w:ind w:right="1130"/>
        <w:jc w:val="both"/>
      </w:pPr>
      <w:r>
        <w:rPr>
          <w:spacing w:val="-2"/>
        </w:rPr>
        <w:t>备设计、生产、安装、调试、维修及技术服务；智慧园区系统开发、集成、销售、运行、维护及技术服务；输变电设备、水</w:t>
      </w:r>
      <w:r>
        <w:rPr>
          <w:spacing w:val="-69"/>
        </w:rPr>
        <w:t> </w:t>
      </w:r>
      <w:r>
        <w:rPr>
          <w:spacing w:val="-69"/>
        </w:rPr>
      </w:r>
      <w:r>
        <w:rPr>
          <w:spacing w:val="-2"/>
        </w:rPr>
        <w:t>处理设备、机电设备、暖通设备、新能源设备的研发、生产、安装、调试、维修、销售及技术服务等，其肩负着公司恢复国</w:t>
      </w:r>
      <w:r>
        <w:rPr>
          <w:spacing w:val="-70"/>
        </w:rPr>
        <w:t> </w:t>
      </w:r>
      <w:r>
        <w:rPr>
          <w:spacing w:val="-70"/>
        </w:rPr>
      </w:r>
      <w:r>
        <w:rPr>
          <w:spacing w:val="-2"/>
        </w:rPr>
        <w:t>内制造业板块，并向符合国家产业发展方向的先进智能制造业深度布局的战略任务。目前，青岛中资中程智能制造有限公司</w:t>
      </w:r>
      <w:r>
        <w:rPr>
          <w:spacing w:val="-63"/>
        </w:rPr>
        <w:t> </w:t>
      </w:r>
      <w:r>
        <w:rPr>
          <w:spacing w:val="-63"/>
        </w:rPr>
      </w:r>
      <w:r>
        <w:rPr>
          <w:spacing w:val="-2"/>
        </w:rPr>
        <w:t>已具备电气成套设备的生产能力，相关产品取得资质认证，并成功签约青岛中央公园电缆项目、青岛四方庞巴迪高低压开关</w:t>
      </w:r>
      <w:r>
        <w:rPr>
          <w:spacing w:val="-65"/>
        </w:rPr>
        <w:t> </w:t>
      </w:r>
      <w:r>
        <w:rPr>
          <w:spacing w:val="-65"/>
        </w:rPr>
      </w:r>
      <w:r>
        <w:rPr/>
        <w:t>柜项目。</w:t>
      </w:r>
    </w:p>
    <w:p>
      <w:pPr>
        <w:pStyle w:val="Heading4"/>
        <w:spacing w:line="240" w:lineRule="auto"/>
        <w:ind w:right="0"/>
        <w:jc w:val="left"/>
        <w:rPr>
          <w:b w:val="0"/>
          <w:bCs w:val="0"/>
        </w:rPr>
      </w:pPr>
      <w:r>
        <w:rPr>
          <w:rFonts w:ascii="Times New Roman" w:hAnsi="Times New Roman" w:cs="Times New Roman" w:eastAsia="Times New Roman" w:hint="default"/>
        </w:rPr>
        <w:t>4</w:t>
      </w:r>
      <w:r>
        <w:rPr/>
        <w:t>、国际贸易业务稳步提升</w:t>
      </w:r>
      <w:r>
        <w:rPr>
          <w:b w:val="0"/>
          <w:bCs w:val="0"/>
        </w:rPr>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b/>
          <w:bCs/>
          <w:sz w:val="22"/>
          <w:szCs w:val="22"/>
        </w:rPr>
      </w:pPr>
    </w:p>
    <w:p>
      <w:pPr>
        <w:pStyle w:val="BodyText"/>
        <w:spacing w:line="300" w:lineRule="auto" w:before="44"/>
        <w:ind w:right="0" w:firstLine="360"/>
        <w:jc w:val="left"/>
      </w:pPr>
      <w:r>
        <w:rPr>
          <w:spacing w:val="-2"/>
        </w:rPr>
        <w:t>报告期内，公司子公司青岛恒顺众昇国际贸易有限责任公司实现营业收入约</w:t>
      </w:r>
      <w:r>
        <w:rPr>
          <w:rFonts w:ascii="Times New Roman" w:hAnsi="Times New Roman" w:cs="Times New Roman" w:eastAsia="Times New Roman" w:hint="default"/>
          <w:spacing w:val="-2"/>
        </w:rPr>
        <w:t>48,795.19</w:t>
      </w:r>
      <w:r>
        <w:rPr>
          <w:spacing w:val="-2"/>
        </w:rPr>
        <w:t>万元，并作为公司贸易领域的业务</w:t>
      </w:r>
      <w:r>
        <w:rPr/>
        <w:t> 主体，积极与城投金控对接，创新供应链融资模式，有效降低业务资金成本，成为公司创收创利的重要产业板块之一。</w:t>
      </w:r>
    </w:p>
    <w:p>
      <w:pPr>
        <w:spacing w:line="300" w:lineRule="auto" w:before="31"/>
        <w:ind w:left="513" w:right="12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、加强产业资本合作，金融投资业务打开局面</w:t>
      </w:r>
      <w:r>
        <w:rPr>
          <w:rFonts w:ascii="宋体" w:hAnsi="宋体" w:cs="宋体" w:eastAsia="宋体" w:hint="default"/>
          <w:b/>
          <w:bCs/>
          <w:w w:val="99"/>
          <w:sz w:val="18"/>
          <w:szCs w:val="18"/>
        </w:rPr>
        <w:t> </w:t>
      </w:r>
      <w:r>
        <w:rPr>
          <w:rFonts w:ascii="宋体" w:hAnsi="宋体" w:cs="宋体" w:eastAsia="宋体" w:hint="default"/>
          <w:sz w:val="18"/>
          <w:szCs w:val="18"/>
        </w:rPr>
        <w:t>公司与河南远海中原物流产业发展基金、扬州市江都区新区实业有限公司共同发起设立河南远海滨江恒顺股权投资基</w:t>
      </w:r>
    </w:p>
    <w:p>
      <w:pPr>
        <w:pStyle w:val="BodyText"/>
        <w:spacing w:line="309" w:lineRule="auto" w:before="31"/>
        <w:ind w:right="1044"/>
        <w:jc w:val="both"/>
      </w:pPr>
      <w:r>
        <w:rPr>
          <w:spacing w:val="-2"/>
        </w:rPr>
        <w:t>金，以该基金投资的平台公司扬州远海滨江中程供应链有限公司于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日完成工商注册，是公司金融投资领域的业务</w:t>
      </w:r>
      <w:r>
        <w:rPr>
          <w:spacing w:val="-60"/>
        </w:rPr>
        <w:t> </w:t>
      </w:r>
      <w:r>
        <w:rPr>
          <w:spacing w:val="-60"/>
        </w:rPr>
      </w:r>
      <w:r>
        <w:rPr>
          <w:spacing w:val="-2"/>
        </w:rPr>
        <w:t>主体。该基金是公司第一支股权投资基金，旨在更好的发挥公司产业资源优势，整合上下游产业链，巧用资金杠杆，获取多</w:t>
      </w:r>
      <w:r>
        <w:rPr>
          <w:spacing w:val="-66"/>
        </w:rPr>
        <w:t> </w:t>
      </w:r>
      <w:r>
        <w:rPr>
          <w:spacing w:val="-66"/>
        </w:rPr>
      </w:r>
      <w:r>
        <w:rPr>
          <w:spacing w:val="-4"/>
        </w:rPr>
        <w:t>元化利润。同时建立了包括尽职调查、项目评估、风险控制等在内的制度管理体系，在完善的金融投资业务框架下开展业务。</w:t>
      </w:r>
    </w:p>
    <w:p>
      <w:pPr>
        <w:spacing w:line="300" w:lineRule="auto" w:before="24"/>
        <w:ind w:left="513" w:right="111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、匹配公司发展战略，做好科技创新领域的战略储备</w:t>
      </w:r>
      <w:r>
        <w:rPr>
          <w:rFonts w:ascii="宋体" w:hAnsi="宋体" w:cs="宋体" w:eastAsia="宋体" w:hint="default"/>
          <w:b/>
          <w:bCs/>
          <w:w w:val="99"/>
          <w:sz w:val="18"/>
          <w:szCs w:val="18"/>
        </w:rPr>
        <w:t> </w:t>
      </w:r>
      <w:r>
        <w:rPr>
          <w:rFonts w:ascii="宋体" w:hAnsi="宋体" w:cs="宋体" w:eastAsia="宋体" w:hint="default"/>
          <w:spacing w:val="-1"/>
          <w:sz w:val="18"/>
          <w:szCs w:val="18"/>
        </w:rPr>
        <w:t>报告期内，公司控股子公司北京科程转型布局区块链溯源防伪产业，科程溯源</w:t>
      </w:r>
      <w:r>
        <w:rPr>
          <w:rFonts w:ascii="Times New Roman" w:hAnsi="Times New Roman" w:cs="Times New Roman" w:eastAsia="Times New Roman" w:hint="default"/>
          <w:spacing w:val="-1"/>
          <w:sz w:val="18"/>
          <w:szCs w:val="18"/>
        </w:rPr>
        <w:t>APP</w:t>
      </w:r>
      <w:r>
        <w:rPr>
          <w:rFonts w:ascii="宋体" w:hAnsi="宋体" w:cs="宋体" w:eastAsia="宋体" w:hint="default"/>
          <w:spacing w:val="-1"/>
          <w:sz w:val="18"/>
          <w:szCs w:val="18"/>
        </w:rPr>
        <w:t>正式上线，该应用将通过防伪溯源的</w:t>
      </w:r>
    </w:p>
    <w:p>
      <w:pPr>
        <w:pStyle w:val="BodyText"/>
        <w:spacing w:line="316" w:lineRule="auto" w:before="13"/>
        <w:ind w:right="0"/>
        <w:jc w:val="left"/>
      </w:pPr>
      <w:r>
        <w:rPr>
          <w:spacing w:val="-2"/>
        </w:rPr>
        <w:t>刚性需求实现引流变现，打造专业级优质产品平台。同时北京科程拟筹划与中国产学研促进会和红塔烟草（集团）有限责任</w:t>
      </w:r>
      <w:r>
        <w:rPr>
          <w:spacing w:val="-64"/>
        </w:rPr>
        <w:t> </w:t>
      </w:r>
      <w:r>
        <w:rPr>
          <w:spacing w:val="-64"/>
        </w:rPr>
      </w:r>
      <w:r>
        <w:rPr/>
        <w:t>公司三方共同成立区块链底层技术研究中心，为公司打开新的业务窗口。</w:t>
      </w:r>
    </w:p>
    <w:p>
      <w:pPr>
        <w:spacing w:line="300" w:lineRule="auto" w:before="19"/>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、着力提升内部管理，优化人才配置</w:t>
      </w:r>
      <w:r>
        <w:rPr>
          <w:rFonts w:ascii="宋体" w:hAnsi="宋体" w:cs="宋体" w:eastAsia="宋体" w:hint="default"/>
          <w:b/>
          <w:bCs/>
          <w:w w:val="99"/>
          <w:sz w:val="18"/>
          <w:szCs w:val="18"/>
        </w:rPr>
        <w:t> </w:t>
      </w:r>
      <w:r>
        <w:rPr>
          <w:rFonts w:ascii="宋体" w:hAnsi="宋体" w:cs="宋体" w:eastAsia="宋体" w:hint="default"/>
          <w:spacing w:val="-2"/>
          <w:sz w:val="18"/>
          <w:szCs w:val="18"/>
        </w:rPr>
        <w:t>公司匹配战略调整，积极推动组织变革和流程再造，并以打造投融资管控平台为目标，理顺母子公司管理体系，强化各</w:t>
      </w:r>
    </w:p>
    <w:p>
      <w:pPr>
        <w:pStyle w:val="BodyText"/>
        <w:spacing w:line="338" w:lineRule="auto" w:before="31"/>
        <w:ind w:right="0"/>
        <w:jc w:val="left"/>
      </w:pPr>
      <w:r>
        <w:rPr/>
        <w:t>部门的管理职能和各经营板块的经营责任，实现规范化、集约化的管理目标，服务于公司经营和重大项目建设。 </w:t>
      </w:r>
      <w:r>
        <w:rPr>
          <w:spacing w:val="-4"/>
        </w:rPr>
        <w:t>公司还不断强化人才在企业发展中的作用，着力抓好人才引进、培养和使用三个关键环节，确保实力增强与效能提升相统一。</w:t>
      </w:r>
      <w:r>
        <w:rPr>
          <w:spacing w:val="-44"/>
        </w:rPr>
        <w:t> </w:t>
      </w:r>
      <w:r>
        <w:rPr>
          <w:spacing w:val="-44"/>
        </w:rPr>
      </w:r>
      <w:r>
        <w:rPr>
          <w:spacing w:val="-2"/>
        </w:rPr>
        <w:t>同时不断优化人才配置，实行项目经理制管理模式，组建项目部，及时配齐配强经理级管理人员，为海外项目建设的持续推</w:t>
      </w:r>
    </w:p>
    <w:p>
      <w:pPr>
        <w:pStyle w:val="BodyText"/>
        <w:spacing w:line="300" w:lineRule="auto" w:before="2"/>
        <w:ind w:right="1036"/>
        <w:jc w:val="left"/>
      </w:pPr>
      <w:r>
        <w:rPr/>
        <w:t>进提供坚实的人才支撑。公司需遵守《深圳证券交易所行业信息披露指引第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上市公司从事固体矿产资源相关业务》 的披露要求</w:t>
      </w:r>
    </w:p>
    <w:p>
      <w:pPr>
        <w:pStyle w:val="BodyText"/>
        <w:spacing w:line="350" w:lineRule="auto" w:before="70"/>
        <w:ind w:right="1574"/>
        <w:jc w:val="left"/>
      </w:pPr>
      <w:r>
        <w:rPr/>
        <w:t>公司仅持有矿产，报告期内未开展矿产开采、勘测、销售等相关业务。 公司需遵守《深圳证券交易所创业板行业信息披露指引第</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上市公司从事光伏产业链相关业务》的披露要求： 公司是承接光伏项目工程的</w:t>
      </w:r>
      <w:r>
        <w:rPr>
          <w:spacing w:val="-45"/>
        </w:rPr>
        <w:t> </w:t>
      </w:r>
      <w:r>
        <w:rPr>
          <w:rFonts w:ascii="Times New Roman" w:hAnsi="Times New Roman" w:cs="Times New Roman" w:eastAsia="Times New Roman" w:hint="default"/>
        </w:rPr>
        <w:t>EPC</w:t>
      </w:r>
      <w:r>
        <w:rPr>
          <w:rFonts w:ascii="Times New Roman" w:hAnsi="Times New Roman" w:cs="Times New Roman" w:eastAsia="Times New Roman" w:hint="default"/>
          <w:spacing w:val="-1"/>
        </w:rPr>
        <w:t> </w:t>
      </w:r>
      <w:r>
        <w:rPr/>
        <w:t>总承包商，报告期内未开展光伏产业链核心产品的研发、生产及销售。</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1574"/>
        <w:jc w:val="left"/>
      </w:pPr>
      <w:r>
        <w:rPr/>
        <w:t>公司需遵守《深圳证券交易所创业板行业信息披露指引第</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上市公司从事光伏产业链相关业务》的披露要求： 营业收入整体情况</w:t>
      </w:r>
    </w:p>
    <w:p>
      <w:pPr>
        <w:pStyle w:val="BodyText"/>
        <w:spacing w:line="240" w:lineRule="auto" w:before="4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2"/>
        <w:gridCol w:w="1594"/>
        <w:gridCol w:w="1588"/>
        <w:gridCol w:w="1602"/>
        <w:gridCol w:w="1582"/>
        <w:gridCol w:w="1600"/>
      </w:tblGrid>
      <w:tr>
        <w:trPr>
          <w:trHeight w:val="206"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757,037,879.84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1,299,782,646.77</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-41.76%</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10,185,840.69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c>
          <w:tcPr>
            <w:tcW w:w="16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74,550,918.16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632,784,219.69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48.68%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-88.22%</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33,684,601.38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2.59%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30,942,687.16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320,787,208.97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-90.35%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土地出租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826,410.00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240,025.65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324,812.38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-26.10%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94,610,987.50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134,353,186.30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-29.58%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35,701,507.12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1,358,490.53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2,528.03%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2,792,021.15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7,851,131.26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-64.44%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497,670,038.64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166,237,241.98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其他电子产品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1,586,206.96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1,615,904.28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7,931,236.81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电能质量优化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10,185,840.69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30,942,687.16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320,787,208.97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-90.35%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光伏设备集成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1,174,366.26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387,699,608.22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风电设备集成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16,943,403.12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27,562,697.70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148,518,505.43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-81.44%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工程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45,813,854.20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113,307,304.30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-59.57%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土地出租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826,410.00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240,025.65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324,812.38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-26.10%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35,701,507.12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1,358,490.53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2,528.03%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94,610,987.50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134,353,186.30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-29.58%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2,792,021.15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7,851,131.26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-64.44%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497,670,038.64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166,237,241.98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其他电子产品销售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1,586,206.96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1,615,904.28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代理服务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7,931,236.81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546,752,829.23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170,403,505.42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210,285,050.61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1,129,379,141.35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4"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74,550,918.16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93,419,496.65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30,942,687.16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55,105,282.32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-68.73%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94,610,987.50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77,779,338.33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35,701,507.12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6,408,816.98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2,528.03%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1,401.57%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497,670,038.64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480,262,824.20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30,942,687.16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55,105,282.32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光伏设备集成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1,174,366.26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19,134,748.16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-1,578.38%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27,562,697.70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38,811,360.81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工程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45,813,854.20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37,341,313.11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35,701,507.12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6,408,816.98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2,528.03%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1,401.57%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94,610,987.50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77,779,338.33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497,670,038.64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480,262,824.20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546,752,829.23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497,910,471.60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210,285,050.61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236,720,746.79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-81.38%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-51.07%</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340" w:lineRule="auto" w:before="101"/>
        <w:ind w:right="913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240" w:lineRule="auto" w:before="41"/>
        <w:ind w:right="0"/>
        <w:jc w:val="left"/>
      </w:pPr>
      <w:r>
        <w:rPr/>
        <w:t>①机械成套装备的毛利为负，主要是本报告期根据项目执行情况，调整了项目预算。</w:t>
      </w:r>
    </w:p>
    <w:p>
      <w:pPr>
        <w:pStyle w:val="BodyText"/>
        <w:spacing w:line="316" w:lineRule="auto" w:before="115"/>
        <w:ind w:right="0"/>
        <w:jc w:val="left"/>
      </w:pPr>
      <w:r>
        <w:rPr>
          <w:spacing w:val="-2"/>
        </w:rPr>
        <w:t>②光伏设备集成的毛利为负，主要是光伏项目处于阶段性完工的后期收尾阶段，新增了部分配套零部件，且本报告期出口货</w:t>
      </w:r>
      <w:r>
        <w:rPr>
          <w:spacing w:val="-63"/>
        </w:rPr>
        <w:t> </w:t>
      </w:r>
      <w:r>
        <w:rPr>
          <w:spacing w:val="-63"/>
        </w:rPr>
      </w:r>
      <w:r>
        <w:rPr/>
        <w:t>物适用增值税免抵退及免税政策，产生的进项转出已计入项目成本。</w:t>
      </w:r>
    </w:p>
    <w:p>
      <w:pPr>
        <w:pStyle w:val="BodyText"/>
        <w:spacing w:line="300" w:lineRule="auto" w:before="59"/>
        <w:ind w:right="1154"/>
        <w:jc w:val="left"/>
      </w:pPr>
      <w:r>
        <w:rPr/>
        <w:t>③</w:t>
      </w:r>
      <w:r>
        <w:rPr>
          <w:rFonts w:ascii="Times New Roman" w:hAnsi="Times New Roman" w:cs="Times New Roman" w:eastAsia="Times New Roman" w:hint="default"/>
        </w:rPr>
        <w:t>EPC-</w:t>
      </w:r>
      <w:r>
        <w:rPr/>
        <w:t>服务的毛利为负，主要是</w:t>
      </w:r>
      <w:r>
        <w:rPr>
          <w:rFonts w:ascii="Times New Roman" w:hAnsi="Times New Roman" w:cs="Times New Roman" w:eastAsia="Times New Roman" w:hint="default"/>
        </w:rPr>
        <w:t>EPC-</w:t>
      </w:r>
      <w:r>
        <w:rPr/>
        <w:t>服务包含物流服务合同，而物流合同为亏损合同，且本报告期因跨境应税服务适用增 值税免税政策，产生的进项转出已计入项目成本。</w:t>
      </w:r>
    </w:p>
    <w:p>
      <w:pPr>
        <w:pStyle w:val="BodyText"/>
        <w:spacing w:line="240" w:lineRule="auto" w:before="72"/>
        <w:ind w:right="0"/>
        <w:jc w:val="left"/>
      </w:pPr>
      <w:r>
        <w:rPr/>
        <w:t>公司需遵守《深圳证券交易所行业信息披露指引第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上市公司从事固体矿产资源相关业务》的披露要求</w:t>
      </w:r>
    </w:p>
    <w:p>
      <w:pPr>
        <w:pStyle w:val="BodyText"/>
        <w:spacing w:line="240" w:lineRule="auto" w:before="10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30,942,687.16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320,787,208.97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-90.35%</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8" w:right="0"/>
              <w:jc w:val="left"/>
              <w:rPr>
                <w:rFonts w:ascii="Times New Roman" w:hAnsi="Times New Roman" w:cs="Times New Roman" w:eastAsia="Times New Roman" w:hint="default"/>
                <w:sz w:val="18"/>
                <w:szCs w:val="18"/>
              </w:rPr>
            </w:pPr>
            <w:r>
              <w:rPr>
                <w:rFonts w:ascii="Times New Roman"/>
                <w:sz w:val="18"/>
              </w:rPr>
              <w:t>30,942,687.16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320,787,208.97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-90.35%</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光伏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27" w:right="0"/>
              <w:jc w:val="left"/>
              <w:rPr>
                <w:rFonts w:ascii="Times New Roman" w:hAnsi="Times New Roman" w:cs="Times New Roman" w:eastAsia="Times New Roman" w:hint="default"/>
                <w:sz w:val="18"/>
                <w:szCs w:val="18"/>
              </w:rPr>
            </w:pPr>
            <w:r>
              <w:rPr>
                <w:rFonts w:ascii="Times New Roman"/>
                <w:sz w:val="18"/>
              </w:rPr>
              <w:t>MW</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MW</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598"/>
        <w:gridCol w:w="1582"/>
        <w:gridCol w:w="1604"/>
        <w:gridCol w:w="1596"/>
        <w:gridCol w:w="1594"/>
        <w:gridCol w:w="1594"/>
      </w:tblGrid>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MW</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94,610,987.50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134,353,186.30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-29.58%</w:t>
            </w:r>
          </w:p>
        </w:tc>
      </w:tr>
      <w:tr>
        <w:trPr>
          <w:trHeight w:val="401" w:hRule="exact"/>
        </w:trPr>
        <w:tc>
          <w:tcPr>
            <w:tcW w:w="1598"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94,610,987.50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134,353,186.30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-29.58%</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497,670,038.64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166,237,241.98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199.37%</w:t>
            </w:r>
          </w:p>
        </w:tc>
      </w:tr>
      <w:tr>
        <w:trPr>
          <w:trHeight w:val="403" w:hRule="exact"/>
        </w:trPr>
        <w:tc>
          <w:tcPr>
            <w:tcW w:w="1598"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497,670,038.64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166,237,241.98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199.37%</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right="0"/>
        <w:jc w:val="left"/>
      </w:pPr>
      <w:r>
        <w:rPr/>
        <w:t>①机械成套装备减少是因为</w:t>
      </w:r>
      <w:r>
        <w:rPr>
          <w:rFonts w:ascii="Times New Roman" w:hAnsi="Times New Roman" w:cs="Times New Roman" w:eastAsia="Times New Roman" w:hint="default"/>
        </w:rPr>
        <w:t>RKEF</w:t>
      </w:r>
      <w:r>
        <w:rPr/>
        <w:t>项目总预算成本增加，按完工百分比法重新核算完工进度，导致冲回部分收入所致。</w:t>
      </w:r>
    </w:p>
    <w:p>
      <w:pPr>
        <w:pStyle w:val="BodyText"/>
        <w:spacing w:line="240" w:lineRule="auto" w:before="101"/>
        <w:ind w:right="0"/>
        <w:jc w:val="left"/>
      </w:pPr>
      <w:r>
        <w:rPr/>
        <w:t>②光伏减少是因为上期集中开展光伏项目，本期只剩小部分零配件未完工所致。</w:t>
      </w:r>
    </w:p>
    <w:p>
      <w:pPr>
        <w:pStyle w:val="BodyText"/>
        <w:spacing w:line="240" w:lineRule="auto" w:before="117"/>
        <w:ind w:right="0"/>
        <w:jc w:val="left"/>
      </w:pPr>
      <w:r>
        <w:rPr/>
        <w:t>③贸易业务增加是因为贸易业务为</w:t>
      </w:r>
      <w:r>
        <w:rPr>
          <w:rFonts w:ascii="Times New Roman" w:hAnsi="Times New Roman" w:cs="Times New Roman" w:eastAsia="Times New Roman" w:hint="default"/>
        </w:rPr>
        <w:t>2018</w:t>
      </w:r>
      <w:r>
        <w:rPr/>
        <w:t>年四季度新增业务，本期数据为</w:t>
      </w:r>
      <w:r>
        <w:rPr>
          <w:rFonts w:ascii="Times New Roman" w:hAnsi="Times New Roman" w:cs="Times New Roman" w:eastAsia="Times New Roman" w:hint="default"/>
        </w:rPr>
        <w:t>2019</w:t>
      </w:r>
      <w:r>
        <w:rPr/>
        <w:t>年全年数据，周期较去年增加所致。</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1" w:firstLine="360"/>
        <w:jc w:val="both"/>
      </w:pPr>
      <w:r>
        <w:rPr/>
        <w:t>①</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月份，公司与</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29"/>
        </w:rPr>
        <w:t> </w:t>
      </w:r>
      <w:r>
        <w:rPr>
          <w:rFonts w:ascii="Times New Roman" w:hAnsi="Times New Roman" w:cs="Times New Roman" w:eastAsia="Times New Roman" w:hint="default"/>
        </w:rPr>
        <w:t>Selaras</w:t>
      </w:r>
      <w:r>
        <w:rPr/>
        <w:t>签订了《</w:t>
      </w:r>
      <w:r>
        <w:rPr>
          <w:rFonts w:ascii="Times New Roman" w:hAnsi="Times New Roman" w:cs="Times New Roman" w:eastAsia="Times New Roman" w:hint="default"/>
        </w:rPr>
        <w:t>RKEF</w:t>
      </w:r>
      <w:r>
        <w:rPr/>
        <w:t>特种冶炼设备成套合同》，合同额为</w:t>
      </w:r>
      <w:r>
        <w:rPr>
          <w:rFonts w:ascii="Times New Roman" w:hAnsi="Times New Roman" w:cs="Times New Roman" w:eastAsia="Times New Roman" w:hint="default"/>
        </w:rPr>
        <w:t>7,985</w:t>
      </w:r>
      <w:r>
        <w:rPr/>
        <w:t>万美元。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日，公司与</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20"/>
        </w:rPr>
        <w:t> </w:t>
      </w:r>
      <w:r>
        <w:rPr>
          <w:rFonts w:ascii="Times New Roman" w:hAnsi="Times New Roman" w:cs="Times New Roman" w:eastAsia="Times New Roman" w:hint="default"/>
        </w:rPr>
        <w:t>Selaras</w:t>
      </w:r>
      <w:r>
        <w:rPr/>
        <w:t>签订了《</w:t>
      </w:r>
      <w:r>
        <w:rPr>
          <w:rFonts w:ascii="Times New Roman" w:hAnsi="Times New Roman" w:cs="Times New Roman" w:eastAsia="Times New Roman" w:hint="default"/>
        </w:rPr>
        <w:t>RKEF</w:t>
      </w:r>
      <w:r>
        <w:rPr/>
        <w:t>特种冶炼设备成套合同变更协议》，合同由</w:t>
      </w:r>
      <w:r>
        <w:rPr>
          <w:rFonts w:ascii="Times New Roman" w:hAnsi="Times New Roman" w:cs="Times New Roman" w:eastAsia="Times New Roman" w:hint="default"/>
        </w:rPr>
        <w:t>2</w:t>
      </w:r>
      <w:r>
        <w:rPr/>
        <w:t>条</w:t>
      </w:r>
      <w:r>
        <w:rPr>
          <w:rFonts w:ascii="Times New Roman" w:hAnsi="Times New Roman" w:cs="Times New Roman" w:eastAsia="Times New Roman" w:hint="default"/>
        </w:rPr>
        <w:t>RKEF</w:t>
      </w:r>
      <w:r>
        <w:rPr/>
        <w:t>特种</w:t>
      </w:r>
      <w:r>
        <w:rPr>
          <w:spacing w:val="-3"/>
        </w:rPr>
        <w:t> </w:t>
      </w:r>
      <w:r>
        <w:rPr/>
        <w:t>镍铁冶炼生产线变更为</w:t>
      </w:r>
      <w:r>
        <w:rPr>
          <w:rFonts w:ascii="Times New Roman" w:hAnsi="Times New Roman" w:cs="Times New Roman" w:eastAsia="Times New Roman" w:hint="default"/>
        </w:rPr>
        <w:t>4</w:t>
      </w:r>
      <w:r>
        <w:rPr/>
        <w:t>条，合同金额变更为</w:t>
      </w:r>
      <w:r>
        <w:rPr>
          <w:rFonts w:ascii="Times New Roman" w:hAnsi="Times New Roman" w:cs="Times New Roman" w:eastAsia="Times New Roman" w:hint="default"/>
        </w:rPr>
        <w:t>92,814</w:t>
      </w:r>
      <w:r>
        <w:rPr/>
        <w:t>万元人民币。目前该项目进度正常推进，公司会按客户要求陆续交货。</w:t>
      </w:r>
      <w:r>
        <w:rPr>
          <w:spacing w:val="-43"/>
        </w:rPr>
        <w:t> </w:t>
      </w:r>
      <w:r>
        <w:rPr>
          <w:spacing w:val="-43"/>
        </w:rPr>
      </w:r>
      <w:r>
        <w:rPr/>
        <w:t>截至本报告期末，本项目共确认收入</w:t>
      </w:r>
      <w:r>
        <w:rPr>
          <w:rFonts w:ascii="Times New Roman" w:hAnsi="Times New Roman" w:cs="Times New Roman" w:eastAsia="Times New Roman" w:hint="default"/>
        </w:rPr>
        <w:t>83,831.12</w:t>
      </w:r>
      <w:r>
        <w:rPr/>
        <w:t>万元，完工进度为</w:t>
      </w:r>
      <w:r>
        <w:rPr>
          <w:rFonts w:ascii="Times New Roman" w:hAnsi="Times New Roman" w:cs="Times New Roman" w:eastAsia="Times New Roman" w:hint="default"/>
        </w:rPr>
        <w:t>90%</w:t>
      </w:r>
      <w:r>
        <w:rPr/>
        <w:t>。</w:t>
      </w:r>
    </w:p>
    <w:p>
      <w:pPr>
        <w:pStyle w:val="BodyText"/>
        <w:spacing w:line="300" w:lineRule="auto" w:before="13"/>
        <w:ind w:right="1128" w:firstLine="360"/>
        <w:jc w:val="both"/>
      </w:pPr>
      <w:r>
        <w:rPr/>
        <w:t>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月份，公司与</w:t>
      </w:r>
      <w:r>
        <w:rPr>
          <w:rFonts w:ascii="Times New Roman" w:hAnsi="Times New Roman" w:cs="Times New Roman" w:eastAsia="Times New Roman" w:hint="default"/>
        </w:rPr>
        <w:t>PT.Pembangkit</w:t>
      </w:r>
      <w:r>
        <w:rPr>
          <w:rFonts w:ascii="Times New Roman" w:hAnsi="Times New Roman" w:cs="Times New Roman" w:eastAsia="Times New Roman" w:hint="default"/>
          <w:spacing w:val="-14"/>
        </w:rPr>
        <w:t> </w:t>
      </w:r>
      <w:r>
        <w:rPr>
          <w:rFonts w:ascii="Times New Roman" w:hAnsi="Times New Roman" w:cs="Times New Roman" w:eastAsia="Times New Roman" w:hint="default"/>
        </w:rPr>
        <w:t>Sumber</w:t>
      </w:r>
      <w:r>
        <w:rPr>
          <w:rFonts w:ascii="Times New Roman" w:hAnsi="Times New Roman" w:cs="Times New Roman" w:eastAsia="Times New Roman" w:hint="default"/>
          <w:spacing w:val="-14"/>
        </w:rPr>
        <w:t> </w:t>
      </w:r>
      <w:r>
        <w:rPr>
          <w:rFonts w:ascii="Times New Roman" w:hAnsi="Times New Roman" w:cs="Times New Roman" w:eastAsia="Times New Roman" w:hint="default"/>
        </w:rPr>
        <w:t>Daya</w:t>
      </w:r>
      <w:r>
        <w:rPr>
          <w:rFonts w:ascii="Times New Roman" w:hAnsi="Times New Roman" w:cs="Times New Roman" w:eastAsia="Times New Roman" w:hint="default"/>
          <w:spacing w:val="-15"/>
        </w:rPr>
        <w:t> </w:t>
      </w:r>
      <w:r>
        <w:rPr>
          <w:rFonts w:ascii="Times New Roman" w:hAnsi="Times New Roman" w:cs="Times New Roman" w:eastAsia="Times New Roman" w:hint="default"/>
        </w:rPr>
        <w:t>Indonesia</w:t>
      </w:r>
      <w:r>
        <w:rPr/>
        <w:t>签订了《印尼苏拉威西</w:t>
      </w:r>
      <w:r>
        <w:rPr>
          <w:rFonts w:ascii="Times New Roman" w:hAnsi="Times New Roman" w:cs="Times New Roman" w:eastAsia="Times New Roman" w:hint="default"/>
        </w:rPr>
        <w:t>PSDI</w:t>
      </w:r>
      <w:r>
        <w:rPr>
          <w:rFonts w:ascii="Times New Roman" w:hAnsi="Times New Roman" w:cs="Times New Roman" w:eastAsia="Times New Roman" w:hint="default"/>
          <w:spacing w:val="-15"/>
        </w:rPr>
        <w:t> </w:t>
      </w:r>
      <w:r>
        <w:rPr>
          <w:rFonts w:ascii="Times New Roman" w:hAnsi="Times New Roman" w:cs="Times New Roman" w:eastAsia="Times New Roman" w:hint="default"/>
        </w:rPr>
        <w:t>2*65MW</w:t>
      </w:r>
      <w:r>
        <w:rPr/>
        <w:t>燃煤电厂设备成套合 同》，合同额为</w:t>
      </w:r>
      <w:r>
        <w:rPr>
          <w:rFonts w:ascii="Times New Roman" w:hAnsi="Times New Roman" w:cs="Times New Roman" w:eastAsia="Times New Roman" w:hint="default"/>
        </w:rPr>
        <w:t>76,112,274</w:t>
      </w:r>
      <w:r>
        <w:rPr/>
        <w:t>美元。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月，该项目已由</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43"/>
        </w:rPr>
        <w:t> </w:t>
      </w:r>
      <w:r>
        <w:rPr>
          <w:rFonts w:ascii="Times New Roman" w:hAnsi="Times New Roman" w:cs="Times New Roman" w:eastAsia="Times New Roman" w:hint="default"/>
        </w:rPr>
        <w:t>Selaras</w:t>
      </w:r>
      <w:r>
        <w:rPr/>
        <w:t>承接。目前该项目进度正常推进，公司 会按客户要求陆续交货。截至本报告期末，本项目共确认收入</w:t>
      </w:r>
      <w:r>
        <w:rPr>
          <w:rFonts w:ascii="Times New Roman" w:hAnsi="Times New Roman" w:cs="Times New Roman" w:eastAsia="Times New Roman" w:hint="default"/>
        </w:rPr>
        <w:t>46,001.52</w:t>
      </w:r>
      <w:r>
        <w:rPr/>
        <w:t>万元，完工进度为</w:t>
      </w:r>
      <w:r>
        <w:rPr>
          <w:rFonts w:ascii="Times New Roman" w:hAnsi="Times New Roman" w:cs="Times New Roman" w:eastAsia="Times New Roman" w:hint="default"/>
        </w:rPr>
        <w:t>93%</w:t>
      </w:r>
      <w:r>
        <w:rPr/>
        <w:t>。</w:t>
      </w:r>
    </w:p>
    <w:p>
      <w:pPr>
        <w:pStyle w:val="BodyText"/>
        <w:spacing w:line="300" w:lineRule="auto" w:before="13"/>
        <w:ind w:right="1128" w:firstLine="360"/>
        <w:jc w:val="both"/>
      </w:pPr>
      <w:r>
        <w:rPr/>
        <w:t>③</w:t>
      </w:r>
      <w:r>
        <w:rPr>
          <w:spacing w:val="-1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2"/>
        </w:rPr>
        <w:t> </w:t>
      </w:r>
      <w:r>
        <w:rPr/>
        <w:t>年</w:t>
      </w:r>
      <w:r>
        <w:rPr>
          <w:spacing w:val="-17"/>
        </w:rPr>
        <w:t> </w:t>
      </w:r>
      <w:r>
        <w:rPr>
          <w:rFonts w:ascii="Times New Roman" w:hAnsi="Times New Roman" w:cs="Times New Roman" w:eastAsia="Times New Roman" w:hint="default"/>
        </w:rPr>
        <w:t>11</w:t>
      </w:r>
      <w:r>
        <w:rPr>
          <w:rFonts w:ascii="Times New Roman" w:hAnsi="Times New Roman" w:cs="Times New Roman" w:eastAsia="Times New Roman" w:hint="default"/>
          <w:spacing w:val="32"/>
        </w:rPr>
        <w:t> </w:t>
      </w:r>
      <w:r>
        <w:rPr/>
        <w:t>月</w:t>
      </w:r>
      <w:r>
        <w:rPr>
          <w:spacing w:val="-17"/>
        </w:rPr>
        <w:t> </w:t>
      </w:r>
      <w:r>
        <w:rPr/>
        <w:t>份</w:t>
      </w:r>
      <w:r>
        <w:rPr>
          <w:spacing w:val="-15"/>
        </w:rPr>
        <w:t> </w:t>
      </w:r>
      <w:r>
        <w:rPr/>
        <w:t>，</w:t>
      </w:r>
      <w:r>
        <w:rPr>
          <w:spacing w:val="-17"/>
        </w:rPr>
        <w:t> </w:t>
      </w:r>
      <w:r>
        <w:rPr/>
        <w:t>公</w:t>
      </w:r>
      <w:r>
        <w:rPr>
          <w:spacing w:val="-17"/>
        </w:rPr>
        <w:t> </w:t>
      </w:r>
      <w:r>
        <w:rPr/>
        <w:t>司</w:t>
      </w:r>
      <w:r>
        <w:rPr>
          <w:spacing w:val="-15"/>
        </w:rPr>
        <w:t> </w:t>
      </w:r>
      <w:r>
        <w:rPr/>
        <w:t>与</w:t>
      </w:r>
      <w:r>
        <w:rPr>
          <w:spacing w:val="-15"/>
        </w:rPr>
        <w:t> </w:t>
      </w:r>
      <w:r>
        <w:rPr/>
        <w:t>菲</w:t>
      </w:r>
      <w:r>
        <w:rPr>
          <w:spacing w:val="-17"/>
        </w:rPr>
        <w:t> </w:t>
      </w:r>
      <w:r>
        <w:rPr/>
        <w:t>律</w:t>
      </w:r>
      <w:r>
        <w:rPr>
          <w:spacing w:val="-15"/>
        </w:rPr>
        <w:t> </w:t>
      </w:r>
      <w:r>
        <w:rPr/>
        <w:t>宾</w:t>
      </w:r>
      <w:r>
        <w:rPr>
          <w:spacing w:val="42"/>
        </w:rPr>
        <w:t> </w:t>
      </w:r>
      <w:r>
        <w:rPr>
          <w:rFonts w:ascii="Times New Roman" w:hAnsi="Times New Roman" w:cs="Times New Roman" w:eastAsia="Times New Roman" w:hint="default"/>
        </w:rPr>
        <w:t>ENERGY</w:t>
      </w:r>
      <w:r>
        <w:rPr>
          <w:rFonts w:ascii="Times New Roman" w:hAnsi="Times New Roman" w:cs="Times New Roman" w:eastAsia="Times New Roman" w:hint="default"/>
          <w:spacing w:val="11"/>
        </w:rPr>
        <w:t> </w:t>
      </w:r>
      <w:r>
        <w:rPr>
          <w:rFonts w:ascii="Times New Roman" w:hAnsi="Times New Roman" w:cs="Times New Roman" w:eastAsia="Times New Roman" w:hint="default"/>
        </w:rPr>
        <w:t>LOGICS</w:t>
      </w:r>
      <w:r>
        <w:rPr>
          <w:rFonts w:ascii="Times New Roman" w:hAnsi="Times New Roman" w:cs="Times New Roman" w:eastAsia="Times New Roman" w:hint="default"/>
          <w:spacing w:val="12"/>
        </w:rPr>
        <w:t> </w:t>
      </w:r>
      <w:r>
        <w:rPr>
          <w:rFonts w:ascii="Times New Roman" w:hAnsi="Times New Roman" w:cs="Times New Roman" w:eastAsia="Times New Roman" w:hint="default"/>
        </w:rPr>
        <w:t>PHILIPPINES,INC</w:t>
      </w:r>
      <w:r>
        <w:rPr>
          <w:rFonts w:ascii="Times New Roman" w:hAnsi="Times New Roman" w:cs="Times New Roman" w:eastAsia="Times New Roman" w:hint="default"/>
          <w:spacing w:val="30"/>
        </w:rPr>
        <w:t> </w:t>
      </w:r>
      <w:r>
        <w:rPr/>
        <w:t>公</w:t>
      </w:r>
      <w:r>
        <w:rPr>
          <w:spacing w:val="-17"/>
        </w:rPr>
        <w:t> </w:t>
      </w:r>
      <w:r>
        <w:rPr/>
        <w:t>司</w:t>
      </w:r>
      <w:r>
        <w:rPr>
          <w:spacing w:val="-15"/>
        </w:rPr>
        <w:t> </w:t>
      </w:r>
      <w:r>
        <w:rPr/>
        <w:t>签</w:t>
      </w:r>
      <w:r>
        <w:rPr>
          <w:spacing w:val="-15"/>
        </w:rPr>
        <w:t> </w:t>
      </w:r>
      <w:r>
        <w:rPr/>
        <w:t>订</w:t>
      </w:r>
      <w:r>
        <w:rPr>
          <w:spacing w:val="-17"/>
        </w:rPr>
        <w:t> </w:t>
      </w:r>
      <w:r>
        <w:rPr/>
        <w:t>了</w:t>
      </w:r>
      <w:r>
        <w:rPr>
          <w:spacing w:val="-15"/>
        </w:rPr>
        <w:t> </w:t>
      </w:r>
      <w:r>
        <w:rPr/>
        <w:t>《</w:t>
      </w:r>
      <w:r>
        <w:rPr>
          <w:spacing w:val="-13"/>
        </w:rPr>
        <w:t> </w:t>
      </w:r>
      <w:r>
        <w:rPr>
          <w:rFonts w:ascii="Times New Roman" w:hAnsi="Times New Roman" w:cs="Times New Roman" w:eastAsia="Times New Roman" w:hint="default"/>
        </w:rPr>
        <w:t>Engineering, Procurement,andConstruction</w:t>
      </w:r>
      <w:r>
        <w:rPr>
          <w:rFonts w:ascii="Times New Roman" w:hAnsi="Times New Roman" w:cs="Times New Roman" w:eastAsia="Times New Roman" w:hint="default"/>
          <w:spacing w:val="-10"/>
        </w:rPr>
        <w:t> </w:t>
      </w:r>
      <w:r>
        <w:rPr>
          <w:rFonts w:ascii="Times New Roman" w:hAnsi="Times New Roman" w:cs="Times New Roman" w:eastAsia="Times New Roman" w:hint="default"/>
        </w:rPr>
        <w:t>(EPC)</w:t>
      </w:r>
      <w:r>
        <w:rPr>
          <w:rFonts w:ascii="Times New Roman" w:hAnsi="Times New Roman" w:cs="Times New Roman" w:eastAsia="Times New Roman" w:hint="default"/>
          <w:spacing w:val="-11"/>
        </w:rPr>
        <w:t> </w:t>
      </w:r>
      <w:r>
        <w:rPr>
          <w:rFonts w:ascii="Times New Roman" w:hAnsi="Times New Roman" w:cs="Times New Roman" w:eastAsia="Times New Roman" w:hint="default"/>
        </w:rPr>
        <w:t>Contract</w:t>
      </w:r>
      <w:r>
        <w:rPr>
          <w:rFonts w:ascii="Times New Roman" w:hAnsi="Times New Roman" w:cs="Times New Roman" w:eastAsia="Times New Roman" w:hint="default"/>
          <w:spacing w:val="-9"/>
        </w:rPr>
        <w:t> </w:t>
      </w:r>
      <w:r>
        <w:rPr>
          <w:rFonts w:ascii="Times New Roman" w:hAnsi="Times New Roman" w:cs="Times New Roman" w:eastAsia="Times New Roman" w:hint="default"/>
        </w:rPr>
        <w:t>for</w:t>
      </w:r>
      <w:r>
        <w:rPr>
          <w:rFonts w:ascii="Times New Roman" w:hAnsi="Times New Roman" w:cs="Times New Roman" w:eastAsia="Times New Roman" w:hint="default"/>
          <w:spacing w:val="-9"/>
        </w:rPr>
        <w:t>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rFonts w:ascii="Times New Roman" w:hAnsi="Times New Roman" w:cs="Times New Roman" w:eastAsia="Times New Roman" w:hint="default"/>
        </w:rPr>
        <w:t>Pasuquin</w:t>
      </w:r>
      <w:r>
        <w:rPr>
          <w:rFonts w:ascii="Times New Roman" w:hAnsi="Times New Roman" w:cs="Times New Roman" w:eastAsia="Times New Roman" w:hint="default"/>
          <w:spacing w:val="-10"/>
        </w:rPr>
        <w:t> </w:t>
      </w:r>
      <w:r>
        <w:rPr>
          <w:rFonts w:ascii="Times New Roman" w:hAnsi="Times New Roman" w:cs="Times New Roman" w:eastAsia="Times New Roman" w:hint="default"/>
        </w:rPr>
        <w:t>Wind</w:t>
      </w:r>
      <w:r>
        <w:rPr>
          <w:rFonts w:ascii="Times New Roman" w:hAnsi="Times New Roman" w:cs="Times New Roman" w:eastAsia="Times New Roman" w:hint="default"/>
          <w:spacing w:val="-10"/>
        </w:rPr>
        <w:t> </w:t>
      </w:r>
      <w:r>
        <w:rPr>
          <w:rFonts w:ascii="Times New Roman" w:hAnsi="Times New Roman" w:cs="Times New Roman" w:eastAsia="Times New Roman" w:hint="default"/>
        </w:rPr>
        <w:t>(132MW)-Solar</w:t>
      </w:r>
      <w:r>
        <w:rPr>
          <w:rFonts w:ascii="Times New Roman" w:hAnsi="Times New Roman" w:cs="Times New Roman" w:eastAsia="Times New Roman" w:hint="default"/>
          <w:spacing w:val="-9"/>
        </w:rPr>
        <w:t> </w:t>
      </w:r>
      <w:r>
        <w:rPr>
          <w:rFonts w:ascii="Times New Roman" w:hAnsi="Times New Roman" w:cs="Times New Roman" w:eastAsia="Times New Roman" w:hint="default"/>
        </w:rPr>
        <w:t>(100MW)</w:t>
      </w:r>
      <w:r>
        <w:rPr>
          <w:rFonts w:ascii="Times New Roman" w:hAnsi="Times New Roman" w:cs="Times New Roman" w:eastAsia="Times New Roman" w:hint="default"/>
          <w:spacing w:val="-9"/>
        </w:rPr>
        <w:t> </w:t>
      </w:r>
      <w:r>
        <w:rPr>
          <w:rFonts w:ascii="Times New Roman" w:hAnsi="Times New Roman" w:cs="Times New Roman" w:eastAsia="Times New Roman" w:hint="default"/>
        </w:rPr>
        <w:t>Hybrid</w:t>
      </w:r>
      <w:r>
        <w:rPr>
          <w:rFonts w:ascii="Times New Roman" w:hAnsi="Times New Roman" w:cs="Times New Roman" w:eastAsia="Times New Roman" w:hint="default"/>
          <w:spacing w:val="-10"/>
        </w:rPr>
        <w:t> </w:t>
      </w:r>
      <w:r>
        <w:rPr>
          <w:rFonts w:ascii="Times New Roman" w:hAnsi="Times New Roman" w:cs="Times New Roman" w:eastAsia="Times New Roman" w:hint="default"/>
        </w:rPr>
        <w:t>Project,</w:t>
      </w:r>
      <w:r>
        <w:rPr>
          <w:rFonts w:ascii="Times New Roman" w:hAnsi="Times New Roman" w:cs="Times New Roman" w:eastAsia="Times New Roman" w:hint="default"/>
          <w:spacing w:val="-11"/>
        </w:rPr>
        <w:t> </w:t>
      </w:r>
      <w:r>
        <w:rPr>
          <w:rFonts w:ascii="Times New Roman" w:hAnsi="Times New Roman" w:cs="Times New Roman" w:eastAsia="Times New Roman" w:hint="default"/>
        </w:rPr>
        <w:t>Philippines</w:t>
      </w:r>
      <w:r>
        <w:rPr/>
        <w:t>》，公司承 接位于菲律宾</w:t>
      </w:r>
      <w:r>
        <w:rPr>
          <w:rFonts w:ascii="Times New Roman" w:hAnsi="Times New Roman" w:cs="Times New Roman" w:eastAsia="Times New Roman" w:hint="default"/>
        </w:rPr>
        <w:t>Ilocos Norte </w:t>
      </w:r>
      <w:r>
        <w:rPr/>
        <w:t>省 </w:t>
      </w:r>
      <w:r>
        <w:rPr>
          <w:rFonts w:ascii="Times New Roman" w:hAnsi="Times New Roman" w:cs="Times New Roman" w:eastAsia="Times New Roman" w:hint="default"/>
        </w:rPr>
        <w:t>Pasuquin </w:t>
      </w:r>
      <w:r>
        <w:rPr/>
        <w:t>和 </w:t>
      </w:r>
      <w:r>
        <w:rPr>
          <w:rFonts w:ascii="Times New Roman" w:hAnsi="Times New Roman" w:cs="Times New Roman" w:eastAsia="Times New Roman" w:hint="default"/>
        </w:rPr>
        <w:t>Burgos </w:t>
      </w:r>
      <w:r>
        <w:rPr/>
        <w:t>地区的 </w:t>
      </w:r>
      <w:r>
        <w:rPr>
          <w:rFonts w:ascii="Times New Roman" w:hAnsi="Times New Roman" w:cs="Times New Roman" w:eastAsia="Times New Roman" w:hint="default"/>
        </w:rPr>
        <w:t>132MW </w:t>
      </w:r>
      <w:r>
        <w:rPr/>
        <w:t>风电</w:t>
      </w:r>
      <w:r>
        <w:rPr>
          <w:rFonts w:ascii="Times New Roman" w:hAnsi="Times New Roman" w:cs="Times New Roman" w:eastAsia="Times New Roman" w:hint="default"/>
        </w:rPr>
        <w:t>+100MW</w:t>
      </w:r>
      <w:r>
        <w:rPr>
          <w:rFonts w:ascii="Times New Roman" w:hAnsi="Times New Roman" w:cs="Times New Roman" w:eastAsia="Times New Roman" w:hint="default"/>
          <w:spacing w:val="-20"/>
        </w:rPr>
        <w:t> </w:t>
      </w:r>
      <w:r>
        <w:rPr>
          <w:spacing w:val="-4"/>
        </w:rPr>
        <w:t>太阳能发电的风光一体化项目，合同金额为</w:t>
      </w:r>
      <w:r>
        <w:rPr/>
        <w:t> </w:t>
      </w:r>
      <w:r>
        <w:rPr>
          <w:rFonts w:ascii="Times New Roman" w:hAnsi="Times New Roman" w:cs="Times New Roman" w:eastAsia="Times New Roman" w:hint="default"/>
        </w:rPr>
        <w:t>43,778</w:t>
      </w:r>
      <w:r>
        <w:rPr>
          <w:rFonts w:ascii="Times New Roman" w:hAnsi="Times New Roman" w:cs="Times New Roman" w:eastAsia="Times New Roman" w:hint="default"/>
          <w:spacing w:val="33"/>
        </w:rPr>
        <w:t> </w:t>
      </w:r>
      <w:r>
        <w:rPr/>
        <w:t>万美元。截至本报告期末，本项目共确认收入</w:t>
      </w:r>
      <w:r>
        <w:rPr>
          <w:rFonts w:ascii="Times New Roman" w:hAnsi="Times New Roman" w:cs="Times New Roman" w:eastAsia="Times New Roman" w:hint="default"/>
        </w:rPr>
        <w:t>215,781.51</w:t>
      </w:r>
      <w:r>
        <w:rPr/>
        <w:t>万元，完工进度为</w:t>
      </w:r>
      <w:r>
        <w:rPr>
          <w:rFonts w:ascii="Times New Roman" w:hAnsi="Times New Roman" w:cs="Times New Roman" w:eastAsia="Times New Roman" w:hint="default"/>
        </w:rPr>
        <w:t>72%</w:t>
      </w:r>
      <w:r>
        <w:rPr/>
        <w:t>。根据合同约定，该项目形象进度未 </w:t>
      </w:r>
      <w:r>
        <w:rPr>
          <w:spacing w:val="-1"/>
        </w:rPr>
        <w:t>达到</w:t>
      </w:r>
      <w:r>
        <w:rPr>
          <w:rFonts w:ascii="Times New Roman" w:hAnsi="Times New Roman" w:cs="Times New Roman" w:eastAsia="Times New Roman" w:hint="default"/>
          <w:spacing w:val="-1"/>
        </w:rPr>
        <w:t>50%</w:t>
      </w:r>
      <w:r>
        <w:rPr>
          <w:spacing w:val="-1"/>
        </w:rPr>
        <w:t>，双方尚未结算。由于业主未按期完成光伏并网手续及菲律宾电网公司未按期接入间隔，且风电项目需重新选址导</w:t>
      </w:r>
      <w:r>
        <w:rPr/>
        <w:t> 致风电项目暂停，为进一步推进项目开展，经双方友好协商，对上述项目进行展期：光伏工程展期至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日前完成</w:t>
      </w:r>
      <w:r>
        <w:rPr>
          <w:spacing w:val="-85"/>
        </w:rPr>
        <w:t> </w:t>
      </w:r>
      <w:r>
        <w:rPr>
          <w:spacing w:val="-85"/>
        </w:rPr>
      </w:r>
      <w:r>
        <w:rPr/>
        <w:t>并网发电，风电项目展期至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日前由业主确认新风场地址或是否继续建设风电项目，否则公司有权利单方面终止</w:t>
      </w:r>
      <w:r>
        <w:rPr>
          <w:spacing w:val="-85"/>
        </w:rPr>
        <w:t> </w:t>
      </w:r>
      <w:r>
        <w:rPr>
          <w:spacing w:val="-85"/>
        </w:rPr>
      </w:r>
      <w:r>
        <w:rPr>
          <w:spacing w:val="-1"/>
        </w:rPr>
        <w:t>执行</w:t>
      </w:r>
      <w:r>
        <w:rPr>
          <w:rFonts w:ascii="Times New Roman" w:hAnsi="Times New Roman" w:cs="Times New Roman" w:eastAsia="Times New Roman" w:hint="default"/>
          <w:spacing w:val="-1"/>
        </w:rPr>
        <w:t>EPC</w:t>
      </w:r>
      <w:r>
        <w:rPr>
          <w:spacing w:val="-1"/>
        </w:rPr>
        <w:t>合同中涉及风电项目的全部内容，由此带来的风险及损失由业主承担。上述变更以确保</w:t>
      </w:r>
      <w:r>
        <w:rPr>
          <w:rFonts w:ascii="Times New Roman" w:hAnsi="Times New Roman" w:cs="Times New Roman" w:eastAsia="Times New Roman" w:hint="default"/>
          <w:spacing w:val="-1"/>
        </w:rPr>
        <w:t>EPC</w:t>
      </w:r>
      <w:r>
        <w:rPr>
          <w:spacing w:val="-1"/>
        </w:rPr>
        <w:t>总承包合同继续顺利执</w:t>
      </w:r>
      <w:r>
        <w:rPr>
          <w:spacing w:val="-61"/>
        </w:rPr>
        <w:t> </w:t>
      </w:r>
      <w:r>
        <w:rPr>
          <w:spacing w:val="-61"/>
        </w:rPr>
      </w:r>
      <w:r>
        <w:rPr/>
        <w:t>行。</w:t>
      </w:r>
    </w:p>
    <w:p>
      <w:pPr>
        <w:pStyle w:val="BodyText"/>
        <w:spacing w:line="240" w:lineRule="auto" w:before="31"/>
        <w:ind w:left="513" w:right="0"/>
        <w:jc w:val="left"/>
        <w:rPr>
          <w:rFonts w:ascii="Times New Roman" w:hAnsi="Times New Roman" w:cs="Times New Roman" w:eastAsia="Times New Roman" w:hint="default"/>
        </w:rPr>
      </w:pPr>
      <w:r>
        <w:rPr/>
        <w:t>④</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月份，公司与</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12"/>
        </w:rPr>
        <w:t> </w:t>
      </w:r>
      <w:r>
        <w:rPr>
          <w:rFonts w:ascii="Times New Roman" w:hAnsi="Times New Roman" w:cs="Times New Roman" w:eastAsia="Times New Roman" w:hint="default"/>
        </w:rPr>
        <w:t>Selaras</w:t>
      </w:r>
      <w:r>
        <w:rPr/>
        <w:t>签订了《</w:t>
      </w:r>
      <w:r>
        <w:rPr>
          <w:rFonts w:ascii="Times New Roman" w:hAnsi="Times New Roman" w:cs="Times New Roman" w:eastAsia="Times New Roman" w:hint="default"/>
        </w:rPr>
        <w:t>RKEF</w:t>
      </w:r>
      <w:r>
        <w:rPr/>
        <w:t>特种冶炼设备成套合同补充协议》，合同额为</w:t>
      </w:r>
      <w:r>
        <w:rPr>
          <w:rFonts w:ascii="Times New Roman" w:hAnsi="Times New Roman" w:cs="Times New Roman" w:eastAsia="Times New Roman" w:hint="default"/>
        </w:rPr>
        <w:t>11,230</w:t>
      </w:r>
    </w:p>
    <w:p>
      <w:pPr>
        <w:pStyle w:val="BodyText"/>
        <w:spacing w:line="240" w:lineRule="auto" w:before="63"/>
        <w:ind w:right="0"/>
        <w:jc w:val="left"/>
      </w:pPr>
      <w:r>
        <w:rPr/>
        <w:t>万元人民币</w:t>
      </w:r>
      <w:r>
        <w:rPr>
          <w:rFonts w:ascii="Times New Roman" w:hAnsi="Times New Roman" w:cs="Times New Roman" w:eastAsia="Times New Roman" w:hint="default"/>
        </w:rPr>
        <w:t>,</w:t>
      </w:r>
      <w:r>
        <w:rPr/>
        <w:t>截至本报告期末本合同按照约定进度正常执行中。</w:t>
      </w:r>
    </w:p>
    <w:p>
      <w:pPr>
        <w:pStyle w:val="BodyText"/>
        <w:spacing w:line="300" w:lineRule="auto" w:before="63"/>
        <w:ind w:right="1042" w:firstLine="360"/>
        <w:jc w:val="both"/>
      </w:pPr>
      <w:r>
        <w:rPr/>
        <w:t>⑤</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月份，公司与</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22"/>
        </w:rPr>
        <w:t> </w:t>
      </w:r>
      <w:r>
        <w:rPr>
          <w:rFonts w:ascii="Times New Roman" w:hAnsi="Times New Roman" w:cs="Times New Roman" w:eastAsia="Times New Roman" w:hint="default"/>
        </w:rPr>
        <w:t>Selaras</w:t>
      </w:r>
      <w:r>
        <w:rPr/>
        <w:t>签订了《印尼苏拉威西</w:t>
      </w:r>
      <w:r>
        <w:rPr>
          <w:rFonts w:ascii="Times New Roman" w:hAnsi="Times New Roman" w:cs="Times New Roman" w:eastAsia="Times New Roman" w:hint="default"/>
        </w:rPr>
        <w:t>RKEF</w:t>
      </w:r>
      <w:r>
        <w:rPr/>
        <w:t>一期（</w:t>
      </w:r>
      <w:r>
        <w:rPr>
          <w:rFonts w:ascii="Times New Roman" w:hAnsi="Times New Roman" w:cs="Times New Roman" w:eastAsia="Times New Roman" w:hint="default"/>
        </w:rPr>
        <w:t>4*33MVA</w:t>
      </w:r>
      <w:r>
        <w:rPr/>
        <w:t>镍铁矿热炉）项目施工 </w:t>
      </w:r>
      <w:r>
        <w:rPr>
          <w:spacing w:val="-1"/>
        </w:rPr>
        <w:t>总承包合同协议书》，合同金额为</w:t>
      </w:r>
      <w:r>
        <w:rPr>
          <w:rFonts w:ascii="Times New Roman" w:hAnsi="Times New Roman" w:cs="Times New Roman" w:eastAsia="Times New Roman" w:hint="default"/>
          <w:spacing w:val="-1"/>
        </w:rPr>
        <w:t>48,628.68</w:t>
      </w:r>
      <w:r>
        <w:rPr>
          <w:spacing w:val="-1"/>
        </w:rPr>
        <w:t>万元人民币</w:t>
      </w:r>
      <w:r>
        <w:rPr>
          <w:rFonts w:ascii="Times New Roman" w:hAnsi="Times New Roman" w:cs="Times New Roman" w:eastAsia="Times New Roman" w:hint="default"/>
          <w:spacing w:val="-1"/>
        </w:rPr>
        <w:t>,</w:t>
      </w:r>
      <w:r>
        <w:rPr>
          <w:spacing w:val="-1"/>
        </w:rPr>
        <w:t>截至本报告期末，本项目累计确认收入</w:t>
      </w:r>
      <w:r>
        <w:rPr>
          <w:rFonts w:ascii="Times New Roman" w:hAnsi="Times New Roman" w:cs="Times New Roman" w:eastAsia="Times New Roman" w:hint="default"/>
          <w:spacing w:val="-1"/>
        </w:rPr>
        <w:t>1,972.37</w:t>
      </w:r>
      <w:r>
        <w:rPr>
          <w:spacing w:val="-1"/>
        </w:rPr>
        <w:t>万元，完工进度</w:t>
      </w:r>
      <w:r>
        <w:rPr>
          <w:rFonts w:ascii="Times New Roman" w:hAnsi="Times New Roman" w:cs="Times New Roman" w:eastAsia="Times New Roman" w:hint="default"/>
          <w:spacing w:val="-1"/>
        </w:rPr>
        <w:t>4%</w:t>
      </w:r>
      <w:r>
        <w:rPr>
          <w:spacing w:val="-1"/>
        </w:rPr>
        <w:t>。</w:t>
      </w:r>
    </w:p>
    <w:p>
      <w:pPr>
        <w:pStyle w:val="BodyText"/>
        <w:spacing w:line="300" w:lineRule="auto" w:before="13"/>
        <w:ind w:right="1128" w:firstLine="360"/>
        <w:jc w:val="both"/>
      </w:pPr>
      <w:r>
        <w:rPr/>
        <w:t>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月份，公司与</w:t>
      </w:r>
      <w:r>
        <w:rPr>
          <w:rFonts w:ascii="Times New Roman" w:hAnsi="Times New Roman" w:cs="Times New Roman" w:eastAsia="Times New Roman" w:hint="default"/>
        </w:rPr>
        <w:t>PT.Pembangkit</w:t>
      </w:r>
      <w:r>
        <w:rPr>
          <w:rFonts w:ascii="Times New Roman" w:hAnsi="Times New Roman" w:cs="Times New Roman" w:eastAsia="Times New Roman" w:hint="default"/>
          <w:spacing w:val="-14"/>
        </w:rPr>
        <w:t> </w:t>
      </w:r>
      <w:r>
        <w:rPr>
          <w:rFonts w:ascii="Times New Roman" w:hAnsi="Times New Roman" w:cs="Times New Roman" w:eastAsia="Times New Roman" w:hint="default"/>
        </w:rPr>
        <w:t>Sumber</w:t>
      </w:r>
      <w:r>
        <w:rPr>
          <w:rFonts w:ascii="Times New Roman" w:hAnsi="Times New Roman" w:cs="Times New Roman" w:eastAsia="Times New Roman" w:hint="default"/>
          <w:spacing w:val="-14"/>
        </w:rPr>
        <w:t> </w:t>
      </w:r>
      <w:r>
        <w:rPr>
          <w:rFonts w:ascii="Times New Roman" w:hAnsi="Times New Roman" w:cs="Times New Roman" w:eastAsia="Times New Roman" w:hint="default"/>
        </w:rPr>
        <w:t>Daya</w:t>
      </w:r>
      <w:r>
        <w:rPr>
          <w:rFonts w:ascii="Times New Roman" w:hAnsi="Times New Roman" w:cs="Times New Roman" w:eastAsia="Times New Roman" w:hint="default"/>
          <w:spacing w:val="-15"/>
        </w:rPr>
        <w:t> </w:t>
      </w:r>
      <w:r>
        <w:rPr>
          <w:rFonts w:ascii="Times New Roman" w:hAnsi="Times New Roman" w:cs="Times New Roman" w:eastAsia="Times New Roman" w:hint="default"/>
        </w:rPr>
        <w:t>Indonesia</w:t>
      </w:r>
      <w:r>
        <w:rPr/>
        <w:t>签订了《印尼苏拉威西</w:t>
      </w:r>
      <w:r>
        <w:rPr>
          <w:rFonts w:ascii="Times New Roman" w:hAnsi="Times New Roman" w:cs="Times New Roman" w:eastAsia="Times New Roman" w:hint="default"/>
        </w:rPr>
        <w:t>PSDI</w:t>
      </w:r>
      <w:r>
        <w:rPr>
          <w:rFonts w:ascii="Times New Roman" w:hAnsi="Times New Roman" w:cs="Times New Roman" w:eastAsia="Times New Roman" w:hint="default"/>
          <w:spacing w:val="-15"/>
        </w:rPr>
        <w:t> </w:t>
      </w:r>
      <w:r>
        <w:rPr>
          <w:rFonts w:ascii="Times New Roman" w:hAnsi="Times New Roman" w:cs="Times New Roman" w:eastAsia="Times New Roman" w:hint="default"/>
        </w:rPr>
        <w:t>2*65MW</w:t>
      </w:r>
      <w:r>
        <w:rPr/>
        <w:t>燃煤电厂项目施工总 </w:t>
      </w:r>
      <w:r>
        <w:rPr>
          <w:spacing w:val="-3"/>
        </w:rPr>
        <w:t>承包合同协议书》，合同额为</w:t>
      </w:r>
      <w:r>
        <w:rPr>
          <w:rFonts w:ascii="Times New Roman" w:hAnsi="Times New Roman" w:cs="Times New Roman" w:eastAsia="Times New Roman" w:hint="default"/>
          <w:spacing w:val="-3"/>
        </w:rPr>
        <w:t>58,450</w:t>
      </w:r>
      <w:r>
        <w:rPr>
          <w:spacing w:val="-3"/>
        </w:rPr>
        <w:t>万元人民币。截至本报告期末，本项目累计确认收入</w:t>
      </w:r>
      <w:r>
        <w:rPr>
          <w:rFonts w:ascii="Times New Roman" w:hAnsi="Times New Roman" w:cs="Times New Roman" w:eastAsia="Times New Roman" w:hint="default"/>
          <w:spacing w:val="-3"/>
        </w:rPr>
        <w:t>20,924.04</w:t>
      </w:r>
      <w:r>
        <w:rPr>
          <w:spacing w:val="-3"/>
        </w:rPr>
        <w:t>万元，完工进度</w:t>
      </w:r>
      <w:r>
        <w:rPr>
          <w:rFonts w:ascii="Times New Roman" w:hAnsi="Times New Roman" w:cs="Times New Roman" w:eastAsia="Times New Roman" w:hint="default"/>
          <w:spacing w:val="-3"/>
        </w:rPr>
        <w:t>36%</w:t>
      </w:r>
      <w:r>
        <w:rPr>
          <w:spacing w:val="-3"/>
        </w:rPr>
        <w:t>。</w:t>
      </w:r>
      <w:r>
        <w:rPr>
          <w:rFonts w:ascii="Times New Roman" w:hAnsi="Times New Roman" w:cs="Times New Roman" w:eastAsia="Times New Roman" w:hint="default"/>
          <w:spacing w:val="-3"/>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w:t>
      </w:r>
      <w:r>
        <w:rPr/>
        <w:t>月，该项目已由</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8"/>
        </w:rPr>
        <w:t> </w:t>
      </w:r>
      <w:r>
        <w:rPr>
          <w:rFonts w:ascii="Times New Roman" w:hAnsi="Times New Roman" w:cs="Times New Roman" w:eastAsia="Times New Roman" w:hint="default"/>
        </w:rPr>
        <w:t>Selaras</w:t>
      </w:r>
      <w:r>
        <w:rPr/>
        <w:t>承接。</w:t>
      </w:r>
    </w:p>
    <w:p>
      <w:pPr>
        <w:spacing w:after="0" w:line="300" w:lineRule="auto"/>
        <w:jc w:val="both"/>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4"/>
        <w:gridCol w:w="1133"/>
        <w:gridCol w:w="1368"/>
        <w:gridCol w:w="1366"/>
        <w:gridCol w:w="1368"/>
        <w:gridCol w:w="1366"/>
        <w:gridCol w:w="1368"/>
      </w:tblGrid>
      <w:tr>
        <w:trPr>
          <w:trHeight w:val="402" w:hRule="exact"/>
        </w:trPr>
        <w:tc>
          <w:tcPr>
            <w:tcW w:w="16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8,879,310.35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46,376,221.20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173,041,720.81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-73.20%</w:t>
            </w:r>
          </w:p>
        </w:tc>
      </w:tr>
      <w:tr>
        <w:trPr>
          <w:trHeight w:val="40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8,729,061.12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3,203,143.83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172.52%</w:t>
            </w:r>
          </w:p>
        </w:tc>
      </w:tr>
      <w:tr>
        <w:trPr>
          <w:trHeight w:val="40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19,078,547.17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193,890,978.30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-90.16%</w:t>
            </w:r>
          </w:p>
        </w:tc>
      </w:tr>
      <w:tr>
        <w:trPr>
          <w:trHeight w:val="40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56,200.99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3,790,687.73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-98.52%</w:t>
            </w:r>
          </w:p>
        </w:tc>
      </w:tr>
      <w:tr>
        <w:trPr>
          <w:trHeight w:val="40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1,018,868.40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5,221,544.74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69,150,941.46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-92.45%</w:t>
            </w:r>
          </w:p>
        </w:tc>
      </w:tr>
      <w:tr>
        <w:trPr>
          <w:trHeight w:val="40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37,341,313.11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87,247,383.79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-57.20%</w:t>
            </w:r>
          </w:p>
        </w:tc>
      </w:tr>
      <w:tr>
        <w:trPr>
          <w:trHeight w:val="40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30,703,022.24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22,782,867.84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34.76%</w:t>
            </w:r>
          </w:p>
        </w:tc>
      </w:tr>
      <w:tr>
        <w:trPr>
          <w:trHeight w:val="40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9,459,639.83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41,643.97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1,018,868.40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风电行业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849,057.03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10,377,358.20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-91.82%</w:t>
            </w:r>
          </w:p>
        </w:tc>
      </w:tr>
      <w:tr>
        <w:trPr>
          <w:trHeight w:val="40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2,057,608.47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4,454,888.49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-53.81%</w:t>
            </w:r>
          </w:p>
        </w:tc>
      </w:tr>
      <w:tr>
        <w:trPr>
          <w:trHeight w:val="40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土地出租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摊销费用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204,602.78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194,560.93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w:t>
            </w:r>
          </w:p>
        </w:tc>
      </w:tr>
      <w:tr>
        <w:trPr>
          <w:trHeight w:val="40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141,481.35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169,197.58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-16.38%</w:t>
            </w:r>
          </w:p>
        </w:tc>
      </w:tr>
      <w:tr>
        <w:trPr>
          <w:trHeight w:val="40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建造业务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建造成本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77,779,338.33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115,196,597.17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-32.48%</w:t>
            </w:r>
          </w:p>
        </w:tc>
      </w:tr>
      <w:tr>
        <w:trPr>
          <w:trHeight w:val="40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6,408,816.98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426,808.09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1,401.57%</w:t>
            </w:r>
          </w:p>
        </w:tc>
      </w:tr>
      <w:tr>
        <w:trPr>
          <w:trHeight w:val="40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商品成本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480,262,824.20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148,965,517.50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222.40%</w:t>
            </w:r>
          </w:p>
        </w:tc>
      </w:tr>
      <w:tr>
        <w:trPr>
          <w:trHeight w:val="40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其他电子产品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1,366,418.40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725,308.11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88.39%</w:t>
            </w:r>
          </w:p>
        </w:tc>
      </w:tr>
      <w:tr>
        <w:trPr>
          <w:trHeight w:val="40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代理成本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7,138,113.13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3"/>
        <w:ind w:right="1165"/>
        <w:jc w:val="left"/>
      </w:pPr>
      <w:r>
        <w:rPr/>
        <w:t>报告期内公司收购完成</w:t>
      </w:r>
      <w:r>
        <w:rPr>
          <w:rFonts w:ascii="Times New Roman" w:hAnsi="Times New Roman" w:cs="Times New Roman" w:eastAsia="Times New Roman" w:hint="default"/>
        </w:rPr>
        <w:t>PT.Aset Sulawesi</w:t>
      </w:r>
      <w:r>
        <w:rPr>
          <w:rFonts w:ascii="Times New Roman" w:hAnsi="Times New Roman" w:cs="Times New Roman" w:eastAsia="Times New Roman" w:hint="default"/>
          <w:spacing w:val="-6"/>
        </w:rPr>
        <w:t> </w:t>
      </w:r>
      <w:r>
        <w:rPr>
          <w:rFonts w:ascii="Times New Roman" w:hAnsi="Times New Roman" w:cs="Times New Roman" w:eastAsia="Times New Roman" w:hint="default"/>
        </w:rPr>
        <w:t>Mineralindo</w:t>
      </w:r>
      <w:r>
        <w:rPr/>
        <w:t>（恒顺印尼苏拉威西石灰石矿有限公司）一家子公司，投资设立青岛中 资中程智能制造有限公司一家控股子公司，自收购完成及设立之日起集团将其纳入合并范围。</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03"/>
        <w:gridCol w:w="4667"/>
      </w:tblGrid>
      <w:tr>
        <w:trPr>
          <w:trHeight w:val="403" w:hRule="exact"/>
        </w:trPr>
        <w:tc>
          <w:tcPr>
            <w:tcW w:w="4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509,936,069.57</w:t>
            </w:r>
          </w:p>
        </w:tc>
      </w:tr>
      <w:tr>
        <w:trPr>
          <w:trHeight w:val="401" w:hRule="exact"/>
        </w:trPr>
        <w:tc>
          <w:tcPr>
            <w:tcW w:w="4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67.36%</w:t>
            </w:r>
          </w:p>
        </w:tc>
      </w:tr>
      <w:tr>
        <w:trPr>
          <w:trHeight w:val="403" w:hRule="exact"/>
        </w:trPr>
        <w:tc>
          <w:tcPr>
            <w:tcW w:w="4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13.55%</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35"/>
        <w:gridCol w:w="3458"/>
        <w:gridCol w:w="2321"/>
        <w:gridCol w:w="3145"/>
      </w:tblGrid>
      <w:tr>
        <w:trPr>
          <w:trHeight w:val="403"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山东泰山钢铁集团有限公司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154,216,101.80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20.37%</w:t>
            </w:r>
          </w:p>
        </w:tc>
      </w:tr>
      <w:tr>
        <w:trPr>
          <w:trHeight w:val="404"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山东泰威冶金材料制造有限公司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102,827,433.33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13.58%</w:t>
            </w:r>
          </w:p>
        </w:tc>
      </w:tr>
      <w:tr>
        <w:trPr>
          <w:trHeight w:val="401"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PT.Metal Smeltindo</w:t>
            </w:r>
            <w:r>
              <w:rPr>
                <w:rFonts w:ascii="Times New Roman"/>
                <w:spacing w:val="-24"/>
                <w:sz w:val="18"/>
              </w:rPr>
              <w:t> </w:t>
            </w:r>
            <w:r>
              <w:rPr>
                <w:rFonts w:ascii="Times New Roman"/>
                <w:sz w:val="18"/>
              </w:rPr>
              <w:t>Selaras</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102,542,224.31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13.55%</w:t>
            </w:r>
          </w:p>
        </w:tc>
      </w:tr>
      <w:tr>
        <w:trPr>
          <w:trHeight w:val="403"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可染</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实业有限公司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75,799,391.97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10.01%</w:t>
            </w:r>
          </w:p>
        </w:tc>
      </w:tr>
      <w:tr>
        <w:trPr>
          <w:trHeight w:val="401"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ENERGY LOGICS</w:t>
            </w:r>
            <w:r>
              <w:rPr>
                <w:rFonts w:ascii="Times New Roman"/>
                <w:spacing w:val="-15"/>
                <w:sz w:val="18"/>
              </w:rPr>
              <w:t> </w:t>
            </w:r>
            <w:r>
              <w:rPr>
                <w:rFonts w:ascii="Times New Roman"/>
                <w:sz w:val="18"/>
              </w:rPr>
              <w:t>PHILIPPINES,INC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74,550,918.16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w:t>
            </w:r>
          </w:p>
        </w:tc>
      </w:tr>
      <w:tr>
        <w:trPr>
          <w:trHeight w:val="403"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509,936,069.57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67.36%</w:t>
            </w:r>
          </w:p>
        </w:tc>
      </w:tr>
    </w:tbl>
    <w:p>
      <w:pPr>
        <w:pStyle w:val="BodyText"/>
        <w:spacing w:line="240" w:lineRule="auto" w:before="49"/>
        <w:ind w:right="0"/>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331,083,274.05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45.61%</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35"/>
        <w:gridCol w:w="3458"/>
        <w:gridCol w:w="2321"/>
        <w:gridCol w:w="3145"/>
      </w:tblGrid>
      <w:tr>
        <w:trPr>
          <w:trHeight w:val="401"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山东泰山钢铁集团有限公司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100,727,433.64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13.88%</w:t>
            </w:r>
          </w:p>
        </w:tc>
      </w:tr>
      <w:tr>
        <w:trPr>
          <w:trHeight w:val="401"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河南鑫金汇不锈钢产业有限公司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87,976,438.05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12.12%</w:t>
            </w:r>
          </w:p>
        </w:tc>
      </w:tr>
      <w:tr>
        <w:trPr>
          <w:trHeight w:val="404"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广东吉瑞科技集团有限公司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54,567,242.49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w:t>
            </w:r>
          </w:p>
        </w:tc>
      </w:tr>
      <w:tr>
        <w:trPr>
          <w:trHeight w:val="401"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山东华星石油化工集团有限公司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50,025,742.28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w:t>
            </w:r>
          </w:p>
        </w:tc>
      </w:tr>
      <w:tr>
        <w:trPr>
          <w:trHeight w:val="403"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PT.Indo </w:t>
            </w:r>
            <w:r>
              <w:rPr>
                <w:rFonts w:ascii="Times New Roman"/>
                <w:sz w:val="18"/>
              </w:rPr>
              <w:t>Fudong</w:t>
            </w:r>
            <w:r>
              <w:rPr>
                <w:rFonts w:ascii="Times New Roman"/>
                <w:spacing w:val="4"/>
                <w:sz w:val="18"/>
              </w:rPr>
              <w:t> </w:t>
            </w:r>
            <w:r>
              <w:rPr>
                <w:rFonts w:ascii="Times New Roman"/>
                <w:sz w:val="18"/>
              </w:rPr>
              <w:t>Konstruksi</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37,786,417.59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w:t>
            </w:r>
          </w:p>
        </w:tc>
      </w:tr>
      <w:tr>
        <w:trPr>
          <w:trHeight w:val="401"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331,083,274.05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45.61%</w:t>
            </w:r>
          </w:p>
        </w:tc>
      </w:tr>
    </w:tbl>
    <w:p>
      <w:pPr>
        <w:pStyle w:val="BodyText"/>
        <w:spacing w:line="240" w:lineRule="auto" w:before="49"/>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996"/>
        <w:gridCol w:w="3372"/>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center"/>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996"/>
        <w:gridCol w:w="338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90"/>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6,242,311.95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9,287,361.82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-32.79%</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主要是本报告期发生的销售杂费较上年同 期减少所致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0"/>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101,735,782.56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95,822,602.00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6.17%</w:t>
            </w:r>
          </w:p>
        </w:tc>
        <w:tc>
          <w:tcPr>
            <w:tcW w:w="33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90"/>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85,457,688.57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45,831,075.51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86.46%</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主要是本报告期经营性融资增加导致利息 支出增加所致</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0"/>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8,760,242.72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30,221,317.53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-71.01%</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主要是本报告期研发项目进度放缓所致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2" w:lineRule="auto" w:before="102"/>
        <w:ind w:right="1030" w:firstLine="360"/>
        <w:jc w:val="left"/>
      </w:pPr>
      <w:r>
        <w:rPr/>
        <w:t>报告期内公司研发支出</w:t>
      </w:r>
      <w:r>
        <w:rPr>
          <w:spacing w:val="-46"/>
        </w:rPr>
        <w:t> </w:t>
      </w:r>
      <w:r>
        <w:rPr>
          <w:rFonts w:ascii="Times New Roman" w:hAnsi="Times New Roman" w:cs="Times New Roman" w:eastAsia="Times New Roman" w:hint="default"/>
        </w:rPr>
        <w:t>876.02</w:t>
      </w:r>
      <w:r>
        <w:rPr>
          <w:rFonts w:ascii="Times New Roman" w:hAnsi="Times New Roman" w:cs="Times New Roman" w:eastAsia="Times New Roman" w:hint="default"/>
          <w:spacing w:val="-10"/>
        </w:rPr>
        <w:t> </w:t>
      </w:r>
      <w:r>
        <w:rPr/>
        <w:t>万元，占报告期内营业收入的比重为</w:t>
      </w:r>
      <w:r>
        <w:rPr>
          <w:spacing w:val="-45"/>
        </w:rPr>
        <w:t> </w:t>
      </w:r>
      <w:r>
        <w:rPr>
          <w:rFonts w:ascii="Times New Roman" w:hAnsi="Times New Roman" w:cs="Times New Roman" w:eastAsia="Times New Roman" w:hint="default"/>
        </w:rPr>
        <w:t>1.16%</w:t>
      </w:r>
      <w:r>
        <w:rPr/>
        <w:t>。公司一直将研发创新纳入公司的战略规划。 </w:t>
      </w:r>
      <w:r>
        <w:rPr>
          <w:spacing w:val="-2"/>
        </w:rPr>
        <w:t>报告期主要开展了矿热电炉镍铁冶炼渣综合利用技术研究、虚拟与现实智慧工业园技术开发、棉秆沼气化中试工艺研发、熔</w:t>
      </w:r>
      <w:r>
        <w:rPr>
          <w:spacing w:val="-63"/>
        </w:rPr>
        <w:t> </w:t>
      </w:r>
      <w:r>
        <w:rPr>
          <w:spacing w:val="-63"/>
        </w:rPr>
      </w:r>
      <w:r>
        <w:rPr>
          <w:spacing w:val="-2"/>
        </w:rPr>
        <w:t>池熔炼镍铁冶炼工艺研究开发、主厂房布置优化、正常及故障条件下孤网运行技术、滩涂厂区地基处理技术、码头物流管理</w:t>
      </w:r>
      <w:r>
        <w:rPr>
          <w:spacing w:val="-64"/>
        </w:rPr>
        <w:t> </w:t>
      </w:r>
      <w:r>
        <w:rPr>
          <w:spacing w:val="-64"/>
        </w:rPr>
      </w:r>
      <w:r>
        <w:rPr/>
        <w:t>及自动控制系统技术开发等研发项目，并取得预期进展。近三年公司研发投入金额及占营业收入的比例</w:t>
      </w:r>
    </w:p>
    <w:p>
      <w:pPr>
        <w:spacing w:line="240" w:lineRule="auto" w:before="3"/>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242"/>
        <w:gridCol w:w="2193"/>
        <w:gridCol w:w="2042"/>
        <w:gridCol w:w="2081"/>
      </w:tblGrid>
      <w:tr>
        <w:trPr>
          <w:trHeight w:val="403"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13.62%</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13.33%</w:t>
            </w:r>
          </w:p>
        </w:tc>
      </w:tr>
      <w:tr>
        <w:trPr>
          <w:trHeight w:val="401"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8,760,242.72</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30,221,317.53</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38,293,063.36</w:t>
            </w:r>
          </w:p>
        </w:tc>
      </w:tr>
      <w:tr>
        <w:trPr>
          <w:trHeight w:val="404"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r>
      <w:tr>
        <w:trPr>
          <w:trHeight w:val="401"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69"/>
        <w:gridCol w:w="2423"/>
        <w:gridCol w:w="2137"/>
        <w:gridCol w:w="1630"/>
      </w:tblGrid>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615,087,316.87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612,473,719.20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1,463,659,665.26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1,237,942,259.27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18.23%</w:t>
            </w:r>
          </w:p>
        </w:tc>
      </w:tr>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-848,572,348.39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-625,468,540.07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-35.67%</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69,640,120.17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148,453,223.86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-53.09%</w:t>
            </w:r>
          </w:p>
        </w:tc>
      </w:tr>
      <w:tr>
        <w:trPr>
          <w:trHeight w:val="40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-69,640,120.17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-148,448,223.86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53.09%</w:t>
            </w:r>
          </w:p>
        </w:tc>
      </w:tr>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3,339,757,815.15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1,238,874,667.72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169.58%</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391"/>
        <w:gridCol w:w="2412"/>
        <w:gridCol w:w="2137"/>
        <w:gridCol w:w="1630"/>
      </w:tblGrid>
      <w:tr>
        <w:trPr>
          <w:trHeight w:val="401"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2,156,265,555.64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430,703,178.46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400.64%</w:t>
            </w:r>
          </w:p>
        </w:tc>
      </w:tr>
      <w:tr>
        <w:trPr>
          <w:trHeight w:val="403"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1,183,492,259.51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808,171,489.26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46.44%</w:t>
            </w:r>
          </w:p>
        </w:tc>
      </w:tr>
      <w:tr>
        <w:trPr>
          <w:trHeight w:val="403"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269,682,221.12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37,668,125.10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615.94%</w:t>
            </w:r>
          </w:p>
        </w:tc>
      </w:tr>
    </w:tbl>
    <w:p>
      <w:pPr>
        <w:pStyle w:val="BodyText"/>
        <w:spacing w:line="240" w:lineRule="auto" w:before="49"/>
        <w:ind w:right="0"/>
        <w:jc w:val="left"/>
      </w:pPr>
      <w:r>
        <w:rPr/>
        <w:t>相关数据同比发生重大变动的主要影响因素说明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0"/>
        <w:jc w:val="left"/>
      </w:pPr>
      <w:r>
        <w:rPr/>
        <w:t>（</w:t>
      </w:r>
      <w:r>
        <w:rPr>
          <w:rFonts w:ascii="Times New Roman" w:hAnsi="Times New Roman" w:cs="Times New Roman" w:eastAsia="Times New Roman" w:hint="default"/>
        </w:rPr>
        <w:t>1</w:t>
      </w:r>
      <w:r>
        <w:rPr/>
        <w:t>）经营活动产生的现金流量净额：</w:t>
      </w:r>
      <w:r>
        <w:rPr>
          <w:rFonts w:ascii="Times New Roman" w:hAnsi="Times New Roman" w:cs="Times New Roman" w:eastAsia="Times New Roman" w:hint="default"/>
        </w:rPr>
        <w:t>2019</w:t>
      </w:r>
      <w:r>
        <w:rPr/>
        <w:t>年较</w:t>
      </w:r>
      <w:r>
        <w:rPr>
          <w:rFonts w:ascii="Times New Roman" w:hAnsi="Times New Roman" w:cs="Times New Roman" w:eastAsia="Times New Roman" w:hint="default"/>
        </w:rPr>
        <w:t>2018</w:t>
      </w:r>
      <w:r>
        <w:rPr/>
        <w:t>年减少</w:t>
      </w:r>
      <w:r>
        <w:rPr>
          <w:rFonts w:ascii="Times New Roman" w:hAnsi="Times New Roman" w:cs="Times New Roman" w:eastAsia="Times New Roman" w:hint="default"/>
        </w:rPr>
        <w:t>35.67%,</w:t>
      </w:r>
      <w:r>
        <w:rPr/>
        <w:t>主要是本报告期支付的货款增加所致。</w:t>
      </w:r>
    </w:p>
    <w:p>
      <w:pPr>
        <w:pStyle w:val="BodyText"/>
        <w:spacing w:line="240" w:lineRule="auto" w:before="63"/>
        <w:ind w:right="0"/>
        <w:jc w:val="left"/>
        <w:rPr>
          <w:rFonts w:ascii="MS Gothic" w:hAnsi="MS Gothic" w:cs="MS Gothic" w:eastAsia="MS Gothic" w:hint="default"/>
        </w:rPr>
      </w:pPr>
      <w:r>
        <w:rPr/>
        <w:t>（</w:t>
      </w:r>
      <w:r>
        <w:rPr>
          <w:rFonts w:ascii="Times New Roman" w:hAnsi="Times New Roman" w:cs="Times New Roman" w:eastAsia="Times New Roman" w:hint="default"/>
        </w:rPr>
        <w:t>2</w:t>
      </w:r>
      <w:r>
        <w:rPr/>
        <w:t>）投资活动产生的现金流量净额：</w:t>
      </w:r>
      <w:r>
        <w:rPr>
          <w:rFonts w:ascii="Times New Roman" w:hAnsi="Times New Roman" w:cs="Times New Roman" w:eastAsia="Times New Roman" w:hint="default"/>
        </w:rPr>
        <w:t>2019</w:t>
      </w:r>
      <w:r>
        <w:rPr/>
        <w:t>年较</w:t>
      </w:r>
      <w:r>
        <w:rPr>
          <w:rFonts w:ascii="Times New Roman" w:hAnsi="Times New Roman" w:cs="Times New Roman" w:eastAsia="Times New Roman" w:hint="default"/>
        </w:rPr>
        <w:t>2018</w:t>
      </w:r>
      <w:r>
        <w:rPr/>
        <w:t>年增加</w:t>
      </w:r>
      <w:r>
        <w:rPr>
          <w:rFonts w:ascii="Times New Roman" w:hAnsi="Times New Roman" w:cs="Times New Roman" w:eastAsia="Times New Roman" w:hint="default"/>
        </w:rPr>
        <w:t>53.09%,</w:t>
      </w:r>
      <w:r>
        <w:rPr/>
        <w:t>主要是本报告期对海外项目投资减少所致</w:t>
      </w:r>
      <w:r>
        <w:rPr>
          <w:rFonts w:ascii="MS Gothic" w:hAnsi="MS Gothic" w:cs="MS Gothic" w:eastAsia="MS Gothic" w:hint="default"/>
        </w:rPr>
        <w:t>｡</w:t>
      </w:r>
    </w:p>
    <w:p>
      <w:pPr>
        <w:pStyle w:val="BodyText"/>
        <w:spacing w:line="297" w:lineRule="auto" w:before="103"/>
        <w:ind w:right="1122"/>
        <w:jc w:val="left"/>
      </w:pPr>
      <w:r>
        <w:rPr/>
        <w:t>（</w:t>
      </w:r>
      <w:r>
        <w:rPr>
          <w:rFonts w:ascii="Times New Roman" w:hAnsi="Times New Roman" w:cs="Times New Roman" w:eastAsia="Times New Roman" w:hint="default"/>
        </w:rPr>
        <w:t>3</w:t>
      </w:r>
      <w:r>
        <w:rPr/>
        <w:t>）筹资活动产生的现金流量净额：</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年较</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7"/>
        </w:rPr>
        <w:t> </w:t>
      </w:r>
      <w:r>
        <w:rPr/>
        <w:t>年增加</w:t>
      </w:r>
      <w:r>
        <w:rPr>
          <w:spacing w:val="-58"/>
        </w:rPr>
        <w:t> </w:t>
      </w:r>
      <w:r>
        <w:rPr>
          <w:rFonts w:ascii="Times New Roman" w:hAnsi="Times New Roman" w:cs="Times New Roman" w:eastAsia="Times New Roman" w:hint="default"/>
        </w:rPr>
        <w:t>46.44%,</w:t>
      </w:r>
      <w:r>
        <w:rPr/>
        <w:t>主要是本报告期向金融机构借款所致。报告期内公司经 营活动产生的现金净流量与本年度净利润存在重大差异的原因说明</w:t>
      </w:r>
    </w:p>
    <w:p>
      <w:pPr>
        <w:pStyle w:val="BodyText"/>
        <w:spacing w:line="340" w:lineRule="auto" w:before="74"/>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公司按照建造合同形成的已完工产品确认收入但尚未结算所致。</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三、非主营业务情况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020" w:top="1100" w:bottom="122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980" w:right="0"/>
          <w:cols w:num="2" w:equalWidth="0">
            <w:col w:w="8525" w:space="395"/>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9"/>
        <w:gridCol w:w="1274"/>
        <w:gridCol w:w="1419"/>
        <w:gridCol w:w="1274"/>
        <w:gridCol w:w="850"/>
        <w:gridCol w:w="205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613"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0" w:type="dxa"/>
            <w:vMerge/>
            <w:tcBorders>
              <w:left w:val="single" w:sz="4" w:space="0" w:color="000000"/>
              <w:bottom w:val="nil" w:sz="6" w:space="0" w:color="auto"/>
              <w:right w:val="single" w:sz="4" w:space="0" w:color="000000"/>
            </w:tcBorders>
            <w:shd w:val="clear" w:color="auto" w:fill="D2D2D2"/>
          </w:tcPr>
          <w:p>
            <w:pPr/>
          </w:p>
        </w:tc>
        <w:tc>
          <w:tcPr>
            <w:tcW w:w="205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485,463,809.94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343,333,293.57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904,501,409.24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695,185,793.03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2,635,367,730.55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2,523,449,005.10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3,353,979.34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3,400,004.50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26,877,756.19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19,847,283.13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122,101,079.30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142,419,226.28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455,985,520.74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389,254,561.25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1,127,994,510.40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275,172,912.99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14.22%</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532,276,223.76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530,906,542.61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860"/>
        <w:gridCol w:w="3990"/>
        <w:gridCol w:w="3807"/>
      </w:tblGrid>
      <w:tr>
        <w:trPr>
          <w:trHeight w:val="34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3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45"/>
              <w:jc w:val="right"/>
              <w:rPr>
                <w:rFonts w:ascii="宋体" w:hAnsi="宋体" w:cs="宋体" w:eastAsia="宋体" w:hint="default"/>
                <w:sz w:val="18"/>
                <w:szCs w:val="18"/>
              </w:rPr>
            </w:pPr>
            <w:r>
              <w:rPr>
                <w:rFonts w:ascii="宋体" w:hAnsi="宋体" w:cs="宋体" w:eastAsia="宋体" w:hint="default"/>
                <w:sz w:val="18"/>
                <w:szCs w:val="18"/>
              </w:rPr>
              <w:t>期末账面价值</w:t>
            </w:r>
          </w:p>
        </w:tc>
        <w:tc>
          <w:tcPr>
            <w:tcW w:w="3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67"/>
              <w:jc w:val="right"/>
              <w:rPr>
                <w:rFonts w:ascii="Times New Roman" w:hAnsi="Times New Roman" w:cs="Times New Roman" w:eastAsia="Times New Roman" w:hint="default"/>
                <w:sz w:val="18"/>
                <w:szCs w:val="18"/>
              </w:rPr>
            </w:pPr>
            <w:r>
              <w:rPr>
                <w:rFonts w:ascii="Times New Roman"/>
                <w:spacing w:val="-1"/>
                <w:sz w:val="18"/>
              </w:rPr>
              <w:t>41,147,882.52</w:t>
            </w:r>
          </w:p>
        </w:tc>
        <w:tc>
          <w:tcPr>
            <w:tcW w:w="3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票据保证金及冻结资金</w:t>
            </w:r>
          </w:p>
        </w:tc>
      </w:tr>
      <w:tr>
        <w:trPr>
          <w:trHeight w:val="3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67"/>
              <w:jc w:val="right"/>
              <w:rPr>
                <w:rFonts w:ascii="Times New Roman" w:hAnsi="Times New Roman" w:cs="Times New Roman" w:eastAsia="Times New Roman" w:hint="default"/>
                <w:sz w:val="18"/>
                <w:szCs w:val="18"/>
              </w:rPr>
            </w:pPr>
            <w:r>
              <w:rPr>
                <w:rFonts w:ascii="Times New Roman"/>
                <w:spacing w:val="-1"/>
                <w:sz w:val="18"/>
              </w:rPr>
              <w:t>41,147,882.52</w:t>
            </w:r>
          </w:p>
        </w:tc>
        <w:tc>
          <w:tcPr>
            <w:tcW w:w="38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274,229,299.30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183,001,027.02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49.85%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0" w:top="1100" w:bottom="122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6" w:footer="1020" w:top="1100" w:bottom="122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12"/>
        <w:gridCol w:w="818"/>
        <w:gridCol w:w="797"/>
        <w:gridCol w:w="1027"/>
        <w:gridCol w:w="1232"/>
        <w:gridCol w:w="1046"/>
        <w:gridCol w:w="1044"/>
        <w:gridCol w:w="1045"/>
        <w:gridCol w:w="1046"/>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65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Heng Shun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Tian</w:t>
            </w:r>
            <w:r>
              <w:rPr>
                <w:rFonts w:ascii="Times New Roman" w:hAnsi="Times New Roman" w:cs="Times New Roman" w:eastAsia="Times New Roman" w:hint="default"/>
                <w:sz w:val="18"/>
                <w:szCs w:val="18"/>
              </w:rPr>
              <w:t> Cheng EPC</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z w:val="18"/>
                <w:szCs w:val="18"/>
              </w:rPr>
              <w:t> Ltd. (</w:t>
            </w:r>
            <w:r>
              <w:rPr>
                <w:rFonts w:ascii="宋体" w:hAnsi="宋体" w:cs="宋体" w:eastAsia="宋体" w:hint="default"/>
                <w:sz w:val="18"/>
                <w:szCs w:val="18"/>
              </w:rPr>
              <w:t>恒顺新加坡 天成工程总承包有</w:t>
            </w:r>
          </w:p>
          <w:p>
            <w:pPr>
              <w:pStyle w:val="TableParagraph"/>
              <w:spacing w:line="240" w:lineRule="auto" w:before="4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05"/>
              <w:jc w:val="left"/>
              <w:rPr>
                <w:rFonts w:ascii="Times New Roman" w:hAnsi="Times New Roman" w:cs="Times New Roman" w:eastAsia="Times New Roman" w:hint="default"/>
                <w:sz w:val="18"/>
                <w:szCs w:val="18"/>
              </w:rPr>
            </w:pPr>
            <w:r>
              <w:rPr>
                <w:rFonts w:ascii="宋体" w:hAnsi="宋体" w:cs="宋体" w:eastAsia="宋体" w:hint="default"/>
                <w:sz w:val="18"/>
                <w:szCs w:val="18"/>
              </w:rPr>
              <w:t>煤炭贸 易</w:t>
            </w:r>
            <w:r>
              <w:rPr>
                <w:rFonts w:ascii="Times New Roman" w:hAnsi="Times New Roman" w:cs="Times New Roman" w:eastAsia="Times New Roman" w:hint="default"/>
                <w:sz w:val="18"/>
                <w:szCs w:val="18"/>
              </w:rPr>
              <w:t>,EPC</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美元</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元新币</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870,213,545.60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387,463,622.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75,328,475.8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-27,050,315.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-22,451,761.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60</w:t>
            </w:r>
          </w:p>
        </w:tc>
      </w:tr>
      <w:tr>
        <w:trPr>
          <w:trHeight w:val="1649"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36"/>
              <w:jc w:val="left"/>
              <w:rPr>
                <w:rFonts w:ascii="宋体" w:hAnsi="宋体" w:cs="宋体" w:eastAsia="宋体" w:hint="default"/>
                <w:sz w:val="18"/>
                <w:szCs w:val="18"/>
              </w:rPr>
            </w:pPr>
            <w:r>
              <w:rPr>
                <w:rFonts w:ascii="宋体" w:hAnsi="宋体" w:cs="宋体" w:eastAsia="宋体" w:hint="default"/>
                <w:sz w:val="18"/>
                <w:szCs w:val="18"/>
              </w:rPr>
              <w:t>交建城投控股（山 东）有限公司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建筑工 程、市政 园林工 程、金融 服务等</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97" w:lineRule="auto"/>
              <w:ind w:left="23"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 币</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10,992,502.13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9,169,430.13</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-11,830,483.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-11,830,569.</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w:t>
            </w:r>
          </w:p>
        </w:tc>
      </w:tr>
      <w:tr>
        <w:trPr>
          <w:trHeight w:val="1339"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W &amp;</w:t>
            </w:r>
            <w:r>
              <w:rPr>
                <w:rFonts w:ascii="Times New Roman"/>
                <w:spacing w:val="-3"/>
                <w:sz w:val="18"/>
              </w:rPr>
              <w:t> </w:t>
            </w:r>
            <w:r>
              <w:rPr>
                <w:rFonts w:ascii="Times New Roman"/>
                <w:sz w:val="18"/>
              </w:rPr>
              <w:t>H</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Brothers</w:t>
            </w:r>
            <w:r>
              <w:rPr>
                <w:rFonts w:ascii="Times New Roman"/>
                <w:spacing w:val="-2"/>
                <w:sz w:val="18"/>
              </w:rPr>
              <w:t> </w:t>
            </w:r>
            <w:r>
              <w:rPr>
                <w:rFonts w:ascii="Times New Roman"/>
                <w:sz w:val="18"/>
              </w:rPr>
              <w:t>Mining</w:t>
            </w:r>
          </w:p>
          <w:p>
            <w:pPr>
              <w:pStyle w:val="TableParagraph"/>
              <w:spacing w:line="316" w:lineRule="auto" w:before="63"/>
              <w:ind w:left="24" w:right="36"/>
              <w:jc w:val="left"/>
              <w:rPr>
                <w:rFonts w:ascii="宋体" w:hAnsi="宋体" w:cs="宋体" w:eastAsia="宋体" w:hint="default"/>
                <w:sz w:val="18"/>
                <w:szCs w:val="18"/>
              </w:rPr>
            </w:pPr>
            <w:r>
              <w:rPr>
                <w:rFonts w:ascii="宋体" w:hAnsi="宋体" w:cs="宋体" w:eastAsia="宋体" w:hint="default"/>
                <w:sz w:val="18"/>
                <w:szCs w:val="18"/>
              </w:rPr>
              <w:t>（恒顺印尼兄弟矿 业有限公司）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采矿及其 他挖掘服 务</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29,692,320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32,929,201.62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614,357.73</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-15,174,385.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-15,174,385.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47</w:t>
            </w:r>
          </w:p>
        </w:tc>
      </w:tr>
      <w:tr>
        <w:trPr>
          <w:trHeight w:val="1337"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22"/>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3"/>
                <w:sz w:val="18"/>
              </w:rPr>
              <w:t> </w:t>
            </w:r>
            <w:r>
              <w:rPr>
                <w:rFonts w:ascii="Times New Roman"/>
                <w:sz w:val="18"/>
              </w:rPr>
              <w:t>Transon</w:t>
            </w:r>
            <w:r>
              <w:rPr>
                <w:rFonts w:ascii="Times New Roman"/>
                <w:sz w:val="18"/>
              </w:rPr>
              <w:t> Bumindo</w:t>
            </w:r>
            <w:r>
              <w:rPr>
                <w:rFonts w:ascii="Times New Roman"/>
                <w:spacing w:val="-6"/>
                <w:sz w:val="18"/>
              </w:rPr>
              <w:t> </w:t>
            </w:r>
            <w:r>
              <w:rPr>
                <w:rFonts w:ascii="Times New Roman"/>
                <w:sz w:val="18"/>
              </w:rPr>
              <w:t>Resources</w:t>
            </w:r>
          </w:p>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（恒顺印尼资源有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生产建设</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9"/>
              <w:jc w:val="righ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亿美元</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1,068,997,934.6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815,366,927.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104,791,445.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-21,940,127.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-14,176,890.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w:t>
            </w:r>
          </w:p>
        </w:tc>
      </w:tr>
      <w:tr>
        <w:trPr>
          <w:trHeight w:val="71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青岛恒顺众昇国际 贸易有限责任公司</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万人民 币</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144,933,866.15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66,809,130.1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487,951,883.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5,900,878.16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4,422,376.64</w:t>
            </w:r>
          </w:p>
        </w:tc>
      </w:tr>
      <w:tr>
        <w:trPr>
          <w:trHeight w:val="102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91"/>
              <w:ind w:left="24" w:right="3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Bumi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Morowali</w:t>
            </w:r>
            <w:r>
              <w:rPr>
                <w:rFonts w:ascii="Times New Roman" w:hAnsi="Times New Roman" w:cs="Times New Roman" w:eastAsia="Times New Roman" w:hint="default"/>
                <w:sz w:val="18"/>
                <w:szCs w:val="18"/>
              </w:rPr>
              <w:t> Utama(</w:t>
            </w:r>
            <w:r>
              <w:rPr>
                <w:rFonts w:ascii="宋体" w:hAnsi="宋体" w:cs="宋体" w:eastAsia="宋体" w:hint="default"/>
                <w:sz w:val="18"/>
                <w:szCs w:val="18"/>
              </w:rPr>
              <w:t>恒顺印尼中 苏镍矿有限公司</w:t>
            </w:r>
            <w:r>
              <w:rPr>
                <w:rFonts w:ascii="Times New Roman" w:hAnsi="Times New Roman" w:cs="Times New Roman" w:eastAsia="Times New Roman" w:hint="default"/>
                <w:sz w:val="18"/>
                <w:szCs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采矿</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100,155,464,</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618 </w:t>
            </w:r>
            <w:r>
              <w:rPr>
                <w:rFonts w:ascii="宋体" w:hAnsi="宋体" w:cs="宋体" w:eastAsia="宋体" w:hint="default"/>
                <w:sz w:val="18"/>
                <w:szCs w:val="18"/>
              </w:rPr>
              <w:t>印尼盾</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42,865,780.85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31,181,487.8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-20,863,399.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-15,647,478.</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w:t>
            </w:r>
          </w:p>
        </w:tc>
      </w:tr>
    </w:tbl>
    <w:p>
      <w:pPr>
        <w:pStyle w:val="BodyText"/>
        <w:spacing w:line="240" w:lineRule="auto" w:before="49"/>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062"/>
        <w:gridCol w:w="2804"/>
        <w:gridCol w:w="2705"/>
      </w:tblGrid>
      <w:tr>
        <w:trPr>
          <w:trHeight w:val="403" w:hRule="exact"/>
        </w:trPr>
        <w:tc>
          <w:tcPr>
            <w:tcW w:w="4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青岛中资中程智能制造有限公司</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PT.Aset </w:t>
            </w:r>
            <w:r>
              <w:rPr>
                <w:rFonts w:ascii="Times New Roman" w:hAnsi="Times New Roman" w:cs="Times New Roman" w:eastAsia="Times New Roman" w:hint="default"/>
                <w:sz w:val="18"/>
                <w:szCs w:val="18"/>
              </w:rPr>
              <w:t>Sulawesi</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Mineralindo</w:t>
            </w:r>
            <w:r>
              <w:rPr>
                <w:rFonts w:ascii="宋体" w:hAnsi="宋体" w:cs="宋体" w:eastAsia="宋体" w:hint="default"/>
                <w:sz w:val="18"/>
                <w:szCs w:val="18"/>
              </w:rPr>
              <w:t>（恒顺印尼苏拉威西石 灰石矿有限公司）</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出资收购</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100" w:bottom="122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0"/>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firstLine="360"/>
        <w:jc w:val="left"/>
      </w:pPr>
      <w:r>
        <w:rPr>
          <w:spacing w:val="-2"/>
        </w:rPr>
        <w:t>下述公司战略、经营计划、经营目标并不代表上市公司对</w:t>
      </w:r>
      <w:r>
        <w:rPr>
          <w:rFonts w:ascii="Times New Roman" w:hAnsi="Times New Roman" w:cs="Times New Roman" w:eastAsia="Times New Roman" w:hint="default"/>
          <w:spacing w:val="-2"/>
        </w:rPr>
        <w:t>2020</w:t>
      </w:r>
      <w:r>
        <w:rPr>
          <w:spacing w:val="-2"/>
        </w:rPr>
        <w:t>年度的盈利预测，能否实现取决于市场状况变化、经营团</w:t>
      </w:r>
      <w:r>
        <w:rPr/>
        <w:t> 队的努力程度等多种因素，存在很大的不确定性，请投资者特别注意。</w:t>
      </w:r>
    </w:p>
    <w:p>
      <w:pPr>
        <w:pStyle w:val="BodyText"/>
        <w:spacing w:line="316" w:lineRule="auto" w:before="31"/>
        <w:ind w:left="513" w:right="0" w:hanging="89"/>
        <w:jc w:val="left"/>
      </w:pPr>
      <w:r>
        <w:rPr>
          <w:rFonts w:ascii="宋体" w:hAnsi="宋体" w:cs="宋体" w:eastAsia="宋体" w:hint="default"/>
          <w:b/>
          <w:bCs/>
        </w:rPr>
        <w:t>（一）行业格局和趋势</w:t>
      </w:r>
      <w:r>
        <w:rPr>
          <w:rFonts w:ascii="宋体" w:hAnsi="宋体" w:cs="宋体" w:eastAsia="宋体" w:hint="default"/>
          <w:b/>
          <w:bCs/>
          <w:w w:val="99"/>
        </w:rPr>
        <w:t> </w:t>
      </w:r>
      <w:r>
        <w:rPr>
          <w:spacing w:val="-4"/>
        </w:rPr>
        <w:t>纵观目前的宏观经济形势和产业发展格局，中国经济长期向好的基本面没有改变，全球经济增长动能转换也还没有完成，</w:t>
      </w:r>
    </w:p>
    <w:p>
      <w:pPr>
        <w:pStyle w:val="BodyText"/>
        <w:spacing w:line="307" w:lineRule="auto" w:before="19"/>
        <w:ind w:right="1042"/>
        <w:jc w:val="left"/>
      </w:pPr>
      <w:r>
        <w:rPr/>
        <w:t>公司的海外业务仍处于</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倡议的重要战略机遇期。在全球经济一体化出现回潮的特殊时期，只要坚持战略转型，挖 </w:t>
      </w:r>
      <w:r>
        <w:rPr>
          <w:spacing w:val="-3"/>
        </w:rPr>
        <w:t>掘增长动能，抢占市场先机，公司必将在</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的建设中兑现红利。公司将充分把握机遇，合理利用国内国外两个市场、</w:t>
      </w:r>
      <w:r>
        <w:rPr>
          <w:spacing w:val="-78"/>
        </w:rPr>
        <w:t> </w:t>
      </w:r>
      <w:r>
        <w:rPr>
          <w:spacing w:val="-78"/>
        </w:rPr>
      </w:r>
      <w:r>
        <w:rPr>
          <w:spacing w:val="-2"/>
        </w:rPr>
        <w:t>两种资源，实现资源高效配置和市场深度融合，并继续加强主业优势，在此基础上充分结合公司内部及外部环境进行市场分</w:t>
      </w:r>
      <w:r>
        <w:rPr>
          <w:spacing w:val="-63"/>
        </w:rPr>
        <w:t> </w:t>
      </w:r>
      <w:r>
        <w:rPr>
          <w:spacing w:val="-63"/>
        </w:rPr>
      </w:r>
      <w:r>
        <w:rPr/>
        <w:t>析，明确公司核心竞争力及可持续发展能力，合理拓展公司发展空间和领域。</w:t>
      </w:r>
    </w:p>
    <w:p>
      <w:pPr>
        <w:pStyle w:val="BodyText"/>
        <w:spacing w:line="319" w:lineRule="auto" w:before="26"/>
        <w:ind w:right="1034" w:firstLine="360"/>
        <w:jc w:val="left"/>
      </w:pPr>
      <w:r>
        <w:rPr>
          <w:spacing w:val="-2"/>
        </w:rPr>
        <w:t>公司会在保持上市公司独立性的前提下，加强与青岛城投集团在企业文化、战略布局、内部管理等层面的融合，将青岛</w:t>
      </w:r>
      <w:r>
        <w:rPr/>
        <w:t> 城投集团的资源优势和管理优势与公司的海外园区开发建设经验等有机结合，推动企业快速发展，实现公司效益稳步攀升、 企业资产保值增值。</w:t>
      </w:r>
    </w:p>
    <w:p>
      <w:pPr>
        <w:pStyle w:val="BodyText"/>
        <w:spacing w:line="316" w:lineRule="auto" w:before="17"/>
        <w:ind w:left="513" w:right="0"/>
        <w:jc w:val="left"/>
      </w:pPr>
      <w:r>
        <w:rPr>
          <w:rFonts w:ascii="宋体" w:hAnsi="宋体" w:cs="宋体" w:eastAsia="宋体" w:hint="default"/>
          <w:b/>
          <w:bCs/>
        </w:rPr>
        <w:t>（二）公司发展战略</w:t>
      </w:r>
      <w:r>
        <w:rPr>
          <w:rFonts w:ascii="宋体" w:hAnsi="宋体" w:cs="宋体" w:eastAsia="宋体" w:hint="default"/>
          <w:b/>
          <w:bCs/>
          <w:w w:val="99"/>
        </w:rPr>
        <w:t> </w:t>
      </w:r>
      <w:r>
        <w:rPr>
          <w:spacing w:val="-2"/>
        </w:rPr>
        <w:t>公司以</w:t>
      </w:r>
      <w:r>
        <w:rPr>
          <w:rFonts w:ascii="Times New Roman" w:hAnsi="Times New Roman" w:cs="Times New Roman" w:eastAsia="Times New Roman" w:hint="default"/>
          <w:spacing w:val="-2"/>
        </w:rPr>
        <w:t>“</w:t>
      </w:r>
      <w:r>
        <w:rPr>
          <w:spacing w:val="-2"/>
        </w:rPr>
        <w:t>国内外双轮驱动</w:t>
      </w:r>
      <w:r>
        <w:rPr>
          <w:rFonts w:ascii="Times New Roman" w:hAnsi="Times New Roman" w:cs="Times New Roman" w:eastAsia="Times New Roman" w:hint="default"/>
          <w:spacing w:val="-2"/>
        </w:rPr>
        <w:t>”</w:t>
      </w:r>
      <w:r>
        <w:rPr>
          <w:spacing w:val="-2"/>
        </w:rPr>
        <w:t>战略为指引，以创造利润为核心任务，坚定不移的推进海外项目建设，深化多元业务布局，加</w:t>
      </w:r>
    </w:p>
    <w:p>
      <w:pPr>
        <w:pStyle w:val="BodyText"/>
        <w:spacing w:line="316" w:lineRule="auto"/>
        <w:ind w:left="513" w:right="0" w:hanging="361"/>
        <w:jc w:val="left"/>
      </w:pPr>
      <w:r>
        <w:rPr/>
        <w:t>强内部管理和风险管控，不断提升上市公司业绩，在资本市场塑造特色鲜明、主业突出、价值凸显的企业形象。 </w:t>
      </w:r>
      <w:r>
        <w:rPr>
          <w:spacing w:val="-2"/>
        </w:rPr>
        <w:t>海外方面，全力推进青岛印尼综合产业园建设，确保入园企业镍电项目一期按期交付；菲律宾光伏项目按期交付并网发</w:t>
      </w:r>
    </w:p>
    <w:p>
      <w:pPr>
        <w:pStyle w:val="BodyText"/>
        <w:spacing w:line="316" w:lineRule="auto" w:before="19"/>
        <w:ind w:left="513" w:right="0" w:hanging="361"/>
        <w:jc w:val="left"/>
      </w:pPr>
      <w:r>
        <w:rPr/>
        <w:t>电，推进落实风电项目；加大招商引资力度，积极为印尼园区引入战略投资及优质项目，推动项目落地。 </w:t>
      </w:r>
      <w:r>
        <w:rPr>
          <w:spacing w:val="-2"/>
        </w:rPr>
        <w:t>国内方面，继续做大做强国内智能制造、金融投资、贸易、工程建设等领域的相关业务，通过并购、重组等方式，在符</w:t>
      </w:r>
    </w:p>
    <w:p>
      <w:pPr>
        <w:pStyle w:val="BodyText"/>
        <w:spacing w:line="316" w:lineRule="auto" w:before="19"/>
        <w:ind w:right="1119"/>
        <w:jc w:val="left"/>
      </w:pPr>
      <w:r>
        <w:rPr>
          <w:spacing w:val="-2"/>
        </w:rPr>
        <w:t>合国家产业发展方向的高新技术领域深度布局，重点扶持大数据、区块链、智慧园区等科技创新型产业，为公司发展做好战</w:t>
      </w:r>
      <w:r>
        <w:rPr>
          <w:spacing w:val="-64"/>
        </w:rPr>
        <w:t> </w:t>
      </w:r>
      <w:r>
        <w:rPr>
          <w:spacing w:val="-64"/>
        </w:rPr>
      </w:r>
      <w:r>
        <w:rPr/>
        <w:t>略储备。</w:t>
      </w:r>
    </w:p>
    <w:p>
      <w:pPr>
        <w:pStyle w:val="Heading4"/>
        <w:spacing w:line="240" w:lineRule="auto" w:before="19"/>
        <w:ind w:right="0"/>
        <w:jc w:val="left"/>
        <w:rPr>
          <w:b w:val="0"/>
          <w:bCs w:val="0"/>
        </w:rPr>
      </w:pPr>
      <w:r>
        <w:rPr/>
        <w:t>（三）</w:t>
      </w:r>
      <w:r>
        <w:rPr>
          <w:rFonts w:ascii="Times New Roman" w:hAnsi="Times New Roman" w:cs="Times New Roman" w:eastAsia="Times New Roman" w:hint="default"/>
        </w:rPr>
        <w:t>2020</w:t>
      </w:r>
      <w:r>
        <w:rPr/>
        <w:t>年经营计划</w:t>
      </w:r>
      <w:r>
        <w:rPr>
          <w:b w:val="0"/>
          <w:bCs w:val="0"/>
        </w:rPr>
      </w:r>
    </w:p>
    <w:p>
      <w:pPr>
        <w:pStyle w:val="BodyText"/>
        <w:spacing w:line="300" w:lineRule="auto" w:before="63"/>
        <w:ind w:right="0" w:firstLine="360"/>
        <w:jc w:val="left"/>
      </w:pPr>
      <w:r>
        <w:rPr>
          <w:rFonts w:ascii="Times New Roman" w:hAnsi="Times New Roman" w:cs="Times New Roman" w:eastAsia="Times New Roman" w:hint="default"/>
          <w:spacing w:val="-2"/>
        </w:rPr>
        <w:t>2020</w:t>
      </w:r>
      <w:r>
        <w:rPr>
          <w:spacing w:val="-2"/>
        </w:rPr>
        <w:t>年，公司要借助与青岛城投集团财务并表后的资信优势，有效提高资金利用效率，改善各项财务指标；确保印尼镍</w:t>
      </w:r>
      <w:r>
        <w:rPr/>
        <w:t> 电项目一期、菲律宾光伏项目按期交付，并优化调整业务结构，打造新的业绩增长点，实现收入和效益稳步增长。</w:t>
      </w:r>
    </w:p>
    <w:p>
      <w:pPr>
        <w:pStyle w:val="Heading4"/>
        <w:spacing w:line="240" w:lineRule="auto" w:before="31"/>
        <w:ind w:left="506" w:right="0"/>
        <w:jc w:val="left"/>
        <w:rPr>
          <w:b w:val="0"/>
          <w:bCs w:val="0"/>
        </w:rPr>
      </w:pPr>
      <w:r>
        <w:rPr>
          <w:rFonts w:ascii="Times New Roman" w:hAnsi="Times New Roman" w:cs="Times New Roman" w:eastAsia="Times New Roman" w:hint="default"/>
        </w:rPr>
        <w:t>1</w:t>
      </w:r>
      <w:r>
        <w:rPr/>
        <w:t>、持续推进海外项目建设</w:t>
      </w:r>
      <w:r>
        <w:rPr>
          <w:b w:val="0"/>
          <w:bCs w:val="0"/>
        </w:rPr>
      </w:r>
    </w:p>
    <w:p>
      <w:pPr>
        <w:pStyle w:val="BodyText"/>
        <w:spacing w:line="300" w:lineRule="auto" w:before="63"/>
        <w:ind w:left="513" w:right="0"/>
        <w:jc w:val="left"/>
      </w:pPr>
      <w:r>
        <w:rPr/>
        <w:t>（</w:t>
      </w:r>
      <w:r>
        <w:rPr>
          <w:rFonts w:ascii="Times New Roman" w:hAnsi="Times New Roman" w:cs="Times New Roman" w:eastAsia="Times New Roman" w:hint="default"/>
        </w:rPr>
        <w:t>1</w:t>
      </w:r>
      <w:r>
        <w:rPr/>
        <w:t>）确保印尼园区入园企业镍电项目一期按期交付 </w:t>
      </w:r>
      <w:r>
        <w:rPr>
          <w:spacing w:val="-2"/>
        </w:rPr>
        <w:t>紧紧围绕工期目标开展工作，加强统筹调度，确保入园企业镍电项目一期工程按期建成交付；根据入园企业对镍电项目</w:t>
      </w:r>
    </w:p>
    <w:p>
      <w:pPr>
        <w:pStyle w:val="BodyText"/>
        <w:spacing w:line="300" w:lineRule="auto" w:before="31"/>
        <w:ind w:right="1119"/>
        <w:jc w:val="left"/>
      </w:pPr>
      <w:r>
        <w:rPr>
          <w:spacing w:val="-1"/>
        </w:rPr>
        <w:t>二期工程的建设启动需求，为其提供规划设计、土建施工、设备成套、物流运输等相关</w:t>
      </w:r>
      <w:r>
        <w:rPr>
          <w:rFonts w:ascii="Times New Roman" w:hAnsi="Times New Roman" w:cs="Times New Roman" w:eastAsia="Times New Roman" w:hint="default"/>
          <w:spacing w:val="-1"/>
        </w:rPr>
        <w:t>EPC</w:t>
      </w:r>
      <w:r>
        <w:rPr>
          <w:spacing w:val="-1"/>
        </w:rPr>
        <w:t>业务支持；依据公司对印尼园区</w:t>
      </w:r>
      <w:r>
        <w:rPr/>
        <w:t> 的发展的定位，着力打造服务型园区管理运营平台，实现持续稳定的收入来源。</w:t>
      </w:r>
    </w:p>
    <w:p>
      <w:pPr>
        <w:pStyle w:val="BodyText"/>
        <w:spacing w:line="300" w:lineRule="auto" w:before="31"/>
        <w:ind w:left="513" w:right="0"/>
        <w:jc w:val="left"/>
      </w:pPr>
      <w:r>
        <w:rPr/>
        <w:t>（</w:t>
      </w:r>
      <w:r>
        <w:rPr>
          <w:rFonts w:ascii="Times New Roman" w:hAnsi="Times New Roman" w:cs="Times New Roman" w:eastAsia="Times New Roman" w:hint="default"/>
        </w:rPr>
        <w:t>2</w:t>
      </w:r>
      <w:r>
        <w:rPr/>
        <w:t>）实现菲律宾风光一体化项目部分交付 </w:t>
      </w:r>
      <w:r>
        <w:rPr>
          <w:spacing w:val="-2"/>
        </w:rPr>
        <w:t>菲律宾项目要继续全力推进工程进度，确保光伏项目于</w:t>
      </w:r>
      <w:r>
        <w:rPr>
          <w:rFonts w:ascii="Times New Roman" w:hAnsi="Times New Roman" w:cs="Times New Roman" w:eastAsia="Times New Roman" w:hint="default"/>
          <w:spacing w:val="-2"/>
        </w:rPr>
        <w:t>2020</w:t>
      </w:r>
      <w:r>
        <w:rPr>
          <w:spacing w:val="-2"/>
        </w:rPr>
        <w:t>年按时完成工程竣工移交。同时依托公司在菲律宾新能源市</w:t>
      </w:r>
    </w:p>
    <w:p>
      <w:pPr>
        <w:pStyle w:val="BodyText"/>
        <w:spacing w:line="300" w:lineRule="auto" w:before="13"/>
        <w:ind w:left="513" w:right="1119" w:hanging="361"/>
        <w:jc w:val="left"/>
      </w:pPr>
      <w:r>
        <w:rPr/>
        <w:t>场</w:t>
      </w:r>
      <w:r>
        <w:rPr>
          <w:rFonts w:ascii="Times New Roman" w:hAnsi="Times New Roman" w:cs="Times New Roman" w:eastAsia="Times New Roman" w:hint="default"/>
        </w:rPr>
        <w:t>EPC</w:t>
      </w:r>
      <w:r>
        <w:rPr/>
        <w:t>总承包领域的先发优势，积极开拓光伏、风电等绿色能源市场新项目，实现可持续发展。 </w:t>
      </w:r>
      <w:r>
        <w:rPr>
          <w:rFonts w:ascii="Times New Roman" w:hAnsi="Times New Roman" w:cs="Times New Roman" w:eastAsia="Times New Roman" w:hint="default"/>
          <w:b/>
          <w:bCs/>
        </w:rPr>
        <w:t>2</w:t>
      </w:r>
      <w:r>
        <w:rPr>
          <w:rFonts w:ascii="宋体" w:hAnsi="宋体" w:cs="宋体" w:eastAsia="宋体" w:hint="default"/>
          <w:b/>
          <w:bCs/>
        </w:rPr>
        <w:t>、打造智能制造产业核心竞争力</w:t>
      </w:r>
      <w:r>
        <w:rPr>
          <w:rFonts w:ascii="宋体" w:hAnsi="宋体" w:cs="宋体" w:eastAsia="宋体" w:hint="default"/>
          <w:b/>
          <w:bCs/>
          <w:w w:val="99"/>
        </w:rPr>
        <w:t> </w:t>
      </w:r>
      <w:r>
        <w:rPr>
          <w:spacing w:val="-2"/>
        </w:rPr>
        <w:t>公司控股子公司青岛中资中程智能制造有限公司拟与叁一科技（北京）有限公司、西安交大青岛研究院、青岛智能导航</w:t>
      </w:r>
    </w:p>
    <w:p>
      <w:pPr>
        <w:pStyle w:val="BodyText"/>
        <w:spacing w:line="316" w:lineRule="auto" w:before="31"/>
        <w:ind w:right="1034"/>
        <w:jc w:val="left"/>
      </w:pPr>
      <w:r>
        <w:rPr/>
        <w:t>与控制研究所、中车青岛四方车辆研究所四家单位在智能制造、新能源技术、节能装备等领域开展合作，加快新产品研发， </w:t>
      </w:r>
      <w:r>
        <w:rPr>
          <w:spacing w:val="-2"/>
        </w:rPr>
        <w:t>实现创新与产业的紧密结合；充分依托青岛城投集团在房地产、市政工程等领域的资源优势，围绕为国外智慧园区、国内智</w:t>
      </w:r>
      <w:r>
        <w:rPr>
          <w:spacing w:val="-64"/>
        </w:rPr>
        <w:t> </w:t>
      </w:r>
      <w:r>
        <w:rPr>
          <w:spacing w:val="-64"/>
        </w:rPr>
      </w:r>
      <w:r>
        <w:rPr/>
        <w:t>慧社区开展电力电器配套业务，实现对公司资源的整合利用，拓展国内市场，提升公司经营收入。</w:t>
      </w:r>
    </w:p>
    <w:p>
      <w:pPr>
        <w:spacing w:line="300" w:lineRule="auto" w:before="19"/>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、加大国际贸易、金融投资等领域的投入力度</w:t>
      </w:r>
      <w:r>
        <w:rPr>
          <w:rFonts w:ascii="宋体" w:hAnsi="宋体" w:cs="宋体" w:eastAsia="宋体" w:hint="default"/>
          <w:b/>
          <w:bCs/>
          <w:w w:val="99"/>
          <w:sz w:val="18"/>
          <w:szCs w:val="18"/>
        </w:rPr>
        <w:t> </w:t>
      </w:r>
      <w:r>
        <w:rPr>
          <w:rFonts w:ascii="宋体" w:hAnsi="宋体" w:cs="宋体" w:eastAsia="宋体" w:hint="default"/>
          <w:spacing w:val="-2"/>
          <w:sz w:val="18"/>
          <w:szCs w:val="18"/>
        </w:rPr>
        <w:t>重点聚焦与上市公司主业联动的贸易项目，实现市场开拓密集化、项目运作高效化、业务管理全流程化，并将加大融资</w:t>
      </w:r>
    </w:p>
    <w:p>
      <w:pPr>
        <w:pStyle w:val="BodyText"/>
        <w:spacing w:line="240" w:lineRule="auto" w:before="31"/>
        <w:ind w:right="0"/>
        <w:jc w:val="left"/>
      </w:pPr>
      <w:r>
        <w:rPr/>
        <w:t>力度、降低资金成本、争取税收返还等作为重点工作，逐步提高项目收益和股东投资回报率。</w:t>
      </w:r>
    </w:p>
    <w:p>
      <w:pPr>
        <w:pStyle w:val="Heading4"/>
        <w:spacing w:line="240" w:lineRule="auto" w:before="76"/>
        <w:ind w:right="0"/>
        <w:jc w:val="left"/>
        <w:rPr>
          <w:b w:val="0"/>
          <w:bCs w:val="0"/>
        </w:rPr>
      </w:pPr>
      <w:r>
        <w:rPr>
          <w:rFonts w:ascii="Times New Roman" w:hAnsi="Times New Roman" w:cs="Times New Roman" w:eastAsia="Times New Roman" w:hint="default"/>
        </w:rPr>
        <w:t>4</w:t>
      </w:r>
      <w:r>
        <w:rPr/>
        <w:t>、聚焦高新技术领域</w:t>
      </w:r>
      <w:r>
        <w:rPr>
          <w:b w:val="0"/>
          <w:bCs w:val="0"/>
        </w:rPr>
      </w:r>
    </w:p>
    <w:p>
      <w:pPr>
        <w:pStyle w:val="BodyText"/>
        <w:spacing w:line="300" w:lineRule="auto" w:before="63"/>
        <w:ind w:right="1132" w:firstLine="360"/>
        <w:jc w:val="both"/>
      </w:pPr>
      <w:r>
        <w:rPr>
          <w:rFonts w:ascii="Times New Roman" w:hAnsi="Times New Roman" w:cs="Times New Roman" w:eastAsia="Times New Roman" w:hint="default"/>
          <w:spacing w:val="-2"/>
        </w:rPr>
        <w:t>2020</w:t>
      </w:r>
      <w:r>
        <w:rPr>
          <w:spacing w:val="-2"/>
        </w:rPr>
        <w:t>年公司控股子公司北京科程将继续以区块链防伪溯源技术研发为工作重点，不断增强防伪软件识别的精准度，稳扎</w:t>
      </w:r>
      <w:r>
        <w:rPr/>
        <w:t> </w:t>
      </w:r>
      <w:r>
        <w:rPr>
          <w:spacing w:val="-1"/>
        </w:rPr>
        <w:t>稳打，不断优化科程溯源</w:t>
      </w:r>
      <w:r>
        <w:rPr>
          <w:rFonts w:ascii="Times New Roman" w:hAnsi="Times New Roman" w:cs="Times New Roman" w:eastAsia="Times New Roman" w:hint="default"/>
          <w:spacing w:val="-1"/>
        </w:rPr>
        <w:t>APP</w:t>
      </w:r>
      <w:r>
        <w:rPr>
          <w:spacing w:val="-1"/>
        </w:rPr>
        <w:t>的功能，力争将其打造成为专业优质的信用工具；同时组建销售团队制定能够迅速占领市场的</w:t>
      </w:r>
      <w:r>
        <w:rPr/>
        <w:t> 推广方案，力争实现注册用户达到千万数量级。</w:t>
      </w:r>
    </w:p>
    <w:p>
      <w:pPr>
        <w:spacing w:after="0" w:line="300" w:lineRule="auto"/>
        <w:jc w:val="both"/>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spacing w:line="300" w:lineRule="auto" w:before="44"/>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、推进组织结构优化落地，加强人才梯队建设</w:t>
      </w:r>
      <w:r>
        <w:rPr>
          <w:rFonts w:ascii="宋体" w:hAnsi="宋体" w:cs="宋体" w:eastAsia="宋体" w:hint="default"/>
          <w:b/>
          <w:bCs/>
          <w:w w:val="99"/>
          <w:sz w:val="18"/>
          <w:szCs w:val="18"/>
        </w:rPr>
        <w:t> </w:t>
      </w:r>
      <w:r>
        <w:rPr>
          <w:rFonts w:ascii="宋体" w:hAnsi="宋体" w:cs="宋体" w:eastAsia="宋体" w:hint="default"/>
          <w:spacing w:val="-2"/>
          <w:sz w:val="18"/>
          <w:szCs w:val="18"/>
        </w:rPr>
        <w:t>根据公司发展需要，在保证上市公司独立性和符合国资监管要求的前提下，进一步优化调整公司的组织架构，作为理顺</w:t>
      </w:r>
    </w:p>
    <w:p>
      <w:pPr>
        <w:pStyle w:val="BodyText"/>
        <w:spacing w:line="316" w:lineRule="auto" w:before="31"/>
        <w:ind w:right="0"/>
        <w:jc w:val="left"/>
      </w:pPr>
      <w:r>
        <w:rPr>
          <w:spacing w:val="-2"/>
        </w:rPr>
        <w:t>公司治理的突破口，进一步完善公司各层级的管理制度，强化风险防范；提升企业基础管理水平与资源整合能力，强化管理</w:t>
      </w:r>
      <w:r>
        <w:rPr>
          <w:spacing w:val="-65"/>
        </w:rPr>
        <w:t> </w:t>
      </w:r>
      <w:r>
        <w:rPr>
          <w:spacing w:val="-65"/>
        </w:rPr>
      </w:r>
      <w:r>
        <w:rPr/>
        <w:t>职能服务于企业经营与项目建设。</w:t>
      </w:r>
    </w:p>
    <w:p>
      <w:pPr>
        <w:pStyle w:val="BodyText"/>
        <w:spacing w:line="316" w:lineRule="auto" w:before="19"/>
        <w:ind w:right="0" w:firstLine="360"/>
        <w:jc w:val="left"/>
      </w:pPr>
      <w:r>
        <w:rPr>
          <w:spacing w:val="-4"/>
        </w:rPr>
        <w:t>实现公司组织结构优化与人力资源结构优化的落地结合，制定符合公司发展要求的责权利机制，完善绩效考核管理体系；</w:t>
      </w:r>
      <w:r>
        <w:rPr/>
        <w:t> </w:t>
      </w:r>
      <w:r>
        <w:rPr>
          <w:spacing w:val="-2"/>
        </w:rPr>
        <w:t>匹配公司业务发展需求，做好人才长期规划，逐步完善项目管理团队建设，加大综合性高级项目经理的引进，打造出一支能</w:t>
      </w:r>
      <w:r>
        <w:rPr>
          <w:spacing w:val="-65"/>
        </w:rPr>
        <w:t> </w:t>
      </w:r>
      <w:r>
        <w:rPr>
          <w:spacing w:val="-65"/>
        </w:rPr>
      </w:r>
      <w:r>
        <w:rPr/>
        <w:t>够作为第三方独立承揽项目管理业务的专业团队。</w:t>
      </w:r>
    </w:p>
    <w:p>
      <w:pPr>
        <w:pStyle w:val="Heading4"/>
        <w:spacing w:line="240" w:lineRule="auto" w:before="19"/>
        <w:ind w:left="592" w:right="0"/>
        <w:jc w:val="left"/>
        <w:rPr>
          <w:b w:val="0"/>
          <w:bCs w:val="0"/>
        </w:rPr>
      </w:pPr>
      <w:r>
        <w:rPr/>
        <w:t>（四）存在的风险及应对措施</w:t>
      </w:r>
      <w:r>
        <w:rPr>
          <w:b w:val="0"/>
          <w:bCs w:val="0"/>
        </w:rPr>
      </w:r>
    </w:p>
    <w:p>
      <w:pPr>
        <w:pStyle w:val="Heading4"/>
        <w:spacing w:line="240" w:lineRule="auto" w:before="76"/>
        <w:ind w:right="0"/>
        <w:jc w:val="left"/>
        <w:rPr>
          <w:b w:val="0"/>
          <w:bCs w:val="0"/>
        </w:rPr>
      </w:pPr>
      <w:r>
        <w:rPr>
          <w:rFonts w:ascii="Times New Roman" w:hAnsi="Times New Roman" w:cs="Times New Roman" w:eastAsia="Times New Roman" w:hint="default"/>
        </w:rPr>
        <w:t>1</w:t>
      </w:r>
      <w:r>
        <w:rPr/>
        <w:t>、国外疫情发展的风险</w:t>
      </w:r>
      <w:r>
        <w:rPr>
          <w:b w:val="0"/>
          <w:bCs w:val="0"/>
        </w:rPr>
      </w:r>
    </w:p>
    <w:p>
      <w:pPr>
        <w:pStyle w:val="BodyText"/>
        <w:spacing w:line="307" w:lineRule="auto" w:before="63"/>
        <w:ind w:right="0" w:firstLine="360"/>
        <w:jc w:val="left"/>
      </w:pPr>
      <w:r>
        <w:rPr>
          <w:rFonts w:ascii="Times New Roman" w:hAnsi="Times New Roman" w:cs="Times New Roman" w:eastAsia="Times New Roman" w:hint="default"/>
        </w:rPr>
        <w:t>COVID-19</w:t>
      </w:r>
      <w:r>
        <w:rPr/>
        <w:t>（新型冠状病毒病）疫情在全球愈演愈烈，预计将会造成全球性经济衰退，这也将给公司经营发展带来巨大</w:t>
      </w:r>
      <w:r>
        <w:rPr>
          <w:w w:val="99"/>
        </w:rPr>
        <w:t> </w:t>
      </w:r>
      <w:r>
        <w:rPr>
          <w:spacing w:val="-3"/>
        </w:rPr>
        <w:t>危机，特别是对于出口型企业与国际</w:t>
      </w:r>
      <w:r>
        <w:rPr>
          <w:rFonts w:ascii="Times New Roman" w:hAnsi="Times New Roman" w:cs="Times New Roman" w:eastAsia="Times New Roman" w:hint="default"/>
          <w:spacing w:val="-3"/>
        </w:rPr>
        <w:t>EPC</w:t>
      </w:r>
      <w:r>
        <w:rPr>
          <w:spacing w:val="-3"/>
        </w:rPr>
        <w:t>业务来说，市场规模与信心均面临萎缩。同时各国政府的入境禁令也暂无解除期限，</w:t>
      </w:r>
      <w:r>
        <w:rPr>
          <w:spacing w:val="-69"/>
        </w:rPr>
        <w:t> </w:t>
      </w:r>
      <w:r>
        <w:rPr>
          <w:spacing w:val="-69"/>
        </w:rPr>
      </w:r>
      <w:r>
        <w:rPr>
          <w:spacing w:val="-2"/>
        </w:rPr>
        <w:t>势必加剧逆全球化趋势的进一步发展。公司海外项目受中方工作人员缺口问题与可预见的国内进口物资受阻等情况影响，项</w:t>
      </w:r>
      <w:r>
        <w:rPr>
          <w:spacing w:val="-64"/>
        </w:rPr>
        <w:t> </w:t>
      </w:r>
      <w:r>
        <w:rPr>
          <w:spacing w:val="-64"/>
        </w:rPr>
      </w:r>
      <w:r>
        <w:rPr/>
        <w:t>目进度将会出现延期风险。</w:t>
      </w:r>
    </w:p>
    <w:p>
      <w:pPr>
        <w:pStyle w:val="BodyText"/>
        <w:spacing w:line="316" w:lineRule="auto" w:before="26"/>
        <w:ind w:right="1131" w:firstLine="360"/>
        <w:jc w:val="both"/>
      </w:pPr>
      <w:r>
        <w:rPr>
          <w:spacing w:val="-2"/>
        </w:rPr>
        <w:t>针对以上风险，公司将根据国内外经济、政治环境的变化，不断调整并优化组织架构设置、人力资源策略、业务制度流</w:t>
      </w:r>
      <w:r>
        <w:rPr/>
        <w:t> </w:t>
      </w:r>
      <w:r>
        <w:rPr>
          <w:spacing w:val="-2"/>
        </w:rPr>
        <w:t>程、企业价值观等经营管理策略。同时公司将疫情风险防控作为持续性议题保持关注，并带领各分子公司紧跟政策导向，根</w:t>
      </w:r>
      <w:r>
        <w:rPr>
          <w:spacing w:val="-64"/>
        </w:rPr>
        <w:t> </w:t>
      </w:r>
      <w:r>
        <w:rPr>
          <w:spacing w:val="-64"/>
        </w:rPr>
      </w:r>
      <w:r>
        <w:rPr/>
        <w:t>据各国政府的要求，全面配合防控防疫工作。</w:t>
      </w:r>
    </w:p>
    <w:p>
      <w:pPr>
        <w:spacing w:line="300" w:lineRule="auto" w:before="19"/>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、海外投资政治环境的风险</w:t>
      </w:r>
      <w:r>
        <w:rPr>
          <w:rFonts w:ascii="宋体" w:hAnsi="宋体" w:cs="宋体" w:eastAsia="宋体" w:hint="default"/>
          <w:b/>
          <w:bCs/>
          <w:w w:val="99"/>
          <w:sz w:val="18"/>
          <w:szCs w:val="18"/>
        </w:rPr>
        <w:t> </w:t>
      </w:r>
      <w:r>
        <w:rPr>
          <w:rFonts w:ascii="宋体" w:hAnsi="宋体" w:cs="宋体" w:eastAsia="宋体" w:hint="default"/>
          <w:spacing w:val="-2"/>
          <w:sz w:val="18"/>
          <w:szCs w:val="18"/>
        </w:rPr>
        <w:t>目前，海外业务已成为公司收入的重要来源。公司目前在海外投资的项目主要在印尼、菲律宾、津巴布韦等国家，上述</w:t>
      </w:r>
    </w:p>
    <w:p>
      <w:pPr>
        <w:pStyle w:val="BodyText"/>
        <w:spacing w:line="316" w:lineRule="auto" w:before="31"/>
        <w:ind w:right="1129"/>
        <w:jc w:val="both"/>
      </w:pPr>
      <w:r>
        <w:rPr>
          <w:spacing w:val="-2"/>
        </w:rPr>
        <w:t>地区属于发展中国家，政治环境较为复杂，市场开放有限，对外投资存在限制，公司仍可能面临上述国家政策的变化带来的</w:t>
      </w:r>
      <w:r>
        <w:rPr>
          <w:spacing w:val="-64"/>
        </w:rPr>
        <w:t> </w:t>
      </w:r>
      <w:r>
        <w:rPr>
          <w:spacing w:val="-64"/>
        </w:rPr>
      </w:r>
      <w:r>
        <w:rPr>
          <w:spacing w:val="-2"/>
        </w:rPr>
        <w:t>不利影响。随着公司海外业务的不断开拓，因海外业务所在国政治经济格局变化引发的风险可能性在上升，公司与海外业主</w:t>
      </w:r>
      <w:r>
        <w:rPr>
          <w:spacing w:val="-62"/>
        </w:rPr>
        <w:t> </w:t>
      </w:r>
      <w:r>
        <w:rPr>
          <w:spacing w:val="-62"/>
        </w:rPr>
      </w:r>
      <w:r>
        <w:rPr/>
        <w:t>方、合作方可能发生的商业争端风险也在不断增加。</w:t>
      </w:r>
    </w:p>
    <w:p>
      <w:pPr>
        <w:pStyle w:val="BodyText"/>
        <w:spacing w:line="307" w:lineRule="auto" w:before="19"/>
        <w:ind w:right="1131" w:firstLine="360"/>
        <w:jc w:val="both"/>
      </w:pPr>
      <w:r>
        <w:rPr>
          <w:spacing w:val="-2"/>
        </w:rPr>
        <w:t>针对以上风险，公司与上述国家的政府部门及我国驻外大使馆保持积极良好的沟通，在印尼是印尼政府重点关注支持的</w:t>
      </w:r>
      <w:r>
        <w:rPr/>
        <w:t> 企业，被印尼投资促进部授予</w:t>
      </w:r>
      <w:r>
        <w:rPr>
          <w:spacing w:val="-18"/>
        </w:rPr>
        <w:t> </w:t>
      </w:r>
      <w:r>
        <w:rPr>
          <w:rFonts w:ascii="Times New Roman" w:hAnsi="Times New Roman" w:cs="Times New Roman" w:eastAsia="Times New Roman" w:hint="default"/>
        </w:rPr>
        <w:t>“</w:t>
      </w:r>
      <w:r>
        <w:rPr/>
        <w:t>绿色通道</w:t>
      </w:r>
      <w:r>
        <w:rPr>
          <w:rFonts w:ascii="Times New Roman" w:hAnsi="Times New Roman" w:cs="Times New Roman" w:eastAsia="Times New Roman" w:hint="default"/>
        </w:rPr>
        <w:t>”</w:t>
      </w:r>
      <w:r>
        <w:rPr/>
        <w:t>服务许可，；在菲律宾，公司项目合作对象为菲律宾较有影响的企业，为公司在 </w:t>
      </w:r>
      <w:r>
        <w:rPr>
          <w:spacing w:val="-2"/>
        </w:rPr>
        <w:t>上述国家开展投资项目提供了保障。在津巴布韦，公司成立</w:t>
      </w:r>
      <w:r>
        <w:rPr>
          <w:rFonts w:ascii="Times New Roman" w:hAnsi="Times New Roman" w:cs="Times New Roman" w:eastAsia="Times New Roman" w:hint="default"/>
          <w:spacing w:val="-2"/>
        </w:rPr>
        <w:t>“</w:t>
      </w:r>
      <w:r>
        <w:rPr>
          <w:spacing w:val="-2"/>
        </w:rPr>
        <w:t>恒顺众昇津巴布韦政府总统奖学金</w:t>
      </w:r>
      <w:r>
        <w:rPr>
          <w:rFonts w:ascii="Times New Roman" w:hAnsi="Times New Roman" w:cs="Times New Roman" w:eastAsia="Times New Roman" w:hint="default"/>
          <w:spacing w:val="-2"/>
        </w:rPr>
        <w:t>”</w:t>
      </w:r>
      <w:r>
        <w:rPr>
          <w:spacing w:val="-2"/>
        </w:rPr>
        <w:t>，近年来，每年出资培养</w:t>
      </w:r>
      <w:r>
        <w:rPr>
          <w:rFonts w:ascii="Times New Roman" w:hAnsi="Times New Roman" w:cs="Times New Roman" w:eastAsia="Times New Roman" w:hint="default"/>
          <w:spacing w:val="-2"/>
        </w:rPr>
        <w:t>50</w:t>
      </w:r>
      <w:r>
        <w:rPr>
          <w:rFonts w:ascii="Times New Roman" w:hAnsi="Times New Roman" w:cs="Times New Roman" w:eastAsia="Times New Roman" w:hint="default"/>
          <w:spacing w:val="3"/>
        </w:rPr>
        <w:t> </w:t>
      </w:r>
      <w:r>
        <w:rPr/>
        <w:t>名留学生来华学习，具有良好的政治基础。</w:t>
      </w:r>
    </w:p>
    <w:p>
      <w:pPr>
        <w:pStyle w:val="BodyText"/>
        <w:spacing w:line="300" w:lineRule="auto" w:before="26"/>
        <w:ind w:left="513" w:right="0"/>
        <w:jc w:val="left"/>
      </w:pPr>
      <w:r>
        <w:rPr>
          <w:rFonts w:ascii="Times New Roman" w:hAnsi="Times New Roman" w:cs="Times New Roman" w:eastAsia="Times New Roman" w:hint="default"/>
          <w:b/>
          <w:bCs/>
        </w:rPr>
        <w:t>3</w:t>
      </w:r>
      <w:r>
        <w:rPr>
          <w:rFonts w:ascii="宋体" w:hAnsi="宋体" w:cs="宋体" w:eastAsia="宋体" w:hint="default"/>
          <w:b/>
          <w:bCs/>
        </w:rPr>
        <w:t>、公司管理的风险</w:t>
      </w:r>
      <w:r>
        <w:rPr>
          <w:rFonts w:ascii="宋体" w:hAnsi="宋体" w:cs="宋体" w:eastAsia="宋体" w:hint="default"/>
          <w:b/>
          <w:bCs/>
          <w:w w:val="99"/>
        </w:rPr>
        <w:t> </w:t>
      </w:r>
      <w:r>
        <w:rPr>
          <w:spacing w:val="-2"/>
        </w:rPr>
        <w:t>随着公司集团化进程的推进，公司资产规模迅速扩张，在战略规划、组织设计、经营管理、资源整合、市场开拓、内部</w:t>
      </w:r>
    </w:p>
    <w:p>
      <w:pPr>
        <w:pStyle w:val="BodyText"/>
        <w:spacing w:line="316" w:lineRule="auto" w:before="31"/>
        <w:ind w:right="1034"/>
        <w:jc w:val="left"/>
      </w:pPr>
      <w:r>
        <w:rPr/>
        <w:t>控制、机制建立等方面对公司的管理层提出更高的要求。同时，公司的管理半径过大，以及在并购海外公司后的业务整合、 人员整合、文化整合等方面也面临相应的风险。</w:t>
      </w:r>
    </w:p>
    <w:p>
      <w:pPr>
        <w:pStyle w:val="BodyText"/>
        <w:spacing w:line="319" w:lineRule="auto" w:before="19"/>
        <w:ind w:right="1129" w:firstLine="360"/>
        <w:jc w:val="both"/>
      </w:pPr>
      <w:r>
        <w:rPr>
          <w:spacing w:val="-2"/>
        </w:rPr>
        <w:t>针对以上风险，公司已不断完善组织结构、加强人才队伍建设和管理制度建设。为了完善自身的管理体系和提升管理能</w:t>
      </w:r>
      <w:r>
        <w:rPr/>
        <w:t> </w:t>
      </w:r>
      <w:r>
        <w:rPr>
          <w:spacing w:val="-2"/>
        </w:rPr>
        <w:t>力，公司建立了规范的法人治理结构以及经营管理制度；同时公司紧紧围绕董事会制定的战略方针，不断创新管理机制，做</w:t>
      </w:r>
      <w:r>
        <w:rPr>
          <w:spacing w:val="-64"/>
        </w:rPr>
        <w:t> </w:t>
      </w:r>
      <w:r>
        <w:rPr>
          <w:spacing w:val="-64"/>
        </w:rPr>
      </w:r>
      <w:r>
        <w:rPr>
          <w:spacing w:val="-2"/>
        </w:rPr>
        <w:t>好绩效考核，形成公司特有的且适合公司的经营管理经验，应对公司扩张带来的管理风险。为不断吸引新的技术、管理人才</w:t>
      </w:r>
      <w:r>
        <w:rPr>
          <w:spacing w:val="-62"/>
        </w:rPr>
        <w:t> </w:t>
      </w:r>
      <w:r>
        <w:rPr>
          <w:spacing w:val="-62"/>
        </w:rPr>
      </w:r>
      <w:r>
        <w:rPr>
          <w:spacing w:val="-2"/>
        </w:rPr>
        <w:t>加盟，增强公司的技术实力、提升公司的管理水平，公司制定了有竞争力的薪酬体系和职业发展规划，并对核心技术和管理</w:t>
      </w:r>
      <w:r>
        <w:rPr>
          <w:spacing w:val="-64"/>
        </w:rPr>
        <w:t> </w:t>
      </w:r>
      <w:r>
        <w:rPr>
          <w:spacing w:val="-64"/>
        </w:rPr>
      </w:r>
      <w:r>
        <w:rPr>
          <w:spacing w:val="-2"/>
        </w:rPr>
        <w:t>人员进行股权激励，同时与核心人员签订了保密协议，对竞业禁止义务和责任等进行了明确约定，尽可能降低或消除核心人</w:t>
      </w:r>
      <w:r>
        <w:rPr>
          <w:spacing w:val="-63"/>
        </w:rPr>
        <w:t> </w:t>
      </w:r>
      <w:r>
        <w:rPr>
          <w:spacing w:val="-63"/>
        </w:rPr>
      </w:r>
      <w:r>
        <w:rPr>
          <w:spacing w:val="-2"/>
        </w:rPr>
        <w:t>员流失及由此带来的技术扩散风险、经营管理风险。对于海外收购的企业，以尊重当地文化为主旨，互相融合，逐步消除因</w:t>
      </w:r>
      <w:r>
        <w:rPr>
          <w:spacing w:val="-67"/>
        </w:rPr>
        <w:t> </w:t>
      </w:r>
      <w:r>
        <w:rPr>
          <w:spacing w:val="-67"/>
        </w:rPr>
      </w:r>
      <w:r>
        <w:rPr/>
        <w:t>文化差异存在的障碍。</w:t>
      </w:r>
    </w:p>
    <w:p>
      <w:pPr>
        <w:pStyle w:val="BodyText"/>
        <w:spacing w:line="300" w:lineRule="auto" w:before="17"/>
        <w:ind w:left="513" w:right="0"/>
        <w:jc w:val="left"/>
      </w:pPr>
      <w:r>
        <w:rPr>
          <w:rFonts w:ascii="Times New Roman" w:hAnsi="Times New Roman" w:cs="Times New Roman" w:eastAsia="Times New Roman" w:hint="default"/>
          <w:b/>
          <w:bCs/>
        </w:rPr>
        <w:t>4</w:t>
      </w:r>
      <w:r>
        <w:rPr>
          <w:rFonts w:ascii="宋体" w:hAnsi="宋体" w:cs="宋体" w:eastAsia="宋体" w:hint="default"/>
          <w:b/>
          <w:bCs/>
        </w:rPr>
        <w:t>、投资项目实施的风险</w:t>
      </w:r>
      <w:r>
        <w:rPr>
          <w:rFonts w:ascii="宋体" w:hAnsi="宋体" w:cs="宋体" w:eastAsia="宋体" w:hint="default"/>
          <w:b/>
          <w:bCs/>
          <w:w w:val="99"/>
        </w:rPr>
        <w:t> </w:t>
      </w:r>
      <w:r>
        <w:rPr>
          <w:spacing w:val="-4"/>
        </w:rPr>
        <w:t>公司在海外投资及拟收购的项目，虽然在前期已请相关专业机构进行了充分论证，并经过了董事会及股东会的审议研究，</w:t>
      </w:r>
    </w:p>
    <w:p>
      <w:pPr>
        <w:pStyle w:val="BodyText"/>
        <w:spacing w:line="319" w:lineRule="auto" w:before="31"/>
        <w:ind w:right="0"/>
        <w:jc w:val="left"/>
      </w:pPr>
      <w:r>
        <w:rPr>
          <w:spacing w:val="-2"/>
        </w:rPr>
        <w:t>但由于在项目实施及营运过程中可能会由于市场的变化、政策的调整、投资地人文环境的不适应、市场拓展不力、人力资源</w:t>
      </w:r>
      <w:r>
        <w:rPr>
          <w:spacing w:val="-64"/>
        </w:rPr>
        <w:t> </w:t>
      </w:r>
      <w:r>
        <w:rPr>
          <w:spacing w:val="-64"/>
        </w:rPr>
      </w:r>
      <w:r>
        <w:rPr/>
        <w:t>的不足等问题，存在投资项目时间进度不能按照计划进行或项目收益无法达到预期的风险。 </w:t>
      </w:r>
      <w:r>
        <w:rPr>
          <w:spacing w:val="-2"/>
        </w:rPr>
        <w:t>针对以上风险，在项目时间进度方面，公司会对各项目的进展情况及时跟踪，及时处理项目实施过程中出现的问题，尽可能</w:t>
      </w:r>
      <w:r>
        <w:rPr>
          <w:spacing w:val="-65"/>
        </w:rPr>
        <w:t> </w:t>
      </w:r>
      <w:r>
        <w:rPr>
          <w:spacing w:val="-65"/>
        </w:rPr>
      </w:r>
      <w:r>
        <w:rPr>
          <w:spacing w:val="-2"/>
        </w:rPr>
        <w:t>使项目时间按计划进度进行。公司将积极开展融资，进一步开拓思路，通过寻求有资金实力的合作伙伴、争取资本市场直接</w:t>
      </w:r>
      <w:r>
        <w:rPr>
          <w:spacing w:val="-65"/>
        </w:rPr>
        <w:t> </w:t>
      </w:r>
      <w:r>
        <w:rPr>
          <w:spacing w:val="-65"/>
        </w:rPr>
      </w:r>
      <w:r>
        <w:rPr/>
        <w:t>融资等方式，解决项目资金需求、降低财务成本。</w:t>
      </w:r>
    </w:p>
    <w:p>
      <w:pPr>
        <w:pStyle w:val="Heading4"/>
        <w:spacing w:line="240" w:lineRule="auto"/>
        <w:ind w:right="0"/>
        <w:jc w:val="left"/>
        <w:rPr>
          <w:b w:val="0"/>
          <w:bCs w:val="0"/>
        </w:rPr>
      </w:pPr>
      <w:r>
        <w:rPr>
          <w:rFonts w:ascii="Times New Roman" w:hAnsi="Times New Roman" w:cs="Times New Roman" w:eastAsia="Times New Roman" w:hint="default"/>
        </w:rPr>
        <w:t>5</w:t>
      </w:r>
      <w:r>
        <w:rPr/>
        <w:t>、海外投资法律方面的风险</w:t>
      </w:r>
      <w:r>
        <w:rPr>
          <w:b w:val="0"/>
          <w:bCs w:val="0"/>
        </w:rPr>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b/>
          <w:bCs/>
          <w:sz w:val="22"/>
          <w:szCs w:val="22"/>
        </w:rPr>
      </w:pPr>
    </w:p>
    <w:p>
      <w:pPr>
        <w:pStyle w:val="BodyText"/>
        <w:spacing w:line="316" w:lineRule="auto" w:before="44"/>
        <w:ind w:right="0" w:firstLine="360"/>
        <w:jc w:val="left"/>
      </w:pPr>
      <w:r>
        <w:rPr>
          <w:spacing w:val="-2"/>
        </w:rPr>
        <w:t>公司境外项目所分布国家的执法环境等方面与国内存在一定差异。境内、外法律法规的不一致性给公司的海外业务合同</w:t>
      </w:r>
      <w:r>
        <w:rPr/>
        <w:t> 的签订、履行、争议的解决等环节都带来了风险。 </w:t>
      </w:r>
      <w:r>
        <w:rPr>
          <w:spacing w:val="-2"/>
        </w:rPr>
        <w:t>针对以上风险，公司方充分利用国际经济活动中的法律和规则，通过以下几种方式规避法律风险：选择与经验更丰富、管理</w:t>
      </w:r>
      <w:r>
        <w:rPr>
          <w:spacing w:val="-64"/>
        </w:rPr>
        <w:t> </w:t>
      </w:r>
      <w:r>
        <w:rPr>
          <w:spacing w:val="-64"/>
        </w:rPr>
      </w:r>
      <w:r>
        <w:rPr>
          <w:spacing w:val="-2"/>
        </w:rPr>
        <w:t>上更成熟的中国公司进行合作，弱化外部因素影响；完善海外业务合同的内容，锁定适用的法律法规，依靠双方的合同约定</w:t>
      </w:r>
      <w:r>
        <w:rPr>
          <w:spacing w:val="-64"/>
        </w:rPr>
        <w:t> </w:t>
      </w:r>
      <w:r>
        <w:rPr>
          <w:spacing w:val="-64"/>
        </w:rPr>
      </w:r>
      <w:r>
        <w:rPr>
          <w:spacing w:val="-2"/>
        </w:rPr>
        <w:t>调整与合作企业的关系，依据合同追究对方违约责任，维护自身合法权益；积极与熟悉中外双重法律体系、提供跨境法律服</w:t>
      </w:r>
      <w:r>
        <w:rPr>
          <w:spacing w:val="-65"/>
        </w:rPr>
        <w:t> </w:t>
      </w:r>
      <w:r>
        <w:rPr>
          <w:spacing w:val="-65"/>
        </w:rPr>
      </w:r>
      <w:r>
        <w:rPr/>
        <w:t>务的当地律所或在当地有分支机构的国内知名律所建立合作关系；</w:t>
      </w:r>
    </w:p>
    <w:p>
      <w:pPr>
        <w:pStyle w:val="BodyText"/>
        <w:spacing w:line="300" w:lineRule="auto" w:before="19"/>
        <w:ind w:left="513" w:right="0"/>
        <w:jc w:val="left"/>
      </w:pPr>
      <w:r>
        <w:rPr>
          <w:rFonts w:ascii="Times New Roman" w:hAnsi="Times New Roman" w:cs="Times New Roman" w:eastAsia="Times New Roman" w:hint="default"/>
          <w:b/>
          <w:bCs/>
        </w:rPr>
        <w:t>6</w:t>
      </w:r>
      <w:r>
        <w:rPr>
          <w:rFonts w:ascii="宋体" w:hAnsi="宋体" w:cs="宋体" w:eastAsia="宋体" w:hint="default"/>
          <w:b/>
          <w:bCs/>
        </w:rPr>
        <w:t>、汇率变动的风险</w:t>
      </w:r>
      <w:r>
        <w:rPr>
          <w:rFonts w:ascii="宋体" w:hAnsi="宋体" w:cs="宋体" w:eastAsia="宋体" w:hint="default"/>
          <w:b/>
          <w:bCs/>
          <w:w w:val="99"/>
        </w:rPr>
        <w:t> </w:t>
      </w:r>
      <w:r>
        <w:rPr>
          <w:spacing w:val="-2"/>
        </w:rPr>
        <w:t>公司签署的合作项目，目前在执行的合同多以美元为结算货币，存在一定的汇率波动风险。针对以上风险，公司采取锁</w:t>
      </w:r>
    </w:p>
    <w:p>
      <w:pPr>
        <w:pStyle w:val="BodyText"/>
        <w:spacing w:line="240" w:lineRule="auto" w:before="31"/>
        <w:ind w:right="0"/>
        <w:jc w:val="left"/>
      </w:pPr>
      <w:r>
        <w:rPr/>
        <w:t>定汇率等避险措施，在一定程度上降低了汇率风险；同时，公司与有关国际大型金融机构洽谈研讨，并在积极推进</w:t>
      </w:r>
      <w:r>
        <w:rPr>
          <w:rFonts w:ascii="Times New Roman" w:hAnsi="Times New Roman" w:cs="Times New Roman" w:eastAsia="Times New Roman" w:hint="default"/>
        </w:rPr>
        <w:t>NDF</w:t>
      </w:r>
      <w:r>
        <w:rPr/>
        <w:t>和</w:t>
      </w:r>
    </w:p>
    <w:p>
      <w:pPr>
        <w:pStyle w:val="BodyText"/>
        <w:spacing w:line="240" w:lineRule="auto" w:before="63"/>
        <w:ind w:right="0"/>
        <w:jc w:val="left"/>
      </w:pPr>
      <w:r>
        <w:rPr>
          <w:rFonts w:ascii="Times New Roman" w:hAnsi="Times New Roman" w:cs="Times New Roman" w:eastAsia="Times New Roman" w:hint="default"/>
        </w:rPr>
        <w:t>DF</w:t>
      </w:r>
      <w:r>
        <w:rPr/>
        <w:t>业务，以便更好的利用金融衍生品来规避公司海外业务所带来的汇率风险。</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86" w:footer="1020"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right="1112"/>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3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公司报告期利润分配预案及资本公积金转增股本预案与公司章程和分红管理办法等的相关规定一致</w:t>
      </w:r>
    </w:p>
    <w:p>
      <w:pPr>
        <w:pStyle w:val="BodyText"/>
        <w:spacing w:line="348" w:lineRule="auto" w:before="43"/>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3"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1"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年度计划不派发现金红利，不送红股，不以公积金转增股本。</w:t>
            </w:r>
          </w:p>
        </w:tc>
      </w:tr>
    </w:tbl>
    <w:p>
      <w:pPr>
        <w:pStyle w:val="BodyText"/>
        <w:spacing w:line="340" w:lineRule="auto" w:before="49"/>
        <w:ind w:left="513" w:right="112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年（包括本报告期）的普通股股利分配方案（预案）、资本公积金转增股本方案（预案）情况</w:t>
      </w:r>
      <w:r>
        <w:rPr>
          <w:spacing w:val="-62"/>
        </w:rPr>
        <w:t> </w:t>
      </w:r>
      <w:r>
        <w:rPr>
          <w:spacing w:val="-62"/>
        </w:rPr>
      </w:r>
      <w:r>
        <w:rPr/>
        <w:t>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日召开的第三届董事会第十八次会议审议，公司</w:t>
      </w:r>
      <w:r>
        <w:rPr>
          <w:rFonts w:ascii="Times New Roman" w:hAnsi="Times New Roman" w:cs="Times New Roman" w:eastAsia="Times New Roman" w:hint="default"/>
        </w:rPr>
        <w:t>2018</w:t>
      </w:r>
      <w:r>
        <w:rPr/>
        <w:t>年度利润分配方案为：以</w:t>
      </w:r>
      <w:r>
        <w:rPr>
          <w:rFonts w:ascii="Times New Roman" w:hAnsi="Times New Roman" w:cs="Times New Roman" w:eastAsia="Times New Roman" w:hint="default"/>
        </w:rPr>
        <w:t>2018</w:t>
      </w:r>
      <w:r>
        <w:rPr/>
        <w:t>年度利润分配方案实</w:t>
      </w:r>
    </w:p>
    <w:p>
      <w:pPr>
        <w:pStyle w:val="BodyText"/>
        <w:spacing w:line="228" w:lineRule="exact"/>
        <w:ind w:right="0"/>
        <w:jc w:val="both"/>
      </w:pPr>
      <w:r>
        <w:rPr/>
        <w:t>施时股权登记日的总股本扣除第三届董事会第十次会议决议应回购注销的</w:t>
      </w:r>
      <w:r>
        <w:rPr>
          <w:rFonts w:ascii="Times New Roman" w:hAnsi="Times New Roman" w:cs="Times New Roman" w:eastAsia="Times New Roman" w:hint="default"/>
        </w:rPr>
        <w:t>16,050,000</w:t>
      </w:r>
      <w:r>
        <w:rPr/>
        <w:t>股股权激励限售股为基数，向全体股东</w:t>
      </w:r>
    </w:p>
    <w:p>
      <w:pPr>
        <w:pStyle w:val="BodyText"/>
        <w:spacing w:line="300" w:lineRule="auto" w:before="63"/>
        <w:ind w:right="1127"/>
        <w:jc w:val="both"/>
      </w:pPr>
      <w:r>
        <w:rPr>
          <w:spacing w:val="-2"/>
        </w:rPr>
        <w:t>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0.3</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。该利润分配方案经公司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日召开的</w:t>
      </w:r>
      <w:r>
        <w:rPr>
          <w:rFonts w:ascii="Times New Roman" w:hAnsi="Times New Roman" w:cs="Times New Roman" w:eastAsia="Times New Roman" w:hint="default"/>
          <w:spacing w:val="-2"/>
        </w:rPr>
        <w:t>2018</w:t>
      </w:r>
      <w:r>
        <w:rPr>
          <w:spacing w:val="-2"/>
        </w:rPr>
        <w:t>年度股东大会审议通过。公司于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4"/>
        </w:rPr>
        <w:t> </w:t>
      </w:r>
      <w:r>
        <w:rPr/>
        <w:t>月</w:t>
      </w:r>
      <w:r>
        <w:rPr>
          <w:rFonts w:ascii="Times New Roman" w:hAnsi="Times New Roman" w:cs="Times New Roman" w:eastAsia="Times New Roman" w:hint="default"/>
        </w:rPr>
        <w:t>5</w:t>
      </w:r>
      <w:r>
        <w:rPr/>
        <w:t>日对外披露了《</w:t>
      </w:r>
      <w:r>
        <w:rPr>
          <w:rFonts w:ascii="Times New Roman" w:hAnsi="Times New Roman" w:cs="Times New Roman" w:eastAsia="Times New Roman" w:hint="default"/>
        </w:rPr>
        <w:t>2018</w:t>
      </w:r>
      <w:r>
        <w:rPr/>
        <w:t>年度权益分派实施公告》，本次权益分派的股权登记日为：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日，除权除息日为：</w:t>
      </w:r>
      <w:r>
        <w:rPr>
          <w:rFonts w:ascii="Times New Roman" w:hAnsi="Times New Roman" w:cs="Times New Roman" w:eastAsia="Times New Roman" w:hint="default"/>
        </w:rPr>
        <w:t>2019</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日，该利润分配方案已实施完毕。</w:t>
      </w:r>
    </w:p>
    <w:p>
      <w:pPr>
        <w:pStyle w:val="BodyText"/>
        <w:spacing w:line="240" w:lineRule="auto" w:before="53"/>
        <w:ind w:right="0"/>
        <w:jc w:val="both"/>
      </w:pPr>
      <w:r>
        <w:rPr/>
        <w:t>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年度及</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年度未进行利润分配。公司近三年（包括本报告期）普通股现金分红情况表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-259,368,579.8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22,484,250.00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188,027,560.07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334,144,677.37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86" w:footer="1020" w:top="1100" w:bottom="122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328"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公司报告期不存在由公司实际控制人、股东、关联方、收购人以及公司等承诺相关方在报告期内履行完毕及截至报告期末尚</w:t>
      </w:r>
      <w:r>
        <w:rPr>
          <w:spacing w:val="-66"/>
        </w:rPr>
        <w:t> </w:t>
      </w:r>
      <w:r>
        <w:rPr>
          <w:spacing w:val="-66"/>
        </w:rPr>
      </w:r>
      <w:r>
        <w:rPr/>
        <w:t>未履行完毕的承诺事项。</w:t>
      </w:r>
    </w:p>
    <w:p>
      <w:pPr>
        <w:spacing w:line="240" w:lineRule="auto" w:before="1"/>
        <w:rPr>
          <w:rFonts w:ascii="宋体" w:hAnsi="宋体" w:cs="宋体" w:eastAsia="宋体" w:hint="default"/>
          <w:sz w:val="22"/>
          <w:szCs w:val="22"/>
        </w:rPr>
      </w:pPr>
    </w:p>
    <w:p>
      <w:pPr>
        <w:pStyle w:val="Heading3"/>
        <w:spacing w:line="259" w:lineRule="auto"/>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24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w:t>
      </w:r>
    </w:p>
    <w:p>
      <w:pPr>
        <w:pStyle w:val="BodyText"/>
        <w:spacing w:line="240" w:lineRule="auto" w:before="103"/>
        <w:ind w:left="513" w:right="0"/>
        <w:jc w:val="left"/>
      </w:pPr>
      <w:r>
        <w:rPr/>
        <w:t>（一）会计政策的变更</w:t>
      </w:r>
    </w:p>
    <w:p>
      <w:pPr>
        <w:pStyle w:val="BodyText"/>
        <w:spacing w:line="300" w:lineRule="auto" w:before="115"/>
        <w:ind w:right="1100" w:firstLine="360"/>
        <w:jc w:val="left"/>
      </w:pPr>
      <w:r>
        <w:rPr>
          <w:rFonts w:ascii="Times New Roman" w:hAnsi="Times New Roman" w:cs="Times New Roman" w:eastAsia="Times New Roman" w:hint="default"/>
          <w:spacing w:val="1"/>
        </w:rPr>
        <w:t>1</w:t>
      </w:r>
      <w:r>
        <w:rPr/>
        <w:t>、财政部于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年发布了</w:t>
      </w:r>
      <w:r>
        <w:rPr>
          <w:spacing w:val="-3"/>
        </w:rPr>
        <w:t>《</w:t>
      </w:r>
      <w:r>
        <w:rPr/>
        <w:t>企业会计准则第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号金融工</w:t>
      </w:r>
      <w:r>
        <w:rPr>
          <w:spacing w:val="-3"/>
        </w:rPr>
        <w:t>具</w:t>
      </w:r>
      <w:r>
        <w:rPr/>
        <w:t>确认和计量（</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年修订</w:t>
      </w:r>
      <w:r>
        <w:rPr>
          <w:spacing w:val="-92"/>
        </w:rPr>
        <w:t>）》</w:t>
      </w:r>
      <w:r>
        <w:rPr/>
        <w:t>（财会〔</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spacing w:val="-3"/>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spacing w:val="-92"/>
        </w:rPr>
        <w:t>）、</w:t>
      </w:r>
      <w:r>
        <w:rPr/>
        <w:t>《企业</w:t>
      </w:r>
      <w:r>
        <w:rPr/>
        <w:t> 会计准则第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金融资产</w:t>
      </w:r>
      <w:r>
        <w:rPr>
          <w:spacing w:val="-3"/>
        </w:rPr>
        <w:t>转</w:t>
      </w:r>
      <w:r>
        <w:rPr/>
        <w:t>移（</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年修订</w:t>
      </w:r>
      <w:r>
        <w:rPr>
          <w:spacing w:val="-92"/>
        </w:rPr>
        <w:t>）》</w:t>
      </w:r>
      <w:r>
        <w:rPr/>
        <w:t>（财会〔</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17</w:t>
      </w:r>
      <w:r>
        <w:rPr>
          <w:spacing w:val="-3"/>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spacing w:val="-92"/>
        </w:rPr>
        <w:t>）、</w:t>
      </w:r>
      <w:r>
        <w:rPr/>
        <w:t>《企业会计准则第</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 </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套期会计（</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年修订</w:t>
      </w:r>
      <w:r>
        <w:rPr>
          <w:spacing w:val="-92"/>
        </w:rPr>
        <w:t>）</w:t>
      </w:r>
      <w:r>
        <w:rPr/>
        <w:t>》</w:t>
      </w:r>
    </w:p>
    <w:p>
      <w:pPr>
        <w:pStyle w:val="BodyText"/>
        <w:spacing w:line="300" w:lineRule="auto" w:before="13"/>
        <w:ind w:right="1119"/>
        <w:jc w:val="left"/>
      </w:pPr>
      <w:r>
        <w:rPr>
          <w:spacing w:val="-2"/>
        </w:rPr>
        <w:t>（财会〔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6"/>
        </w:rPr>
        <w:t> </w:t>
      </w:r>
      <w:r>
        <w:rPr>
          <w:spacing w:val="-2"/>
        </w:rPr>
        <w:t>号）和《企业会计准则第</w:t>
      </w:r>
      <w:r>
        <w:rPr>
          <w:spacing w:val="-39"/>
        </w:rPr>
        <w:t> </w:t>
      </w:r>
      <w:r>
        <w:rPr>
          <w:rFonts w:ascii="Times New Roman" w:hAnsi="Times New Roman" w:cs="Times New Roman" w:eastAsia="Times New Roman" w:hint="default"/>
        </w:rPr>
        <w:t>37</w:t>
      </w:r>
      <w:r>
        <w:rPr>
          <w:rFonts w:ascii="Times New Roman" w:hAnsi="Times New Roman" w:cs="Times New Roman" w:eastAsia="Times New Roman" w:hint="default"/>
          <w:spacing w:val="6"/>
        </w:rPr>
        <w:t> </w:t>
      </w:r>
      <w:r>
        <w:rPr>
          <w:spacing w:val="-1"/>
        </w:rPr>
        <w:t>号</w:t>
      </w:r>
      <w:r>
        <w:rPr>
          <w:rFonts w:ascii="Times New Roman" w:hAnsi="Times New Roman" w:cs="Times New Roman" w:eastAsia="Times New Roman" w:hint="default"/>
          <w:spacing w:val="-1"/>
        </w:rPr>
        <w:t>-</w:t>
      </w:r>
      <w:r>
        <w:rPr>
          <w:spacing w:val="-1"/>
        </w:rPr>
        <w:t>金融工具列报（</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7"/>
        </w:rPr>
        <w:t> </w:t>
      </w:r>
      <w:r>
        <w:rPr>
          <w:spacing w:val="-13"/>
        </w:rPr>
        <w:t>年修订）》（财会〔</w:t>
      </w:r>
      <w:r>
        <w:rPr>
          <w:rFonts w:ascii="Times New Roman" w:hAnsi="Times New Roman" w:cs="Times New Roman" w:eastAsia="Times New Roman" w:hint="default"/>
          <w:spacing w:val="-13"/>
        </w:rPr>
        <w:t>2017</w:t>
      </w:r>
      <w:r>
        <w:rPr>
          <w:spacing w:val="-13"/>
        </w:rPr>
        <w:t>〕</w:t>
      </w:r>
      <w:r>
        <w:rPr>
          <w:rFonts w:ascii="Times New Roman" w:hAnsi="Times New Roman" w:cs="Times New Roman" w:eastAsia="Times New Roman" w:hint="default"/>
          <w:spacing w:val="-13"/>
        </w:rPr>
        <w:t>14</w:t>
      </w:r>
      <w:r>
        <w:rPr>
          <w:rFonts w:ascii="Times New Roman" w:hAnsi="Times New Roman" w:cs="Times New Roman" w:eastAsia="Times New Roman" w:hint="default"/>
          <w:spacing w:val="11"/>
        </w:rPr>
        <w:t> </w:t>
      </w:r>
      <w:r>
        <w:rPr>
          <w:spacing w:val="-10"/>
        </w:rPr>
        <w:t>号），并要求境内上市公</w:t>
      </w:r>
      <w:r>
        <w:rPr>
          <w:spacing w:val="-88"/>
        </w:rPr>
        <w:t> </w:t>
      </w:r>
      <w:r>
        <w:rPr>
          <w:spacing w:val="-88"/>
        </w:rPr>
      </w:r>
      <w:r>
        <w:rPr/>
        <w:t>司自</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日起实施。</w:t>
      </w:r>
    </w:p>
    <w:p>
      <w:pPr>
        <w:pStyle w:val="BodyText"/>
        <w:spacing w:line="240" w:lineRule="auto" w:before="53"/>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spacing w:val="-63"/>
        </w:rPr>
        <w:t>、</w:t>
      </w:r>
      <w:r>
        <w:rPr/>
        <w:t>财政部于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月发</w:t>
      </w:r>
      <w:r>
        <w:rPr>
          <w:spacing w:val="-3"/>
        </w:rPr>
        <w:t>布</w:t>
      </w:r>
      <w:r>
        <w:rPr>
          <w:spacing w:val="-63"/>
        </w:rPr>
        <w:t>了</w:t>
      </w:r>
      <w:r>
        <w:rPr/>
        <w:t>《财政部关于修订印发</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年度一般企业财务报表格式的通知</w:t>
      </w:r>
      <w:r>
        <w:rPr>
          <w:spacing w:val="-154"/>
        </w:rPr>
        <w:t>》</w:t>
      </w:r>
      <w:r>
        <w:rPr/>
        <w:t>（财会</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9</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号</w:t>
      </w:r>
      <w:r>
        <w:rPr>
          <w:spacing w:val="-92"/>
        </w:rPr>
        <w:t>）</w:t>
      </w:r>
      <w:r>
        <w:rPr>
          <w:spacing w:val="-63"/>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p>
    <w:p>
      <w:pPr>
        <w:pStyle w:val="BodyText"/>
        <w:spacing w:line="240" w:lineRule="auto" w:before="63"/>
        <w:ind w:right="0"/>
        <w:jc w:val="left"/>
        <w:rPr>
          <w:rFonts w:ascii="Times New Roman" w:hAnsi="Times New Roman" w:cs="Times New Roman" w:eastAsia="Times New Roman" w:hint="default"/>
        </w:rPr>
      </w:pP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月发布</w:t>
      </w:r>
      <w:r>
        <w:rPr>
          <w:spacing w:val="-29"/>
        </w:rPr>
        <w:t>的</w:t>
      </w:r>
      <w:r>
        <w:rPr/>
        <w:t>《财政部关于</w:t>
      </w:r>
      <w:r>
        <w:rPr>
          <w:spacing w:val="-3"/>
        </w:rPr>
        <w:t>修</w:t>
      </w:r>
      <w:r>
        <w:rPr/>
        <w:t>订印发</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年度一般企业财</w:t>
      </w:r>
      <w:r>
        <w:rPr>
          <w:spacing w:val="-3"/>
        </w:rPr>
        <w:t>务</w:t>
      </w:r>
      <w:r>
        <w:rPr/>
        <w:t>报表格式的通知</w:t>
      </w:r>
      <w:r>
        <w:rPr>
          <w:spacing w:val="-121"/>
        </w:rPr>
        <w:t>》</w:t>
      </w:r>
      <w:r>
        <w:rPr/>
        <w:t>（财会</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号</w:t>
      </w:r>
      <w:r>
        <w:rPr>
          <w:spacing w:val="-29"/>
        </w:rPr>
        <w:t>）</w:t>
      </w:r>
      <w:r>
        <w:rPr/>
        <w:t>同时废止</w:t>
      </w:r>
      <w:r>
        <w:rPr>
          <w:spacing w:val="-29"/>
        </w:rPr>
        <w:t>；</w:t>
      </w:r>
      <w:r>
        <w:rPr/>
        <w:t>财政部于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9</w:t>
      </w:r>
    </w:p>
    <w:p>
      <w:pPr>
        <w:pStyle w:val="BodyText"/>
        <w:spacing w:line="300" w:lineRule="auto" w:before="63"/>
        <w:ind w:right="1130"/>
        <w:jc w:val="both"/>
      </w:pPr>
      <w:r>
        <w:rPr/>
        <w:t>年 </w:t>
      </w:r>
      <w:r>
        <w:rPr>
          <w:rFonts w:ascii="Times New Roman" w:hAnsi="Times New Roman" w:cs="Times New Roman" w:eastAsia="Times New Roman" w:hint="default"/>
        </w:rPr>
        <w:t>9 </w:t>
      </w:r>
      <w:r>
        <w:rPr>
          <w:spacing w:val="-2"/>
        </w:rPr>
        <w:t>月发布了《财政部关于修订印发合并财务报表格式（</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spacing w:val="-9"/>
        </w:rPr>
        <w:t>版）的通知》（财会</w:t>
      </w:r>
      <w:r>
        <w:rPr>
          <w:rFonts w:ascii="Times New Roman" w:hAnsi="Times New Roman" w:cs="Times New Roman" w:eastAsia="Times New Roman" w:hint="default"/>
          <w:spacing w:val="-9"/>
        </w:rPr>
        <w:t>[2019]16</w:t>
      </w:r>
      <w:r>
        <w:rPr>
          <w:rFonts w:ascii="Times New Roman" w:hAnsi="Times New Roman" w:cs="Times New Roman" w:eastAsia="Times New Roman" w:hint="default"/>
        </w:rPr>
        <w:t> </w:t>
      </w:r>
      <w:r>
        <w:rPr>
          <w:spacing w:val="-16"/>
        </w:rPr>
        <w:t>号），《财政部关于修订印发</w:t>
      </w:r>
      <w:r>
        <w:rPr>
          <w:spacing w:val="-65"/>
        </w:rPr>
        <w:t> </w:t>
      </w:r>
      <w:r>
        <w:rPr>
          <w:rFonts w:ascii="Times New Roman" w:hAnsi="Times New Roman" w:cs="Times New Roman" w:eastAsia="Times New Roman" w:hint="default"/>
        </w:rPr>
        <w:t>2018 </w:t>
      </w:r>
      <w:r>
        <w:rPr>
          <w:spacing w:val="-4"/>
        </w:rPr>
        <w:t>年度合并财务报表格式的通知》（财会</w:t>
      </w:r>
      <w:r>
        <w:rPr>
          <w:rFonts w:ascii="Times New Roman" w:hAnsi="Times New Roman" w:cs="Times New Roman" w:eastAsia="Times New Roman" w:hint="default"/>
          <w:spacing w:val="-4"/>
        </w:rPr>
        <w:t>[2019]1</w:t>
      </w:r>
      <w:r>
        <w:rPr>
          <w:rFonts w:ascii="Times New Roman" w:hAnsi="Times New Roman" w:cs="Times New Roman" w:eastAsia="Times New Roman" w:hint="default"/>
          <w:spacing w:val="7"/>
        </w:rPr>
        <w:t> </w:t>
      </w:r>
      <w:r>
        <w:rPr>
          <w:spacing w:val="-1"/>
        </w:rPr>
        <w:t>号）同时废止。根据财会</w:t>
      </w:r>
      <w:r>
        <w:rPr>
          <w:rFonts w:ascii="Times New Roman" w:hAnsi="Times New Roman" w:cs="Times New Roman" w:eastAsia="Times New Roman" w:hint="default"/>
          <w:spacing w:val="-1"/>
        </w:rPr>
        <w:t>[2019]6</w:t>
      </w:r>
      <w:r>
        <w:rPr>
          <w:rFonts w:ascii="Times New Roman" w:hAnsi="Times New Roman" w:cs="Times New Roman" w:eastAsia="Times New Roman" w:hint="default"/>
          <w:spacing w:val="7"/>
        </w:rPr>
        <w:t> </w:t>
      </w:r>
      <w:r>
        <w:rPr>
          <w:spacing w:val="-1"/>
        </w:rPr>
        <w:t>号和财会</w:t>
      </w:r>
      <w:r>
        <w:rPr>
          <w:rFonts w:ascii="Times New Roman" w:hAnsi="Times New Roman" w:cs="Times New Roman" w:eastAsia="Times New Roman" w:hint="default"/>
          <w:spacing w:val="-1"/>
        </w:rPr>
        <w:t>[2019]16</w:t>
      </w:r>
      <w:r>
        <w:rPr>
          <w:rFonts w:ascii="Times New Roman" w:hAnsi="Times New Roman" w:cs="Times New Roman" w:eastAsia="Times New Roman" w:hint="default"/>
          <w:spacing w:val="7"/>
        </w:rPr>
        <w:t> </w:t>
      </w:r>
      <w:r>
        <w:rPr/>
        <w:t>号，本公司对财务报表格</w:t>
      </w:r>
      <w:r>
        <w:rPr>
          <w:spacing w:val="-83"/>
        </w:rPr>
        <w:t> </w:t>
      </w:r>
      <w:r>
        <w:rPr/>
        <w:t>式进行了修订。</w:t>
      </w:r>
    </w:p>
    <w:p>
      <w:pPr>
        <w:pStyle w:val="BodyText"/>
        <w:spacing w:line="240" w:lineRule="auto" w:before="72"/>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3</w:t>
      </w:r>
      <w:r>
        <w:rPr>
          <w:spacing w:val="-12"/>
        </w:rPr>
        <w:t>、</w:t>
      </w:r>
      <w:r>
        <w:rPr/>
        <w:t>财政部于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月发</w:t>
      </w:r>
      <w:r>
        <w:rPr>
          <w:spacing w:val="-3"/>
        </w:rPr>
        <w:t>布</w:t>
      </w:r>
      <w:r>
        <w:rPr>
          <w:spacing w:val="-13"/>
        </w:rPr>
        <w:t>了</w:t>
      </w:r>
      <w:r>
        <w:rPr/>
        <w:t>《关于印发修</w:t>
      </w:r>
      <w:r>
        <w:rPr>
          <w:spacing w:val="-13"/>
        </w:rPr>
        <w:t>订</w:t>
      </w:r>
      <w:r>
        <w:rPr/>
        <w:t>〈企业会计准则第</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非货币性资产</w:t>
      </w:r>
      <w:r>
        <w:rPr>
          <w:spacing w:val="-3"/>
        </w:rPr>
        <w:t>交</w:t>
      </w:r>
      <w:r>
        <w:rPr/>
        <w:t>换</w:t>
      </w:r>
      <w:r>
        <w:rPr>
          <w:spacing w:val="-13"/>
        </w:rPr>
        <w:t>〉</w:t>
      </w:r>
      <w:r>
        <w:rPr/>
        <w:t>的通知</w:t>
      </w:r>
      <w:r>
        <w:rPr>
          <w:spacing w:val="-104"/>
        </w:rPr>
        <w:t>》</w:t>
      </w:r>
      <w:r>
        <w:rPr/>
        <w:t>（财</w:t>
      </w:r>
      <w:r>
        <w:rPr>
          <w:spacing w:val="-13"/>
        </w:rPr>
        <w:t>会</w:t>
      </w:r>
      <w:r>
        <w:rPr/>
        <w:t>〔</w:t>
      </w:r>
      <w:r>
        <w:rPr>
          <w:rFonts w:ascii="Times New Roman" w:hAnsi="Times New Roman" w:cs="Times New Roman" w:eastAsia="Times New Roman" w:hint="default"/>
          <w:spacing w:val="1"/>
        </w:rPr>
        <w:t>2019</w:t>
      </w:r>
      <w:r>
        <w:rPr>
          <w:spacing w:val="-12"/>
        </w:rPr>
        <w:t>〕</w:t>
      </w:r>
      <w:r>
        <w:rPr>
          <w:rFonts w:ascii="Times New Roman" w:hAnsi="Times New Roman" w:cs="Times New Roman" w:eastAsia="Times New Roman" w:hint="default"/>
        </w:rPr>
        <w:t>8</w:t>
      </w:r>
    </w:p>
    <w:p>
      <w:pPr>
        <w:pStyle w:val="BodyText"/>
        <w:spacing w:line="240" w:lineRule="auto" w:before="63"/>
        <w:ind w:right="0"/>
        <w:jc w:val="left"/>
      </w:pPr>
      <w:r>
        <w:rPr/>
        <w:t>号</w:t>
      </w:r>
      <w:r>
        <w:rPr>
          <w:spacing w:val="-92"/>
        </w:rPr>
        <w:t>）</w:t>
      </w:r>
      <w:r>
        <w:rPr/>
        <w:t>，根据财政部要求，对</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日至执行日之间</w:t>
      </w:r>
      <w:r>
        <w:rPr>
          <w:spacing w:val="-3"/>
        </w:rPr>
        <w:t>发</w:t>
      </w:r>
      <w:r>
        <w:rPr/>
        <w:t>生的非货币性资产交换，根据该准则进行调整；对</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40" w:lineRule="auto" w:before="60"/>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日之前发生的非货币性资产交换，不进行追溯调整。</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513" w:right="0"/>
        <w:jc w:val="left"/>
      </w:pPr>
      <w:r>
        <w:rPr>
          <w:rFonts w:ascii="Times New Roman" w:hAnsi="Times New Roman" w:cs="Times New Roman" w:eastAsia="Times New Roman" w:hint="default"/>
          <w:spacing w:val="1"/>
        </w:rPr>
        <w:t>4</w:t>
      </w:r>
      <w:r>
        <w:rPr/>
        <w:t>、财政部于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月发</w:t>
      </w:r>
      <w:r>
        <w:rPr>
          <w:spacing w:val="-3"/>
        </w:rPr>
        <w:t>布</w:t>
      </w:r>
      <w:r>
        <w:rPr/>
        <w:t>了《关于印发修订〈企业会计准则第</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债务重组〉的</w:t>
      </w:r>
      <w:r>
        <w:rPr>
          <w:spacing w:val="-3"/>
        </w:rPr>
        <w:t>通</w:t>
      </w:r>
      <w:r>
        <w:rPr/>
        <w:t>知</w:t>
      </w:r>
      <w:r>
        <w:rPr>
          <w:spacing w:val="-92"/>
        </w:rPr>
        <w:t>》</w:t>
      </w:r>
      <w:r>
        <w:rPr/>
        <w:t>（财会〔</w:t>
      </w:r>
      <w:r>
        <w:rPr>
          <w:rFonts w:ascii="Times New Roman" w:hAnsi="Times New Roman" w:cs="Times New Roman" w:eastAsia="Times New Roman" w:hint="default"/>
          <w:spacing w:val="1"/>
        </w:rPr>
        <w:t>2019</w:t>
      </w:r>
      <w:r>
        <w:rPr>
          <w:spacing w:val="-3"/>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spacing w:val="-92"/>
        </w:rPr>
        <w:t>）</w:t>
      </w:r>
      <w:r>
        <w:rPr/>
        <w:t>，</w:t>
      </w:r>
    </w:p>
    <w:p>
      <w:pPr>
        <w:pStyle w:val="BodyText"/>
        <w:spacing w:line="300" w:lineRule="auto" w:before="63"/>
        <w:ind w:right="1130"/>
        <w:jc w:val="left"/>
      </w:pPr>
      <w:r>
        <w:rPr>
          <w:spacing w:val="-3"/>
        </w:rPr>
        <w:t>根据财政部要求，对</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日至该准则执行日之间发生的债务重组，根据该准则进行调整；对</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日之前 发生的债务重组，不进行追溯调整。</w:t>
      </w:r>
    </w:p>
    <w:p>
      <w:pPr>
        <w:pStyle w:val="BodyText"/>
        <w:spacing w:line="309" w:lineRule="auto" w:before="72"/>
        <w:ind w:right="1034" w:firstLine="360"/>
        <w:jc w:val="left"/>
      </w:pPr>
      <w:r>
        <w:rPr/>
        <w:t>以上会计政策变更属于国家法律、法规的要求，符合相关规定和公司的实际情况，不存在损害公司及股东利益的情况。 以上会计政策变更事宜已通过公司董事会及监事会审议，具体详见</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年年度报告第十二节财务报告之五、重要会计政策 及会计估计的相关内容。</w:t>
      </w:r>
    </w:p>
    <w:p>
      <w:pPr>
        <w:pStyle w:val="BodyText"/>
        <w:spacing w:line="360" w:lineRule="auto" w:before="62"/>
        <w:ind w:left="513" w:right="7693"/>
        <w:jc w:val="left"/>
      </w:pPr>
      <w:r>
        <w:rPr/>
        <w:t>（二）会计估计的变更 本公司本期无会计估计变更事项。</w:t>
      </w:r>
    </w:p>
    <w:p>
      <w:pPr>
        <w:pStyle w:val="BodyText"/>
        <w:spacing w:line="357" w:lineRule="auto" w:before="27"/>
        <w:ind w:left="513" w:right="7333"/>
        <w:jc w:val="left"/>
      </w:pPr>
      <w:r>
        <w:rPr/>
        <w:t>（三）前期会计差错更正 本公司本期无前期会计差错更正事项。</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65"/>
        <w:jc w:val="left"/>
      </w:pPr>
      <w:r>
        <w:rPr/>
        <w:t>报告期内公司收购完成</w:t>
      </w:r>
      <w:r>
        <w:rPr>
          <w:rFonts w:ascii="Times New Roman" w:hAnsi="Times New Roman" w:cs="Times New Roman" w:eastAsia="Times New Roman" w:hint="default"/>
        </w:rPr>
        <w:t>PT.Aset Sulawesi</w:t>
      </w:r>
      <w:r>
        <w:rPr>
          <w:rFonts w:ascii="Times New Roman" w:hAnsi="Times New Roman" w:cs="Times New Roman" w:eastAsia="Times New Roman" w:hint="default"/>
          <w:spacing w:val="-6"/>
        </w:rPr>
        <w:t> </w:t>
      </w:r>
      <w:r>
        <w:rPr>
          <w:rFonts w:ascii="Times New Roman" w:hAnsi="Times New Roman" w:cs="Times New Roman" w:eastAsia="Times New Roman" w:hint="default"/>
        </w:rPr>
        <w:t>Mineralindo</w:t>
      </w:r>
      <w:r>
        <w:rPr/>
        <w:t>（恒顺印尼苏拉威西石灰石矿有限公司）一家子公司，投资设立青岛中 资中程智能制造有限公司一家控股子公司，自收购完成及设立之日起集团将其纳入合并范围。</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和信会计师事务所（特殊普通合伙）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王伦刚、杨国</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王伦刚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年、杨国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0"/>
        <w:jc w:val="left"/>
      </w:pPr>
      <w:r>
        <w:rPr/>
        <w:t>是否改聘会计师事务所</w:t>
      </w:r>
    </w:p>
    <w:p>
      <w:pPr>
        <w:pStyle w:val="BodyText"/>
        <w:spacing w:line="338"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176.542999pt;margin-top:127.829987pt;width:50.1pt;height:132.65pt;mso-position-horizontal-relative:page;mso-position-vertical-relative:page;z-index:-1044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0"/>
                    <w:jc w:val="left"/>
                  </w:pPr>
                  <w:r>
                    <w:rPr/>
                    <w:t>要，</w:t>
                  </w:r>
                </w:p>
              </w:txbxContent>
            </v:textbox>
            <w10:wrap type="none"/>
          </v:shape>
        </w:pict>
      </w:r>
      <w:r>
        <w:rPr/>
        <w:pict>
          <v:shape style="position:absolute;margin-left:176.529007pt;margin-top:280.009979pt;width:50.1pt;height:132.65pt;mso-position-horizontal-relative:page;mso-position-vertical-relative:page;z-index:-1044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俊，</w:t>
                  </w:r>
                </w:p>
              </w:txbxContent>
            </v:textbox>
            <w10:wrap type="none"/>
          </v:shape>
        </w:pict>
      </w:r>
      <w:r>
        <w:rPr/>
        <w:pict>
          <v:shape style="position:absolute;margin-left:185.539993pt;margin-top:413.109985pt;width:41.1pt;height:132.6pt;mso-position-horizontal-relative:page;mso-position-vertical-relative:page;z-index:-1044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w:t>
                  </w:r>
                </w:p>
              </w:txbxContent>
            </v:textbox>
            <w10:wrap type="none"/>
          </v:shape>
        </w:pict>
      </w:r>
      <w:r>
        <w:rPr/>
        <w:pict>
          <v:shape style="position:absolute;margin-left:270.769989pt;margin-top:565.399963pt;width:168.5pt;height:132.65pt;mso-position-horizontal-relative:page;mso-position-vertical-relative:page;z-index:-1044592" type="#_x0000_t202" filled="false" stroked="false">
            <v:textbox inset="0,0,0,0">
              <w:txbxContent>
                <w:p>
                  <w:pPr>
                    <w:pStyle w:val="BodyText"/>
                    <w:spacing w:line="203" w:lineRule="exact"/>
                    <w:ind w:left="0" w:right="0"/>
                    <w:jc w:val="left"/>
                  </w:pPr>
                  <w:r>
                    <w:rPr/>
                    <w:t>公司至上海秦恒沟通调解。</w:t>
                  </w:r>
                </w:p>
              </w:txbxContent>
            </v:textbox>
            <w10:wrap type="none"/>
          </v:shape>
        </w:pict>
      </w:r>
      <w:r>
        <w:rPr/>
        <w:pict>
          <v:group style="position:absolute;margin-left:191.690002pt;margin-top:127.829987pt;width:34.950pt;height:132.65pt;mso-position-horizontal-relative:page;mso-position-vertical-relative:page;z-index:-1044568" coordorigin="3834,2557" coordsize="699,2653">
            <v:shape style="position:absolute;left:3834;top:2557;width:699;height:2653" coordorigin="3834,2557" coordsize="699,2653" path="m3834,5209l4532,5209,4532,2557,3834,2557,3834,5209xe" filled="true" fillcolor="#ffffff" stroked="false">
              <v:path arrowok="t"/>
              <v:fill type="solid"/>
            </v:shape>
            <w10:wrap type="none"/>
          </v:group>
        </w:pict>
      </w:r>
      <w:r>
        <w:rPr/>
        <w:pict>
          <v:group style="position:absolute;margin-left:191.690002pt;margin-top:280.009979pt;width:34.950pt;height:265.7pt;mso-position-horizontal-relative:page;mso-position-vertical-relative:page;z-index:-1044544" coordorigin="3834,5600" coordsize="699,5314">
            <v:group style="position:absolute;left:3834;top:5600;width:699;height:2653" coordorigin="3834,5600" coordsize="699,2653">
              <v:shape style="position:absolute;left:3834;top:5600;width:699;height:2653" coordorigin="3834,5600" coordsize="699,2653" path="m3834,8253l4532,8253,4532,5600,3834,5600,3834,8253xe" filled="true" fillcolor="#ffffff" stroked="false">
                <v:path arrowok="t"/>
                <v:fill type="solid"/>
              </v:shape>
            </v:group>
            <v:group style="position:absolute;left:3834;top:8262;width:699;height:2652" coordorigin="3834,8262" coordsize="699,2652">
              <v:shape style="position:absolute;left:3834;top:8262;width:699;height:2652" coordorigin="3834,8262" coordsize="699,2652" path="m3834,10914l4532,10914,4532,8262,3834,8262,3834,10914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2696"/>
        <w:gridCol w:w="125"/>
        <w:gridCol w:w="583"/>
        <w:gridCol w:w="850"/>
        <w:gridCol w:w="2127"/>
        <w:gridCol w:w="1277"/>
        <w:gridCol w:w="850"/>
        <w:gridCol w:w="566"/>
        <w:gridCol w:w="499"/>
      </w:tblGrid>
      <w:tr>
        <w:trPr>
          <w:trHeight w:val="1107"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70" w:right="167"/>
              <w:jc w:val="center"/>
              <w:rPr>
                <w:rFonts w:ascii="宋体" w:hAnsi="宋体" w:cs="宋体" w:eastAsia="宋体" w:hint="default"/>
                <w:sz w:val="18"/>
                <w:szCs w:val="18"/>
              </w:rPr>
            </w:pPr>
            <w:r>
              <w:rPr>
                <w:rFonts w:ascii="宋体" w:hAnsi="宋体" w:cs="宋体" w:eastAsia="宋体" w:hint="default"/>
                <w:sz w:val="18"/>
                <w:szCs w:val="18"/>
              </w:rPr>
              <w:t>涉案 金额</w:t>
            </w:r>
          </w:p>
          <w:p>
            <w:pPr>
              <w:pStyle w:val="TableParagraph"/>
              <w:spacing w:line="240" w:lineRule="auto" w:before="29"/>
              <w:ind w:left="23" w:right="-46"/>
              <w:jc w:val="center"/>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4" w:lineRule="auto"/>
              <w:ind w:left="59" w:right="59"/>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97" w:lineRule="auto"/>
              <w:ind w:left="182" w:right="31" w:hanging="149"/>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90"/>
              <w:ind w:left="31" w:right="26" w:hanging="2"/>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4" w:lineRule="auto"/>
              <w:ind w:left="64" w:right="62"/>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570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公司诉云南海俊商贸有 </w:t>
            </w:r>
            <w:r>
              <w:rPr>
                <w:rFonts w:ascii="宋体" w:hAnsi="宋体" w:cs="宋体" w:eastAsia="宋体" w:hint="default"/>
                <w:spacing w:val="-6"/>
                <w:sz w:val="18"/>
                <w:szCs w:val="18"/>
              </w:rPr>
              <w:t>限公司买卖合同纠纷案：【诉状事</w:t>
            </w:r>
            <w:r>
              <w:rPr>
                <w:rFonts w:ascii="宋体" w:hAnsi="宋体" w:cs="宋体" w:eastAsia="宋体" w:hint="default"/>
                <w:sz w:val="18"/>
                <w:szCs w:val="18"/>
              </w:rPr>
              <w:t> </w:t>
            </w:r>
            <w:r>
              <w:rPr>
                <w:rFonts w:ascii="宋体" w:hAnsi="宋体" w:cs="宋体" w:eastAsia="宋体" w:hint="default"/>
                <w:spacing w:val="-14"/>
                <w:sz w:val="18"/>
                <w:szCs w:val="18"/>
              </w:rPr>
              <w:t>实】因菲律宾</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ELPI </w:t>
            </w:r>
            <w:r>
              <w:rPr>
                <w:rFonts w:ascii="宋体" w:hAnsi="宋体" w:cs="宋体" w:eastAsia="宋体" w:hint="default"/>
                <w:w w:val="99"/>
                <w:sz w:val="18"/>
                <w:szCs w:val="18"/>
              </w:rPr>
              <w:t>光伏项目需 </w:t>
            </w:r>
            <w:r>
              <w:rPr>
                <w:rFonts w:ascii="Times New Roman" w:hAnsi="Times New Roman" w:cs="Times New Roman" w:eastAsia="Times New Roman" w:hint="default"/>
                <w:sz w:val="18"/>
                <w:szCs w:val="18"/>
              </w:rPr>
              <w:t>2018.6.4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公司与被告云南海俊签订</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《货物采购合同</w:t>
            </w:r>
            <w:r>
              <w:rPr>
                <w:rFonts w:ascii="宋体" w:hAnsi="宋体" w:cs="宋体" w:eastAsia="宋体" w:hint="default"/>
                <w:spacing w:val="-92"/>
                <w:sz w:val="18"/>
                <w:szCs w:val="18"/>
              </w:rPr>
              <w:t>》</w:t>
            </w:r>
            <w:r>
              <w:rPr>
                <w:rFonts w:ascii="宋体" w:hAnsi="宋体" w:cs="宋体" w:eastAsia="宋体" w:hint="default"/>
                <w:sz w:val="18"/>
                <w:szCs w:val="18"/>
              </w:rPr>
              <w:t>，购买被告</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套光伏支架预埋件，总价</w:t>
            </w:r>
          </w:p>
          <w:p>
            <w:pPr>
              <w:pStyle w:val="TableParagraph"/>
              <w:spacing w:line="309"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1841400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元，公司已付全款，但</w:t>
            </w:r>
            <w:r>
              <w:rPr>
                <w:rFonts w:ascii="宋体" w:hAnsi="宋体" w:cs="宋体" w:eastAsia="宋体" w:hint="default"/>
                <w:sz w:val="18"/>
                <w:szCs w:val="18"/>
              </w:rPr>
              <w:t> 被告货物全部未进行热镀锌防腐 </w:t>
            </w:r>
            <w:r>
              <w:rPr>
                <w:rFonts w:ascii="宋体" w:hAnsi="宋体" w:cs="宋体" w:eastAsia="宋体" w:hint="default"/>
                <w:spacing w:val="-6"/>
                <w:sz w:val="18"/>
                <w:szCs w:val="18"/>
              </w:rPr>
              <w:t>处理致无法使用，沟通无果。【诉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讼请求】【</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】依法解除原告与云南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海俊签订的合同，云南海俊向原告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返还合同采购款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1841400 </w:t>
            </w:r>
            <w:r>
              <w:rPr>
                <w:rFonts w:ascii="宋体" w:hAnsi="宋体" w:cs="宋体" w:eastAsia="宋体" w:hint="default"/>
                <w:sz w:val="18"/>
                <w:szCs w:val="18"/>
              </w:rPr>
              <w:t>元及利 </w:t>
            </w:r>
            <w:r>
              <w:rPr>
                <w:rFonts w:ascii="宋体" w:hAnsi="宋体" w:cs="宋体" w:eastAsia="宋体" w:hint="default"/>
                <w:spacing w:val="-17"/>
                <w:sz w:val="18"/>
                <w:szCs w:val="18"/>
              </w:rPr>
              <w:t>息；【</w:t>
            </w: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】原告全部退货给云南海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云南海俊承担退货产生的全部费 </w:t>
            </w:r>
            <w:r>
              <w:rPr>
                <w:rFonts w:ascii="宋体" w:hAnsi="宋体" w:cs="宋体" w:eastAsia="宋体" w:hint="default"/>
                <w:spacing w:val="-10"/>
                <w:sz w:val="18"/>
                <w:szCs w:val="18"/>
              </w:rPr>
              <w:t>用；【</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】云南海俊向原告支付违约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368280</w:t>
            </w:r>
            <w:r>
              <w:rPr>
                <w:rFonts w:ascii="Times New Roman" w:hAnsi="Times New Roman" w:cs="Times New Roman" w:eastAsia="Times New Roman" w:hint="default"/>
                <w:spacing w:val="5"/>
                <w:sz w:val="18"/>
                <w:szCs w:val="18"/>
              </w:rPr>
              <w:t>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】本案诉讼费、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保全费、公证费、鉴定费、律师费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均由被告承担。</w:t>
            </w:r>
          </w:p>
        </w:tc>
        <w:tc>
          <w:tcPr>
            <w:tcW w:w="125" w:type="dxa"/>
            <w:tcBorders>
              <w:top w:val="single" w:sz="4" w:space="0" w:color="000000"/>
              <w:left w:val="single" w:sz="4" w:space="0" w:color="000000"/>
              <w:bottom w:val="single" w:sz="4" w:space="0" w:color="000000"/>
              <w:right w:val="nil" w:sz="6" w:space="0" w:color="auto"/>
            </w:tcBorders>
          </w:tcPr>
          <w:p>
            <w:pPr/>
          </w:p>
        </w:tc>
        <w:tc>
          <w:tcPr>
            <w:tcW w:w="58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220.97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2" w:lineRule="auto"/>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月重新盖章起 </w:t>
            </w:r>
            <w:r>
              <w:rPr>
                <w:rFonts w:ascii="宋体" w:hAnsi="宋体" w:cs="宋体" w:eastAsia="宋体" w:hint="default"/>
                <w:spacing w:val="-4"/>
                <w:sz w:val="18"/>
                <w:szCs w:val="18"/>
              </w:rPr>
              <w:t>诉状、保全申请书（去掉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16"/>
                <w:sz w:val="18"/>
                <w:szCs w:val="18"/>
              </w:rPr>
              <w:t>位自然人）。【</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】本案于</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10.14 </w:t>
            </w:r>
            <w:r>
              <w:rPr>
                <w:rFonts w:ascii="宋体" w:hAnsi="宋体" w:cs="宋体" w:eastAsia="宋体" w:hint="default"/>
                <w:spacing w:val="-8"/>
                <w:sz w:val="18"/>
                <w:szCs w:val="18"/>
              </w:rPr>
              <w:t>日、</w:t>
            </w:r>
            <w:r>
              <w:rPr>
                <w:rFonts w:ascii="Times New Roman" w:hAnsi="Times New Roman" w:cs="Times New Roman" w:eastAsia="Times New Roman" w:hint="default"/>
                <w:spacing w:val="-8"/>
                <w:sz w:val="18"/>
                <w:szCs w:val="18"/>
              </w:rPr>
              <w:t>10.31 </w:t>
            </w:r>
            <w:r>
              <w:rPr>
                <w:rFonts w:ascii="宋体" w:hAnsi="宋体" w:cs="宋体" w:eastAsia="宋体" w:hint="default"/>
                <w:sz w:val="18"/>
                <w:szCs w:val="18"/>
              </w:rPr>
              <w:t>日共开庭</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8"/>
                <w:sz w:val="18"/>
                <w:szCs w:val="18"/>
              </w:rPr>
              <w:t>次。【</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2019.11.4</w:t>
            </w:r>
            <w:r>
              <w:rPr>
                <w:rFonts w:ascii="Times New Roman" w:hAnsi="Times New Roman" w:cs="Times New Roman" w:eastAsia="Times New Roman" w:hint="default"/>
                <w:sz w:val="18"/>
                <w:szCs w:val="18"/>
              </w:rPr>
              <w:t> </w:t>
            </w:r>
            <w:r>
              <w:rPr>
                <w:rFonts w:ascii="宋体" w:hAnsi="宋体" w:cs="宋体" w:eastAsia="宋体" w:hint="default"/>
                <w:sz w:val="18"/>
                <w:szCs w:val="18"/>
              </w:rPr>
              <w:t>日向法</w:t>
            </w:r>
            <w:r>
              <w:rPr>
                <w:rFonts w:ascii="宋体" w:hAnsi="宋体" w:cs="宋体" w:eastAsia="宋体" w:hint="default"/>
                <w:spacing w:val="-75"/>
                <w:sz w:val="18"/>
                <w:szCs w:val="18"/>
              </w:rPr>
              <w:t> </w:t>
            </w:r>
            <w:r>
              <w:rPr>
                <w:rFonts w:ascii="宋体" w:hAnsi="宋体" w:cs="宋体" w:eastAsia="宋体" w:hint="default"/>
                <w:spacing w:val="-8"/>
                <w:sz w:val="18"/>
                <w:szCs w:val="18"/>
              </w:rPr>
              <w:t>院提交鉴定申请（保留公司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申请鉴定的权利）。【</w:t>
            </w:r>
            <w:r>
              <w:rPr>
                <w:rFonts w:ascii="Times New Roman" w:hAnsi="Times New Roman" w:cs="Times New Roman" w:eastAsia="Times New Roman" w:hint="default"/>
                <w:spacing w:val="-16"/>
                <w:sz w:val="18"/>
                <w:szCs w:val="18"/>
              </w:rPr>
              <w:t>4</w:t>
            </w:r>
            <w:r>
              <w:rPr>
                <w:rFonts w:ascii="宋体" w:hAnsi="宋体" w:cs="宋体" w:eastAsia="宋体" w:hint="default"/>
                <w:spacing w:val="-16"/>
                <w:sz w:val="18"/>
                <w:szCs w:val="18"/>
              </w:rPr>
              <w:t>】</w:t>
            </w:r>
          </w:p>
          <w:p>
            <w:pPr>
              <w:pStyle w:val="TableParagraph"/>
              <w:spacing w:line="309" w:lineRule="auto" w:before="11"/>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2019.12.30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向法院递交撤 </w:t>
            </w:r>
            <w:r>
              <w:rPr>
                <w:rFonts w:ascii="宋体" w:hAnsi="宋体" w:cs="宋体" w:eastAsia="宋体" w:hint="default"/>
                <w:spacing w:val="-8"/>
                <w:sz w:val="18"/>
                <w:szCs w:val="18"/>
              </w:rPr>
              <w:t>诉申请，本案公司将另行起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已撤诉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570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2019.4.30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公司诉上海秦恒国际贸 </w:t>
            </w:r>
            <w:r>
              <w:rPr>
                <w:rFonts w:ascii="宋体" w:hAnsi="宋体" w:cs="宋体" w:eastAsia="宋体" w:hint="default"/>
                <w:spacing w:val="-6"/>
                <w:sz w:val="18"/>
                <w:szCs w:val="18"/>
              </w:rPr>
              <w:t>易有限公司买卖合同纠纷案：【诉</w:t>
            </w:r>
            <w:r>
              <w:rPr>
                <w:rFonts w:ascii="宋体" w:hAnsi="宋体" w:cs="宋体" w:eastAsia="宋体" w:hint="default"/>
                <w:sz w:val="18"/>
                <w:szCs w:val="18"/>
              </w:rPr>
              <w:t> </w:t>
            </w:r>
            <w:r>
              <w:rPr>
                <w:rFonts w:ascii="宋体" w:hAnsi="宋体" w:cs="宋体" w:eastAsia="宋体" w:hint="default"/>
                <w:spacing w:val="-11"/>
                <w:sz w:val="18"/>
                <w:szCs w:val="18"/>
              </w:rPr>
              <w:t>状事实】【</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2015.5</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双方签订《销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售合同》，公司购买被告博思格优</w:t>
            </w:r>
            <w:r>
              <w:rPr>
                <w:rFonts w:ascii="宋体" w:hAnsi="宋体" w:cs="宋体" w:eastAsia="宋体" w:hint="default"/>
                <w:sz w:val="18"/>
                <w:szCs w:val="18"/>
              </w:rPr>
              <w:t> 耐板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390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吨、慧彩板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155</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吨，共计</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77"/>
                <w:sz w:val="18"/>
                <w:szCs w:val="18"/>
              </w:rPr>
              <w:t>，</w:t>
            </w:r>
            <w:r>
              <w:rPr>
                <w:rFonts w:ascii="宋体" w:hAnsi="宋体" w:cs="宋体" w:eastAsia="宋体" w:hint="default"/>
                <w:sz w:val="18"/>
                <w:szCs w:val="18"/>
              </w:rPr>
              <w:t>公司已付</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6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w:t>
            </w:r>
          </w:p>
          <w:p>
            <w:pPr>
              <w:pStyle w:val="TableParagraph"/>
              <w:spacing w:line="304"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双方签订《合同变更补 </w:t>
            </w:r>
            <w:r>
              <w:rPr>
                <w:rFonts w:ascii="宋体" w:hAnsi="宋体" w:cs="宋体" w:eastAsia="宋体" w:hint="default"/>
                <w:spacing w:val="-5"/>
                <w:sz w:val="18"/>
                <w:szCs w:val="18"/>
              </w:rPr>
              <w:t>充协议》约定慧彩板规格、交货期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5"/>
                <w:sz w:val="18"/>
                <w:szCs w:val="18"/>
              </w:rPr>
              <w:t>等；【</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2019.3</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月公司通知提货和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称重结算遭拒绝。【</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】故于</w:t>
            </w:r>
            <w:r>
              <w:rPr>
                <w:rFonts w:ascii="宋体" w:hAnsi="宋体" w:cs="宋体" w:eastAsia="宋体" w:hint="default"/>
                <w:sz w:val="18"/>
                <w:szCs w:val="18"/>
              </w:rPr>
              <w:t> </w:t>
            </w:r>
            <w:r>
              <w:rPr>
                <w:rFonts w:ascii="Times New Roman" w:hAnsi="Times New Roman" w:cs="Times New Roman" w:eastAsia="Times New Roman" w:hint="default"/>
                <w:sz w:val="18"/>
                <w:szCs w:val="18"/>
              </w:rPr>
              <w:t>2019.4.30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诉至法院，同日申请保</w:t>
            </w:r>
          </w:p>
          <w:p>
            <w:pPr>
              <w:pStyle w:val="TableParagraph"/>
              <w:spacing w:line="309" w:lineRule="auto" w:before="9"/>
              <w:ind w:left="24" w:right="22"/>
              <w:jc w:val="left"/>
              <w:rPr>
                <w:rFonts w:ascii="宋体" w:hAnsi="宋体" w:cs="宋体" w:eastAsia="宋体" w:hint="default"/>
                <w:sz w:val="18"/>
                <w:szCs w:val="18"/>
              </w:rPr>
            </w:pPr>
            <w:r>
              <w:rPr>
                <w:rFonts w:ascii="宋体" w:hAnsi="宋体" w:cs="宋体" w:eastAsia="宋体" w:hint="default"/>
                <w:sz w:val="18"/>
                <w:szCs w:val="18"/>
              </w:rPr>
              <w:t>全被告的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340 </w:t>
            </w:r>
            <w:r>
              <w:rPr>
                <w:rFonts w:ascii="宋体" w:hAnsi="宋体" w:cs="宋体" w:eastAsia="宋体" w:hint="default"/>
                <w:sz w:val="18"/>
                <w:szCs w:val="18"/>
              </w:rPr>
              <w:t>万元存款或其他同 </w:t>
            </w:r>
            <w:r>
              <w:rPr>
                <w:rFonts w:ascii="宋体" w:hAnsi="宋体" w:cs="宋体" w:eastAsia="宋体" w:hint="default"/>
                <w:spacing w:val="-12"/>
                <w:sz w:val="18"/>
                <w:szCs w:val="18"/>
              </w:rPr>
              <w:t>等价值的财产。【诉讼请求】【</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宋体" w:hAnsi="宋体" w:cs="宋体" w:eastAsia="宋体" w:hint="default"/>
                <w:spacing w:val="-79"/>
                <w:sz w:val="18"/>
                <w:szCs w:val="18"/>
              </w:rPr>
              <w:t> </w:t>
            </w:r>
            <w:r>
              <w:rPr>
                <w:rFonts w:ascii="宋体" w:hAnsi="宋体" w:cs="宋体" w:eastAsia="宋体" w:hint="default"/>
                <w:spacing w:val="-5"/>
                <w:sz w:val="18"/>
                <w:szCs w:val="18"/>
              </w:rPr>
              <w:t>判令被告继续履行合同，在上海仓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库交付符合合同约定的质量标准 </w:t>
            </w:r>
            <w:r>
              <w:rPr>
                <w:rFonts w:ascii="宋体" w:hAnsi="宋体" w:cs="宋体" w:eastAsia="宋体" w:hint="default"/>
                <w:spacing w:val="-10"/>
                <w:sz w:val="18"/>
                <w:szCs w:val="18"/>
              </w:rPr>
              <w:t>的全部货物；【</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】本案诉讼费、保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全费、诉讼保险的保函费由被告承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w:t>
            </w:r>
          </w:p>
        </w:tc>
        <w:tc>
          <w:tcPr>
            <w:tcW w:w="125" w:type="dxa"/>
            <w:tcBorders>
              <w:top w:val="single" w:sz="4" w:space="0" w:color="000000"/>
              <w:left w:val="single" w:sz="4" w:space="0" w:color="000000"/>
              <w:bottom w:val="single" w:sz="4" w:space="0" w:color="000000"/>
              <w:right w:val="nil" w:sz="6" w:space="0" w:color="auto"/>
            </w:tcBorders>
          </w:tcPr>
          <w:p>
            <w:pPr/>
          </w:p>
        </w:tc>
        <w:tc>
          <w:tcPr>
            <w:tcW w:w="58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334.72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9"/>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开庭完毕， </w:t>
            </w:r>
            <w:r>
              <w:rPr>
                <w:rFonts w:ascii="宋体" w:hAnsi="宋体" w:cs="宋体" w:eastAsia="宋体" w:hint="default"/>
                <w:spacing w:val="-8"/>
                <w:sz w:val="18"/>
                <w:szCs w:val="18"/>
              </w:rPr>
              <w:t>公司主张交货履约，对方否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认合同存在并主张已过诉 </w:t>
            </w:r>
            <w:r>
              <w:rPr>
                <w:rFonts w:ascii="宋体" w:hAnsi="宋体" w:cs="宋体" w:eastAsia="宋体" w:hint="default"/>
                <w:spacing w:val="-5"/>
                <w:sz w:val="18"/>
                <w:szCs w:val="18"/>
              </w:rPr>
              <w:t>讼时效。【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2019.12.17</w:t>
            </w:r>
            <w:r>
              <w:rPr>
                <w:rFonts w:ascii="宋体" w:hAnsi="宋体" w:cs="宋体" w:eastAsia="宋体" w:hint="default"/>
                <w:spacing w:val="-5"/>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24" w:right="1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日，双</w:t>
            </w:r>
            <w:r>
              <w:rPr>
                <w:rFonts w:ascii="宋体" w:hAnsi="宋体" w:cs="宋体" w:eastAsia="宋体" w:hint="default"/>
                <w:sz w:val="18"/>
                <w:szCs w:val="18"/>
              </w:rPr>
              <w:t> 方签订和解协议。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已撤诉</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65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pict>
                <v:group style="width:63.4pt;height:132.65pt;mso-position-horizontal-relative:char;mso-position-vertical-relative:line" coordorigin="0,0" coordsize="1268,2653">
                  <v:group style="position:absolute;left:0;top:0;width:1268;height:2653" coordorigin="0,0" coordsize="1268,2653">
                    <v:shape style="position:absolute;left:0;top:0;width:1268;height:2653" coordorigin="0,0" coordsize="1268,2653" path="m0,2652l1267,2652,1267,0,0,0,0,2652xe" filled="true" fillcolor="#ffffff" stroked="false">
                      <v:path arrowok="t"/>
                      <v:fill type="solid"/>
                    </v:shape>
                  </v:group>
                </v:group>
              </w:pict>
            </w:r>
            <w:r>
              <w:rPr>
                <w:rFonts w:ascii="Times New Roman" w:hAnsi="Times New Roman" w:cs="Times New Roman" w:eastAsia="Times New Roman" w:hint="default"/>
                <w:position w:val="-52"/>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86" w:footer="1020" w:top="1100" w:bottom="1220" w:left="98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8"/>
          <w:szCs w:val="18"/>
        </w:rPr>
      </w:pPr>
    </w:p>
    <w:p>
      <w:pPr>
        <w:pStyle w:val="BodyText"/>
        <w:spacing w:line="307" w:lineRule="auto"/>
        <w:ind w:left="181" w:right="108"/>
        <w:jc w:val="both"/>
      </w:pPr>
      <w:r>
        <w:rPr>
          <w:rFonts w:ascii="Times New Roman" w:hAnsi="Times New Roman" w:cs="Times New Roman" w:eastAsia="Times New Roman" w:hint="default"/>
        </w:rPr>
        <w:t>2019.4.15 </w:t>
      </w:r>
      <w:r>
        <w:rPr/>
        <w:t>翼城县晋通矿冶机械制 造有限公司诉公司承揽合同纠纷 </w:t>
      </w:r>
      <w:r>
        <w:rPr>
          <w:spacing w:val="-9"/>
        </w:rPr>
        <w:t>案：【诉状事实】【</w:t>
      </w: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2014.10.10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至</w:t>
      </w:r>
      <w:r>
        <w:rPr>
          <w:spacing w:val="-50"/>
        </w:rPr>
        <w:t> </w:t>
      </w:r>
      <w:r>
        <w:rPr>
          <w:rFonts w:ascii="Times New Roman" w:hAnsi="Times New Roman" w:cs="Times New Roman" w:eastAsia="Times New Roman" w:hint="default"/>
        </w:rPr>
        <w:t>2015.11.6</w:t>
      </w:r>
      <w:r>
        <w:rPr>
          <w:rFonts w:ascii="Times New Roman" w:hAnsi="Times New Roman" w:cs="Times New Roman" w:eastAsia="Times New Roman" w:hint="default"/>
          <w:spacing w:val="-5"/>
        </w:rPr>
        <w:t> </w:t>
      </w:r>
      <w:r>
        <w:rPr/>
        <w:t>公司与晋通矿冶签订</w:t>
      </w:r>
    </w:p>
    <w:p>
      <w:pPr>
        <w:pStyle w:val="BodyText"/>
        <w:spacing w:line="240" w:lineRule="auto" w:before="7"/>
        <w:ind w:left="181" w:right="0"/>
        <w:jc w:val="both"/>
      </w:pPr>
      <w:r>
        <w:rPr>
          <w:rFonts w:ascii="Times New Roman" w:hAnsi="Times New Roman" w:cs="Times New Roman" w:eastAsia="Times New Roman" w:hint="default"/>
        </w:rPr>
        <w:t>6 </w:t>
      </w:r>
      <w:r>
        <w:rPr/>
        <w:t>份《</w:t>
      </w:r>
      <w:r>
        <w:rPr>
          <w:rFonts w:ascii="Times New Roman" w:hAnsi="Times New Roman" w:cs="Times New Roman" w:eastAsia="Times New Roman" w:hint="default"/>
        </w:rPr>
        <w:t>2*45m³</w:t>
      </w:r>
      <w:r>
        <w:rPr/>
        <w:t>高炉、</w:t>
      </w:r>
      <w:r>
        <w:rPr>
          <w:rFonts w:ascii="Times New Roman" w:hAnsi="Times New Roman" w:cs="Times New Roman" w:eastAsia="Times New Roman" w:hint="default"/>
        </w:rPr>
        <w:t>48</w:t>
      </w:r>
      <w:r>
        <w:rPr>
          <w:rFonts w:ascii="Times New Roman" w:hAnsi="Times New Roman" w:cs="Times New Roman" w:eastAsia="Times New Roman" w:hint="default"/>
          <w:spacing w:val="-3"/>
        </w:rPr>
        <w:t> </w:t>
      </w:r>
      <w:r>
        <w:rPr/>
        <w:t>㎡烧结机、</w:t>
      </w:r>
    </w:p>
    <w:p>
      <w:pPr>
        <w:pStyle w:val="BodyText"/>
        <w:spacing w:line="212" w:lineRule="exact" w:before="63"/>
        <w:ind w:left="181" w:right="0"/>
        <w:jc w:val="both"/>
      </w:pPr>
      <w:r>
        <w:rPr>
          <w:rFonts w:ascii="Times New Roman" w:hAnsi="Times New Roman" w:cs="Times New Roman" w:eastAsia="Times New Roman" w:hint="default"/>
          <w:spacing w:val="1"/>
        </w:rPr>
        <w:t>100m</w:t>
      </w:r>
      <w:r>
        <w:rPr>
          <w:rFonts w:ascii="Times New Roman" w:hAnsi="Times New Roman" w:cs="Times New Roman" w:eastAsia="Times New Roman" w:hint="default"/>
          <w:spacing w:val="-6"/>
        </w:rPr>
        <w:t>³</w:t>
      </w:r>
      <w:r>
        <w:rPr/>
        <w:t>设备安装承揽合同</w:t>
      </w:r>
      <w:r>
        <w:rPr>
          <w:spacing w:val="-92"/>
        </w:rPr>
        <w:t>》</w:t>
      </w:r>
      <w:r>
        <w:rPr>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份</w:t>
      </w:r>
    </w:p>
    <w:p>
      <w:pPr>
        <w:pStyle w:val="BodyText"/>
        <w:spacing w:line="240" w:lineRule="auto" w:before="161"/>
        <w:ind w:left="2093" w:right="2886"/>
        <w:jc w:val="center"/>
      </w:pPr>
      <w:r>
        <w:rPr/>
        <w:br w:type="column"/>
      </w:r>
      <w:r>
        <w:rPr/>
        <w:t>一审判决内容：</w:t>
      </w:r>
    </w:p>
    <w:p>
      <w:pPr>
        <w:pStyle w:val="BodyText"/>
        <w:spacing w:line="309" w:lineRule="auto" w:before="76"/>
        <w:ind w:left="2308" w:right="3174"/>
        <w:jc w:val="left"/>
      </w:pPr>
      <w:r>
        <w:rPr/>
        <w:pict>
          <v:group style="position:absolute;margin-left:56.400002pt;margin-top:-14.988301pt;width:479.15pt;height:571.7pt;mso-position-horizontal-relative:page;mso-position-vertical-relative:paragraph;z-index:-1044448" coordorigin="1128,-300" coordsize="9583,11434">
            <v:group style="position:absolute;left:3834;top:-285;width:699;height:2965" coordorigin="3834,-285" coordsize="699,2965">
              <v:shape style="position:absolute;left:3834;top:-285;width:699;height:2965" coordorigin="3834,-285" coordsize="699,2965" path="m3834,2679l4532,2679,4532,-285,3834,-285,3834,2679xe" filled="true" fillcolor="#ffffff" stroked="false">
                <v:path arrowok="t"/>
                <v:fill type="solid"/>
              </v:shape>
            </v:group>
            <v:group style="position:absolute;left:1138;top:-290;width:2687;height:2" coordorigin="1138,-290" coordsize="2687,2">
              <v:shape style="position:absolute;left:1138;top:-290;width:2687;height:2" coordorigin="1138,-290" coordsize="2687,0" path="m1138,-290l3824,-290e" filled="false" stroked="true" strokeweight=".48pt" strokecolor="#000000">
                <v:path arrowok="t"/>
              </v:shape>
            </v:group>
            <v:group style="position:absolute;left:3834;top:-290;width:699;height:2" coordorigin="3834,-290" coordsize="699,2">
              <v:shape style="position:absolute;left:3834;top:-290;width:699;height:2" coordorigin="3834,-290" coordsize="699,0" path="m3834,-290l4532,-290e" filled="false" stroked="true" strokeweight=".48pt" strokecolor="#000000">
                <v:path arrowok="t"/>
              </v:shape>
            </v:group>
            <v:group style="position:absolute;left:4542;top:-290;width:840;height:2" coordorigin="4542,-290" coordsize="840,2">
              <v:shape style="position:absolute;left:4542;top:-290;width:840;height:2" coordorigin="4542,-290" coordsize="840,0" path="m4542,-290l5382,-290e" filled="false" stroked="true" strokeweight=".48pt" strokecolor="#000000">
                <v:path arrowok="t"/>
              </v:shape>
            </v:group>
            <v:group style="position:absolute;left:7530;top:-285;width:2;height:6321" coordorigin="7530,-285" coordsize="2,6321">
              <v:shape style="position:absolute;left:7530;top:-285;width:2;height:6321" coordorigin="7530,-285" coordsize="0,6321" path="m7530,-285l7530,6035e" filled="false" stroked="true" strokeweight="1.2pt" strokecolor="#ffffff">
                <v:path arrowok="t"/>
              </v:shape>
            </v:group>
            <v:group style="position:absolute;left:7542;top:2564;width:1220;height:312" coordorigin="7542,2564" coordsize="1220,312">
              <v:shape style="position:absolute;left:7542;top:2564;width:1220;height:312" coordorigin="7542,2564" coordsize="1220,312" path="m7542,2876l8761,2876,8761,2564,7542,2564,7542,2876xe" filled="true" fillcolor="#ffffff" stroked="false">
                <v:path arrowok="t"/>
                <v:fill type="solid"/>
              </v:shape>
            </v:group>
            <v:group style="position:absolute;left:5391;top:-290;width:2118;height:2" coordorigin="5391,-290" coordsize="2118,2">
              <v:shape style="position:absolute;left:5391;top:-290;width:2118;height:2" coordorigin="5391,-290" coordsize="2118,0" path="m5391,-290l7509,-290e" filled="false" stroked="true" strokeweight=".48pt" strokecolor="#000000">
                <v:path arrowok="t"/>
              </v:shape>
            </v:group>
            <v:group style="position:absolute;left:7518;top:-290;width:1268;height:2" coordorigin="7518,-290" coordsize="1268,2">
              <v:shape style="position:absolute;left:7518;top:-290;width:1268;height:2" coordorigin="7518,-290" coordsize="1268,0" path="m7518,-290l8785,-290e" filled="false" stroked="true" strokeweight=".48pt" strokecolor="#000000">
                <v:path arrowok="t"/>
              </v:shape>
            </v:group>
            <v:group style="position:absolute;left:8795;top:-290;width:841;height:2" coordorigin="8795,-290" coordsize="841,2">
              <v:shape style="position:absolute;left:8795;top:-290;width:841;height:2" coordorigin="8795,-290" coordsize="841,0" path="m8795,-290l9635,-290e" filled="false" stroked="true" strokeweight=".48pt" strokecolor="#000000">
                <v:path arrowok="t"/>
              </v:shape>
            </v:group>
            <v:group style="position:absolute;left:9645;top:-290;width:557;height:2" coordorigin="9645,-290" coordsize="557,2">
              <v:shape style="position:absolute;left:9645;top:-290;width:557;height:2" coordorigin="9645,-290" coordsize="557,0" path="m9645,-290l10202,-290e" filled="false" stroked="true" strokeweight=".48pt" strokecolor="#000000">
                <v:path arrowok="t"/>
              </v:shape>
            </v:group>
            <v:group style="position:absolute;left:10212;top:-290;width:490;height:2" coordorigin="10212,-290" coordsize="490,2">
              <v:shape style="position:absolute;left:10212;top:-290;width:490;height:2" coordorigin="10212,-290" coordsize="490,0" path="m10212,-290l10701,-290e" filled="false" stroked="true" strokeweight=".48pt" strokecolor="#000000">
                <v:path arrowok="t"/>
              </v:shape>
            </v:group>
            <v:group style="position:absolute;left:3834;top:3070;width:699;height:2965" coordorigin="3834,3070" coordsize="699,2965">
              <v:shape style="position:absolute;left:3834;top:3070;width:699;height:2965" coordorigin="3834,3070" coordsize="699,2965" path="m3834,6035l4532,6035,4532,3070,3834,3070,3834,6035xe" filled="true" fillcolor="#ffffff" stroked="false">
                <v:path arrowok="t"/>
                <v:fill type="solid"/>
              </v:shape>
            </v:group>
            <v:group style="position:absolute;left:3834;top:6047;width:699;height:2341" coordorigin="3834,6047" coordsize="699,2341">
              <v:shape style="position:absolute;left:3834;top:6047;width:699;height:2341" coordorigin="3834,6047" coordsize="699,2341" path="m3834,8387l4532,8387,4532,6047,3834,6047,3834,8387xe" filled="true" fillcolor="#ffffff" stroked="false">
                <v:path arrowok="t"/>
                <v:fill type="solid"/>
              </v:shape>
            </v:group>
            <v:group style="position:absolute;left:7530;top:6047;width:2;height:5073" coordorigin="7530,6047" coordsize="2,5073">
              <v:shape style="position:absolute;left:7530;top:6047;width:2;height:5073" coordorigin="7530,6047" coordsize="0,5073" path="m7530,6047l7530,11119e" filled="false" stroked="true" strokeweight="1.2pt" strokecolor="#ffffff">
                <v:path arrowok="t"/>
              </v:shape>
            </v:group>
            <v:group style="position:absolute;left:7542;top:8270;width:1220;height:312" coordorigin="7542,8270" coordsize="1220,312">
              <v:shape style="position:absolute;left:7542;top:8270;width:1220;height:312" coordorigin="7542,8270" coordsize="1220,312" path="m7542,8582l8761,8582,8761,8270,7542,8270,7542,8582xe" filled="true" fillcolor="#ffffff" stroked="false">
                <v:path arrowok="t"/>
                <v:fill type="solid"/>
              </v:shape>
            </v:group>
            <v:group style="position:absolute;left:7542;top:8582;width:1220;height:312" coordorigin="7542,8582" coordsize="1220,312">
              <v:shape style="position:absolute;left:7542;top:8582;width:1220;height:312" coordorigin="7542,8582" coordsize="1220,312" path="m7542,8894l8761,8894,8761,8582,7542,8582,7542,8894xe" filled="true" fillcolor="#ffffff" stroked="false">
                <v:path arrowok="t"/>
                <v:fill type="solid"/>
              </v:shape>
            </v:group>
            <v:group style="position:absolute;left:7542;top:8894;width:1220;height:312" coordorigin="7542,8894" coordsize="1220,312">
              <v:shape style="position:absolute;left:7542;top:8894;width:1220;height:312" coordorigin="7542,8894" coordsize="1220,312" path="m7542,9206l8761,9206,8761,8894,7542,8894,7542,9206xe" filled="true" fillcolor="#ffffff" stroked="false">
                <v:path arrowok="t"/>
                <v:fill type="solid"/>
              </v:shape>
            </v:group>
            <v:group style="position:absolute;left:8807;top:8231;width:2;height:704" coordorigin="8807,8231" coordsize="2,704">
              <v:shape style="position:absolute;left:8807;top:8231;width:2;height:704" coordorigin="8807,8231" coordsize="0,704" path="m8807,8231l8807,8934e" filled="false" stroked="true" strokeweight="1.2pt" strokecolor="#ffffff">
                <v:path arrowok="t"/>
              </v:shape>
            </v:group>
            <v:group style="position:absolute;left:1138;top:6040;width:2687;height:2" coordorigin="1138,6040" coordsize="2687,2">
              <v:shape style="position:absolute;left:1138;top:6040;width:2687;height:2" coordorigin="1138,6040" coordsize="2687,0" path="m1138,6040l3824,6040e" filled="false" stroked="true" strokeweight=".48001pt" strokecolor="#000000">
                <v:path arrowok="t"/>
              </v:shape>
            </v:group>
            <v:group style="position:absolute;left:3834;top:6040;width:699;height:2" coordorigin="3834,6040" coordsize="699,2">
              <v:shape style="position:absolute;left:3834;top:6040;width:699;height:2" coordorigin="3834,6040" coordsize="699,0" path="m3834,6040l4532,6040e" filled="false" stroked="true" strokeweight=".48001pt" strokecolor="#000000">
                <v:path arrowok="t"/>
              </v:shape>
            </v:group>
            <v:group style="position:absolute;left:4542;top:6040;width:840;height:2" coordorigin="4542,6040" coordsize="840,2">
              <v:shape style="position:absolute;left:4542;top:6040;width:840;height:2" coordorigin="4542,6040" coordsize="840,0" path="m4542,6040l5382,6040e" filled="false" stroked="true" strokeweight=".48001pt" strokecolor="#000000">
                <v:path arrowok="t"/>
              </v:shape>
            </v:group>
            <v:group style="position:absolute;left:5391;top:6040;width:2118;height:2" coordorigin="5391,6040" coordsize="2118,2">
              <v:shape style="position:absolute;left:5391;top:6040;width:2118;height:2" coordorigin="5391,6040" coordsize="2118,0" path="m5391,6040l7509,6040e" filled="false" stroked="true" strokeweight=".48001pt" strokecolor="#000000">
                <v:path arrowok="t"/>
              </v:shape>
            </v:group>
            <v:group style="position:absolute;left:7518;top:6040;width:1268;height:2" coordorigin="7518,6040" coordsize="1268,2">
              <v:shape style="position:absolute;left:7518;top:6040;width:1268;height:2" coordorigin="7518,6040" coordsize="1268,0" path="m7518,6040l8785,6040e" filled="false" stroked="true" strokeweight=".48001pt" strokecolor="#000000">
                <v:path arrowok="t"/>
              </v:shape>
            </v:group>
            <v:group style="position:absolute;left:8795;top:6040;width:841;height:2" coordorigin="8795,6040" coordsize="841,2">
              <v:shape style="position:absolute;left:8795;top:6040;width:841;height:2" coordorigin="8795,6040" coordsize="841,0" path="m8795,6040l9635,6040e" filled="false" stroked="true" strokeweight=".48001pt" strokecolor="#000000">
                <v:path arrowok="t"/>
              </v:shape>
            </v:group>
            <v:group style="position:absolute;left:9645;top:6040;width:557;height:2" coordorigin="9645,6040" coordsize="557,2">
              <v:shape style="position:absolute;left:9645;top:6040;width:557;height:2" coordorigin="9645,6040" coordsize="557,0" path="m9645,6040l10202,6040e" filled="false" stroked="true" strokeweight=".48001pt" strokecolor="#000000">
                <v:path arrowok="t"/>
              </v:shape>
            </v:group>
            <v:group style="position:absolute;left:10212;top:6040;width:490;height:2" coordorigin="10212,6040" coordsize="490,2">
              <v:shape style="position:absolute;left:10212;top:6040;width:490;height:2" coordorigin="10212,6040" coordsize="490,0" path="m10212,6040l10701,6040e" filled="false" stroked="true" strokeweight=".48001pt" strokecolor="#000000">
                <v:path arrowok="t"/>
              </v:shape>
            </v:group>
            <v:group style="position:absolute;left:1133;top:-295;width:2;height:11424" coordorigin="1133,-295" coordsize="2,11424">
              <v:shape style="position:absolute;left:1133;top:-295;width:2;height:11424" coordorigin="1133,-295" coordsize="0,11424" path="m1133,-295l1133,11129e" filled="false" stroked="true" strokeweight=".48pt" strokecolor="#000000">
                <v:path arrowok="t"/>
              </v:shape>
            </v:group>
            <v:group style="position:absolute;left:3834;top:8779;width:699;height:2341" coordorigin="3834,8779" coordsize="699,2341">
              <v:shape style="position:absolute;left:3834;top:8779;width:699;height:2341" coordorigin="3834,8779" coordsize="699,2341" path="m3834,11119l4532,11119,4532,8779,3834,8779,3834,11119xe" filled="true" fillcolor="#ffffff" stroked="false">
                <v:path arrowok="t"/>
                <v:fill type="solid"/>
              </v:shape>
            </v:group>
            <v:group style="position:absolute;left:1138;top:11124;width:2687;height:2" coordorigin="1138,11124" coordsize="2687,2">
              <v:shape style="position:absolute;left:1138;top:11124;width:2687;height:2" coordorigin="1138,11124" coordsize="2687,0" path="m1138,11124l3824,11124e" filled="false" stroked="true" strokeweight=".48004pt" strokecolor="#000000">
                <v:path arrowok="t"/>
              </v:shape>
            </v:group>
            <v:group style="position:absolute;left:3829;top:-295;width:2;height:11424" coordorigin="3829,-295" coordsize="2,11424">
              <v:shape style="position:absolute;left:3829;top:-295;width:2;height:11424" coordorigin="3829,-295" coordsize="0,11424" path="m3829,-295l3829,11129e" filled="false" stroked="true" strokeweight=".48pt" strokecolor="#000000">
                <v:path arrowok="t"/>
              </v:shape>
            </v:group>
            <v:group style="position:absolute;left:3834;top:11124;width:699;height:2" coordorigin="3834,11124" coordsize="699,2">
              <v:shape style="position:absolute;left:3834;top:11124;width:699;height:2" coordorigin="3834,11124" coordsize="699,0" path="m3834,11124l4532,11124e" filled="false" stroked="true" strokeweight=".48004pt" strokecolor="#000000">
                <v:path arrowok="t"/>
              </v:shape>
            </v:group>
            <v:group style="position:absolute;left:4537;top:-295;width:2;height:11424" coordorigin="4537,-295" coordsize="2,11424">
              <v:shape style="position:absolute;left:4537;top:-295;width:2;height:11424" coordorigin="4537,-295" coordsize="0,11424" path="m4537,-295l4537,11129e" filled="false" stroked="true" strokeweight=".48pt" strokecolor="#000000">
                <v:path arrowok="t"/>
              </v:shape>
            </v:group>
            <v:group style="position:absolute;left:4542;top:11124;width:840;height:2" coordorigin="4542,11124" coordsize="840,2">
              <v:shape style="position:absolute;left:4542;top:11124;width:840;height:2" coordorigin="4542,11124" coordsize="840,0" path="m4542,11124l5382,11124e" filled="false" stroked="true" strokeweight=".48004pt" strokecolor="#000000">
                <v:path arrowok="t"/>
              </v:shape>
            </v:group>
            <v:group style="position:absolute;left:5387;top:-295;width:2;height:11424" coordorigin="5387,-295" coordsize="2,11424">
              <v:shape style="position:absolute;left:5387;top:-295;width:2;height:11424" coordorigin="5387,-295" coordsize="0,11424" path="m5387,-295l5387,11129e" filled="false" stroked="true" strokeweight=".47998pt" strokecolor="#000000">
                <v:path arrowok="t"/>
              </v:shape>
            </v:group>
            <v:group style="position:absolute;left:5391;top:11124;width:2118;height:2" coordorigin="5391,11124" coordsize="2118,2">
              <v:shape style="position:absolute;left:5391;top:11124;width:2118;height:2" coordorigin="5391,11124" coordsize="2118,0" path="m5391,11124l7509,11124e" filled="false" stroked="true" strokeweight=".48004pt" strokecolor="#000000">
                <v:path arrowok="t"/>
              </v:shape>
            </v:group>
            <v:group style="position:absolute;left:7513;top:-295;width:2;height:11424" coordorigin="7513,-295" coordsize="2,11424">
              <v:shape style="position:absolute;left:7513;top:-295;width:2;height:11424" coordorigin="7513,-295" coordsize="0,11424" path="m7513,-295l7513,11129e" filled="false" stroked="true" strokeweight=".48001pt" strokecolor="#000000">
                <v:path arrowok="t"/>
              </v:shape>
            </v:group>
            <v:group style="position:absolute;left:7518;top:11124;width:1268;height:2" coordorigin="7518,11124" coordsize="1268,2">
              <v:shape style="position:absolute;left:7518;top:11124;width:1268;height:2" coordorigin="7518,11124" coordsize="1268,0" path="m7518,11124l8785,11124e" filled="false" stroked="true" strokeweight=".48004pt" strokecolor="#000000">
                <v:path arrowok="t"/>
              </v:shape>
            </v:group>
            <v:group style="position:absolute;left:8790;top:-295;width:2;height:11424" coordorigin="8790,-295" coordsize="2,11424">
              <v:shape style="position:absolute;left:8790;top:-295;width:2;height:11424" coordorigin="8790,-295" coordsize="0,11424" path="m8790,-295l8790,11129e" filled="false" stroked="true" strokeweight=".48001pt" strokecolor="#000000">
                <v:path arrowok="t"/>
              </v:shape>
            </v:group>
            <v:group style="position:absolute;left:8795;top:11124;width:841;height:2" coordorigin="8795,11124" coordsize="841,2">
              <v:shape style="position:absolute;left:8795;top:11124;width:841;height:2" coordorigin="8795,11124" coordsize="841,0" path="m8795,11124l9635,11124e" filled="false" stroked="true" strokeweight=".48004pt" strokecolor="#000000">
                <v:path arrowok="t"/>
              </v:shape>
            </v:group>
            <v:group style="position:absolute;left:9640;top:-295;width:2;height:11424" coordorigin="9640,-295" coordsize="2,11424">
              <v:shape style="position:absolute;left:9640;top:-295;width:2;height:11424" coordorigin="9640,-295" coordsize="0,11424" path="m9640,-295l9640,11129e" filled="false" stroked="true" strokeweight=".48001pt" strokecolor="#000000">
                <v:path arrowok="t"/>
              </v:shape>
            </v:group>
            <v:group style="position:absolute;left:9645;top:11124;width:557;height:2" coordorigin="9645,11124" coordsize="557,2">
              <v:shape style="position:absolute;left:9645;top:11124;width:557;height:2" coordorigin="9645,11124" coordsize="557,0" path="m9645,11124l10202,11124e" filled="false" stroked="true" strokeweight=".48004pt" strokecolor="#000000">
                <v:path arrowok="t"/>
              </v:shape>
            </v:group>
            <v:group style="position:absolute;left:10207;top:-295;width:2;height:11424" coordorigin="10207,-295" coordsize="2,11424">
              <v:shape style="position:absolute;left:10207;top:-295;width:2;height:11424" coordorigin="10207,-295" coordsize="0,11424" path="m10207,-295l10207,11129e" filled="false" stroked="true" strokeweight=".48001pt" strokecolor="#000000">
                <v:path arrowok="t"/>
              </v:shape>
            </v:group>
            <v:group style="position:absolute;left:10212;top:11124;width:490;height:2" coordorigin="10212,11124" coordsize="490,2">
              <v:shape style="position:absolute;left:10212;top:11124;width:490;height:2" coordorigin="10212,11124" coordsize="490,0" path="m10212,11124l10701,11124e" filled="false" stroked="true" strokeweight=".48004pt" strokecolor="#000000">
                <v:path arrowok="t"/>
              </v:shape>
            </v:group>
            <v:group style="position:absolute;left:10706;top:-295;width:2;height:11424" coordorigin="10706,-295" coordsize="2,11424">
              <v:shape style="position:absolute;left:10706;top:-295;width:2;height:11424" coordorigin="10706,-295" coordsize="0,11424" path="m10706,-295l10706,11129e" filled="false" stroked="true" strokeweight=".47998pt" strokecolor="#000000">
                <v:path arrowok="t"/>
              </v:shape>
            </v:group>
            <w10:wrap type="none"/>
          </v:group>
        </w:pict>
      </w:r>
      <w:r>
        <w:rPr/>
        <w:t>【</w:t>
      </w:r>
      <w:r>
        <w:rPr>
          <w:rFonts w:ascii="Times New Roman" w:hAnsi="Times New Roman" w:cs="Times New Roman" w:eastAsia="Times New Roman" w:hint="default"/>
        </w:rPr>
        <w:t>1</w:t>
      </w:r>
      <w:r>
        <w:rPr/>
        <w:t>】被告于判 决生效之日起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日内支付原</w:t>
      </w:r>
    </w:p>
    <w:p>
      <w:pPr>
        <w:pStyle w:val="BodyText"/>
        <w:spacing w:line="240" w:lineRule="auto" w:before="5"/>
        <w:ind w:left="1913" w:right="2886"/>
        <w:jc w:val="center"/>
        <w:rPr>
          <w:rFonts w:ascii="Times New Roman" w:hAnsi="Times New Roman" w:cs="Times New Roman" w:eastAsia="Times New Roman" w:hint="default"/>
        </w:rPr>
      </w:pPr>
      <w:r>
        <w:rPr/>
        <w:t>告货款</w:t>
      </w:r>
      <w:r>
        <w:rPr>
          <w:spacing w:val="-47"/>
        </w:rPr>
        <w:t> </w:t>
      </w:r>
      <w:r>
        <w:rPr>
          <w:rFonts w:ascii="Times New Roman" w:hAnsi="Times New Roman" w:cs="Times New Roman" w:eastAsia="Times New Roman" w:hint="default"/>
        </w:rPr>
        <w:t>231.15</w:t>
      </w:r>
    </w:p>
    <w:p>
      <w:pPr>
        <w:pStyle w:val="BodyText"/>
        <w:spacing w:line="240" w:lineRule="auto" w:before="63"/>
        <w:ind w:left="1913" w:right="2886"/>
        <w:jc w:val="center"/>
      </w:pPr>
      <w:r>
        <w:rPr/>
        <w:t>万元及以此为</w:t>
      </w:r>
    </w:p>
    <w:p>
      <w:pPr>
        <w:pStyle w:val="BodyText"/>
        <w:spacing w:line="240" w:lineRule="auto" w:before="76"/>
        <w:ind w:left="181" w:right="0"/>
        <w:jc w:val="left"/>
      </w:pPr>
      <w:r>
        <w:rPr>
          <w:spacing w:val="-6"/>
        </w:rPr>
        <w:t>【</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2019.5.7</w:t>
      </w:r>
      <w:r>
        <w:rPr>
          <w:spacing w:val="-6"/>
        </w:rPr>
        <w:t>，公司收到原</w:t>
      </w:r>
      <w:r>
        <w:rPr>
          <w:spacing w:val="-31"/>
        </w:rPr>
        <w:t> </w:t>
      </w:r>
      <w:r>
        <w:rPr/>
        <w:t>基数自</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p>
    <w:p>
      <w:pPr>
        <w:spacing w:after="0" w:line="240" w:lineRule="auto"/>
        <w:jc w:val="left"/>
        <w:sectPr>
          <w:type w:val="continuous"/>
          <w:pgSz w:w="11910" w:h="16840"/>
          <w:pgMar w:top="1100" w:bottom="1220" w:left="980" w:right="0"/>
          <w:cols w:num="2" w:equalWidth="0">
            <w:col w:w="2897" w:space="1357"/>
            <w:col w:w="6676"/>
          </w:cols>
        </w:sectPr>
      </w:pPr>
    </w:p>
    <w:p>
      <w:pPr>
        <w:pStyle w:val="BodyText"/>
        <w:spacing w:line="212" w:lineRule="exact" w:before="100"/>
        <w:ind w:left="181" w:right="-15"/>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86m³</w:t>
      </w:r>
      <w:r>
        <w:rPr>
          <w:spacing w:val="-3"/>
        </w:rPr>
        <w:t>高炉、</w:t>
      </w:r>
      <w:r>
        <w:rPr>
          <w:rFonts w:ascii="Times New Roman" w:hAnsi="Times New Roman" w:cs="Times New Roman" w:eastAsia="Times New Roman" w:hint="default"/>
          <w:spacing w:val="-3"/>
        </w:rPr>
        <w:t>48</w:t>
      </w:r>
      <w:r>
        <w:rPr>
          <w:rFonts w:ascii="Times New Roman" w:hAnsi="Times New Roman" w:cs="Times New Roman" w:eastAsia="Times New Roman" w:hint="default"/>
          <w:spacing w:val="13"/>
        </w:rPr>
        <w:t> </w:t>
      </w:r>
      <w:r>
        <w:rPr>
          <w:spacing w:val="-3"/>
        </w:rPr>
        <w:t>㎡烧结机、</w:t>
      </w:r>
      <w:r>
        <w:rPr>
          <w:rFonts w:ascii="Times New Roman" w:hAnsi="Times New Roman" w:cs="Times New Roman" w:eastAsia="Times New Roman" w:hint="default"/>
          <w:spacing w:val="-3"/>
        </w:rPr>
        <w:t>150m³</w:t>
      </w:r>
    </w:p>
    <w:p>
      <w:pPr>
        <w:pStyle w:val="BodyText"/>
        <w:spacing w:line="180" w:lineRule="exact"/>
        <w:ind w:left="181" w:right="-20"/>
        <w:jc w:val="left"/>
      </w:pPr>
      <w:r>
        <w:rPr/>
        <w:br w:type="column"/>
      </w:r>
      <w:r>
        <w:rPr/>
        <w:t>告起诉的资料（包括起诉</w:t>
      </w:r>
    </w:p>
    <w:p>
      <w:pPr>
        <w:pStyle w:val="BodyText"/>
        <w:spacing w:line="194" w:lineRule="exact"/>
        <w:ind w:left="106" w:right="0"/>
        <w:jc w:val="left"/>
      </w:pPr>
      <w:r>
        <w:rPr/>
        <w:br w:type="column"/>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15 </w:t>
      </w:r>
      <w:r>
        <w:rPr/>
        <w:t>日起计</w:t>
      </w:r>
    </w:p>
    <w:p>
      <w:pPr>
        <w:spacing w:after="0" w:line="194" w:lineRule="exact"/>
        <w:jc w:val="left"/>
        <w:sectPr>
          <w:type w:val="continuous"/>
          <w:pgSz w:w="11910" w:h="16840"/>
          <w:pgMar w:top="1100" w:bottom="1220" w:left="980" w:right="0"/>
          <w:cols w:num="3" w:equalWidth="0">
            <w:col w:w="2823" w:space="1430"/>
            <w:col w:w="2162" w:space="40"/>
            <w:col w:w="4475"/>
          </w:cols>
        </w:sectPr>
      </w:pPr>
    </w:p>
    <w:p>
      <w:pPr>
        <w:pStyle w:val="BodyText"/>
        <w:spacing w:line="309" w:lineRule="auto" w:before="100"/>
        <w:ind w:left="181" w:right="-15"/>
        <w:jc w:val="left"/>
      </w:pPr>
      <w:r>
        <w:rPr/>
        <w:pict>
          <v:shape style="position:absolute;margin-left:185.539993pt;margin-top:37.721703pt;width:41.1pt;height:148.25pt;mso-position-horizontal-relative:page;mso-position-vertical-relative:paragraph;z-index:-10445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left="0" w:right="0"/>
                    <w:jc w:val="left"/>
                  </w:pPr>
                  <w:r>
                    <w:rPr/>
                    <w:t>】</w:t>
                  </w:r>
                </w:p>
              </w:txbxContent>
            </v:textbox>
            <w10:wrap type="none"/>
          </v:shape>
        </w:pict>
      </w:r>
      <w:r>
        <w:rPr>
          <w:spacing w:val="-3"/>
        </w:rPr>
        <w:t>石灰窑设备安装合同》和</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2"/>
        </w:rPr>
        <w:t>份《高</w:t>
      </w:r>
      <w:r>
        <w:rPr/>
        <w:t> 炉及余热电站项目包装劳务合 </w:t>
      </w:r>
      <w:r>
        <w:rPr>
          <w:spacing w:val="-11"/>
        </w:rPr>
        <w:t>同》，总制作加工款</w:t>
      </w:r>
      <w:r>
        <w:rPr>
          <w:spacing w:val="-38"/>
        </w:rPr>
        <w:t> </w:t>
      </w:r>
      <w:r>
        <w:rPr>
          <w:rFonts w:ascii="Times New Roman" w:hAnsi="Times New Roman" w:cs="Times New Roman" w:eastAsia="Times New Roman" w:hint="default"/>
          <w:spacing w:val="-1"/>
        </w:rPr>
        <w:t>16215500</w:t>
      </w:r>
      <w:r>
        <w:rPr>
          <w:rFonts w:ascii="Times New Roman" w:hAnsi="Times New Roman" w:cs="Times New Roman" w:eastAsia="Times New Roman" w:hint="default"/>
          <w:spacing w:val="6"/>
        </w:rPr>
        <w:t> </w:t>
      </w:r>
      <w:r>
        <w:rPr/>
        <w:t>元。</w:t>
      </w:r>
    </w:p>
    <w:p>
      <w:pPr>
        <w:pStyle w:val="BodyText"/>
        <w:spacing w:line="240" w:lineRule="auto" w:before="5"/>
        <w:ind w:left="181" w:right="-15"/>
        <w:jc w:val="left"/>
      </w:pPr>
      <w:r>
        <w:rPr/>
        <w:t>【</w:t>
      </w:r>
      <w:r>
        <w:rPr>
          <w:rFonts w:ascii="Times New Roman" w:hAnsi="Times New Roman" w:cs="Times New Roman" w:eastAsia="Times New Roman" w:hint="default"/>
        </w:rPr>
        <w:t>2</w:t>
      </w:r>
      <w:r>
        <w:rPr/>
        <w:t>】晋通称其已完成设备制作、</w:t>
      </w:r>
    </w:p>
    <w:p>
      <w:pPr>
        <w:pStyle w:val="BodyText"/>
        <w:spacing w:line="212" w:lineRule="exact" w:before="63"/>
        <w:ind w:left="181" w:right="-15"/>
        <w:jc w:val="left"/>
      </w:pPr>
      <w:r>
        <w:rPr/>
        <w:t>包装，但截至</w:t>
      </w:r>
      <w:r>
        <w:rPr>
          <w:spacing w:val="-46"/>
        </w:rPr>
        <w:t> </w:t>
      </w:r>
      <w:r>
        <w:rPr>
          <w:rFonts w:ascii="Times New Roman" w:hAnsi="Times New Roman" w:cs="Times New Roman" w:eastAsia="Times New Roman" w:hint="default"/>
        </w:rPr>
        <w:t>2018.8</w:t>
      </w:r>
      <w:r>
        <w:rPr>
          <w:rFonts w:ascii="Times New Roman" w:hAnsi="Times New Roman" w:cs="Times New Roman" w:eastAsia="Times New Roman" w:hint="default"/>
          <w:spacing w:val="-1"/>
        </w:rPr>
        <w:t> </w:t>
      </w:r>
      <w:r>
        <w:rPr/>
        <w:t>月，公司共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6"/>
          <w:szCs w:val="16"/>
        </w:rPr>
      </w:pPr>
    </w:p>
    <w:p>
      <w:pPr>
        <w:pStyle w:val="BodyText"/>
        <w:spacing w:line="240" w:lineRule="auto"/>
        <w:ind w:left="114" w:right="-20"/>
        <w:jc w:val="left"/>
        <w:rPr>
          <w:rFonts w:ascii="Times New Roman" w:hAnsi="Times New Roman" w:cs="Times New Roman" w:eastAsia="Times New Roman" w:hint="default"/>
        </w:rPr>
      </w:pPr>
      <w:r>
        <w:rPr>
          <w:rFonts w:ascii="Times New Roman"/>
        </w:rPr>
        <w:t>245.15</w:t>
      </w:r>
    </w:p>
    <w:p>
      <w:pPr>
        <w:pStyle w:val="BodyText"/>
        <w:spacing w:line="180" w:lineRule="exact"/>
        <w:ind w:left="14" w:right="-17"/>
        <w:jc w:val="left"/>
      </w:pPr>
      <w:r>
        <w:rPr/>
        <w:br w:type="column"/>
      </w:r>
      <w:r>
        <w:rPr/>
        <w:t>形成预计</w:t>
      </w:r>
    </w:p>
    <w:p>
      <w:pPr>
        <w:pStyle w:val="BodyText"/>
        <w:spacing w:line="240" w:lineRule="auto" w:before="76"/>
        <w:ind w:left="14" w:right="-17"/>
        <w:jc w:val="left"/>
      </w:pPr>
      <w:r>
        <w:rPr/>
        <w:t>负债</w:t>
      </w:r>
    </w:p>
    <w:p>
      <w:pPr>
        <w:pStyle w:val="BodyText"/>
        <w:spacing w:line="300" w:lineRule="auto" w:before="76"/>
        <w:ind w:left="14" w:right="-17"/>
        <w:jc w:val="left"/>
      </w:pPr>
      <w:r>
        <w:rPr>
          <w:rFonts w:ascii="Times New Roman" w:hAnsi="Times New Roman" w:cs="Times New Roman" w:eastAsia="Times New Roman" w:hint="default"/>
        </w:rPr>
        <w:t>248.94 </w:t>
      </w:r>
      <w:r>
        <w:rPr/>
        <w:t>万 元</w:t>
      </w:r>
    </w:p>
    <w:p>
      <w:pPr>
        <w:pStyle w:val="BodyText"/>
        <w:spacing w:line="194" w:lineRule="exact"/>
        <w:ind w:left="87" w:right="-17"/>
        <w:jc w:val="left"/>
      </w:pPr>
      <w:r>
        <w:rPr/>
        <w:br w:type="column"/>
      </w:r>
      <w:r>
        <w:rPr/>
        <w:t>状</w:t>
      </w:r>
      <w:r>
        <w:rPr>
          <w:spacing w:val="-46"/>
        </w:rPr>
        <w:t>、</w:t>
      </w:r>
      <w:r>
        <w:rPr/>
        <w:t>举证通知书</w:t>
      </w:r>
      <w:r>
        <w:rPr>
          <w:spacing w:val="-46"/>
        </w:rPr>
        <w:t>、</w:t>
      </w:r>
      <w:r>
        <w:rPr/>
        <w:t>应诉通知</w:t>
      </w:r>
      <w:r>
        <w:rPr>
          <w:spacing w:val="-33"/>
        </w:rPr>
        <w:t> </w:t>
      </w:r>
      <w:r>
        <w:rPr/>
        <w:t>算的利息</w:t>
      </w:r>
      <w:r>
        <w:rPr>
          <w:spacing w:val="-92"/>
        </w:rPr>
        <w:t>；</w:t>
      </w:r>
      <w:r>
        <w:rPr/>
        <w:t>【</w:t>
      </w:r>
      <w:r>
        <w:rPr>
          <w:rFonts w:ascii="Times New Roman" w:hAnsi="Times New Roman" w:cs="Times New Roman" w:eastAsia="Times New Roman" w:hint="default"/>
          <w:spacing w:val="1"/>
        </w:rPr>
        <w:t>2</w:t>
      </w:r>
      <w:r>
        <w:rPr/>
        <w:t>】</w:t>
      </w:r>
    </w:p>
    <w:p>
      <w:pPr>
        <w:pStyle w:val="BodyText"/>
        <w:spacing w:line="300" w:lineRule="auto" w:before="63"/>
        <w:ind w:left="87" w:right="164"/>
        <w:jc w:val="left"/>
      </w:pPr>
      <w:r>
        <w:rPr>
          <w:spacing w:val="-26"/>
        </w:rPr>
        <w:t>书）；【</w:t>
      </w:r>
      <w:r>
        <w:rPr>
          <w:rFonts w:ascii="Times New Roman" w:hAnsi="Times New Roman" w:cs="Times New Roman" w:eastAsia="Times New Roman" w:hint="default"/>
          <w:spacing w:val="-26"/>
        </w:rPr>
        <w:t>2</w:t>
      </w:r>
      <w:r>
        <w:rPr>
          <w:spacing w:val="-26"/>
        </w:rPr>
        <w:t>】本案于</w:t>
      </w:r>
      <w:r>
        <w:rPr>
          <w:spacing w:val="-31"/>
        </w:rPr>
        <w:t> </w:t>
      </w:r>
      <w:r>
        <w:rPr>
          <w:rFonts w:ascii="Times New Roman" w:hAnsi="Times New Roman" w:cs="Times New Roman" w:eastAsia="Times New Roman" w:hint="default"/>
          <w:spacing w:val="-3"/>
        </w:rPr>
        <w:t>2019.8.6</w:t>
      </w:r>
      <w:r>
        <w:rPr>
          <w:spacing w:val="-3"/>
        </w:rPr>
        <w:t>、被告于判决生</w:t>
      </w:r>
      <w:r>
        <w:rPr/>
        <w:t> </w:t>
      </w:r>
      <w:r>
        <w:rPr>
          <w:rFonts w:ascii="Times New Roman" w:hAnsi="Times New Roman" w:cs="Times New Roman" w:eastAsia="Times New Roman" w:hint="default"/>
        </w:rPr>
        <w:t>2019.8.30 </w:t>
      </w:r>
      <w:r>
        <w:rPr/>
        <w:t>完成两次开庭；</w:t>
      </w:r>
      <w:r>
        <w:rPr>
          <w:spacing w:val="8"/>
        </w:rPr>
        <w:t> </w:t>
      </w:r>
      <w:r>
        <w:rPr/>
        <w:t>效之日起支付</w:t>
      </w:r>
    </w:p>
    <w:p>
      <w:pPr>
        <w:pStyle w:val="BodyText"/>
        <w:spacing w:line="300" w:lineRule="auto" w:before="13"/>
        <w:ind w:left="87" w:right="22"/>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2019.12.28 </w:t>
      </w:r>
      <w:r>
        <w:rPr/>
        <w:t>签收法院</w:t>
      </w:r>
      <w:r>
        <w:rPr>
          <w:spacing w:val="8"/>
        </w:rPr>
        <w:t> </w:t>
      </w:r>
      <w:r>
        <w:rPr>
          <w:spacing w:val="-6"/>
        </w:rPr>
        <w:t>原告律师费、交</w:t>
      </w:r>
      <w:r>
        <w:rPr/>
        <w:t> </w:t>
      </w:r>
      <w:r>
        <w:rPr>
          <w:spacing w:val="-8"/>
        </w:rPr>
        <w:t>判决。公司已在法定期限内</w:t>
      </w:r>
      <w:r>
        <w:rPr>
          <w:spacing w:val="-27"/>
        </w:rPr>
        <w:t> </w:t>
      </w:r>
      <w:r>
        <w:rPr>
          <w:spacing w:val="-6"/>
        </w:rPr>
        <w:t>通费、保函费共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pStyle w:val="BodyText"/>
        <w:spacing w:line="240" w:lineRule="auto"/>
        <w:ind w:left="-24" w:right="0"/>
        <w:jc w:val="left"/>
      </w:pPr>
      <w:r>
        <w:rPr/>
        <w:t>已上诉</w:t>
      </w:r>
    </w:p>
    <w:p>
      <w:pPr>
        <w:spacing w:after="0" w:line="240" w:lineRule="auto"/>
        <w:jc w:val="left"/>
        <w:sectPr>
          <w:type w:val="continuous"/>
          <w:pgSz w:w="11910" w:h="16840"/>
          <w:pgMar w:top="1100" w:bottom="1220" w:left="980" w:right="0"/>
          <w:cols w:num="5" w:equalWidth="0">
            <w:col w:w="2883" w:space="40"/>
            <w:col w:w="610" w:space="40"/>
            <w:col w:w="737" w:space="40"/>
            <w:col w:w="3475" w:space="40"/>
            <w:col w:w="3065"/>
          </w:cols>
        </w:sectPr>
      </w:pPr>
    </w:p>
    <w:p>
      <w:pPr>
        <w:pStyle w:val="BodyText"/>
        <w:spacing w:line="240" w:lineRule="auto" w:before="100"/>
        <w:ind w:left="181" w:right="-16"/>
        <w:jc w:val="left"/>
      </w:pPr>
      <w:r>
        <w:rPr/>
        <w:t>欠原告</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r>
        <w:rPr>
          <w:spacing w:val="-92"/>
        </w:rPr>
        <w:t>。</w:t>
      </w:r>
      <w:r>
        <w:rPr/>
        <w:t>【诉讼请求】</w:t>
      </w:r>
    </w:p>
    <w:p>
      <w:pPr>
        <w:pStyle w:val="BodyText"/>
        <w:spacing w:line="240" w:lineRule="auto" w:before="63"/>
        <w:ind w:left="181" w:right="-16"/>
        <w:jc w:val="left"/>
      </w:pPr>
      <w:r>
        <w:rPr/>
        <w:t>【</w:t>
      </w:r>
      <w:r>
        <w:rPr>
          <w:rFonts w:ascii="Times New Roman" w:hAnsi="Times New Roman" w:cs="Times New Roman" w:eastAsia="Times New Roman" w:hint="default"/>
        </w:rPr>
        <w:t>1</w:t>
      </w:r>
      <w:r>
        <w:rPr/>
        <w:t>】被告给付原告制作加工款</w:t>
      </w:r>
    </w:p>
    <w:p>
      <w:pPr>
        <w:pStyle w:val="BodyText"/>
        <w:spacing w:line="240" w:lineRule="auto" w:before="63"/>
        <w:ind w:left="181" w:right="-16"/>
        <w:jc w:val="left"/>
      </w:pPr>
      <w:r>
        <w:rPr>
          <w:rFonts w:ascii="Times New Roman" w:hAnsi="Times New Roman" w:cs="Times New Roman" w:eastAsia="Times New Roman" w:hint="default"/>
        </w:rPr>
        <w:t>231.15</w:t>
      </w:r>
      <w:r>
        <w:rPr>
          <w:rFonts w:ascii="Times New Roman" w:hAnsi="Times New Roman" w:cs="Times New Roman" w:eastAsia="Times New Roman" w:hint="default"/>
          <w:spacing w:val="6"/>
        </w:rPr>
        <w:t> </w:t>
      </w:r>
      <w:r>
        <w:rPr>
          <w:spacing w:val="-6"/>
        </w:rPr>
        <w:t>万元及利息，赔偿因违约给</w:t>
      </w:r>
    </w:p>
    <w:p>
      <w:pPr>
        <w:pStyle w:val="BodyText"/>
        <w:spacing w:line="300" w:lineRule="auto" w:before="63"/>
        <w:ind w:left="181" w:right="74"/>
        <w:jc w:val="left"/>
      </w:pPr>
      <w:r>
        <w:rPr/>
        <w:t>原告造成的损失暂定</w:t>
      </w:r>
      <w:r>
        <w:rPr>
          <w:spacing w:val="-43"/>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32"/>
        </w:rPr>
        <w:t>万元；【</w:t>
      </w:r>
      <w:r>
        <w:rPr>
          <w:rFonts w:ascii="Times New Roman" w:hAnsi="Times New Roman" w:cs="Times New Roman" w:eastAsia="Times New Roman" w:hint="default"/>
          <w:spacing w:val="-32"/>
        </w:rPr>
        <w:t>2</w:t>
      </w:r>
      <w:r>
        <w:rPr>
          <w:rFonts w:ascii="Times New Roman" w:hAnsi="Times New Roman" w:cs="Times New Roman" w:eastAsia="Times New Roman" w:hint="default"/>
        </w:rPr>
        <w:t> </w:t>
      </w:r>
      <w:r>
        <w:rPr/>
        <w:t>被告承担诉讼费、保全费。</w:t>
      </w:r>
    </w:p>
    <w:p>
      <w:pPr>
        <w:spacing w:line="180" w:lineRule="exact" w:before="0"/>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上诉。</w:t>
      </w:r>
    </w:p>
    <w:p>
      <w:pPr>
        <w:pStyle w:val="BodyText"/>
        <w:spacing w:line="194" w:lineRule="exact"/>
        <w:ind w:left="181" w:right="0"/>
        <w:jc w:val="left"/>
      </w:pPr>
      <w:r>
        <w:rPr/>
        <w:br w:type="column"/>
      </w:r>
      <w:r>
        <w:rPr>
          <w:rFonts w:ascii="Times New Roman" w:hAnsi="Times New Roman" w:cs="Times New Roman" w:eastAsia="Times New Roman" w:hint="default"/>
          <w:spacing w:val="1"/>
        </w:rPr>
        <w:t>81</w:t>
      </w:r>
      <w:r>
        <w:rPr>
          <w:rFonts w:ascii="Times New Roman" w:hAnsi="Times New Roman" w:cs="Times New Roman" w:eastAsia="Times New Roman" w:hint="default"/>
          <w:spacing w:val="-2"/>
        </w:rPr>
        <w:t>30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r>
        <w:rPr>
          <w:spacing w:val="-92"/>
        </w:rPr>
        <w:t>；</w:t>
      </w:r>
      <w:r>
        <w:rPr/>
        <w:t>【</w:t>
      </w:r>
      <w:r>
        <w:rPr>
          <w:rFonts w:ascii="Times New Roman" w:hAnsi="Times New Roman" w:cs="Times New Roman" w:eastAsia="Times New Roman" w:hint="default"/>
          <w:spacing w:val="1"/>
        </w:rPr>
        <w:t>3</w:t>
      </w:r>
      <w:r>
        <w:rPr/>
        <w:t>】</w:t>
      </w:r>
    </w:p>
    <w:p>
      <w:pPr>
        <w:pStyle w:val="BodyText"/>
        <w:spacing w:line="312" w:lineRule="auto" w:before="63"/>
        <w:ind w:left="181" w:right="3129"/>
        <w:jc w:val="left"/>
      </w:pPr>
      <w:r>
        <w:rPr/>
        <w:t>案件受理费由 原告承担</w:t>
      </w:r>
      <w:r>
        <w:rPr>
          <w:spacing w:val="-46"/>
        </w:rPr>
        <w:t> </w:t>
      </w:r>
      <w:r>
        <w:rPr>
          <w:rFonts w:ascii="Times New Roman" w:hAnsi="Times New Roman" w:cs="Times New Roman" w:eastAsia="Times New Roman" w:hint="default"/>
        </w:rPr>
        <w:t>546 </w:t>
      </w:r>
      <w:r>
        <w:rPr/>
        <w:t>元、被告承担 </w:t>
      </w:r>
      <w:r>
        <w:rPr>
          <w:rFonts w:ascii="Times New Roman" w:hAnsi="Times New Roman" w:cs="Times New Roman" w:eastAsia="Times New Roman" w:hint="default"/>
        </w:rPr>
        <w:t>25866 </w:t>
      </w:r>
      <w:r>
        <w:rPr/>
        <w:t>元，保全</w:t>
      </w:r>
    </w:p>
    <w:p>
      <w:pPr>
        <w:pStyle w:val="BodyText"/>
        <w:spacing w:line="300" w:lineRule="auto" w:before="3"/>
        <w:ind w:left="181" w:right="3172"/>
        <w:jc w:val="left"/>
      </w:pPr>
      <w:r>
        <w:rPr/>
        <w:t>费</w:t>
      </w:r>
      <w:r>
        <w:rPr>
          <w:spacing w:val="-4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t>元由被 告承担。</w:t>
      </w:r>
    </w:p>
    <w:p>
      <w:pPr>
        <w:spacing w:after="0" w:line="300" w:lineRule="auto"/>
        <w:jc w:val="left"/>
        <w:sectPr>
          <w:type w:val="continuous"/>
          <w:pgSz w:w="11910" w:h="16840"/>
          <w:pgMar w:top="1100" w:bottom="1220" w:left="980" w:right="0"/>
          <w:cols w:num="3" w:equalWidth="0">
            <w:col w:w="2820" w:space="1434"/>
            <w:col w:w="722" w:space="1405"/>
            <w:col w:w="4549"/>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314" w:lineRule="auto"/>
        <w:ind w:left="181" w:right="69"/>
        <w:jc w:val="left"/>
      </w:pPr>
      <w:r>
        <w:rPr/>
        <w:pict>
          <v:shape style="position:absolute;margin-left:176.511002pt;margin-top:-72.668289pt;width:50.1pt;height:117.05pt;mso-position-horizontal-relative:page;mso-position-vertical-relative:paragraph;z-index:-10444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ind w:left="0" w:right="0"/>
                    <w:jc w:val="left"/>
                  </w:pPr>
                  <w:r>
                    <w:rPr/>
                    <w:t>求】</w:t>
                  </w:r>
                </w:p>
              </w:txbxContent>
            </v:textbox>
            <w10:wrap type="none"/>
          </v:shape>
        </w:pict>
      </w:r>
      <w:r>
        <w:rPr/>
        <w:t>漯河市恒誉冶金机械有限公司诉 </w:t>
      </w:r>
      <w:r>
        <w:rPr>
          <w:spacing w:val="-11"/>
        </w:rPr>
        <w:t>公司买卖合同纠纷案：【诉讼请</w:t>
      </w:r>
    </w:p>
    <w:p>
      <w:pPr>
        <w:pStyle w:val="BodyText"/>
        <w:spacing w:line="240" w:lineRule="auto" w:before="20"/>
        <w:ind w:left="181" w:right="-15"/>
        <w:jc w:val="left"/>
      </w:pPr>
      <w:r>
        <w:rPr/>
        <w:t>【</w:t>
      </w:r>
      <w:r>
        <w:rPr>
          <w:rFonts w:ascii="Times New Roman" w:hAnsi="Times New Roman" w:cs="Times New Roman" w:eastAsia="Times New Roman" w:hint="default"/>
        </w:rPr>
        <w:t>1</w:t>
      </w:r>
      <w:r>
        <w:rPr/>
        <w:t>】被告支付货款</w:t>
      </w:r>
      <w:r>
        <w:rPr>
          <w:spacing w:val="-46"/>
        </w:rPr>
        <w:t> </w:t>
      </w:r>
      <w:r>
        <w:rPr>
          <w:rFonts w:ascii="Times New Roman" w:hAnsi="Times New Roman" w:cs="Times New Roman" w:eastAsia="Times New Roman" w:hint="default"/>
        </w:rPr>
        <w:t>3374230</w:t>
      </w:r>
      <w:r>
        <w:rPr>
          <w:rFonts w:ascii="Times New Roman" w:hAnsi="Times New Roman" w:cs="Times New Roman" w:eastAsia="Times New Roman" w:hint="default"/>
          <w:spacing w:val="1"/>
        </w:rPr>
        <w:t> </w:t>
      </w:r>
      <w:r>
        <w:rPr>
          <w:spacing w:val="-3"/>
        </w:rPr>
        <w:t>元，</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300" w:lineRule="auto"/>
        <w:ind w:left="181" w:right="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2018.11.20</w:t>
      </w:r>
      <w:r>
        <w:rPr>
          <w:rFonts w:ascii="Times New Roman" w:hAnsi="Times New Roman" w:cs="Times New Roman" w:eastAsia="Times New Roman" w:hint="default"/>
          <w:spacing w:val="-2"/>
        </w:rPr>
        <w:t> </w:t>
      </w:r>
      <w:r>
        <w:rPr/>
        <w:t>漯河恒誉 </w:t>
      </w:r>
      <w:r>
        <w:rPr>
          <w:spacing w:val="-9"/>
        </w:rPr>
        <w:t>起诉；【</w:t>
      </w: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2019.2</w:t>
      </w:r>
      <w:r>
        <w:rPr>
          <w:spacing w:val="-9"/>
        </w:rPr>
        <w:t>，漯河恒</w:t>
      </w:r>
      <w:r>
        <w:rPr>
          <w:spacing w:val="-81"/>
        </w:rPr>
        <w:t> </w:t>
      </w:r>
      <w:r>
        <w:rPr>
          <w:spacing w:val="-81"/>
        </w:rPr>
      </w:r>
      <w:r>
        <w:rPr>
          <w:spacing w:val="-8"/>
        </w:rPr>
        <w:t>誉提交追加诉求申请书（律</w:t>
      </w:r>
    </w:p>
    <w:p>
      <w:pPr>
        <w:spacing w:before="122"/>
        <w:ind w:left="12" w:right="3087" w:firstLine="0"/>
        <w:jc w:val="left"/>
        <w:rPr>
          <w:rFonts w:ascii="宋体" w:hAnsi="宋体" w:cs="宋体" w:eastAsia="宋体" w:hint="default"/>
          <w:sz w:val="18"/>
          <w:szCs w:val="18"/>
        </w:rPr>
      </w:pPr>
      <w:r>
        <w:rPr/>
        <w:br w:type="column"/>
      </w:r>
      <w:r>
        <w:rPr>
          <w:rFonts w:ascii="宋体" w:hAnsi="宋体" w:cs="宋体" w:eastAsia="宋体" w:hint="default"/>
          <w:sz w:val="18"/>
          <w:szCs w:val="18"/>
        </w:rPr>
        <w:t>公司于</w:t>
      </w:r>
    </w:p>
    <w:p>
      <w:pPr>
        <w:pStyle w:val="BodyText"/>
        <w:spacing w:line="304" w:lineRule="auto" w:before="74"/>
        <w:ind w:left="12" w:right="3087"/>
        <w:jc w:val="left"/>
      </w:pPr>
      <w:r>
        <w:rPr>
          <w:rFonts w:ascii="Times New Roman" w:hAnsi="Times New Roman" w:cs="Times New Roman" w:eastAsia="Times New Roman" w:hint="default"/>
        </w:rPr>
        <w:t>2019.4.15</w:t>
      </w:r>
      <w:r>
        <w:rPr>
          <w:rFonts w:ascii="Times New Roman" w:hAnsi="Times New Roman" w:cs="Times New Roman" w:eastAsia="Times New Roman" w:hint="default"/>
          <w:spacing w:val="1"/>
        </w:rPr>
        <w:t> </w:t>
      </w:r>
      <w:r>
        <w:rPr/>
        <w:t>前给 付漯河恒誉 </w:t>
      </w:r>
      <w:r>
        <w:rPr>
          <w:rFonts w:ascii="Times New Roman" w:hAnsi="Times New Roman" w:cs="Times New Roman" w:eastAsia="Times New Roman" w:hint="default"/>
        </w:rPr>
        <w:t>3374230 </w:t>
      </w:r>
      <w:r>
        <w:rPr/>
        <w:t>元、律 师费</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万，共 计</w:t>
      </w:r>
      <w:r>
        <w:rPr>
          <w:spacing w:val="-47"/>
        </w:rPr>
        <w:t> </w:t>
      </w:r>
      <w:r>
        <w:rPr>
          <w:rFonts w:ascii="Times New Roman" w:hAnsi="Times New Roman" w:cs="Times New Roman" w:eastAsia="Times New Roman" w:hint="default"/>
        </w:rPr>
        <w:t>3474230 </w:t>
      </w:r>
      <w:r>
        <w:rPr/>
        <w:t>元， 如未按期足额</w:t>
      </w:r>
    </w:p>
    <w:p>
      <w:pPr>
        <w:pStyle w:val="BodyText"/>
        <w:spacing w:line="209" w:lineRule="exact" w:before="30"/>
        <w:ind w:left="12" w:right="0"/>
        <w:jc w:val="left"/>
      </w:pPr>
      <w:r>
        <w:rPr/>
        <w:t>履行付款义务，</w:t>
      </w:r>
      <w:r>
        <w:rPr>
          <w:spacing w:val="-74"/>
        </w:rPr>
        <w:t> </w:t>
      </w:r>
      <w:r>
        <w:rPr/>
        <w:t>已履行完</w:t>
      </w:r>
    </w:p>
    <w:p>
      <w:pPr>
        <w:spacing w:after="0" w:line="209" w:lineRule="exact"/>
        <w:jc w:val="left"/>
        <w:sectPr>
          <w:type w:val="continuous"/>
          <w:pgSz w:w="11910" w:h="16840"/>
          <w:pgMar w:top="1100" w:bottom="1220" w:left="980" w:right="0"/>
          <w:cols w:num="3" w:equalWidth="0">
            <w:col w:w="2791" w:space="1462"/>
            <w:col w:w="2256" w:space="40"/>
            <w:col w:w="4381"/>
          </w:cols>
        </w:sectPr>
      </w:pPr>
    </w:p>
    <w:p>
      <w:pPr>
        <w:pStyle w:val="BodyText"/>
        <w:spacing w:line="180" w:lineRule="exact"/>
        <w:ind w:left="181" w:right="-14"/>
        <w:jc w:val="left"/>
      </w:pPr>
      <w:r>
        <w:rPr/>
        <w:t>并按同期银行贷款利率支付利息</w:t>
      </w:r>
    </w:p>
    <w:p>
      <w:pPr>
        <w:pStyle w:val="BodyText"/>
        <w:spacing w:line="240" w:lineRule="auto" w:before="76"/>
        <w:ind w:left="181" w:right="-14"/>
        <w:jc w:val="left"/>
      </w:pPr>
      <w:r>
        <w:rPr/>
        <w:pict>
          <v:shape style="position:absolute;margin-left:176.501999pt;margin-top:5.441714pt;width:50.15pt;height:117.05pt;mso-position-horizontal-relative:page;mso-position-vertical-relative:paragraph;z-index:-1044472" type="#_x0000_t202" filled="false" stroked="false">
            <v:textbox inset="0,0,0,0">
              <w:txbxContent>
                <w:p>
                  <w:pPr>
                    <w:spacing w:line="240" w:lineRule="auto" w:before="4"/>
                    <w:rPr>
                      <w:rFonts w:ascii="宋体" w:hAnsi="宋体" w:cs="宋体" w:eastAsia="宋体" w:hint="default"/>
                      <w:sz w:val="21"/>
                      <w:szCs w:val="21"/>
                    </w:rPr>
                  </w:pPr>
                </w:p>
                <w:p>
                  <w:pPr>
                    <w:pStyle w:val="BodyText"/>
                    <w:spacing w:line="240" w:lineRule="auto"/>
                    <w:ind w:left="0" w:right="0"/>
                    <w:jc w:val="left"/>
                  </w:pPr>
                  <w:r>
                    <w:rPr/>
                    <w:t>费、</w:t>
                  </w:r>
                </w:p>
              </w:txbxContent>
            </v:textbox>
            <w10:wrap type="none"/>
          </v:shape>
        </w:pict>
      </w:r>
      <w:r>
        <w:rPr/>
        <w:t>（从</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日起至货款本</w:t>
      </w:r>
    </w:p>
    <w:p>
      <w:pPr>
        <w:pStyle w:val="BodyText"/>
        <w:spacing w:line="196" w:lineRule="exact"/>
        <w:ind w:left="176" w:right="-17"/>
        <w:jc w:val="left"/>
      </w:pPr>
      <w:r>
        <w:rPr/>
        <w:br w:type="column"/>
      </w:r>
      <w:r>
        <w:rPr>
          <w:rFonts w:ascii="Times New Roman" w:hAnsi="Times New Roman" w:cs="Times New Roman" w:eastAsia="Times New Roman" w:hint="default"/>
        </w:rPr>
        <w:t>337.42</w:t>
      </w:r>
      <w:r>
        <w:rPr>
          <w:rFonts w:ascii="Times New Roman" w:hAnsi="Times New Roman" w:cs="Times New Roman" w:eastAsia="Times New Roman" w:hint="default"/>
          <w:spacing w:val="7"/>
        </w:rPr>
        <w:t> </w:t>
      </w:r>
      <w:r>
        <w:rPr/>
        <w:t>否</w:t>
      </w:r>
    </w:p>
    <w:p>
      <w:pPr>
        <w:pStyle w:val="BodyText"/>
        <w:spacing w:line="147" w:lineRule="exact"/>
        <w:ind w:left="181" w:right="3174"/>
        <w:jc w:val="left"/>
      </w:pPr>
      <w:r>
        <w:rPr/>
        <w:br w:type="column"/>
      </w:r>
      <w:r>
        <w:rPr/>
        <w:t>师费</w:t>
      </w:r>
      <w:r>
        <w:rPr>
          <w:spacing w:val="-92"/>
        </w:rPr>
        <w:t>、</w:t>
      </w:r>
      <w:r>
        <w:rPr/>
        <w:t>保函费等</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万</w:t>
      </w:r>
      <w:r>
        <w:rPr>
          <w:spacing w:val="-94"/>
        </w:rPr>
        <w:t>）</w:t>
      </w:r>
      <w:r>
        <w:rPr>
          <w:spacing w:val="-178"/>
        </w:rPr>
        <w:t>【</w:t>
      </w:r>
      <w:r>
        <w:rPr>
          <w:spacing w:val="-3"/>
        </w:rPr>
        <w:t>；</w:t>
      </w:r>
      <w:r>
        <w:rPr>
          <w:rFonts w:ascii="Times New Roman" w:hAnsi="Times New Roman" w:cs="Times New Roman" w:eastAsia="Times New Roman" w:hint="default"/>
          <w:spacing w:val="1"/>
        </w:rPr>
        <w:t>3</w:t>
      </w:r>
      <w:r>
        <w:rPr/>
        <w:t>】</w:t>
      </w:r>
    </w:p>
    <w:p>
      <w:pPr>
        <w:pStyle w:val="BodyText"/>
        <w:spacing w:line="156" w:lineRule="exact"/>
        <w:ind w:left="2289" w:right="2886"/>
        <w:jc w:val="center"/>
      </w:pPr>
      <w:r>
        <w:rPr/>
        <w:t>支付违约金 </w:t>
      </w:r>
      <w:r>
        <w:rPr>
          <w:rFonts w:ascii="Times New Roman" w:hAnsi="Times New Roman" w:cs="Times New Roman" w:eastAsia="Times New Roman" w:hint="default"/>
        </w:rPr>
        <w:t>10 </w:t>
      </w:r>
      <w:r>
        <w:rPr>
          <w:rFonts w:ascii="Times New Roman" w:hAnsi="Times New Roman" w:cs="Times New Roman" w:eastAsia="Times New Roman" w:hint="default"/>
          <w:spacing w:val="16"/>
        </w:rPr>
        <w:t> </w:t>
      </w:r>
      <w:r>
        <w:rPr/>
        <w:t>毕</w:t>
      </w:r>
    </w:p>
    <w:p>
      <w:pPr>
        <w:pStyle w:val="BodyText"/>
        <w:spacing w:line="156" w:lineRule="exact"/>
        <w:ind w:left="181" w:right="3174"/>
        <w:jc w:val="left"/>
      </w:pPr>
      <w:r>
        <w:rPr>
          <w:rFonts w:ascii="Times New Roman" w:hAnsi="Times New Roman" w:cs="Times New Roman" w:eastAsia="Times New Roman" w:hint="default"/>
        </w:rPr>
        <w:t>2019.2.25</w:t>
      </w:r>
      <w:r>
        <w:rPr>
          <w:rFonts w:ascii="Times New Roman" w:hAnsi="Times New Roman" w:cs="Times New Roman" w:eastAsia="Times New Roman" w:hint="default"/>
          <w:spacing w:val="2"/>
        </w:rPr>
        <w:t> </w:t>
      </w:r>
      <w:r>
        <w:rPr>
          <w:spacing w:val="-5"/>
        </w:rPr>
        <w:t>法院出具（</w:t>
      </w:r>
      <w:r>
        <w:rPr>
          <w:rFonts w:ascii="Times New Roman" w:hAnsi="Times New Roman" w:cs="Times New Roman" w:eastAsia="Times New Roman" w:hint="default"/>
          <w:spacing w:val="-5"/>
        </w:rPr>
        <w:t>2018</w:t>
      </w:r>
      <w:r>
        <w:rPr>
          <w:spacing w:val="-5"/>
        </w:rPr>
        <w:t>）</w:t>
      </w:r>
    </w:p>
    <w:p>
      <w:pPr>
        <w:pStyle w:val="BodyText"/>
        <w:spacing w:line="165" w:lineRule="exact"/>
        <w:ind w:left="2052" w:right="2886"/>
        <w:jc w:val="center"/>
      </w:pPr>
      <w:r>
        <w:rPr>
          <w:spacing w:val="-6"/>
        </w:rPr>
        <w:t>万。案件受理费</w:t>
      </w:r>
    </w:p>
    <w:p>
      <w:pPr>
        <w:spacing w:after="0" w:line="165" w:lineRule="exact"/>
        <w:jc w:val="center"/>
        <w:sectPr>
          <w:type w:val="continuous"/>
          <w:pgSz w:w="11910" w:h="16840"/>
          <w:pgMar w:top="1100" w:bottom="1220" w:left="980" w:right="0"/>
          <w:cols w:num="3" w:equalWidth="0">
            <w:col w:w="2820" w:space="40"/>
            <w:col w:w="907" w:space="487"/>
            <w:col w:w="6676"/>
          </w:cols>
        </w:sectPr>
      </w:pPr>
    </w:p>
    <w:p>
      <w:pPr>
        <w:pStyle w:val="BodyText"/>
        <w:spacing w:line="180" w:lineRule="exact"/>
        <w:ind w:left="181" w:right="-19"/>
        <w:jc w:val="left"/>
      </w:pPr>
      <w:r>
        <w:rPr/>
        <w:t>息履行完毕之日止</w:t>
      </w:r>
      <w:r>
        <w:rPr>
          <w:spacing w:val="-92"/>
        </w:rPr>
        <w:t>）</w:t>
      </w:r>
      <w:r>
        <w:rPr>
          <w:spacing w:val="-63"/>
        </w:rPr>
        <w:t>；</w:t>
      </w:r>
      <w:r>
        <w:rPr/>
        <w:t>承担诉讼</w:t>
      </w:r>
    </w:p>
    <w:p>
      <w:pPr>
        <w:pStyle w:val="BodyText"/>
        <w:spacing w:line="240" w:lineRule="auto" w:before="76"/>
        <w:ind w:left="181" w:right="-19"/>
        <w:jc w:val="left"/>
      </w:pPr>
      <w:r>
        <w:rPr/>
        <w:t>保全费。</w:t>
      </w:r>
    </w:p>
    <w:p>
      <w:pPr>
        <w:pStyle w:val="BodyText"/>
        <w:spacing w:line="194" w:lineRule="exact"/>
        <w:ind w:left="181" w:right="-14"/>
        <w:jc w:val="left"/>
      </w:pPr>
      <w:r>
        <w:rPr/>
        <w:br w:type="column"/>
      </w:r>
      <w:r>
        <w:rPr/>
        <w:t>鲁</w:t>
      </w:r>
      <w:r>
        <w:rPr>
          <w:spacing w:val="-47"/>
        </w:rPr>
        <w:t> </w:t>
      </w:r>
      <w:r>
        <w:rPr>
          <w:rFonts w:ascii="Times New Roman" w:hAnsi="Times New Roman" w:cs="Times New Roman" w:eastAsia="Times New Roman" w:hint="default"/>
        </w:rPr>
        <w:t>0214 </w:t>
      </w:r>
      <w:r>
        <w:rPr/>
        <w:t>民初</w:t>
      </w:r>
      <w:r>
        <w:rPr>
          <w:spacing w:val="-46"/>
        </w:rPr>
        <w:t> </w:t>
      </w:r>
      <w:r>
        <w:rPr>
          <w:rFonts w:ascii="Times New Roman" w:hAnsi="Times New Roman" w:cs="Times New Roman" w:eastAsia="Times New Roman" w:hint="default"/>
        </w:rPr>
        <w:t>9537 </w:t>
      </w:r>
      <w:r>
        <w:rPr/>
        <w:t>号调解</w:t>
      </w:r>
    </w:p>
    <w:p>
      <w:pPr>
        <w:pStyle w:val="BodyText"/>
        <w:spacing w:line="240" w:lineRule="auto" w:before="63"/>
        <w:ind w:left="181" w:right="-14"/>
        <w:jc w:val="left"/>
      </w:pPr>
      <w:r>
        <w:rPr/>
        <w:t>书。</w:t>
      </w:r>
    </w:p>
    <w:p>
      <w:pPr>
        <w:pStyle w:val="BodyText"/>
        <w:spacing w:line="309" w:lineRule="auto" w:before="100"/>
        <w:ind w:left="103" w:right="3145"/>
        <w:jc w:val="both"/>
      </w:pPr>
      <w:r>
        <w:rPr/>
        <w:br w:type="column"/>
      </w:r>
      <w:r>
        <w:rPr>
          <w:rFonts w:ascii="Times New Roman" w:hAnsi="Times New Roman" w:cs="Times New Roman" w:eastAsia="Times New Roman" w:hint="default"/>
        </w:rPr>
        <w:t>17297 </w:t>
      </w:r>
      <w:r>
        <w:rPr/>
        <w:t>元（减半 </w:t>
      </w:r>
      <w:r>
        <w:rPr>
          <w:spacing w:val="-14"/>
        </w:rPr>
        <w:t>收取）、诉讼保</w:t>
      </w:r>
      <w:r>
        <w:rPr>
          <w:spacing w:val="-84"/>
        </w:rPr>
        <w:t> </w:t>
      </w:r>
      <w:r>
        <w:rPr>
          <w:spacing w:val="-84"/>
        </w:rPr>
      </w:r>
      <w:r>
        <w:rPr/>
        <w:t>全费</w:t>
      </w:r>
      <w:r>
        <w:rPr>
          <w:spacing w:val="-4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t>元，</w:t>
      </w:r>
    </w:p>
    <w:p>
      <w:pPr>
        <w:pStyle w:val="BodyText"/>
        <w:spacing w:line="300" w:lineRule="auto" w:before="5"/>
        <w:ind w:left="103" w:right="3099"/>
        <w:jc w:val="both"/>
      </w:pPr>
      <w:r>
        <w:rPr/>
        <w:t>共计</w:t>
      </w:r>
      <w:r>
        <w:rPr>
          <w:spacing w:val="-46"/>
        </w:rPr>
        <w:t> </w:t>
      </w:r>
      <w:r>
        <w:rPr>
          <w:rFonts w:ascii="Times New Roman" w:hAnsi="Times New Roman" w:cs="Times New Roman" w:eastAsia="Times New Roman" w:hint="default"/>
        </w:rPr>
        <w:t>22297</w:t>
      </w:r>
      <w:r>
        <w:rPr>
          <w:rFonts w:ascii="Times New Roman" w:hAnsi="Times New Roman" w:cs="Times New Roman" w:eastAsia="Times New Roman" w:hint="default"/>
          <w:spacing w:val="1"/>
        </w:rPr>
        <w:t> </w:t>
      </w:r>
      <w:r>
        <w:rPr/>
        <w:t>元， 原被告各承担</w:t>
      </w:r>
    </w:p>
    <w:p>
      <w:pPr>
        <w:pStyle w:val="BodyText"/>
        <w:spacing w:line="240" w:lineRule="auto" w:before="31"/>
        <w:ind w:left="103" w:right="0"/>
        <w:jc w:val="both"/>
      </w:pPr>
      <w:r>
        <w:rPr>
          <w:rFonts w:ascii="Times New Roman" w:hAnsi="Times New Roman" w:cs="Times New Roman" w:eastAsia="Times New Roman" w:hint="default"/>
        </w:rPr>
        <w:t>11148.5</w:t>
      </w:r>
      <w:r>
        <w:rPr>
          <w:rFonts w:ascii="Times New Roman" w:hAnsi="Times New Roman" w:cs="Times New Roman" w:eastAsia="Times New Roman" w:hint="default"/>
          <w:spacing w:val="-13"/>
        </w:rPr>
        <w:t> </w:t>
      </w:r>
      <w:r>
        <w:rPr/>
        <w:t>元。</w:t>
      </w:r>
    </w:p>
    <w:p>
      <w:pPr>
        <w:spacing w:after="0" w:line="240" w:lineRule="auto"/>
        <w:jc w:val="both"/>
        <w:sectPr>
          <w:type w:val="continuous"/>
          <w:pgSz w:w="11910" w:h="16840"/>
          <w:pgMar w:top="1100" w:bottom="1220" w:left="980" w:right="0"/>
          <w:cols w:num="3" w:equalWidth="0">
            <w:col w:w="2548" w:space="1705"/>
            <w:col w:w="2165" w:space="40"/>
            <w:col w:w="4472"/>
          </w:cols>
        </w:sectPr>
      </w:pPr>
    </w:p>
    <w:p>
      <w:pPr>
        <w:spacing w:line="240" w:lineRule="auto" w:before="10"/>
        <w:rPr>
          <w:rFonts w:ascii="Times New Roman" w:hAnsi="Times New Roman" w:cs="Times New Roman" w:eastAsia="Times New Roman" w:hint="default"/>
          <w:sz w:val="28"/>
          <w:szCs w:val="28"/>
        </w:rPr>
      </w:pPr>
      <w:r>
        <w:rPr/>
        <w:pict>
          <v:shape style="position:absolute;margin-left:185.539993pt;margin-top:72.47998pt;width:41.1pt;height:195.05pt;mso-position-horizontal-relative:page;mso-position-vertical-relative:page;z-index:-1044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shape style="position:absolute;margin-left:176.542999pt;margin-top:287.089996pt;width:50.1pt;height:195.05pt;mso-position-horizontal-relative:page;mso-position-vertical-relative:page;z-index:-10443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元。</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t>元、</w:t>
                  </w:r>
                </w:p>
              </w:txbxContent>
            </v:textbox>
            <w10:wrap type="none"/>
          </v:shape>
        </w:pict>
      </w:r>
      <w:r>
        <w:rPr/>
        <w:pict>
          <v:shape style="position:absolute;margin-left:369.910004pt;margin-top:627.099976pt;width:69.4pt;height:109.25pt;mso-position-horizontal-relative:page;mso-position-vertical-relative:page;z-index:-1044352" type="#_x0000_t202" filled="false" stroked="false">
            <v:textbox inset="0,0,0,0">
              <w:txbxContent>
                <w:p>
                  <w:pPr>
                    <w:pStyle w:val="BodyText"/>
                    <w:spacing w:line="203" w:lineRule="exact"/>
                    <w:ind w:left="0" w:right="0"/>
                    <w:jc w:val="left"/>
                  </w:pPr>
                  <w:r>
                    <w:rPr/>
                    <w:t>，</w:t>
                  </w:r>
                </w:p>
              </w:txbxContent>
            </v:textbox>
            <w10:wrap type="none"/>
          </v:shape>
        </w:pict>
      </w:r>
      <w:r>
        <w:rPr/>
        <w:pict>
          <v:group style="position:absolute;margin-left:191.690002pt;margin-top:72.47998pt;width:34.950pt;height:195.05pt;mso-position-horizontal-relative:page;mso-position-vertical-relative:page;z-index:-1044328" coordorigin="3834,1450" coordsize="699,3901">
            <v:shape style="position:absolute;left:3834;top:1450;width:699;height:3901" coordorigin="3834,1450" coordsize="699,3901" path="m3834,5351l4532,5351,4532,1450,3834,1450,3834,5351xe" filled="true" fillcolor="#ffffff" stroked="false">
              <v:path arrowok="t"/>
              <v:fill type="solid"/>
            </v:shape>
            <w10:wrap type="none"/>
          </v:group>
        </w:pict>
      </w:r>
      <w:r>
        <w:rPr/>
        <w:pict>
          <v:group style="position:absolute;margin-left:191.690002pt;margin-top:287.089996pt;width:34.950pt;height:195.05pt;mso-position-horizontal-relative:page;mso-position-vertical-relative:page;z-index:-1044304" coordorigin="3834,5742" coordsize="699,3901">
            <v:shape style="position:absolute;left:3834;top:5742;width:699;height:3901" coordorigin="3834,5742" coordsize="699,3901" path="m3834,9642l4532,9642,4532,5742,3834,5742,3834,9642xe" filled="true" fillcolor="#ffffff" stroked="false">
              <v:path arrowok="t"/>
              <v:fill type="solid"/>
            </v:shape>
            <w10:wrap type="none"/>
          </v:group>
        </w:pict>
      </w:r>
      <w:r>
        <w:rPr/>
        <w:pict>
          <v:group style="position:absolute;margin-left:191.690002pt;margin-top:619.299988pt;width:34.950pt;height:117.05pt;mso-position-horizontal-relative:page;mso-position-vertical-relative:page;z-index:-1044280" coordorigin="3834,12386" coordsize="699,2341">
            <v:shape style="position:absolute;left:3834;top:12386;width:699;height:2341" coordorigin="3834,12386" coordsize="699,2341" path="m3834,14726l4532,14726,4532,12386,3834,12386,3834,14726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696"/>
        <w:gridCol w:w="125"/>
        <w:gridCol w:w="583"/>
        <w:gridCol w:w="850"/>
        <w:gridCol w:w="2127"/>
        <w:gridCol w:w="1277"/>
        <w:gridCol w:w="850"/>
        <w:gridCol w:w="566"/>
        <w:gridCol w:w="499"/>
      </w:tblGrid>
      <w:tr>
        <w:trPr>
          <w:trHeight w:val="820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2019.4.11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中国电建集团江西省电 力建设有限公司诉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ASI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和公司施</w:t>
            </w:r>
            <w:r>
              <w:rPr>
                <w:rFonts w:ascii="宋体" w:hAnsi="宋体" w:cs="宋体" w:eastAsia="宋体" w:hint="default"/>
                <w:w w:val="99"/>
                <w:sz w:val="18"/>
                <w:szCs w:val="18"/>
              </w:rPr>
              <w:t> </w:t>
            </w:r>
            <w:r>
              <w:rPr>
                <w:rFonts w:ascii="宋体" w:hAnsi="宋体" w:cs="宋体" w:eastAsia="宋体" w:hint="default"/>
                <w:spacing w:val="-12"/>
                <w:w w:val="99"/>
                <w:sz w:val="18"/>
                <w:szCs w:val="18"/>
              </w:rPr>
              <w:t>工合同纠纷案：【诉状事实】【</w:t>
            </w:r>
            <w:r>
              <w:rPr>
                <w:rFonts w:ascii="Times New Roman" w:hAnsi="Times New Roman" w:cs="Times New Roman" w:eastAsia="Times New Roman" w:hint="default"/>
                <w:spacing w:val="-12"/>
                <w:w w:val="99"/>
                <w:sz w:val="18"/>
                <w:szCs w:val="18"/>
              </w:rPr>
              <w:t>1</w:t>
            </w:r>
            <w:r>
              <w:rPr>
                <w:rFonts w:ascii="宋体" w:hAnsi="宋体" w:cs="宋体" w:eastAsia="宋体" w:hint="default"/>
                <w:spacing w:val="-12"/>
                <w:w w:val="99"/>
                <w:sz w:val="18"/>
                <w:szCs w:val="18"/>
              </w:rPr>
              <w:t>】</w:t>
            </w:r>
            <w:r>
              <w:rPr>
                <w:rFonts w:ascii="宋体" w:hAnsi="宋体" w:cs="宋体" w:eastAsia="宋体" w:hint="default"/>
                <w:spacing w:val="-79"/>
                <w:w w:val="99"/>
                <w:sz w:val="18"/>
                <w:szCs w:val="18"/>
              </w:rPr>
              <w:t> </w:t>
            </w:r>
            <w:r>
              <w:rPr>
                <w:rFonts w:ascii="Times New Roman" w:hAnsi="Times New Roman" w:cs="Times New Roman" w:eastAsia="Times New Roman" w:hint="default"/>
                <w:spacing w:val="-1"/>
                <w:w w:val="99"/>
                <w:sz w:val="18"/>
                <w:szCs w:val="18"/>
              </w:rPr>
              <w:t>2015.1.26</w:t>
            </w:r>
            <w:r>
              <w:rPr>
                <w:rFonts w:ascii="Times New Roman" w:hAnsi="Times New Roman" w:cs="Times New Roman" w:eastAsia="Times New Roman" w:hint="default"/>
                <w:spacing w:val="-6"/>
                <w:w w:val="99"/>
                <w:sz w:val="18"/>
                <w:szCs w:val="18"/>
              </w:rPr>
              <w:t> </w:t>
            </w:r>
            <w:r>
              <w:rPr>
                <w:rFonts w:ascii="宋体" w:hAnsi="宋体" w:cs="宋体" w:eastAsia="宋体" w:hint="default"/>
                <w:spacing w:val="-9"/>
                <w:w w:val="99"/>
                <w:sz w:val="18"/>
                <w:szCs w:val="18"/>
              </w:rPr>
              <w:t>江西电力与公司签订《会</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pacing w:val="-4"/>
                <w:sz w:val="18"/>
                <w:szCs w:val="18"/>
              </w:rPr>
              <w:t>议纪要》达成合作意向；</w:t>
            </w:r>
            <w:r>
              <w:rPr>
                <w:rFonts w:ascii="Times New Roman" w:hAnsi="Times New Roman" w:cs="Times New Roman" w:eastAsia="Times New Roman" w:hint="default"/>
                <w:spacing w:val="-4"/>
                <w:sz w:val="18"/>
                <w:szCs w:val="18"/>
              </w:rPr>
              <w:t>2015.5.8</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Times New Roman" w:hAnsi="Times New Roman" w:cs="Times New Roman" w:eastAsia="Times New Roman" w:hint="default"/>
                <w:sz w:val="18"/>
                <w:szCs w:val="18"/>
              </w:rPr>
              <w:t>ASI </w:t>
            </w:r>
            <w:r>
              <w:rPr>
                <w:rFonts w:ascii="宋体" w:hAnsi="宋体" w:cs="宋体" w:eastAsia="宋体" w:hint="default"/>
                <w:spacing w:val="-3"/>
                <w:sz w:val="18"/>
                <w:szCs w:val="18"/>
              </w:rPr>
              <w:t>公司与江西电建签订《印尼苏</w:t>
            </w:r>
            <w:r>
              <w:rPr>
                <w:rFonts w:ascii="宋体" w:hAnsi="宋体" w:cs="宋体" w:eastAsia="宋体" w:hint="default"/>
                <w:w w:val="99"/>
                <w:sz w:val="18"/>
                <w:szCs w:val="18"/>
              </w:rPr>
              <w:t> </w:t>
            </w:r>
            <w:r>
              <w:rPr>
                <w:rFonts w:ascii="宋体" w:hAnsi="宋体" w:cs="宋体" w:eastAsia="宋体" w:hint="default"/>
                <w:sz w:val="18"/>
                <w:szCs w:val="18"/>
              </w:rPr>
              <w:t>拉威西莫罗瓦利高炉冶炼厂余热</w:t>
            </w:r>
            <w:r>
              <w:rPr>
                <w:rFonts w:ascii="宋体" w:hAnsi="宋体" w:cs="宋体" w:eastAsia="宋体" w:hint="default"/>
                <w:w w:val="99"/>
                <w:sz w:val="18"/>
                <w:szCs w:val="18"/>
              </w:rPr>
              <w:t> </w:t>
            </w:r>
            <w:r>
              <w:rPr>
                <w:rFonts w:ascii="宋体" w:hAnsi="宋体" w:cs="宋体" w:eastAsia="宋体" w:hint="default"/>
                <w:spacing w:val="-4"/>
                <w:sz w:val="18"/>
                <w:szCs w:val="18"/>
              </w:rPr>
              <w:t>电站（</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机组）安装工程施工合</w:t>
            </w:r>
            <w:r>
              <w:rPr>
                <w:rFonts w:ascii="宋体" w:hAnsi="宋体" w:cs="宋体" w:eastAsia="宋体" w:hint="default"/>
                <w:w w:val="99"/>
                <w:sz w:val="18"/>
                <w:szCs w:val="18"/>
              </w:rPr>
              <w:t> </w:t>
            </w:r>
            <w:r>
              <w:rPr>
                <w:rFonts w:ascii="宋体" w:hAnsi="宋体" w:cs="宋体" w:eastAsia="宋体" w:hint="default"/>
                <w:spacing w:val="-10"/>
                <w:w w:val="99"/>
                <w:sz w:val="18"/>
                <w:szCs w:val="18"/>
              </w:rPr>
              <w:t>同书》，江西电建主张</w:t>
            </w:r>
            <w:r>
              <w:rPr>
                <w:rFonts w:ascii="宋体" w:hAnsi="宋体" w:cs="宋体" w:eastAsia="宋体" w:hint="default"/>
                <w:spacing w:val="-40"/>
                <w:w w:val="99"/>
                <w:sz w:val="18"/>
                <w:szCs w:val="18"/>
              </w:rPr>
              <w:t> </w:t>
            </w:r>
            <w:r>
              <w:rPr>
                <w:rFonts w:ascii="Times New Roman" w:hAnsi="Times New Roman" w:cs="Times New Roman" w:eastAsia="Times New Roman" w:hint="default"/>
                <w:spacing w:val="-1"/>
                <w:w w:val="99"/>
                <w:sz w:val="18"/>
                <w:szCs w:val="18"/>
              </w:rPr>
              <w:t>ASI</w:t>
            </w:r>
            <w:r>
              <w:rPr>
                <w:rFonts w:ascii="Times New Roman" w:hAnsi="Times New Roman" w:cs="Times New Roman" w:eastAsia="Times New Roman" w:hint="default"/>
                <w:spacing w:val="4"/>
                <w:w w:val="99"/>
                <w:sz w:val="18"/>
                <w:szCs w:val="18"/>
              </w:rPr>
              <w:t> </w:t>
            </w:r>
            <w:r>
              <w:rPr>
                <w:rFonts w:ascii="宋体" w:hAnsi="宋体" w:cs="宋体" w:eastAsia="宋体" w:hint="default"/>
                <w:w w:val="99"/>
                <w:sz w:val="18"/>
                <w:szCs w:val="18"/>
              </w:rPr>
              <w:t>和公司 </w:t>
            </w:r>
            <w:r>
              <w:rPr>
                <w:rFonts w:ascii="宋体" w:hAnsi="宋体" w:cs="宋体" w:eastAsia="宋体" w:hint="default"/>
                <w:sz w:val="18"/>
                <w:szCs w:val="18"/>
              </w:rPr>
              <w:t>支付工程款为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298.09</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2016.1</w:t>
            </w:r>
            <w:r>
              <w:rPr>
                <w:rFonts w:ascii="Times New Roman" w:hAnsi="Times New Roman" w:cs="Times New Roman" w:eastAsia="Times New Roman" w:hint="default"/>
                <w:w w:val="99"/>
                <w:sz w:val="18"/>
                <w:szCs w:val="18"/>
              </w:rPr>
              <w:t> </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ASI</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与江西电建签订《印尼苏</w:t>
            </w:r>
            <w:r>
              <w:rPr>
                <w:rFonts w:ascii="宋体" w:hAnsi="宋体" w:cs="宋体" w:eastAsia="宋体" w:hint="default"/>
                <w:w w:val="99"/>
                <w:sz w:val="18"/>
                <w:szCs w:val="18"/>
              </w:rPr>
              <w:t> </w:t>
            </w:r>
            <w:r>
              <w:rPr>
                <w:rFonts w:ascii="宋体" w:hAnsi="宋体" w:cs="宋体" w:eastAsia="宋体" w:hint="default"/>
                <w:sz w:val="18"/>
                <w:szCs w:val="18"/>
              </w:rPr>
              <w:t>拉威西莫罗瓦利高炉冶炼厂余热</w:t>
            </w:r>
            <w:r>
              <w:rPr>
                <w:rFonts w:ascii="宋体" w:hAnsi="宋体" w:cs="宋体" w:eastAsia="宋体" w:hint="default"/>
                <w:w w:val="99"/>
                <w:sz w:val="18"/>
                <w:szCs w:val="18"/>
              </w:rPr>
              <w:t> </w:t>
            </w:r>
            <w:r>
              <w:rPr>
                <w:rFonts w:ascii="宋体" w:hAnsi="宋体" w:cs="宋体" w:eastAsia="宋体" w:hint="default"/>
                <w:spacing w:val="-4"/>
                <w:sz w:val="18"/>
                <w:szCs w:val="18"/>
              </w:rPr>
              <w:t>电站（</w:t>
            </w:r>
            <w:r>
              <w:rPr>
                <w:rFonts w:ascii="Times New Roman" w:hAnsi="Times New Roman" w:cs="Times New Roman" w:eastAsia="Times New Roman" w:hint="default"/>
                <w:spacing w:val="-4"/>
                <w:sz w:val="18"/>
                <w:szCs w:val="18"/>
              </w:rPr>
              <w:t>3#4#</w:t>
            </w:r>
            <w:r>
              <w:rPr>
                <w:rFonts w:ascii="宋体" w:hAnsi="宋体" w:cs="宋体" w:eastAsia="宋体" w:hint="default"/>
                <w:spacing w:val="-4"/>
                <w:sz w:val="18"/>
                <w:szCs w:val="18"/>
              </w:rPr>
              <w:t>机组）安装工程施工合</w:t>
            </w:r>
            <w:r>
              <w:rPr>
                <w:rFonts w:ascii="宋体" w:hAnsi="宋体" w:cs="宋体" w:eastAsia="宋体" w:hint="default"/>
                <w:w w:val="99"/>
                <w:sz w:val="18"/>
                <w:szCs w:val="18"/>
              </w:rPr>
              <w:t> </w:t>
            </w:r>
            <w:r>
              <w:rPr>
                <w:rFonts w:ascii="宋体" w:hAnsi="宋体" w:cs="宋体" w:eastAsia="宋体" w:hint="default"/>
                <w:spacing w:val="-10"/>
                <w:w w:val="99"/>
                <w:sz w:val="18"/>
                <w:szCs w:val="18"/>
              </w:rPr>
              <w:t>同书》江西电建主张</w:t>
            </w:r>
            <w:r>
              <w:rPr>
                <w:rFonts w:ascii="宋体" w:hAnsi="宋体" w:cs="宋体" w:eastAsia="宋体" w:hint="default"/>
                <w:spacing w:val="-42"/>
                <w:w w:val="99"/>
                <w:sz w:val="18"/>
                <w:szCs w:val="18"/>
              </w:rPr>
              <w:t> </w:t>
            </w:r>
            <w:r>
              <w:rPr>
                <w:rFonts w:ascii="Times New Roman" w:hAnsi="Times New Roman" w:cs="Times New Roman" w:eastAsia="Times New Roman" w:hint="default"/>
                <w:spacing w:val="-1"/>
                <w:w w:val="99"/>
                <w:sz w:val="18"/>
                <w:szCs w:val="18"/>
              </w:rPr>
              <w:t>ASI</w:t>
            </w:r>
            <w:r>
              <w:rPr>
                <w:rFonts w:ascii="Times New Roman" w:hAnsi="Times New Roman" w:cs="Times New Roman" w:eastAsia="Times New Roman" w:hint="default"/>
                <w:spacing w:val="3"/>
                <w:w w:val="99"/>
                <w:sz w:val="18"/>
                <w:szCs w:val="18"/>
              </w:rPr>
              <w:t> </w:t>
            </w:r>
            <w:r>
              <w:rPr>
                <w:rFonts w:ascii="宋体" w:hAnsi="宋体" w:cs="宋体" w:eastAsia="宋体" w:hint="default"/>
                <w:w w:val="99"/>
                <w:sz w:val="18"/>
                <w:szCs w:val="18"/>
              </w:rPr>
              <w:t>和公司支 付工程款为</w:t>
            </w:r>
            <w:r>
              <w:rPr>
                <w:rFonts w:ascii="宋体" w:hAnsi="宋体" w:cs="宋体" w:eastAsia="宋体" w:hint="default"/>
                <w:spacing w:val="-42"/>
                <w:w w:val="99"/>
                <w:sz w:val="18"/>
                <w:szCs w:val="18"/>
              </w:rPr>
              <w:t> </w:t>
            </w:r>
            <w:r>
              <w:rPr>
                <w:rFonts w:ascii="Times New Roman" w:hAnsi="Times New Roman" w:cs="Times New Roman" w:eastAsia="Times New Roman" w:hint="default"/>
                <w:spacing w:val="-1"/>
                <w:w w:val="99"/>
                <w:sz w:val="18"/>
                <w:szCs w:val="18"/>
              </w:rPr>
              <w:t>225.2</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14"/>
                <w:w w:val="99"/>
                <w:sz w:val="18"/>
                <w:szCs w:val="18"/>
              </w:rPr>
              <w:t>万元；【</w:t>
            </w:r>
            <w:r>
              <w:rPr>
                <w:rFonts w:ascii="Times New Roman" w:hAnsi="Times New Roman" w:cs="Times New Roman" w:eastAsia="Times New Roman" w:hint="default"/>
                <w:spacing w:val="-14"/>
                <w:w w:val="99"/>
                <w:sz w:val="18"/>
                <w:szCs w:val="18"/>
              </w:rPr>
              <w:t>2</w:t>
            </w:r>
            <w:r>
              <w:rPr>
                <w:rFonts w:ascii="宋体" w:hAnsi="宋体" w:cs="宋体" w:eastAsia="宋体" w:hint="default"/>
                <w:spacing w:val="-14"/>
                <w:w w:val="99"/>
                <w:sz w:val="18"/>
                <w:szCs w:val="18"/>
              </w:rPr>
              <w:t>】以上</w:t>
            </w:r>
            <w:r>
              <w:rPr>
                <w:rFonts w:ascii="宋体" w:hAnsi="宋体" w:cs="宋体" w:eastAsia="宋体" w:hint="default"/>
                <w:spacing w:val="-14"/>
                <w:sz w:val="18"/>
                <w:szCs w:val="18"/>
              </w:rPr>
            </w:r>
          </w:p>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523.29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万元，除去油费、医疗</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费等，尚需支付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514.053341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00" w:lineRule="auto" w:before="63"/>
              <w:ind w:left="24" w:right="22"/>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【诉讼请求】【</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】解除合同；二被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告向原告支付工程款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514.053341</w:t>
            </w:r>
          </w:p>
          <w:p>
            <w:pPr>
              <w:pStyle w:val="TableParagraph"/>
              <w:spacing w:line="309" w:lineRule="auto" w:before="13"/>
              <w:ind w:left="24" w:right="20"/>
              <w:jc w:val="left"/>
              <w:rPr>
                <w:rFonts w:ascii="宋体" w:hAnsi="宋体" w:cs="宋体" w:eastAsia="宋体" w:hint="default"/>
                <w:sz w:val="18"/>
                <w:szCs w:val="18"/>
              </w:rPr>
            </w:pPr>
            <w:r>
              <w:rPr>
                <w:rFonts w:ascii="宋体" w:hAnsi="宋体" w:cs="宋体" w:eastAsia="宋体" w:hint="default"/>
                <w:sz w:val="18"/>
                <w:szCs w:val="18"/>
              </w:rPr>
              <w:t>万元，利息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60.6512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万元，被告向</w:t>
            </w:r>
            <w:r>
              <w:rPr>
                <w:rFonts w:ascii="宋体" w:hAnsi="宋体" w:cs="宋体" w:eastAsia="宋体" w:hint="default"/>
                <w:sz w:val="18"/>
                <w:szCs w:val="18"/>
              </w:rPr>
              <w:t> 原告返还剩余安装工器具或赔偿 剩余安装工器具对应价值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37.03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元、人员设备退场费用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已完工程照管费用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万元、预期利</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益损失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万元；被告承担全部诉</w:t>
            </w:r>
            <w:r>
              <w:rPr>
                <w:rFonts w:ascii="宋体" w:hAnsi="宋体" w:cs="宋体" w:eastAsia="宋体" w:hint="default"/>
                <w:sz w:val="18"/>
                <w:szCs w:val="18"/>
              </w:rPr>
              <w:t> 讼费用。</w:t>
            </w:r>
          </w:p>
        </w:tc>
        <w:tc>
          <w:tcPr>
            <w:tcW w:w="125" w:type="dxa"/>
            <w:tcBorders>
              <w:top w:val="single" w:sz="4" w:space="0" w:color="000000"/>
              <w:left w:val="single" w:sz="4" w:space="0" w:color="000000"/>
              <w:bottom w:val="single" w:sz="4" w:space="0" w:color="000000"/>
              <w:right w:val="nil" w:sz="6" w:space="0" w:color="auto"/>
            </w:tcBorders>
          </w:tcPr>
          <w:p>
            <w:pPr/>
          </w:p>
        </w:tc>
        <w:tc>
          <w:tcPr>
            <w:tcW w:w="58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856.33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5"/>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2019.4.28</w:t>
            </w:r>
            <w:r>
              <w:rPr>
                <w:rFonts w:ascii="宋体" w:hAnsi="宋体" w:cs="宋体" w:eastAsia="宋体" w:hint="default"/>
                <w:sz w:val="18"/>
                <w:szCs w:val="18"/>
              </w:rPr>
              <w:t>，公司收到 </w:t>
            </w:r>
            <w:r>
              <w:rPr>
                <w:rFonts w:ascii="宋体" w:hAnsi="宋体" w:cs="宋体" w:eastAsia="宋体" w:hint="default"/>
                <w:spacing w:val="-8"/>
                <w:sz w:val="18"/>
                <w:szCs w:val="18"/>
              </w:rPr>
              <w:t>原告起诉的资料（包括起诉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状、举证通知书、应诉通知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书）；【</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】因法院的相关诉</w:t>
            </w:r>
            <w:r>
              <w:rPr>
                <w:rFonts w:ascii="宋体" w:hAnsi="宋体" w:cs="宋体" w:eastAsia="宋体" w:hint="default"/>
                <w:spacing w:val="-78"/>
                <w:sz w:val="18"/>
                <w:szCs w:val="18"/>
              </w:rPr>
              <w:t> </w:t>
            </w:r>
            <w:r>
              <w:rPr>
                <w:rFonts w:ascii="宋体" w:hAnsi="宋体" w:cs="宋体" w:eastAsia="宋体" w:hint="default"/>
                <w:sz w:val="18"/>
                <w:szCs w:val="18"/>
              </w:rPr>
              <w:t>讼文书等材料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ASI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公司一</w:t>
            </w:r>
            <w:r>
              <w:rPr>
                <w:rFonts w:ascii="宋体" w:hAnsi="宋体" w:cs="宋体" w:eastAsia="宋体" w:hint="default"/>
                <w:w w:val="99"/>
                <w:sz w:val="18"/>
                <w:szCs w:val="18"/>
              </w:rPr>
              <w:t> </w:t>
            </w:r>
            <w:r>
              <w:rPr>
                <w:rFonts w:ascii="宋体" w:hAnsi="宋体" w:cs="宋体" w:eastAsia="宋体" w:hint="default"/>
                <w:spacing w:val="-8"/>
                <w:w w:val="99"/>
                <w:sz w:val="18"/>
                <w:szCs w:val="18"/>
              </w:rPr>
              <w:t>直未收到，在法院完成送达</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前，本案无进展。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未通知开庭，未</w:t>
            </w:r>
            <w:r>
              <w:rPr>
                <w:rFonts w:ascii="宋体" w:hAnsi="宋体" w:cs="宋体" w:eastAsia="宋体" w:hint="default"/>
                <w:sz w:val="18"/>
                <w:szCs w:val="18"/>
              </w:rPr>
              <w:t> 判决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508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2019.7.22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湖北双剑鼓风机股份有 限公司诉公司定作合同纠纷案：</w:t>
            </w:r>
          </w:p>
          <w:p>
            <w:pPr>
              <w:pStyle w:val="TableParagraph"/>
              <w:spacing w:line="304" w:lineRule="auto" w:before="33"/>
              <w:ind w:left="24" w:right="22"/>
              <w:jc w:val="left"/>
              <w:rPr>
                <w:rFonts w:ascii="宋体" w:hAnsi="宋体" w:cs="宋体" w:eastAsia="宋体" w:hint="default"/>
                <w:sz w:val="18"/>
                <w:szCs w:val="18"/>
              </w:rPr>
            </w:pPr>
            <w:r>
              <w:rPr>
                <w:rFonts w:ascii="宋体" w:hAnsi="宋体" w:cs="宋体" w:eastAsia="宋体" w:hint="default"/>
                <w:sz w:val="18"/>
                <w:szCs w:val="18"/>
              </w:rPr>
              <w:t>【诉状事实】</w:t>
            </w:r>
            <w:r>
              <w:rPr>
                <w:rFonts w:ascii="Times New Roman" w:hAnsi="Times New Roman" w:cs="Times New Roman" w:eastAsia="Times New Roman" w:hint="default"/>
                <w:sz w:val="18"/>
                <w:szCs w:val="18"/>
              </w:rPr>
              <w:t>2014.12.30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 </w:t>
            </w:r>
            <w:r>
              <w:rPr>
                <w:rFonts w:ascii="Times New Roman" w:hAnsi="Times New Roman" w:cs="Times New Roman" w:eastAsia="Times New Roman" w:hint="default"/>
                <w:sz w:val="18"/>
                <w:szCs w:val="18"/>
              </w:rPr>
              <w:t>2016.7.5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期间公司与湖北双剑共签 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份采购合同，</w:t>
            </w:r>
            <w:r>
              <w:rPr>
                <w:rFonts w:ascii="Times New Roman" w:hAnsi="Times New Roman" w:cs="Times New Roman" w:eastAsia="Times New Roman" w:hint="default"/>
                <w:sz w:val="18"/>
                <w:szCs w:val="18"/>
              </w:rPr>
              <w:t>2017.6.22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双方 </w:t>
            </w:r>
            <w:r>
              <w:rPr>
                <w:rFonts w:ascii="宋体" w:hAnsi="宋体" w:cs="宋体" w:eastAsia="宋体" w:hint="default"/>
                <w:spacing w:val="-5"/>
                <w:sz w:val="18"/>
                <w:szCs w:val="18"/>
              </w:rPr>
              <w:t>达成补充协议，但因公司项目进度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推迟等原因仍有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RKEF </w:t>
            </w:r>
            <w:r>
              <w:rPr>
                <w:rFonts w:ascii="宋体" w:hAnsi="宋体" w:cs="宋体" w:eastAsia="宋体" w:hint="default"/>
                <w:sz w:val="18"/>
                <w:szCs w:val="18"/>
              </w:rPr>
              <w:t>全部设备 及高炉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套设备未提，未付货款合</w:t>
            </w:r>
          </w:p>
          <w:p>
            <w:pPr>
              <w:pStyle w:val="TableParagraph"/>
              <w:spacing w:line="307" w:lineRule="auto" w:before="9"/>
              <w:ind w:left="24" w:right="-38"/>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9157000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元，对方多次要求付款</w:t>
            </w:r>
            <w:r>
              <w:rPr>
                <w:rFonts w:ascii="宋体" w:hAnsi="宋体" w:cs="宋体" w:eastAsia="宋体" w:hint="default"/>
                <w:sz w:val="18"/>
                <w:szCs w:val="18"/>
              </w:rPr>
              <w:t> 提货未果后，</w:t>
            </w:r>
            <w:r>
              <w:rPr>
                <w:rFonts w:ascii="Times New Roman" w:hAnsi="Times New Roman" w:cs="Times New Roman" w:eastAsia="Times New Roman" w:hint="default"/>
                <w:sz w:val="18"/>
                <w:szCs w:val="18"/>
              </w:rPr>
              <w:t>2019.7.22 </w:t>
            </w:r>
            <w:r>
              <w:rPr>
                <w:rFonts w:ascii="宋体" w:hAnsi="宋体" w:cs="宋体" w:eastAsia="宋体" w:hint="default"/>
                <w:sz w:val="18"/>
                <w:szCs w:val="18"/>
              </w:rPr>
              <w:t>湖北双剑 </w:t>
            </w:r>
            <w:r>
              <w:rPr>
                <w:rFonts w:ascii="宋体" w:hAnsi="宋体" w:cs="宋体" w:eastAsia="宋体" w:hint="default"/>
                <w:spacing w:val="-6"/>
                <w:sz w:val="18"/>
                <w:szCs w:val="18"/>
              </w:rPr>
              <w:t>诉至法院并申请查封保全。【诉讼</w:t>
            </w:r>
            <w:r>
              <w:rPr>
                <w:rFonts w:ascii="宋体" w:hAnsi="宋体" w:cs="宋体" w:eastAsia="宋体" w:hint="default"/>
                <w:sz w:val="18"/>
                <w:szCs w:val="18"/>
              </w:rPr>
              <w:t> </w:t>
            </w:r>
            <w:r>
              <w:rPr>
                <w:rFonts w:ascii="宋体" w:hAnsi="宋体" w:cs="宋体" w:eastAsia="宋体" w:hint="default"/>
                <w:spacing w:val="-10"/>
                <w:sz w:val="18"/>
                <w:szCs w:val="18"/>
              </w:rPr>
              <w:t>请求】【</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】支付货款</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9157000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300" w:lineRule="auto" w:before="7"/>
              <w:ind w:left="24" w:right="-3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】提走未提走的风机设备并承 </w:t>
            </w:r>
            <w:r>
              <w:rPr>
                <w:rFonts w:ascii="宋体" w:hAnsi="宋体" w:cs="宋体" w:eastAsia="宋体" w:hint="default"/>
                <w:spacing w:val="-12"/>
                <w:sz w:val="18"/>
                <w:szCs w:val="18"/>
              </w:rPr>
              <w:t>担逾期提货的费用和损失；【</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】支</w:t>
            </w:r>
            <w:r>
              <w:rPr>
                <w:rFonts w:ascii="宋体" w:hAnsi="宋体" w:cs="宋体" w:eastAsia="宋体" w:hint="default"/>
                <w:spacing w:val="-84"/>
                <w:sz w:val="18"/>
                <w:szCs w:val="18"/>
              </w:rPr>
              <w:t> </w:t>
            </w:r>
            <w:r>
              <w:rPr>
                <w:rFonts w:ascii="宋体" w:hAnsi="宋体" w:cs="宋体" w:eastAsia="宋体" w:hint="default"/>
                <w:sz w:val="18"/>
                <w:szCs w:val="18"/>
              </w:rPr>
              <w:t>付逾期付款利息至实际清偿日止；</w:t>
            </w:r>
          </w:p>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】承担诉讼费。</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71" w:right="0"/>
              <w:jc w:val="left"/>
              <w:rPr>
                <w:rFonts w:ascii="Times New Roman" w:hAnsi="Times New Roman" w:cs="Times New Roman" w:eastAsia="Times New Roman" w:hint="default"/>
                <w:sz w:val="18"/>
                <w:szCs w:val="18"/>
              </w:rPr>
            </w:pPr>
            <w:r>
              <w:rPr>
                <w:rFonts w:ascii="Times New Roman"/>
                <w:sz w:val="18"/>
              </w:rPr>
              <w:t>915.7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2019.7.31</w:t>
            </w:r>
            <w:r>
              <w:rPr>
                <w:rFonts w:ascii="宋体" w:hAnsi="宋体" w:cs="宋体" w:eastAsia="宋体" w:hint="default"/>
                <w:sz w:val="18"/>
                <w:szCs w:val="18"/>
              </w:rPr>
              <w:t>，公司寄出 管辖权异议申请相关资料 </w:t>
            </w:r>
            <w:r>
              <w:rPr>
                <w:rFonts w:ascii="宋体" w:hAnsi="宋体" w:cs="宋体" w:eastAsia="宋体" w:hint="default"/>
                <w:spacing w:val="-8"/>
                <w:sz w:val="18"/>
                <w:szCs w:val="18"/>
              </w:rPr>
              <w:t>至湖北广水法院，多次致电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法官申明异议成立要求移 送案件至青岛市城阳区人 </w:t>
            </w:r>
            <w:r>
              <w:rPr>
                <w:rFonts w:ascii="宋体" w:hAnsi="宋体" w:cs="宋体" w:eastAsia="宋体" w:hint="default"/>
                <w:spacing w:val="-14"/>
                <w:sz w:val="18"/>
                <w:szCs w:val="18"/>
              </w:rPr>
              <w:t>民法院；【</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】本案公司与对</w:t>
            </w:r>
            <w:r>
              <w:rPr>
                <w:rFonts w:ascii="宋体" w:hAnsi="宋体" w:cs="宋体" w:eastAsia="宋体" w:hint="default"/>
                <w:sz w:val="18"/>
                <w:szCs w:val="18"/>
              </w:rPr>
              <w:t> </w:t>
            </w:r>
            <w:r>
              <w:rPr>
                <w:rFonts w:ascii="宋体" w:hAnsi="宋体" w:cs="宋体" w:eastAsia="宋体" w:hint="default"/>
                <w:spacing w:val="-6"/>
                <w:sz w:val="18"/>
                <w:szCs w:val="18"/>
              </w:rPr>
              <w:t>方联系和解；【</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2019.9.4</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公司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个账户被冻结，合 计金额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 司支付给对方</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445.54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 同日被查封的账户均已解 </w:t>
            </w:r>
            <w:r>
              <w:rPr>
                <w:rFonts w:ascii="宋体" w:hAnsi="宋体" w:cs="宋体" w:eastAsia="宋体" w:hint="default"/>
                <w:spacing w:val="-7"/>
                <w:sz w:val="18"/>
                <w:szCs w:val="18"/>
              </w:rPr>
              <w:t>冻。【</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2019.9.19</w:t>
            </w:r>
            <w:r>
              <w:rPr>
                <w:rFonts w:ascii="Times New Roman" w:hAnsi="Times New Roman" w:cs="Times New Roman" w:eastAsia="Times New Roman" w:hint="default"/>
                <w:sz w:val="18"/>
                <w:szCs w:val="18"/>
              </w:rPr>
              <w:t> </w:t>
            </w:r>
            <w:r>
              <w:rPr>
                <w:rFonts w:ascii="宋体" w:hAnsi="宋体" w:cs="宋体" w:eastAsia="宋体" w:hint="default"/>
                <w:sz w:val="18"/>
                <w:szCs w:val="18"/>
              </w:rPr>
              <w:t>公司至</w:t>
            </w:r>
            <w:r>
              <w:rPr>
                <w:rFonts w:ascii="宋体" w:hAnsi="宋体" w:cs="宋体" w:eastAsia="宋体" w:hint="default"/>
                <w:spacing w:val="-82"/>
                <w:sz w:val="18"/>
                <w:szCs w:val="18"/>
              </w:rPr>
              <w:t> </w:t>
            </w:r>
            <w:r>
              <w:rPr>
                <w:rFonts w:ascii="宋体" w:hAnsi="宋体" w:cs="宋体" w:eastAsia="宋体" w:hint="default"/>
                <w:spacing w:val="-8"/>
                <w:sz w:val="18"/>
                <w:szCs w:val="18"/>
              </w:rPr>
              <w:t>湖北双剑协商和解事宜，后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双方签订和解协议，对方撤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诉。</w:t>
            </w:r>
            <w:r>
              <w:rPr>
                <w:rFonts w:ascii="Times New Roman" w:hAnsi="Times New Roman" w:cs="Times New Roman" w:eastAsia="Times New Roman" w:hint="default"/>
                <w:sz w:val="18"/>
                <w:szCs w:val="18"/>
              </w:rPr>
              <w:t>2019.10.21</w:t>
            </w:r>
            <w:r>
              <w:rPr>
                <w:rFonts w:ascii="宋体" w:hAnsi="宋体" w:cs="宋体" w:eastAsia="宋体" w:hint="default"/>
                <w:sz w:val="18"/>
                <w:szCs w:val="18"/>
              </w:rPr>
              <w:t>，法院出具 准许撤诉裁定。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对方已撤诉，本</w:t>
            </w:r>
            <w:r>
              <w:rPr>
                <w:rFonts w:ascii="宋体" w:hAnsi="宋体" w:cs="宋体" w:eastAsia="宋体" w:hint="default"/>
                <w:sz w:val="18"/>
                <w:szCs w:val="18"/>
              </w:rPr>
              <w:t> 案已结案。</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18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63.4pt;height:109.25pt;mso-position-horizontal-relative:char;mso-position-vertical-relative:line" coordorigin="0,0" coordsize="1268,2185">
                  <v:group style="position:absolute;left:0;top:0;width:1268;height:2185" coordorigin="0,0" coordsize="1268,2185">
                    <v:shape style="position:absolute;left:0;top:0;width:1268;height:2185" coordorigin="0,0" coordsize="1268,2185" path="m0,2184l1267,2184,1267,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r>
        <w:rPr/>
        <w:pict>
          <v:group style="position:absolute;margin-left:377.109985pt;margin-top:246.169983pt;width:61pt;height:15.6pt;mso-position-horizontal-relative:page;mso-position-vertical-relative:page;z-index:-1044256" coordorigin="7542,4923" coordsize="1220,312">
            <v:shape style="position:absolute;left:7542;top:4923;width:1220;height:312" coordorigin="7542,4923" coordsize="1220,312" path="m7542,5235l8761,5235,8761,4923,7542,4923,7542,5235xe" filled="true" fillcolor="#ffffff" stroked="false">
              <v:path arrowok="t"/>
              <v:fill type="solid"/>
            </v:shape>
            <w10:wrap type="none"/>
          </v:group>
        </w:pict>
      </w:r>
      <w:r>
        <w:rPr/>
        <w:pict>
          <v:group style="position:absolute;margin-left:377.109985pt;margin-top:308.569977pt;width:104.7pt;height:251.55pt;mso-position-horizontal-relative:page;mso-position-vertical-relative:page;z-index:-1044232" coordorigin="7542,6171" coordsize="2094,5031">
            <v:group style="position:absolute;left:7542;top:6171;width:1220;height:312" coordorigin="7542,6171" coordsize="1220,312">
              <v:shape style="position:absolute;left:7542;top:6171;width:1220;height:312" coordorigin="7542,6171" coordsize="1220,312" path="m7542,6483l8761,6483,8761,6171,7542,6171,7542,6483xe" filled="true" fillcolor="#ffffff" stroked="false">
                <v:path arrowok="t"/>
                <v:fill type="solid"/>
              </v:shape>
            </v:group>
            <v:group style="position:absolute;left:7542;top:6483;width:1220;height:312" coordorigin="7542,6483" coordsize="1220,312">
              <v:shape style="position:absolute;left:7542;top:6483;width:1220;height:312" coordorigin="7542,6483" coordsize="1220,312" path="m7542,6795l8761,6795,8761,6483,7542,6483,7542,6795xe" filled="true" fillcolor="#ffffff" stroked="false">
                <v:path arrowok="t"/>
                <v:fill type="solid"/>
              </v:shape>
            </v:group>
            <v:group style="position:absolute;left:7542;top:8043;width:1220;height:313" coordorigin="7542,8043" coordsize="1220,313">
              <v:shape style="position:absolute;left:7542;top:8043;width:1220;height:313" coordorigin="7542,8043" coordsize="1220,313" path="m7542,8356l8761,8356,8761,8043,7542,8043,7542,8356xe" filled="true" fillcolor="#ffffff" stroked="false">
                <v:path arrowok="t"/>
                <v:fill type="solid"/>
              </v:shape>
            </v:group>
            <v:group style="position:absolute;left:8795;top:6834;width:841;height:4369" coordorigin="8795,6834" coordsize="841,4369">
              <v:shape style="position:absolute;left:8795;top:6834;width:841;height:4369" coordorigin="8795,6834" coordsize="841,4369" path="m8795,11202l9635,11202,9635,6834,8795,6834,8795,11202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2696"/>
        <w:gridCol w:w="708"/>
        <w:gridCol w:w="850"/>
        <w:gridCol w:w="2139"/>
        <w:gridCol w:w="1265"/>
        <w:gridCol w:w="850"/>
        <w:gridCol w:w="566"/>
        <w:gridCol w:w="499"/>
      </w:tblGrid>
      <w:tr>
        <w:trPr>
          <w:trHeight w:val="976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投资者诉公司证券虚假陈述责任 </w:t>
            </w:r>
            <w:r>
              <w:rPr>
                <w:rFonts w:ascii="宋体" w:hAnsi="宋体" w:cs="宋体" w:eastAsia="宋体" w:hint="default"/>
                <w:spacing w:val="-5"/>
                <w:sz w:val="18"/>
                <w:szCs w:val="18"/>
              </w:rPr>
              <w:t>纠纷案：本案系投资者以公司信息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披露违规给其造成投资损失为由 而起诉主张赔偿，</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年共有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名投资者立案。原告基本诉讼请求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为：判令公司赔偿原告经济损失并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承担诉讼费。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日预计负 债余额为</w:t>
            </w:r>
          </w:p>
          <w:p>
            <w:pPr>
              <w:pStyle w:val="TableParagraph"/>
              <w:spacing w:line="300" w:lineRule="auto" w:before="24"/>
              <w:ind w:left="23" w:right="91"/>
              <w:jc w:val="both"/>
              <w:rPr>
                <w:rFonts w:ascii="宋体" w:hAnsi="宋体" w:cs="宋体" w:eastAsia="宋体" w:hint="default"/>
                <w:sz w:val="18"/>
                <w:szCs w:val="18"/>
              </w:rPr>
            </w:pPr>
            <w:r>
              <w:rPr>
                <w:rFonts w:ascii="Times New Roman" w:hAnsi="Times New Roman" w:cs="Times New Roman" w:eastAsia="Times New Roman" w:hint="default"/>
                <w:sz w:val="18"/>
                <w:szCs w:val="18"/>
              </w:rPr>
              <w:t>390.24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 支付</w:t>
            </w:r>
          </w:p>
          <w:p>
            <w:pPr>
              <w:pStyle w:val="TableParagraph"/>
              <w:spacing w:line="314" w:lineRule="auto" w:before="31"/>
              <w:ind w:left="23" w:right="91"/>
              <w:jc w:val="both"/>
              <w:rPr>
                <w:rFonts w:ascii="宋体" w:hAnsi="宋体" w:cs="宋体" w:eastAsia="宋体" w:hint="default"/>
                <w:sz w:val="18"/>
                <w:szCs w:val="18"/>
              </w:rPr>
            </w:pPr>
            <w:r>
              <w:rPr>
                <w:rFonts w:ascii="Times New Roman" w:hAnsi="Times New Roman" w:cs="Times New Roman" w:eastAsia="Times New Roman" w:hint="default"/>
                <w:sz w:val="18"/>
                <w:szCs w:val="18"/>
              </w:rPr>
              <w:t>174.17 </w:t>
            </w:r>
            <w:r>
              <w:rPr>
                <w:rFonts w:ascii="宋体" w:hAnsi="宋体" w:cs="宋体" w:eastAsia="宋体" w:hint="default"/>
                <w:sz w:val="18"/>
                <w:szCs w:val="18"/>
              </w:rPr>
              <w:t>万 元，本报 告日之前 预计负债 余额为</w:t>
            </w:r>
          </w:p>
          <w:p>
            <w:pPr>
              <w:pStyle w:val="TableParagraph"/>
              <w:spacing w:line="300" w:lineRule="auto" w:before="21"/>
              <w:ind w:left="23" w:right="91"/>
              <w:jc w:val="both"/>
              <w:rPr>
                <w:rFonts w:ascii="宋体" w:hAnsi="宋体" w:cs="宋体" w:eastAsia="宋体" w:hint="default"/>
                <w:sz w:val="18"/>
                <w:szCs w:val="18"/>
              </w:rPr>
            </w:pPr>
            <w:r>
              <w:rPr>
                <w:rFonts w:ascii="Times New Roman" w:hAnsi="Times New Roman" w:cs="Times New Roman" w:eastAsia="Times New Roman" w:hint="default"/>
                <w:sz w:val="18"/>
                <w:szCs w:val="18"/>
              </w:rPr>
              <w:t>216.07 </w:t>
            </w:r>
            <w:r>
              <w:rPr>
                <w:rFonts w:ascii="宋体" w:hAnsi="宋体" w:cs="宋体" w:eastAsia="宋体" w:hint="default"/>
                <w:sz w:val="18"/>
                <w:szCs w:val="18"/>
              </w:rPr>
              <w:t>万 元。</w:t>
            </w:r>
          </w:p>
        </w:tc>
        <w:tc>
          <w:tcPr>
            <w:tcW w:w="2139"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24" w:right="6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2018.5</w:t>
            </w:r>
            <w:r>
              <w:rPr>
                <w:rFonts w:ascii="宋体" w:hAnsi="宋体" w:cs="宋体" w:eastAsia="宋体" w:hint="default"/>
                <w:sz w:val="18"/>
                <w:szCs w:val="18"/>
              </w:rPr>
              <w:t>，胡继尹起诉 公司， </w:t>
            </w:r>
            <w:r>
              <w:rPr>
                <w:rFonts w:ascii="Times New Roman" w:hAnsi="Times New Roman" w:cs="Times New Roman" w:eastAsia="Times New Roman" w:hint="default"/>
                <w:sz w:val="18"/>
                <w:szCs w:val="18"/>
              </w:rPr>
              <w:t>2019.9.2 </w:t>
            </w:r>
            <w:r>
              <w:rPr>
                <w:rFonts w:ascii="宋体" w:hAnsi="宋体" w:cs="宋体" w:eastAsia="宋体" w:hint="default"/>
                <w:sz w:val="18"/>
                <w:szCs w:val="18"/>
              </w:rPr>
              <w:t>支付原告</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元后结案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p>
            <w:pPr>
              <w:pStyle w:val="TableParagraph"/>
              <w:spacing w:line="300"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2019.4.30</w:t>
            </w:r>
            <w:r>
              <w:rPr>
                <w:rFonts w:ascii="宋体" w:hAnsi="宋体" w:cs="宋体" w:eastAsia="宋体" w:hint="default"/>
                <w:spacing w:val="-6"/>
                <w:sz w:val="18"/>
                <w:szCs w:val="18"/>
              </w:rPr>
              <w:t>，公司收到李蕴澎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位原告起诉的资料；</w:t>
            </w:r>
          </w:p>
          <w:p>
            <w:pPr>
              <w:pStyle w:val="TableParagraph"/>
              <w:spacing w:line="309" w:lineRule="auto" w:before="13"/>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2019.9.11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周双来案支付完 毕</w:t>
            </w:r>
            <w:r>
              <w:rPr>
                <w:rFonts w:ascii="Times New Roman" w:hAnsi="Times New Roman" w:cs="Times New Roman" w:eastAsia="Times New Roman" w:hint="default"/>
                <w:sz w:val="18"/>
                <w:szCs w:val="18"/>
              </w:rPr>
              <w:t>,</w:t>
            </w:r>
            <w:r>
              <w:rPr>
                <w:rFonts w:ascii="宋体" w:hAnsi="宋体" w:cs="宋体" w:eastAsia="宋体" w:hint="default"/>
                <w:sz w:val="18"/>
                <w:szCs w:val="18"/>
              </w:rPr>
              <w:t>一次性补偿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115595.68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2019.9.19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收到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名原 </w:t>
            </w:r>
            <w:r>
              <w:rPr>
                <w:rFonts w:ascii="宋体" w:hAnsi="宋体" w:cs="宋体" w:eastAsia="宋体" w:hint="default"/>
                <w:spacing w:val="-17"/>
                <w:sz w:val="18"/>
                <w:szCs w:val="18"/>
              </w:rPr>
              <w:t>告（贾益新、包岩、王鸿志、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李明芳、董寰、朱江）撤诉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裁定；</w:t>
            </w:r>
            <w:r>
              <w:rPr>
                <w:rFonts w:ascii="Times New Roman" w:hAnsi="Times New Roman" w:cs="Times New Roman" w:eastAsia="Times New Roman" w:hint="default"/>
                <w:sz w:val="18"/>
                <w:szCs w:val="18"/>
              </w:rPr>
              <w:t>2019.9.24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完成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名 </w:t>
            </w:r>
            <w:r>
              <w:rPr>
                <w:rFonts w:ascii="宋体" w:hAnsi="宋体" w:cs="宋体" w:eastAsia="宋体" w:hint="default"/>
                <w:spacing w:val="-8"/>
                <w:sz w:val="18"/>
                <w:szCs w:val="18"/>
              </w:rPr>
              <w:t>原告（卢海燕、李承双、吴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景尧、余熙、李厚群、钟敏、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罗群英、朱建华、李蕴澎）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和解案款支付，合计</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300094.01</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元。【</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10.10</w:t>
            </w:r>
            <w:r>
              <w:rPr>
                <w:rFonts w:ascii="宋体" w:hAnsi="宋体" w:cs="宋体" w:eastAsia="宋体" w:hint="default"/>
                <w:spacing w:val="-9"/>
                <w:sz w:val="18"/>
                <w:szCs w:val="18"/>
              </w:rPr>
              <w:t>，</w:t>
            </w:r>
            <w:r>
              <w:rPr>
                <w:rFonts w:ascii="宋体" w:hAnsi="宋体" w:cs="宋体" w:eastAsia="宋体" w:hint="default"/>
                <w:spacing w:val="-77"/>
                <w:sz w:val="18"/>
                <w:szCs w:val="18"/>
              </w:rPr>
              <w:t> </w:t>
            </w:r>
            <w:r>
              <w:rPr>
                <w:rFonts w:ascii="宋体" w:hAnsi="宋体" w:cs="宋体" w:eastAsia="宋体" w:hint="default"/>
                <w:spacing w:val="-8"/>
                <w:sz w:val="18"/>
                <w:szCs w:val="18"/>
              </w:rPr>
              <w:t>签收张安定、刘平阳、杜祖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荣、郑宾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人判决书。</w:t>
            </w:r>
            <w:r>
              <w:rPr>
                <w:rFonts w:ascii="Times New Roman" w:hAnsi="Times New Roman" w:cs="Times New Roman" w:eastAsia="Times New Roman" w:hint="default"/>
                <w:spacing w:val="-3"/>
                <w:sz w:val="18"/>
                <w:szCs w:val="18"/>
              </w:rPr>
              <w:t>11.5</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支付刘平阳、张安定案款，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合计</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34640.29</w:t>
            </w:r>
            <w:r>
              <w:rPr>
                <w:rFonts w:ascii="Times New Roman" w:hAnsi="Times New Roman" w:cs="Times New Roman" w:eastAsia="Times New Roman" w:hint="default"/>
                <w:spacing w:val="6"/>
                <w:sz w:val="18"/>
                <w:szCs w:val="18"/>
              </w:rPr>
              <w:t> </w:t>
            </w:r>
            <w:r>
              <w:rPr>
                <w:rFonts w:ascii="宋体" w:hAnsi="宋体" w:cs="宋体" w:eastAsia="宋体" w:hint="default"/>
                <w:spacing w:val="-19"/>
                <w:sz w:val="18"/>
                <w:szCs w:val="18"/>
              </w:rPr>
              <w:t>元。【</w:t>
            </w:r>
            <w:r>
              <w:rPr>
                <w:rFonts w:ascii="Times New Roman" w:hAnsi="Times New Roman" w:cs="Times New Roman" w:eastAsia="Times New Roman" w:hint="default"/>
                <w:spacing w:val="-19"/>
                <w:sz w:val="18"/>
                <w:szCs w:val="18"/>
              </w:rPr>
              <w:t>4</w:t>
            </w:r>
            <w:r>
              <w:rPr>
                <w:rFonts w:ascii="宋体" w:hAnsi="宋体" w:cs="宋体" w:eastAsia="宋体" w:hint="default"/>
                <w:spacing w:val="-19"/>
                <w:sz w:val="18"/>
                <w:szCs w:val="18"/>
              </w:rPr>
              <w:t>】</w:t>
            </w:r>
          </w:p>
          <w:p>
            <w:pPr>
              <w:pStyle w:val="TableParagraph"/>
              <w:spacing w:line="300" w:lineRule="auto" w:before="5"/>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支付李翀麟赔 偿款</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14582.68</w:t>
            </w:r>
            <w:r>
              <w:rPr>
                <w:rFonts w:ascii="Times New Roman" w:hAnsi="Times New Roman" w:cs="Times New Roman" w:eastAsia="Times New Roman" w:hint="default"/>
                <w:spacing w:val="3"/>
                <w:sz w:val="18"/>
                <w:szCs w:val="18"/>
              </w:rPr>
              <w:t> </w:t>
            </w:r>
            <w:r>
              <w:rPr>
                <w:rFonts w:ascii="宋体" w:hAnsi="宋体" w:cs="宋体" w:eastAsia="宋体" w:hint="default"/>
                <w:spacing w:val="-19"/>
                <w:sz w:val="18"/>
                <w:szCs w:val="18"/>
              </w:rPr>
              <w:t>元；【</w:t>
            </w:r>
            <w:r>
              <w:rPr>
                <w:rFonts w:ascii="Times New Roman" w:hAnsi="Times New Roman" w:cs="Times New Roman" w:eastAsia="Times New Roman" w:hint="default"/>
                <w:spacing w:val="-19"/>
                <w:sz w:val="18"/>
                <w:szCs w:val="18"/>
              </w:rPr>
              <w:t>5</w:t>
            </w:r>
            <w:r>
              <w:rPr>
                <w:rFonts w:ascii="宋体" w:hAnsi="宋体" w:cs="宋体" w:eastAsia="宋体" w:hint="default"/>
                <w:spacing w:val="-19"/>
                <w:sz w:val="18"/>
                <w:szCs w:val="18"/>
              </w:rPr>
              <w:t>】</w:t>
            </w:r>
            <w:r>
              <w:rPr>
                <w:rFonts w:ascii="宋体" w:hAnsi="宋体" w:cs="宋体" w:eastAsia="宋体" w:hint="default"/>
                <w:spacing w:val="-84"/>
                <w:sz w:val="18"/>
                <w:szCs w:val="18"/>
              </w:rPr>
              <w:t> </w:t>
            </w:r>
            <w:r>
              <w:rPr>
                <w:rFonts w:ascii="Times New Roman" w:hAnsi="Times New Roman" w:cs="Times New Roman" w:eastAsia="Times New Roman" w:hint="default"/>
                <w:sz w:val="18"/>
                <w:szCs w:val="18"/>
              </w:rPr>
              <w:t>2019.12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月底前赔偿刘瑾、 麦凤枝等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人，赔付金额</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835470.51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6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年本案共</w:t>
            </w:r>
          </w:p>
          <w:p>
            <w:pPr>
              <w:pStyle w:val="TableParagraph"/>
              <w:spacing w:line="309" w:lineRule="auto" w:before="63"/>
              <w:ind w:left="4" w:right="19"/>
              <w:jc w:val="left"/>
              <w:rPr>
                <w:rFonts w:ascii="宋体" w:hAnsi="宋体" w:cs="宋体" w:eastAsia="宋体" w:hint="default"/>
                <w:sz w:val="18"/>
                <w:szCs w:val="18"/>
              </w:rPr>
            </w:pPr>
            <w:r>
              <w:rPr>
                <w:rFonts w:ascii="宋体" w:hAnsi="宋体" w:cs="宋体" w:eastAsia="宋体" w:hint="default"/>
                <w:sz w:val="18"/>
                <w:szCs w:val="18"/>
              </w:rPr>
              <w:t>完成处理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投资者的赔偿 事宜：其中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人公司不承担 赔付责任（</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人申请撤诉、</w:t>
            </w:r>
            <w:r>
              <w:rPr>
                <w:rFonts w:ascii="Times New Roman" w:hAnsi="Times New Roman" w:cs="Times New Roman" w:eastAsia="Times New Roman" w:hint="default"/>
                <w:sz w:val="18"/>
                <w:szCs w:val="18"/>
              </w:rPr>
              <w:t>2 </w:t>
            </w:r>
            <w:r>
              <w:rPr>
                <w:rFonts w:ascii="宋体" w:hAnsi="宋体" w:cs="宋体" w:eastAsia="宋体" w:hint="default"/>
                <w:sz w:val="18"/>
                <w:szCs w:val="18"/>
              </w:rPr>
              <w:t>人法院判决不 </w:t>
            </w:r>
            <w:r>
              <w:rPr>
                <w:rFonts w:ascii="宋体" w:hAnsi="宋体" w:cs="宋体" w:eastAsia="宋体" w:hint="default"/>
                <w:spacing w:val="-30"/>
                <w:sz w:val="18"/>
                <w:szCs w:val="18"/>
              </w:rPr>
              <w:t>予赔偿）；</w:t>
            </w:r>
            <w:r>
              <w:rPr>
                <w:rFonts w:ascii="Times New Roman" w:hAnsi="Times New Roman" w:cs="Times New Roman" w:eastAsia="Times New Roman" w:hint="default"/>
                <w:spacing w:val="-30"/>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人未 交纳诉讼费法 院按撤诉处理 结案；其余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人合计赔付金 额约</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159</w:t>
            </w:r>
            <w:r>
              <w:rPr>
                <w:rFonts w:ascii="Times New Roman" w:hAnsi="Times New Roman" w:cs="Times New Roman" w:eastAsia="Times New Roman" w:hint="default"/>
                <w:spacing w:val="-20"/>
                <w:sz w:val="18"/>
                <w:szCs w:val="18"/>
              </w:rPr>
              <w:t> </w:t>
            </w:r>
            <w:r>
              <w:rPr>
                <w:rFonts w:ascii="宋体" w:hAnsi="宋体" w:cs="宋体" w:eastAsia="宋体" w:hint="default"/>
                <w:spacing w:val="-23"/>
                <w:sz w:val="18"/>
                <w:szCs w:val="18"/>
              </w:rPr>
              <w:t>万元（</w:t>
            </w:r>
            <w:r>
              <w:rPr>
                <w:rFonts w:ascii="Times New Roman" w:hAnsi="Times New Roman" w:cs="Times New Roman" w:eastAsia="Times New Roman" w:hint="default"/>
                <w:spacing w:val="-23"/>
                <w:sz w:val="18"/>
                <w:szCs w:val="18"/>
              </w:rPr>
              <w:t>3</w:t>
            </w:r>
            <w:r>
              <w:rPr>
                <w:rFonts w:ascii="Times New Roman" w:hAnsi="Times New Roman" w:cs="Times New Roman" w:eastAsia="Times New Roman" w:hint="default"/>
                <w:sz w:val="18"/>
                <w:szCs w:val="18"/>
              </w:rPr>
              <w:t> </w:t>
            </w:r>
            <w:r>
              <w:rPr>
                <w:rFonts w:ascii="宋体" w:hAnsi="宋体" w:cs="宋体" w:eastAsia="宋体" w:hint="default"/>
                <w:sz w:val="18"/>
                <w:szCs w:val="18"/>
              </w:rPr>
              <w:t>人通过法院判 </w:t>
            </w:r>
            <w:r>
              <w:rPr>
                <w:rFonts w:ascii="宋体" w:hAnsi="宋体" w:cs="宋体" w:eastAsia="宋体" w:hint="default"/>
                <w:spacing w:val="-22"/>
                <w:sz w:val="18"/>
                <w:szCs w:val="18"/>
              </w:rPr>
              <w:t>决、</w:t>
            </w:r>
            <w:r>
              <w:rPr>
                <w:rFonts w:ascii="Times New Roman" w:hAnsi="Times New Roman" w:cs="Times New Roman" w:eastAsia="Times New Roman" w:hint="default"/>
                <w:spacing w:val="-22"/>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人由公司 与原告达成和 解或由法院组 </w:t>
            </w:r>
            <w:r>
              <w:rPr>
                <w:rFonts w:ascii="宋体" w:hAnsi="宋体" w:cs="宋体" w:eastAsia="宋体" w:hint="default"/>
                <w:spacing w:val="-14"/>
                <w:sz w:val="18"/>
                <w:szCs w:val="18"/>
              </w:rPr>
              <w:t>织调解结案）。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w:t>
            </w:r>
          </w:p>
          <w:p>
            <w:pPr>
              <w:pStyle w:val="TableParagraph"/>
              <w:spacing w:line="309" w:lineRule="auto" w:before="5"/>
              <w:ind w:left="4" w:right="19"/>
              <w:jc w:val="left"/>
              <w:rPr>
                <w:rFonts w:ascii="宋体" w:hAnsi="宋体" w:cs="宋体" w:eastAsia="宋体" w:hint="default"/>
                <w:sz w:val="18"/>
                <w:szCs w:val="18"/>
              </w:rPr>
            </w:pPr>
            <w:r>
              <w:rPr>
                <w:rFonts w:ascii="宋体" w:hAnsi="宋体" w:cs="宋体" w:eastAsia="宋体" w:hint="default"/>
                <w:sz w:val="18"/>
                <w:szCs w:val="18"/>
              </w:rPr>
              <w:t>完成处理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投资者的赔偿 </w:t>
            </w:r>
            <w:r>
              <w:rPr>
                <w:rFonts w:ascii="宋体" w:hAnsi="宋体" w:cs="宋体" w:eastAsia="宋体" w:hint="default"/>
                <w:spacing w:val="-9"/>
                <w:sz w:val="18"/>
                <w:szCs w:val="18"/>
              </w:rPr>
              <w:t>事宜（其中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 未交纳诉讼费 法院按撤诉处 理，</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人撤诉）</w:t>
            </w:r>
            <w:r>
              <w:rPr>
                <w:rFonts w:ascii="宋体" w:hAnsi="宋体" w:cs="宋体" w:eastAsia="宋体" w:hint="default"/>
                <w:spacing w:val="-92"/>
                <w:sz w:val="18"/>
                <w:szCs w:val="18"/>
              </w:rPr>
              <w:t> </w:t>
            </w:r>
            <w:r>
              <w:rPr>
                <w:rFonts w:ascii="宋体" w:hAnsi="宋体" w:cs="宋体" w:eastAsia="宋体" w:hint="default"/>
                <w:sz w:val="18"/>
                <w:szCs w:val="18"/>
              </w:rPr>
              <w:t>其余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人赔付</w:t>
            </w:r>
          </w:p>
          <w:p>
            <w:pPr>
              <w:pStyle w:val="TableParagraph"/>
              <w:spacing w:line="312" w:lineRule="auto" w:before="5"/>
              <w:ind w:left="4" w:right="22"/>
              <w:jc w:val="left"/>
              <w:rPr>
                <w:rFonts w:ascii="宋体" w:hAnsi="宋体" w:cs="宋体" w:eastAsia="宋体" w:hint="default"/>
                <w:sz w:val="18"/>
                <w:szCs w:val="18"/>
              </w:rPr>
            </w:pPr>
            <w:r>
              <w:rPr>
                <w:rFonts w:ascii="宋体" w:hAnsi="宋体" w:cs="宋体" w:eastAsia="宋体" w:hint="default"/>
                <w:sz w:val="18"/>
                <w:szCs w:val="18"/>
              </w:rPr>
              <w:t>金额约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174.17 </w:t>
            </w:r>
            <w:r>
              <w:rPr>
                <w:rFonts w:ascii="宋体" w:hAnsi="宋体" w:cs="宋体" w:eastAsia="宋体" w:hint="default"/>
                <w:spacing w:val="-6"/>
                <w:sz w:val="18"/>
                <w:szCs w:val="18"/>
              </w:rPr>
              <w:t>万元。其余未结</w:t>
            </w:r>
            <w:r>
              <w:rPr>
                <w:rFonts w:ascii="宋体" w:hAnsi="宋体" w:cs="宋体" w:eastAsia="宋体" w:hint="default"/>
                <w:sz w:val="18"/>
                <w:szCs w:val="18"/>
              </w:rPr>
              <w:t> 案案件仍在审 理中。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已履行完 毕（已结 案案件）</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马东卫申请追加公司为第三人与 </w:t>
            </w:r>
            <w:r>
              <w:rPr>
                <w:rFonts w:ascii="宋体" w:hAnsi="宋体" w:cs="宋体" w:eastAsia="宋体" w:hint="default"/>
                <w:spacing w:val="-5"/>
                <w:sz w:val="18"/>
                <w:szCs w:val="18"/>
              </w:rPr>
              <w:t>公司有关纠纷案：马东卫诉新余清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源环保投资管理有限公司等与公 </w:t>
            </w:r>
            <w:r>
              <w:rPr>
                <w:rFonts w:ascii="宋体" w:hAnsi="宋体" w:cs="宋体" w:eastAsia="宋体" w:hint="default"/>
                <w:spacing w:val="-5"/>
                <w:sz w:val="18"/>
                <w:szCs w:val="18"/>
              </w:rPr>
              <w:t>司有关纠纷案，诉争股权权益为其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所持有的公司股权。故其申请追加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公司为第三人参加诉讼。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4" w:right="29"/>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日已完成第一 次开庭，公司提交异议申 </w:t>
            </w:r>
            <w:r>
              <w:rPr>
                <w:rFonts w:ascii="宋体" w:hAnsi="宋体" w:cs="宋体" w:eastAsia="宋体" w:hint="default"/>
                <w:spacing w:val="-8"/>
                <w:sz w:val="18"/>
                <w:szCs w:val="18"/>
              </w:rPr>
              <w:t>请。原告提交一份青岛青波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变压器股份有限公司明细 </w:t>
            </w:r>
            <w:r>
              <w:rPr>
                <w:rFonts w:ascii="宋体" w:hAnsi="宋体" w:cs="宋体" w:eastAsia="宋体" w:hint="default"/>
                <w:spacing w:val="-8"/>
                <w:sz w:val="18"/>
                <w:szCs w:val="18"/>
              </w:rPr>
              <w:t>账，主张公司欠付青波公司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15932354.03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元，公司已向 </w:t>
            </w:r>
            <w:r>
              <w:rPr>
                <w:rFonts w:ascii="宋体" w:hAnsi="宋体" w:cs="宋体" w:eastAsia="宋体" w:hint="default"/>
                <w:spacing w:val="-8"/>
                <w:sz w:val="18"/>
                <w:szCs w:val="18"/>
              </w:rPr>
              <w:t>法院提交质证意见。【</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12.5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本案已完成第二次开 </w:t>
            </w:r>
            <w:r>
              <w:rPr>
                <w:rFonts w:ascii="宋体" w:hAnsi="宋体" w:cs="宋体" w:eastAsia="宋体" w:hint="default"/>
                <w:spacing w:val="-7"/>
                <w:sz w:val="18"/>
                <w:szCs w:val="18"/>
              </w:rPr>
              <w:t>庭。【</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2020.3.27</w:t>
            </w:r>
            <w:r>
              <w:rPr>
                <w:rFonts w:ascii="Times New Roman" w:hAnsi="Times New Roman" w:cs="Times New Roman" w:eastAsia="Times New Roman" w:hint="default"/>
                <w:sz w:val="18"/>
                <w:szCs w:val="18"/>
              </w:rPr>
              <w:t> </w:t>
            </w:r>
            <w:r>
              <w:rPr>
                <w:rFonts w:ascii="宋体" w:hAnsi="宋体" w:cs="宋体" w:eastAsia="宋体" w:hint="default"/>
                <w:sz w:val="18"/>
                <w:szCs w:val="18"/>
              </w:rPr>
              <w:t>公司收</w:t>
            </w:r>
            <w:r>
              <w:rPr>
                <w:rFonts w:ascii="宋体" w:hAnsi="宋体" w:cs="宋体" w:eastAsia="宋体" w:hint="default"/>
                <w:spacing w:val="-82"/>
                <w:sz w:val="18"/>
                <w:szCs w:val="18"/>
              </w:rPr>
              <w:t> </w:t>
            </w:r>
            <w:r>
              <w:rPr>
                <w:rFonts w:ascii="宋体" w:hAnsi="宋体" w:cs="宋体" w:eastAsia="宋体" w:hint="default"/>
                <w:sz w:val="18"/>
                <w:szCs w:val="18"/>
              </w:rPr>
              <w:t>到一审判决书。</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1" w:right="161"/>
              <w:jc w:val="both"/>
              <w:rPr>
                <w:rFonts w:ascii="宋体" w:hAnsi="宋体" w:cs="宋体" w:eastAsia="宋体" w:hint="default"/>
                <w:sz w:val="18"/>
                <w:szCs w:val="18"/>
              </w:rPr>
            </w:pPr>
            <w:r>
              <w:rPr>
                <w:rFonts w:ascii="宋体" w:hAnsi="宋体" w:cs="宋体" w:eastAsia="宋体" w:hint="default"/>
                <w:sz w:val="18"/>
                <w:szCs w:val="18"/>
              </w:rPr>
              <w:t>法院一审判决 驳回原告诉讼 请求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4"/>
        <w:rPr>
          <w:rFonts w:ascii="Times New Roman" w:hAnsi="Times New Roman" w:cs="Times New Roman" w:eastAsia="Times New Roman" w:hint="default"/>
          <w:sz w:val="23"/>
          <w:szCs w:val="23"/>
        </w:rPr>
      </w:pPr>
    </w:p>
    <w:p>
      <w:pPr>
        <w:pStyle w:val="Heading2"/>
        <w:spacing w:line="240" w:lineRule="auto" w:before="26"/>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532" w:right="1119" w:hanging="3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日召开的第三届董事会第十次会议审议通过了《关于回购注销限制性股票激励计划第三期尚未解锁的</w:t>
      </w:r>
    </w:p>
    <w:p>
      <w:pPr>
        <w:pStyle w:val="BodyText"/>
        <w:spacing w:line="228" w:lineRule="exact"/>
        <w:ind w:right="0"/>
        <w:jc w:val="left"/>
      </w:pPr>
      <w:r>
        <w:rPr/>
        <w:t>限制性股票的议案》。根据《公司限制性股票激励计划</w:t>
      </w:r>
      <w:r>
        <w:rPr>
          <w:rFonts w:ascii="Times New Roman" w:hAnsi="Times New Roman" w:cs="Times New Roman" w:eastAsia="Times New Roman" w:hint="default"/>
        </w:rPr>
        <w:t>(</w:t>
      </w:r>
      <w:r>
        <w:rPr/>
        <w:t>草案修订稿）》的相关规定，公司限制性股票激励计划第三期已授</w:t>
      </w:r>
    </w:p>
    <w:p>
      <w:pPr>
        <w:pStyle w:val="BodyText"/>
        <w:spacing w:line="300" w:lineRule="auto" w:before="63"/>
        <w:ind w:right="1138"/>
        <w:jc w:val="both"/>
      </w:pPr>
      <w:r>
        <w:rPr/>
        <w:t>予但尚未解锁的限制性股票，未达到解锁条件，董事会拟将涉及已授予未解锁的</w:t>
      </w:r>
      <w:r>
        <w:rPr>
          <w:rFonts w:ascii="Times New Roman" w:hAnsi="Times New Roman" w:cs="Times New Roman" w:eastAsia="Times New Roman" w:hint="default"/>
        </w:rPr>
        <w:t>16,050,000</w:t>
      </w:r>
      <w:r>
        <w:rPr/>
        <w:t>股限制性股票回购注销，涉及激 励对象共</w:t>
      </w:r>
      <w:r>
        <w:rPr>
          <w:rFonts w:ascii="Times New Roman" w:hAnsi="Times New Roman" w:cs="Times New Roman" w:eastAsia="Times New Roman" w:hint="default"/>
        </w:rPr>
        <w:t>25</w:t>
      </w:r>
      <w:r>
        <w:rPr/>
        <w:t>人，具体情况详见公司于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日在巨潮资讯网披露的《关于回购注销限制性股票激励计划第三期尚未解 锁的限制性股票的公告》（公告编号：</w:t>
      </w:r>
      <w:r>
        <w:rPr>
          <w:rFonts w:ascii="Times New Roman" w:hAnsi="Times New Roman" w:cs="Times New Roman" w:eastAsia="Times New Roman" w:hint="default"/>
        </w:rPr>
        <w:t>2018-035</w:t>
      </w:r>
      <w:r>
        <w:rPr/>
        <w:t>）。</w:t>
      </w:r>
    </w:p>
    <w:p>
      <w:pPr>
        <w:pStyle w:val="BodyText"/>
        <w:spacing w:line="240" w:lineRule="auto" w:before="13"/>
        <w:ind w:left="513" w:right="0"/>
        <w:jc w:val="left"/>
      </w:pPr>
      <w:r>
        <w:rPr/>
        <w:t>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日完成对其中</w:t>
      </w:r>
      <w:r>
        <w:rPr>
          <w:rFonts w:ascii="Times New Roman" w:hAnsi="Times New Roman" w:cs="Times New Roman" w:eastAsia="Times New Roman" w:hint="default"/>
        </w:rPr>
        <w:t>11,050,000</w:t>
      </w:r>
      <w:r>
        <w:rPr/>
        <w:t>股的注销手续，具体情况详见公司于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日在巨潮资讯网披露的</w:t>
      </w:r>
    </w:p>
    <w:p>
      <w:pPr>
        <w:pStyle w:val="BodyText"/>
        <w:spacing w:line="300" w:lineRule="auto" w:before="63"/>
        <w:ind w:right="1131"/>
        <w:jc w:val="left"/>
      </w:pPr>
      <w:r>
        <w:rPr/>
        <w:t>《关于限制性股票激励计划第三期尚未解锁的限制性股票部分回购注销完成的公告》（公告编号：</w:t>
      </w:r>
      <w:r>
        <w:rPr>
          <w:rFonts w:ascii="Times New Roman" w:hAnsi="Times New Roman" w:cs="Times New Roman" w:eastAsia="Times New Roman" w:hint="default"/>
        </w:rPr>
        <w:t>2019-048</w:t>
      </w:r>
      <w:r>
        <w:rPr/>
        <w:t>）；并于</w:t>
      </w:r>
      <w:r>
        <w:rPr>
          <w:rFonts w:ascii="Times New Roman" w:hAnsi="Times New Roman" w:cs="Times New Roman" w:eastAsia="Times New Roman" w:hint="default"/>
        </w:rPr>
        <w:t>2019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日完成对剩余</w:t>
      </w:r>
      <w:r>
        <w:rPr>
          <w:rFonts w:ascii="Times New Roman" w:hAnsi="Times New Roman" w:cs="Times New Roman" w:eastAsia="Times New Roman" w:hint="default"/>
          <w:spacing w:val="-2"/>
        </w:rPr>
        <w:t>5,000,000</w:t>
      </w:r>
      <w:r>
        <w:rPr>
          <w:spacing w:val="-2"/>
        </w:rPr>
        <w:t>股的注销手续，具体情况详见公司于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日在巨潮资讯网披露的《关于限制性股票激励</w:t>
      </w:r>
      <w:r>
        <w:rPr>
          <w:spacing w:val="-54"/>
        </w:rPr>
        <w:t> </w:t>
      </w:r>
      <w:r>
        <w:rPr>
          <w:spacing w:val="-54"/>
        </w:rPr>
      </w:r>
      <w:r>
        <w:rPr/>
        <w:t>计划第三期尚未解锁的限制性股票回购注销完成的公告》（公告编号：</w:t>
      </w:r>
      <w:r>
        <w:rPr>
          <w:rFonts w:ascii="Times New Roman" w:hAnsi="Times New Roman" w:cs="Times New Roman" w:eastAsia="Times New Roman" w:hint="default"/>
        </w:rPr>
        <w:t>2019-055</w:t>
      </w:r>
      <w:r>
        <w:rPr/>
        <w:t>）。</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6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4" w:right="24"/>
              <w:jc w:val="left"/>
              <w:rPr>
                <w:rFonts w:ascii="Times New Roman" w:hAnsi="Times New Roman" w:cs="Times New Roman" w:eastAsia="Times New Roman" w:hint="default"/>
                <w:sz w:val="18"/>
                <w:szCs w:val="18"/>
              </w:rPr>
            </w:pPr>
            <w:r>
              <w:rPr>
                <w:rFonts w:ascii="Times New Roman"/>
                <w:sz w:val="18"/>
              </w:rPr>
              <w:t>PT.Metal Smeltindo Selaras</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股东直 接或间 接控制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RKEF</w:t>
            </w:r>
          </w:p>
          <w:p>
            <w:pPr>
              <w:pStyle w:val="TableParagraph"/>
              <w:spacing w:line="316" w:lineRule="auto" w:before="63"/>
              <w:ind w:left="23" w:right="128"/>
              <w:jc w:val="both"/>
              <w:rPr>
                <w:rFonts w:ascii="宋体" w:hAnsi="宋体" w:cs="宋体" w:eastAsia="宋体" w:hint="default"/>
                <w:sz w:val="18"/>
                <w:szCs w:val="18"/>
              </w:rPr>
            </w:pPr>
            <w:r>
              <w:rPr>
                <w:rFonts w:ascii="宋体" w:hAnsi="宋体" w:cs="宋体" w:eastAsia="宋体" w:hint="default"/>
                <w:sz w:val="18"/>
                <w:szCs w:val="18"/>
              </w:rPr>
              <w:t>特种冶 炼设备 成套</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市场价 格</w:t>
            </w:r>
            <w:r>
              <w:rPr>
                <w:rFonts w:ascii="Times New Roman" w:hAnsi="Times New Roman" w:cs="Times New Roman" w:eastAsia="Times New Roman" w:hint="default"/>
                <w:sz w:val="18"/>
                <w:szCs w:val="18"/>
              </w:rPr>
              <w:t>/</w:t>
            </w:r>
            <w:r>
              <w:rPr>
                <w:rFonts w:ascii="宋体" w:hAnsi="宋体" w:cs="宋体" w:eastAsia="宋体" w:hint="default"/>
                <w:sz w:val="18"/>
                <w:szCs w:val="18"/>
              </w:rPr>
              <w:t>股东 大会</w:t>
            </w:r>
          </w:p>
          <w:p>
            <w:pPr>
              <w:pStyle w:val="TableParagraph"/>
              <w:spacing w:line="316" w:lineRule="auto" w:before="24"/>
              <w:ind w:left="23" w:right="103"/>
              <w:jc w:val="both"/>
              <w:rPr>
                <w:rFonts w:ascii="宋体" w:hAnsi="宋体" w:cs="宋体" w:eastAsia="宋体" w:hint="default"/>
                <w:sz w:val="18"/>
                <w:szCs w:val="18"/>
              </w:rPr>
            </w:pPr>
            <w:r>
              <w:rPr>
                <w:rFonts w:ascii="宋体" w:hAnsi="宋体" w:cs="宋体" w:eastAsia="宋体" w:hint="default"/>
                <w:sz w:val="18"/>
                <w:szCs w:val="18"/>
              </w:rPr>
              <w:t>（董事 会）通 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8"/>
              <w:jc w:val="both"/>
              <w:rPr>
                <w:rFonts w:ascii="宋体" w:hAnsi="宋体" w:cs="宋体" w:eastAsia="宋体" w:hint="default"/>
                <w:sz w:val="18"/>
                <w:szCs w:val="18"/>
              </w:rPr>
            </w:pPr>
            <w:r>
              <w:rPr>
                <w:rFonts w:ascii="宋体" w:hAnsi="宋体" w:cs="宋体" w:eastAsia="宋体" w:hint="default"/>
                <w:sz w:val="18"/>
                <w:szCs w:val="18"/>
              </w:rPr>
              <w:t>公允价 格基础 上的协 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-439.31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-14.20%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92,814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电汇或 汇票</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92,814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6"/>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r>
              <w:rPr>
                <w:rFonts w:ascii="Times New Roman" w:hAnsi="Times New Roman" w:cs="Times New Roman" w:eastAsia="Times New Roman" w:hint="default"/>
                <w:sz w:val="18"/>
                <w:szCs w:val="18"/>
              </w:rPr>
              <w:t>2016-0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05</w:t>
            </w:r>
          </w:p>
        </w:tc>
      </w:tr>
      <w:tr>
        <w:trPr>
          <w:trHeight w:val="196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0" w:lineRule="auto"/>
              <w:ind w:left="24" w:right="24"/>
              <w:jc w:val="left"/>
              <w:rPr>
                <w:rFonts w:ascii="Times New Roman" w:hAnsi="Times New Roman" w:cs="Times New Roman" w:eastAsia="Times New Roman" w:hint="default"/>
                <w:sz w:val="18"/>
                <w:szCs w:val="18"/>
              </w:rPr>
            </w:pPr>
            <w:r>
              <w:rPr>
                <w:rFonts w:ascii="Times New Roman"/>
                <w:sz w:val="18"/>
              </w:rPr>
              <w:t>PT.Metal Smeltindo Selaras</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41"/>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股东直 接或间 接控制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工程施 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RKEF</w:t>
            </w:r>
          </w:p>
          <w:p>
            <w:pPr>
              <w:pStyle w:val="TableParagraph"/>
              <w:spacing w:line="316" w:lineRule="auto" w:before="63"/>
              <w:ind w:left="23" w:right="128"/>
              <w:jc w:val="both"/>
              <w:rPr>
                <w:rFonts w:ascii="宋体" w:hAnsi="宋体" w:cs="宋体" w:eastAsia="宋体" w:hint="default"/>
                <w:sz w:val="18"/>
                <w:szCs w:val="18"/>
              </w:rPr>
            </w:pPr>
            <w:r>
              <w:rPr>
                <w:rFonts w:ascii="宋体" w:hAnsi="宋体" w:cs="宋体" w:eastAsia="宋体" w:hint="default"/>
                <w:sz w:val="18"/>
                <w:szCs w:val="18"/>
              </w:rPr>
              <w:t>项目一 期工程 总包</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市场价 格</w:t>
            </w:r>
            <w:r>
              <w:rPr>
                <w:rFonts w:ascii="Times New Roman" w:hAnsi="Times New Roman" w:cs="Times New Roman" w:eastAsia="Times New Roman" w:hint="default"/>
                <w:sz w:val="18"/>
                <w:szCs w:val="18"/>
              </w:rPr>
              <w:t>/</w:t>
            </w:r>
            <w:r>
              <w:rPr>
                <w:rFonts w:ascii="宋体" w:hAnsi="宋体" w:cs="宋体" w:eastAsia="宋体" w:hint="default"/>
                <w:sz w:val="18"/>
                <w:szCs w:val="18"/>
              </w:rPr>
              <w:t>股东 大会</w:t>
            </w:r>
          </w:p>
          <w:p>
            <w:pPr>
              <w:pStyle w:val="TableParagraph"/>
              <w:spacing w:line="316" w:lineRule="auto" w:before="24"/>
              <w:ind w:left="23" w:right="103"/>
              <w:jc w:val="both"/>
              <w:rPr>
                <w:rFonts w:ascii="宋体" w:hAnsi="宋体" w:cs="宋体" w:eastAsia="宋体" w:hint="default"/>
                <w:sz w:val="18"/>
                <w:szCs w:val="18"/>
              </w:rPr>
            </w:pPr>
            <w:r>
              <w:rPr>
                <w:rFonts w:ascii="宋体" w:hAnsi="宋体" w:cs="宋体" w:eastAsia="宋体" w:hint="default"/>
                <w:sz w:val="18"/>
                <w:szCs w:val="18"/>
              </w:rPr>
              <w:t>（董事 会）通 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8"/>
              <w:jc w:val="both"/>
              <w:rPr>
                <w:rFonts w:ascii="宋体" w:hAnsi="宋体" w:cs="宋体" w:eastAsia="宋体" w:hint="default"/>
                <w:sz w:val="18"/>
                <w:szCs w:val="18"/>
              </w:rPr>
            </w:pPr>
            <w:r>
              <w:rPr>
                <w:rFonts w:ascii="宋体" w:hAnsi="宋体" w:cs="宋体" w:eastAsia="宋体" w:hint="default"/>
                <w:sz w:val="18"/>
                <w:szCs w:val="18"/>
              </w:rPr>
              <w:t>公允价 格基础 上的协 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20.85%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电汇或 汇票</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48,628.</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5"/>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r>
              <w:rPr>
                <w:rFonts w:ascii="Times New Roman" w:hAnsi="Times New Roman" w:cs="Times New Roman" w:eastAsia="Times New Roman" w:hint="default"/>
                <w:sz w:val="18"/>
                <w:szCs w:val="18"/>
              </w:rPr>
              <w:t>2018-0</w:t>
            </w:r>
          </w:p>
          <w:p>
            <w:pPr>
              <w:pStyle w:val="TableParagraph"/>
              <w:spacing w:line="240" w:lineRule="auto" w:before="21"/>
              <w:ind w:left="23" w:right="0"/>
              <w:jc w:val="left"/>
              <w:rPr>
                <w:rFonts w:ascii="Times New Roman" w:hAnsi="Times New Roman" w:cs="Times New Roman" w:eastAsia="Times New Roman" w:hint="default"/>
                <w:sz w:val="18"/>
                <w:szCs w:val="18"/>
              </w:rPr>
            </w:pPr>
            <w:r>
              <w:rPr>
                <w:rFonts w:ascii="Times New Roman"/>
                <w:sz w:val="18"/>
              </w:rPr>
              <w:t>38</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196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4" w:right="24"/>
              <w:jc w:val="left"/>
              <w:rPr>
                <w:rFonts w:ascii="Times New Roman" w:hAnsi="Times New Roman" w:cs="Times New Roman" w:eastAsia="Times New Roman" w:hint="default"/>
                <w:sz w:val="18"/>
                <w:szCs w:val="18"/>
              </w:rPr>
            </w:pPr>
            <w:r>
              <w:rPr>
                <w:rFonts w:ascii="Times New Roman"/>
                <w:sz w:val="18"/>
              </w:rPr>
              <w:t>PT.Metal Smeltindo Selaras</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股东直 接或间 接控制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RKEF</w:t>
            </w:r>
          </w:p>
          <w:p>
            <w:pPr>
              <w:pStyle w:val="TableParagraph"/>
              <w:spacing w:line="316" w:lineRule="auto" w:before="63"/>
              <w:ind w:left="23" w:right="128"/>
              <w:jc w:val="both"/>
              <w:rPr>
                <w:rFonts w:ascii="宋体" w:hAnsi="宋体" w:cs="宋体" w:eastAsia="宋体" w:hint="default"/>
                <w:sz w:val="18"/>
                <w:szCs w:val="18"/>
              </w:rPr>
            </w:pPr>
            <w:r>
              <w:rPr>
                <w:rFonts w:ascii="宋体" w:hAnsi="宋体" w:cs="宋体" w:eastAsia="宋体" w:hint="default"/>
                <w:sz w:val="18"/>
                <w:szCs w:val="18"/>
              </w:rPr>
              <w:t>特种冶 炼设备 成套补 充</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3"/>
              <w:jc w:val="both"/>
              <w:rPr>
                <w:rFonts w:ascii="宋体" w:hAnsi="宋体" w:cs="宋体" w:eastAsia="宋体" w:hint="default"/>
                <w:sz w:val="18"/>
                <w:szCs w:val="18"/>
              </w:rPr>
            </w:pPr>
            <w:r>
              <w:rPr>
                <w:rFonts w:ascii="宋体" w:hAnsi="宋体" w:cs="宋体" w:eastAsia="宋体" w:hint="default"/>
                <w:sz w:val="18"/>
                <w:szCs w:val="18"/>
              </w:rPr>
              <w:t>市场价 格</w:t>
            </w:r>
            <w:r>
              <w:rPr>
                <w:rFonts w:ascii="Times New Roman" w:hAnsi="Times New Roman" w:cs="Times New Roman" w:eastAsia="Times New Roman" w:hint="default"/>
                <w:sz w:val="18"/>
                <w:szCs w:val="18"/>
              </w:rPr>
              <w:t>/</w:t>
            </w:r>
            <w:r>
              <w:rPr>
                <w:rFonts w:ascii="宋体" w:hAnsi="宋体" w:cs="宋体" w:eastAsia="宋体" w:hint="default"/>
                <w:sz w:val="18"/>
                <w:szCs w:val="18"/>
              </w:rPr>
              <w:t>股东 大会</w:t>
            </w:r>
          </w:p>
          <w:p>
            <w:pPr>
              <w:pStyle w:val="TableParagraph"/>
              <w:spacing w:line="316" w:lineRule="auto" w:before="24"/>
              <w:ind w:left="23" w:right="103"/>
              <w:jc w:val="both"/>
              <w:rPr>
                <w:rFonts w:ascii="宋体" w:hAnsi="宋体" w:cs="宋体" w:eastAsia="宋体" w:hint="default"/>
                <w:sz w:val="18"/>
                <w:szCs w:val="18"/>
              </w:rPr>
            </w:pPr>
            <w:r>
              <w:rPr>
                <w:rFonts w:ascii="宋体" w:hAnsi="宋体" w:cs="宋体" w:eastAsia="宋体" w:hint="default"/>
                <w:sz w:val="18"/>
                <w:szCs w:val="18"/>
              </w:rPr>
              <w:t>（董事 会）通 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8"/>
              <w:jc w:val="both"/>
              <w:rPr>
                <w:rFonts w:ascii="宋体" w:hAnsi="宋体" w:cs="宋体" w:eastAsia="宋体" w:hint="default"/>
                <w:sz w:val="18"/>
                <w:szCs w:val="18"/>
              </w:rPr>
            </w:pPr>
            <w:r>
              <w:rPr>
                <w:rFonts w:ascii="宋体" w:hAnsi="宋体" w:cs="宋体" w:eastAsia="宋体" w:hint="default"/>
                <w:sz w:val="18"/>
                <w:szCs w:val="18"/>
              </w:rPr>
              <w:t>公允价 格基础 上的协 议价</w:t>
            </w: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11,230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电汇或 汇票</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6"/>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63</w:t>
            </w: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60" w:lineRule="auto"/>
              <w:ind w:left="24" w:right="24"/>
              <w:jc w:val="left"/>
              <w:rPr>
                <w:rFonts w:ascii="Times New Roman" w:hAnsi="Times New Roman" w:cs="Times New Roman" w:eastAsia="Times New Roman" w:hint="default"/>
                <w:sz w:val="18"/>
                <w:szCs w:val="18"/>
              </w:rPr>
            </w:pPr>
            <w:r>
              <w:rPr>
                <w:rFonts w:ascii="Times New Roman"/>
                <w:sz w:val="18"/>
              </w:rPr>
              <w:t>PT.Metal Smeltindo Selaras</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股东直 接或间 接控制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2*65M</w:t>
            </w:r>
          </w:p>
          <w:p>
            <w:pPr>
              <w:pStyle w:val="TableParagraph"/>
              <w:spacing w:line="309" w:lineRule="auto" w:before="60"/>
              <w:ind w:left="23"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燃煤 电厂设 备成套</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2,748.7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88.83%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96"/>
              <w:jc w:val="left"/>
              <w:rPr>
                <w:rFonts w:ascii="宋体" w:hAnsi="宋体" w:cs="宋体" w:eastAsia="宋体" w:hint="default"/>
                <w:sz w:val="18"/>
                <w:szCs w:val="18"/>
              </w:rPr>
            </w:pPr>
            <w:r>
              <w:rPr>
                <w:rFonts w:ascii="宋体" w:hAnsi="宋体" w:cs="宋体" w:eastAsia="宋体" w:hint="default"/>
                <w:sz w:val="18"/>
                <w:szCs w:val="18"/>
              </w:rPr>
              <w:t>电汇或 汇票</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49,465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4" w:right="24"/>
              <w:jc w:val="left"/>
              <w:rPr>
                <w:rFonts w:ascii="Times New Roman" w:hAnsi="Times New Roman" w:cs="Times New Roman" w:eastAsia="Times New Roman" w:hint="default"/>
                <w:sz w:val="18"/>
                <w:szCs w:val="18"/>
              </w:rPr>
            </w:pPr>
            <w:r>
              <w:rPr>
                <w:rFonts w:ascii="Times New Roman"/>
                <w:sz w:val="18"/>
              </w:rPr>
              <w:t>PT.Metal Smeltindo Selaras</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股东直 接或间 接控制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both"/>
              <w:rPr>
                <w:rFonts w:ascii="Times New Roman" w:hAnsi="Times New Roman" w:cs="Times New Roman" w:eastAsia="Times New Roman" w:hint="default"/>
                <w:sz w:val="18"/>
                <w:szCs w:val="18"/>
              </w:rPr>
            </w:pPr>
            <w:r>
              <w:rPr>
                <w:rFonts w:ascii="Times New Roman"/>
                <w:sz w:val="18"/>
              </w:rPr>
              <w:t>2*65M</w:t>
            </w:r>
          </w:p>
          <w:p>
            <w:pPr>
              <w:pStyle w:val="TableParagraph"/>
              <w:spacing w:line="312" w:lineRule="auto" w:before="63"/>
              <w:ind w:left="23"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燃煤 电厂设 备成套 补充</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784.85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25.37%</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电汇或 汇票</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60" w:lineRule="auto"/>
              <w:ind w:left="24" w:right="24"/>
              <w:jc w:val="left"/>
              <w:rPr>
                <w:rFonts w:ascii="Times New Roman" w:hAnsi="Times New Roman" w:cs="Times New Roman" w:eastAsia="Times New Roman" w:hint="default"/>
                <w:sz w:val="18"/>
                <w:szCs w:val="18"/>
              </w:rPr>
            </w:pPr>
            <w:r>
              <w:rPr>
                <w:rFonts w:ascii="Times New Roman"/>
                <w:sz w:val="18"/>
              </w:rPr>
              <w:t>PT.Metal Smeltindo Selaras</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股东直 接或间 接控制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101"/>
              <w:jc w:val="left"/>
              <w:rPr>
                <w:rFonts w:ascii="宋体" w:hAnsi="宋体" w:cs="宋体" w:eastAsia="宋体" w:hint="default"/>
                <w:sz w:val="18"/>
                <w:szCs w:val="18"/>
              </w:rPr>
            </w:pPr>
            <w:r>
              <w:rPr>
                <w:rFonts w:ascii="宋体" w:hAnsi="宋体" w:cs="宋体" w:eastAsia="宋体" w:hint="default"/>
                <w:sz w:val="18"/>
                <w:szCs w:val="18"/>
              </w:rPr>
              <w:t>工程施 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2*65M</w:t>
            </w:r>
          </w:p>
          <w:p>
            <w:pPr>
              <w:pStyle w:val="TableParagraph"/>
              <w:spacing w:line="309" w:lineRule="auto" w:before="60"/>
              <w:ind w:left="23"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燃煤 电厂项 目基建</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公允价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7,488.7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79.15%</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96"/>
              <w:jc w:val="left"/>
              <w:rPr>
                <w:rFonts w:ascii="宋体" w:hAnsi="宋体" w:cs="宋体" w:eastAsia="宋体" w:hint="default"/>
                <w:sz w:val="18"/>
                <w:szCs w:val="18"/>
              </w:rPr>
            </w:pPr>
            <w:r>
              <w:rPr>
                <w:rFonts w:ascii="宋体" w:hAnsi="宋体" w:cs="宋体" w:eastAsia="宋体" w:hint="default"/>
                <w:sz w:val="18"/>
                <w:szCs w:val="18"/>
              </w:rPr>
              <w:t>电汇或 汇票</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58,450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152,672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.68</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2"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44"/>
        <w:ind w:left="0" w:right="1138"/>
        <w:jc w:val="right"/>
      </w:pPr>
      <w:r>
        <w:rPr/>
        <w:pict>
          <v:shape style="position:absolute;margin-left:56.459999pt;margin-top:-31.828264pt;width:479.2pt;height:51.7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7"/>
                    <w:gridCol w:w="569"/>
                    <w:gridCol w:w="991"/>
                    <w:gridCol w:w="3687"/>
                    <w:gridCol w:w="1133"/>
                    <w:gridCol w:w="853"/>
                    <w:gridCol w:w="850"/>
                    <w:gridCol w:w="780"/>
                  </w:tblGrid>
                  <w:tr>
                    <w:trPr>
                      <w:trHeight w:val="102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9" w:right="77" w:hanging="92"/>
                          <w:jc w:val="left"/>
                          <w:rPr>
                            <w:rFonts w:ascii="宋体" w:hAnsi="宋体" w:cs="宋体" w:eastAsia="宋体" w:hint="default"/>
                            <w:sz w:val="18"/>
                            <w:szCs w:val="18"/>
                          </w:rPr>
                        </w:pPr>
                        <w:r>
                          <w:rPr>
                            <w:rFonts w:ascii="宋体" w:hAnsi="宋体" w:cs="宋体" w:eastAsia="宋体" w:hint="default"/>
                            <w:sz w:val="18"/>
                            <w:szCs w:val="18"/>
                          </w:rPr>
                          <w:t>共同投 资方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9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8" w:right="0"/>
                          <w:jc w:val="left"/>
                          <w:rPr>
                            <w:rFonts w:ascii="宋体" w:hAnsi="宋体" w:cs="宋体" w:eastAsia="宋体" w:hint="default"/>
                            <w:sz w:val="18"/>
                            <w:szCs w:val="18"/>
                          </w:rPr>
                        </w:pPr>
                        <w:r>
                          <w:rPr>
                            <w:rFonts w:ascii="宋体" w:hAnsi="宋体" w:cs="宋体" w:eastAsia="宋体" w:hint="default"/>
                            <w:sz w:val="18"/>
                            <w:szCs w:val="18"/>
                          </w:rPr>
                          <w:t>被投资企业的主营业务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08"/>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36"/>
                          <w:jc w:val="both"/>
                          <w:rPr>
                            <w:rFonts w:ascii="宋体" w:hAnsi="宋体" w:cs="宋体" w:eastAsia="宋体" w:hint="default"/>
                            <w:sz w:val="18"/>
                            <w:szCs w:val="18"/>
                          </w:rPr>
                        </w:pPr>
                        <w:r>
                          <w:rPr>
                            <w:rFonts w:ascii="宋体" w:hAnsi="宋体" w:cs="宋体" w:eastAsia="宋体" w:hint="default"/>
                            <w:sz w:val="18"/>
                            <w:szCs w:val="18"/>
                          </w:rPr>
                          <w:t>被投资企 业的总资 </w:t>
                        </w:r>
                        <w:r>
                          <w:rPr>
                            <w:rFonts w:ascii="宋体" w:hAnsi="宋体" w:cs="宋体" w:eastAsia="宋体" w:hint="default"/>
                            <w:spacing w:val="-10"/>
                            <w:sz w:val="18"/>
                            <w:szCs w:val="18"/>
                          </w:rPr>
                          <w:t>产（万元）</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36"/>
                          <w:jc w:val="both"/>
                          <w:rPr>
                            <w:rFonts w:ascii="宋体" w:hAnsi="宋体" w:cs="宋体" w:eastAsia="宋体" w:hint="default"/>
                            <w:sz w:val="18"/>
                            <w:szCs w:val="18"/>
                          </w:rPr>
                        </w:pPr>
                        <w:r>
                          <w:rPr>
                            <w:rFonts w:ascii="宋体" w:hAnsi="宋体" w:cs="宋体" w:eastAsia="宋体" w:hint="default"/>
                            <w:sz w:val="18"/>
                            <w:szCs w:val="18"/>
                          </w:rPr>
                          <w:t>被投资企 业的净资 </w:t>
                        </w:r>
                        <w:r>
                          <w:rPr>
                            <w:rFonts w:ascii="宋体" w:hAnsi="宋体" w:cs="宋体" w:eastAsia="宋体" w:hint="default"/>
                            <w:spacing w:val="-11"/>
                            <w:sz w:val="18"/>
                            <w:szCs w:val="18"/>
                          </w:rPr>
                          <w:t>产（万元）</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被投资企 业的净利 </w:t>
                        </w:r>
                        <w:r>
                          <w:rPr>
                            <w:rFonts w:ascii="宋体" w:hAnsi="宋体" w:cs="宋体" w:eastAsia="宋体" w:hint="default"/>
                            <w:spacing w:val="-22"/>
                            <w:sz w:val="18"/>
                            <w:szCs w:val="18"/>
                          </w:rPr>
                          <w:t>润（万元</w:t>
                        </w:r>
                      </w:p>
                    </w:tc>
                  </w:tr>
                </w:tbl>
                <w:p>
                  <w:pPr/>
                </w:p>
              </w:txbxContent>
            </v:textbox>
            <w10:wrap type="none"/>
          </v:shape>
        </w:pict>
      </w:r>
      <w:r>
        <w:rPr/>
        <w:t>）</w:t>
      </w:r>
    </w:p>
    <w:p>
      <w:pPr>
        <w:spacing w:after="0" w:line="240" w:lineRule="auto"/>
        <w:jc w:val="right"/>
        <w:sectPr>
          <w:pgSz w:w="11910" w:h="16840"/>
          <w:pgMar w:header="786" w:footer="1020" w:top="1100" w:bottom="1220" w:left="980" w:right="0"/>
        </w:sectPr>
      </w:pPr>
    </w:p>
    <w:p>
      <w:pPr>
        <w:spacing w:line="240" w:lineRule="auto" w:before="5"/>
        <w:rPr>
          <w:rFonts w:ascii="宋体" w:hAnsi="宋体" w:cs="宋体" w:eastAsia="宋体" w:hint="default"/>
          <w:sz w:val="25"/>
          <w:szCs w:val="25"/>
        </w:rPr>
      </w:pPr>
      <w:r>
        <w:rPr/>
        <w:pict>
          <v:shape style="position:absolute;margin-left:312.494019pt;margin-top:72.47998pt;width:98.5pt;height:202.85pt;mso-position-horizontal-relative:page;mso-position-vertical-relative:page;z-index:-10441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1067"/>
                    <w:jc w:val="center"/>
                  </w:pPr>
                  <w:r>
                    <w:rPr/>
                    <w:t>技术咨询、</w:t>
                  </w:r>
                </w:p>
                <w:p>
                  <w:pPr>
                    <w:spacing w:line="240" w:lineRule="auto" w:before="0"/>
                    <w:rPr>
                      <w:rFonts w:ascii="宋体" w:hAnsi="宋体" w:cs="宋体" w:eastAsia="宋体" w:hint="default"/>
                      <w:sz w:val="18"/>
                      <w:szCs w:val="18"/>
                    </w:rPr>
                  </w:pPr>
                </w:p>
                <w:p>
                  <w:pPr>
                    <w:pStyle w:val="BodyText"/>
                    <w:spacing w:line="240" w:lineRule="auto" w:before="153"/>
                    <w:ind w:left="178" w:right="0" w:firstLine="183"/>
                    <w:jc w:val="left"/>
                  </w:pPr>
                  <w:r>
                    <w:rPr/>
                    <w:t>仪表、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0" w:right="891"/>
                    <w:jc w:val="center"/>
                  </w:pPr>
                  <w:r>
                    <w:rPr/>
                    <w:t>成品油、</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708"/>
        <w:gridCol w:w="569"/>
        <w:gridCol w:w="991"/>
        <w:gridCol w:w="3687"/>
        <w:gridCol w:w="1133"/>
        <w:gridCol w:w="853"/>
        <w:gridCol w:w="850"/>
        <w:gridCol w:w="780"/>
      </w:tblGrid>
      <w:tr>
        <w:trPr>
          <w:trHeight w:val="85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河南远 海滨江 恒顺股 权投资 </w:t>
            </w:r>
            <w:r>
              <w:rPr>
                <w:rFonts w:ascii="宋体" w:hAnsi="宋体" w:cs="宋体" w:eastAsia="宋体" w:hint="default"/>
                <w:spacing w:val="-17"/>
                <w:sz w:val="18"/>
                <w:szCs w:val="18"/>
              </w:rPr>
              <w:t>基金（有</w:t>
            </w:r>
            <w:r>
              <w:rPr>
                <w:rFonts w:ascii="宋体" w:hAnsi="宋体" w:cs="宋体" w:eastAsia="宋体" w:hint="default"/>
                <w:sz w:val="18"/>
                <w:szCs w:val="18"/>
              </w:rPr>
              <w:t> 限合伙）</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6" w:right="170"/>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扬州远海滨 江中程供应 链有限公司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国际、国内货物运输代理，供应链管理，自营 和代理各类商品及技术的进出口业务，经营来 料加工和</w:t>
            </w:r>
            <w:r>
              <w:rPr>
                <w:rFonts w:ascii="Times New Roman" w:hAnsi="Times New Roman" w:cs="Times New Roman" w:eastAsia="Times New Roman" w:hint="default"/>
                <w:sz w:val="18"/>
                <w:szCs w:val="18"/>
              </w:rPr>
              <w:t>“</w:t>
            </w:r>
            <w:r>
              <w:rPr>
                <w:rFonts w:ascii="宋体" w:hAnsi="宋体" w:cs="宋体" w:eastAsia="宋体" w:hint="default"/>
                <w:sz w:val="18"/>
                <w:szCs w:val="18"/>
              </w:rPr>
              <w:t>三来一补</w:t>
            </w:r>
            <w:r>
              <w:rPr>
                <w:rFonts w:ascii="Times New Roman" w:hAnsi="Times New Roman" w:cs="Times New Roman" w:eastAsia="Times New Roman" w:hint="default"/>
                <w:sz w:val="18"/>
                <w:szCs w:val="18"/>
              </w:rPr>
              <w:t>”</w:t>
            </w:r>
            <w:r>
              <w:rPr>
                <w:rFonts w:ascii="宋体" w:hAnsi="宋体" w:cs="宋体" w:eastAsia="宋体" w:hint="default"/>
                <w:sz w:val="18"/>
                <w:szCs w:val="18"/>
              </w:rPr>
              <w:t>业务，船舶修造领域、新 能源领域内的技术开发、技术转让、 </w:t>
            </w:r>
            <w:r>
              <w:rPr>
                <w:rFonts w:ascii="宋体" w:hAnsi="宋体" w:cs="宋体" w:eastAsia="宋体" w:hint="default"/>
                <w:spacing w:val="-8"/>
                <w:sz w:val="18"/>
                <w:szCs w:val="18"/>
              </w:rPr>
              <w:t>技术服务，商务咨询，汽车（含小轿车）、船舶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物料、备件、船舶淡水、机电设备、仪器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金属材料、食用农产品、石材、木材、金属制 品、橡胶制品、日用百货、燃料油、纸制品、 </w:t>
            </w:r>
            <w:r>
              <w:rPr>
                <w:rFonts w:ascii="宋体" w:hAnsi="宋体" w:cs="宋体" w:eastAsia="宋体" w:hint="default"/>
                <w:spacing w:val="-2"/>
                <w:sz w:val="18"/>
                <w:szCs w:val="18"/>
              </w:rPr>
              <w:t>桶装润滑油、机械设备、煤炭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无储存不得设置</w:t>
            </w:r>
            <w:r>
              <w:rPr>
                <w:rFonts w:ascii="宋体" w:hAnsi="宋体" w:cs="宋体" w:eastAsia="宋体" w:hint="default"/>
                <w:spacing w:val="-78"/>
                <w:sz w:val="18"/>
                <w:szCs w:val="18"/>
              </w:rPr>
              <w:t> </w:t>
            </w:r>
            <w:r>
              <w:rPr>
                <w:rFonts w:ascii="宋体" w:hAnsi="宋体" w:cs="宋体" w:eastAsia="宋体" w:hint="default"/>
                <w:spacing w:val="-5"/>
                <w:sz w:val="18"/>
                <w:szCs w:val="18"/>
              </w:rPr>
              <w:t>散煤销售点</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、焦炭、普通沥青</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煤焦沥青、硝化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沥青除外</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、机电产品、电力电缆、矿产品</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国家</w:t>
            </w:r>
            <w:r>
              <w:rPr>
                <w:rFonts w:ascii="宋体" w:hAnsi="宋体" w:cs="宋体" w:eastAsia="宋体" w:hint="default"/>
                <w:spacing w:val="-70"/>
                <w:sz w:val="18"/>
                <w:szCs w:val="18"/>
              </w:rPr>
              <w:t> </w:t>
            </w:r>
            <w:r>
              <w:rPr>
                <w:rFonts w:ascii="宋体" w:hAnsi="宋体" w:cs="宋体" w:eastAsia="宋体" w:hint="default"/>
                <w:sz w:val="18"/>
                <w:szCs w:val="18"/>
              </w:rPr>
              <w:t>专控除外</w:t>
            </w:r>
            <w:r>
              <w:rPr>
                <w:rFonts w:ascii="Times New Roman" w:hAnsi="Times New Roman" w:cs="Times New Roman" w:eastAsia="Times New Roman" w:hint="default"/>
                <w:sz w:val="18"/>
                <w:szCs w:val="18"/>
              </w:rPr>
              <w:t>)</w:t>
            </w:r>
            <w:r>
              <w:rPr>
                <w:rFonts w:ascii="宋体" w:hAnsi="宋体" w:cs="宋体" w:eastAsia="宋体" w:hint="default"/>
                <w:sz w:val="18"/>
                <w:szCs w:val="18"/>
              </w:rPr>
              <w:t>、五金交电、燃气设备、燃气锅炉、 </w:t>
            </w:r>
            <w:r>
              <w:rPr>
                <w:rFonts w:ascii="宋体" w:hAnsi="宋体" w:cs="宋体" w:eastAsia="宋体" w:hint="default"/>
                <w:spacing w:val="-12"/>
                <w:sz w:val="18"/>
                <w:szCs w:val="18"/>
              </w:rPr>
              <w:t>建材（不含砂石、危险化学品）、钢材、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石油制品、重油、渣油、蜡油、化工轻油、润 </w:t>
            </w:r>
            <w:r>
              <w:rPr>
                <w:rFonts w:ascii="宋体" w:hAnsi="宋体" w:cs="宋体" w:eastAsia="宋体" w:hint="default"/>
                <w:spacing w:val="-2"/>
                <w:sz w:val="18"/>
                <w:szCs w:val="18"/>
              </w:rPr>
              <w:t>滑油、基础油、变压器油、化工原料及产品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w:t>
            </w:r>
            <w:r>
              <w:rPr>
                <w:rFonts w:ascii="宋体" w:hAnsi="宋体" w:cs="宋体" w:eastAsia="宋体" w:hint="default"/>
                <w:spacing w:val="-78"/>
                <w:sz w:val="18"/>
                <w:szCs w:val="18"/>
              </w:rPr>
              <w:t> </w:t>
            </w:r>
            <w:r>
              <w:rPr>
                <w:rFonts w:ascii="宋体" w:hAnsi="宋体" w:cs="宋体" w:eastAsia="宋体" w:hint="default"/>
                <w:sz w:val="18"/>
                <w:szCs w:val="18"/>
              </w:rPr>
              <w:t>上不含危险品及易制毒品</w:t>
            </w:r>
            <w:r>
              <w:rPr>
                <w:rFonts w:ascii="Times New Roman" w:hAnsi="Times New Roman" w:cs="Times New Roman" w:eastAsia="Times New Roman" w:hint="default"/>
                <w:sz w:val="18"/>
                <w:szCs w:val="18"/>
              </w:rPr>
              <w:t>)</w:t>
            </w:r>
            <w:r>
              <w:rPr>
                <w:rFonts w:ascii="宋体" w:hAnsi="宋体" w:cs="宋体" w:eastAsia="宋体" w:hint="default"/>
                <w:sz w:val="18"/>
                <w:szCs w:val="18"/>
              </w:rPr>
              <w:t>、塑料原料及其制 品、煤炭销售，环保设备的技术开发，燃气设 备、压缩气体设备租赁，道路普通货物运输， 清洁能源的利用，工业余热、余压、综合利用 项目的开发，节能技术开发、技术咨询、技术 服务，以自有资金投资到汽车制造业、木材石 </w:t>
            </w:r>
            <w:r>
              <w:rPr>
                <w:rFonts w:ascii="宋体" w:hAnsi="宋体" w:cs="宋体" w:eastAsia="宋体" w:hint="default"/>
                <w:spacing w:val="-8"/>
                <w:sz w:val="18"/>
                <w:szCs w:val="18"/>
              </w:rPr>
              <w:t>材加工、农林木业。（未经批准不得擅自从事或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者主要从事吸收存款、发放贷款、办理结算、 票据贴现、资金拆借、信托投资、金融租赁、 融资担保、外汇买卖、代客理财等金融业务活 动。依法须经批准的项目，经相关部门批准后 方可开展经营活动）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4057" w:lineRule="exact"/>
              <w:ind w:right="-53"/>
              <w:jc w:val="left"/>
              <w:rPr>
                <w:rFonts w:ascii="宋体" w:hAnsi="宋体" w:cs="宋体" w:eastAsia="宋体" w:hint="default"/>
                <w:sz w:val="20"/>
                <w:szCs w:val="20"/>
              </w:rPr>
            </w:pPr>
            <w:r>
              <w:rPr>
                <w:rFonts w:ascii="宋体" w:hAnsi="宋体" w:cs="宋体" w:eastAsia="宋体" w:hint="default"/>
                <w:position w:val="-80"/>
                <w:sz w:val="20"/>
                <w:szCs w:val="20"/>
              </w:rPr>
              <w:pict>
                <v:group style="width:56.3pt;height:202.85pt;mso-position-horizontal-relative:char;mso-position-vertical-relative:line" coordorigin="0,0" coordsize="1126,4057">
                  <v:group style="position:absolute;left:0;top:0;width:1126;height:4057" coordorigin="0,0" coordsize="1126,4057">
                    <v:shape style="position:absolute;left:0;top:0;width:1126;height:4057" coordorigin="0,0" coordsize="1126,4057" path="m0,4057l1126,4057,1126,0,0,0,0,4057xe" filled="true" fillcolor="#ffffff" stroked="false">
                      <v:path arrowok="t"/>
                      <v:fill type="solid"/>
                    </v:shape>
                  </v:group>
                </v:group>
              </w:pict>
            </w:r>
            <w:r>
              <w:rPr>
                <w:rFonts w:ascii="宋体" w:hAnsi="宋体" w:cs="宋体" w:eastAsia="宋体" w:hint="default"/>
                <w:position w:val="-80"/>
                <w:sz w:val="20"/>
                <w:szCs w:val="20"/>
              </w:rPr>
            </w:r>
          </w:p>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41,470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87" w:right="0"/>
              <w:jc w:val="left"/>
              <w:rPr>
                <w:rFonts w:ascii="Times New Roman" w:hAnsi="Times New Roman" w:cs="Times New Roman" w:eastAsia="Times New Roman" w:hint="default"/>
                <w:sz w:val="18"/>
                <w:szCs w:val="18"/>
              </w:rPr>
            </w:pPr>
            <w:r>
              <w:rPr>
                <w:rFonts w:ascii="Times New Roman"/>
                <w:sz w:val="18"/>
              </w:rPr>
              <w:t>9,727.38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87" w:right="0"/>
              <w:jc w:val="left"/>
              <w:rPr>
                <w:rFonts w:ascii="Times New Roman" w:hAnsi="Times New Roman" w:cs="Times New Roman" w:eastAsia="Times New Roman" w:hint="default"/>
                <w:sz w:val="18"/>
                <w:szCs w:val="18"/>
              </w:rPr>
            </w:pPr>
            <w:r>
              <w:rPr>
                <w:rFonts w:ascii="Times New Roman"/>
                <w:sz w:val="18"/>
              </w:rPr>
              <w:t>9,727.38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47" w:right="0"/>
              <w:jc w:val="left"/>
              <w:rPr>
                <w:rFonts w:ascii="Times New Roman" w:hAnsi="Times New Roman" w:cs="Times New Roman" w:eastAsia="Times New Roman" w:hint="default"/>
                <w:sz w:val="18"/>
                <w:szCs w:val="18"/>
              </w:rPr>
            </w:pPr>
            <w:r>
              <w:rPr>
                <w:rFonts w:ascii="Times New Roman"/>
                <w:sz w:val="18"/>
              </w:rPr>
              <w:t>18.11</w:t>
            </w:r>
          </w:p>
        </w:tc>
      </w:tr>
      <w:tr>
        <w:trPr>
          <w:trHeight w:val="1339" w:hRule="exact"/>
        </w:trPr>
        <w:tc>
          <w:tcPr>
            <w:tcW w:w="12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被投资企业的 重大在建项目 </w:t>
            </w:r>
            <w:r>
              <w:rPr>
                <w:rFonts w:ascii="宋体" w:hAnsi="宋体" w:cs="宋体" w:eastAsia="宋体" w:hint="default"/>
                <w:spacing w:val="-6"/>
                <w:sz w:val="18"/>
                <w:szCs w:val="18"/>
              </w:rPr>
              <w:t>的进展情况（如</w:t>
            </w:r>
            <w:r>
              <w:rPr>
                <w:rFonts w:ascii="宋体" w:hAnsi="宋体" w:cs="宋体" w:eastAsia="宋体" w:hint="default"/>
                <w:sz w:val="18"/>
                <w:szCs w:val="18"/>
              </w:rPr>
              <w:t> 有）</w:t>
            </w:r>
          </w:p>
        </w:tc>
        <w:tc>
          <w:tcPr>
            <w:tcW w:w="82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group style="position:absolute;margin-left:92.424004pt;margin-top:-275.066315pt;width:27.85pt;height:195.05pt;mso-position-horizontal-relative:page;mso-position-vertical-relative:paragraph;z-index:-1044136" coordorigin="1848,-5501" coordsize="557,3901">
            <v:shape style="position:absolute;left:1848;top:-5501;width:557;height:3901" coordorigin="1848,-5501" coordsize="557,3901" path="m1848,-1601l2405,-1601,2405,-5501,1848,-5501,1848,-1601xe" filled="true" fillcolor="#ffffff" stroked="false">
              <v:path arrowok="t"/>
              <v:fill type="solid"/>
            </v:shape>
            <w10:wrap type="none"/>
          </v:group>
        </w:pict>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3"/>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应付关联方债务</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160"/>
        <w:gridCol w:w="1037"/>
        <w:gridCol w:w="1045"/>
        <w:gridCol w:w="1044"/>
        <w:gridCol w:w="1044"/>
        <w:gridCol w:w="1044"/>
        <w:gridCol w:w="1044"/>
        <w:gridCol w:w="1045"/>
        <w:gridCol w:w="1109"/>
      </w:tblGrid>
      <w:tr>
        <w:trPr>
          <w:trHeight w:val="715" w:hRule="exact"/>
        </w:trPr>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1"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1025"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5"/>
              <w:jc w:val="both"/>
              <w:rPr>
                <w:rFonts w:ascii="宋体" w:hAnsi="宋体" w:cs="宋体" w:eastAsia="宋体" w:hint="default"/>
                <w:sz w:val="18"/>
                <w:szCs w:val="18"/>
              </w:rPr>
            </w:pPr>
            <w:r>
              <w:rPr>
                <w:rFonts w:ascii="宋体" w:hAnsi="宋体" w:cs="宋体" w:eastAsia="宋体" w:hint="default"/>
                <w:sz w:val="18"/>
                <w:szCs w:val="18"/>
              </w:rPr>
              <w:t>青岛城投金融 控股集团有限 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75"/>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日常经营借 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87,818.41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32,550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22,568.41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6.50%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5,985.17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97,800</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160"/>
        <w:gridCol w:w="1037"/>
        <w:gridCol w:w="1045"/>
        <w:gridCol w:w="1044"/>
        <w:gridCol w:w="1044"/>
        <w:gridCol w:w="1044"/>
        <w:gridCol w:w="1044"/>
        <w:gridCol w:w="1045"/>
        <w:gridCol w:w="1109"/>
      </w:tblGrid>
      <w:tr>
        <w:trPr>
          <w:trHeight w:val="1025"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5"/>
              <w:jc w:val="left"/>
              <w:rPr>
                <w:rFonts w:ascii="宋体" w:hAnsi="宋体" w:cs="宋体" w:eastAsia="宋体" w:hint="default"/>
                <w:sz w:val="18"/>
                <w:szCs w:val="18"/>
              </w:rPr>
            </w:pPr>
            <w:r>
              <w:rPr>
                <w:rFonts w:ascii="宋体" w:hAnsi="宋体" w:cs="宋体" w:eastAsia="宋体" w:hint="default"/>
                <w:sz w:val="18"/>
                <w:szCs w:val="18"/>
              </w:rPr>
              <w:t>青岛城投国际 贸易有限公司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受同一间接 控股法人控 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日常经营借 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2,300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2,300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6.50%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141.25</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45"/>
              <w:jc w:val="left"/>
              <w:rPr>
                <w:rFonts w:ascii="宋体" w:hAnsi="宋体" w:cs="宋体" w:eastAsia="宋体" w:hint="default"/>
                <w:sz w:val="18"/>
                <w:szCs w:val="18"/>
              </w:rPr>
            </w:pPr>
            <w:r>
              <w:rPr>
                <w:rFonts w:ascii="宋体" w:hAnsi="宋体" w:cs="宋体" w:eastAsia="宋体" w:hint="default"/>
                <w:sz w:val="18"/>
                <w:szCs w:val="18"/>
              </w:rPr>
              <w:t>青岛城泰国际 贸易有限公司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both"/>
              <w:rPr>
                <w:rFonts w:ascii="宋体" w:hAnsi="宋体" w:cs="宋体" w:eastAsia="宋体" w:hint="default"/>
                <w:sz w:val="18"/>
                <w:szCs w:val="18"/>
              </w:rPr>
            </w:pPr>
            <w:r>
              <w:rPr>
                <w:rFonts w:ascii="宋体" w:hAnsi="宋体" w:cs="宋体" w:eastAsia="宋体" w:hint="default"/>
                <w:sz w:val="18"/>
                <w:szCs w:val="18"/>
              </w:rPr>
              <w:t>受同一间接 控股法人控 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611</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611</w:t>
            </w:r>
          </w:p>
        </w:tc>
      </w:tr>
      <w:tr>
        <w:trPr>
          <w:trHeight w:val="715" w:hRule="exact"/>
        </w:trPr>
        <w:tc>
          <w:tcPr>
            <w:tcW w:w="2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094"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月份，公司与</w:t>
      </w:r>
      <w:r>
        <w:rPr>
          <w:rFonts w:ascii="Times New Roman" w:hAnsi="Times New Roman" w:cs="Times New Roman" w:eastAsia="Times New Roman" w:hint="default"/>
        </w:rPr>
        <w:t>PT.Pembangkit Sumber Daya Indonesia</w:t>
      </w:r>
      <w:r>
        <w:rPr/>
        <w:t>签订了《印尼苏拉威西</w:t>
      </w:r>
      <w:r>
        <w:rPr>
          <w:rFonts w:ascii="Times New Roman" w:hAnsi="Times New Roman" w:cs="Times New Roman" w:eastAsia="Times New Roman" w:hint="default"/>
        </w:rPr>
        <w:t>PSDI</w:t>
      </w:r>
      <w:r>
        <w:rPr>
          <w:rFonts w:ascii="Times New Roman" w:hAnsi="Times New Roman" w:cs="Times New Roman" w:eastAsia="Times New Roman" w:hint="default"/>
          <w:spacing w:val="-9"/>
        </w:rPr>
        <w:t> </w:t>
      </w:r>
      <w:r>
        <w:rPr>
          <w:rFonts w:ascii="Times New Roman" w:hAnsi="Times New Roman" w:cs="Times New Roman" w:eastAsia="Times New Roman" w:hint="default"/>
        </w:rPr>
        <w:t>2*65MW</w:t>
      </w:r>
      <w:r>
        <w:rPr/>
        <w:t>燃煤电厂设备成套合 同》，合同额为</w:t>
      </w:r>
      <w:r>
        <w:rPr>
          <w:rFonts w:ascii="Times New Roman" w:hAnsi="Times New Roman" w:cs="Times New Roman" w:eastAsia="Times New Roman" w:hint="default"/>
        </w:rPr>
        <w:t>76,112,274</w:t>
      </w:r>
      <w:r>
        <w:rPr/>
        <w:t>美元。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月份，公司与</w:t>
      </w:r>
      <w:r>
        <w:rPr>
          <w:rFonts w:ascii="Times New Roman" w:hAnsi="Times New Roman" w:cs="Times New Roman" w:eastAsia="Times New Roman" w:hint="default"/>
        </w:rPr>
        <w:t>PT.Pembangkit Sumber Daya</w:t>
      </w:r>
      <w:r>
        <w:rPr>
          <w:rFonts w:ascii="Times New Roman" w:hAnsi="Times New Roman" w:cs="Times New Roman" w:eastAsia="Times New Roman" w:hint="default"/>
          <w:spacing w:val="-6"/>
        </w:rPr>
        <w:t> </w:t>
      </w:r>
      <w:r>
        <w:rPr>
          <w:rFonts w:ascii="Times New Roman" w:hAnsi="Times New Roman" w:cs="Times New Roman" w:eastAsia="Times New Roman" w:hint="default"/>
        </w:rPr>
        <w:t>Indonesia</w:t>
      </w:r>
      <w:r>
        <w:rPr/>
        <w:t>签订了《印尼苏拉威西</w:t>
      </w:r>
      <w:r>
        <w:rPr>
          <w:rFonts w:ascii="Times New Roman" w:hAnsi="Times New Roman" w:cs="Times New Roman" w:eastAsia="Times New Roman" w:hint="default"/>
        </w:rPr>
        <w:t>PSDI</w:t>
      </w:r>
      <w:r>
        <w:rPr>
          <w:rFonts w:ascii="Times New Roman" w:hAnsi="Times New Roman" w:cs="Times New Roman" w:eastAsia="Times New Roman" w:hint="default"/>
          <w:w w:val="99"/>
        </w:rPr>
        <w:t> </w:t>
      </w:r>
      <w:r>
        <w:rPr>
          <w:rFonts w:ascii="Times New Roman" w:hAnsi="Times New Roman" w:cs="Times New Roman" w:eastAsia="Times New Roman" w:hint="default"/>
        </w:rPr>
        <w:t>2*65MW</w:t>
      </w:r>
      <w:r>
        <w:rPr/>
        <w:t>燃煤电厂项目施工总承包合同协议书》，合同额为</w:t>
      </w:r>
      <w:r>
        <w:rPr>
          <w:rFonts w:ascii="Times New Roman" w:hAnsi="Times New Roman" w:cs="Times New Roman" w:eastAsia="Times New Roman" w:hint="default"/>
        </w:rPr>
        <w:t>58,450</w:t>
      </w:r>
      <w:r>
        <w:rPr/>
        <w:t>万元人民币。截至本报告期末，</w:t>
      </w:r>
      <w:r>
        <w:rPr>
          <w:rFonts w:ascii="Times New Roman" w:hAnsi="Times New Roman" w:cs="Times New Roman" w:eastAsia="Times New Roman" w:hint="default"/>
        </w:rPr>
        <w:t>PSDI</w:t>
      </w:r>
      <w:r>
        <w:rPr>
          <w:rFonts w:ascii="Times New Roman" w:hAnsi="Times New Roman" w:cs="Times New Roman" w:eastAsia="Times New Roman" w:hint="default"/>
          <w:spacing w:val="-33"/>
        </w:rPr>
        <w:t> </w:t>
      </w:r>
      <w:r>
        <w:rPr>
          <w:rFonts w:ascii="Times New Roman" w:hAnsi="Times New Roman" w:cs="Times New Roman" w:eastAsia="Times New Roman" w:hint="default"/>
        </w:rPr>
        <w:t>2*65MW</w:t>
      </w:r>
      <w:r>
        <w:rPr/>
        <w:t>燃煤电厂设 备成套合同共确认收入</w:t>
      </w:r>
      <w:r>
        <w:rPr>
          <w:rFonts w:ascii="Times New Roman" w:hAnsi="Times New Roman" w:cs="Times New Roman" w:eastAsia="Times New Roman" w:hint="default"/>
        </w:rPr>
        <w:t>46,001.52</w:t>
      </w:r>
      <w:r>
        <w:rPr/>
        <w:t>万元，完工进度为</w:t>
      </w:r>
      <w:r>
        <w:rPr>
          <w:rFonts w:ascii="Times New Roman" w:hAnsi="Times New Roman" w:cs="Times New Roman" w:eastAsia="Times New Roman" w:hint="default"/>
        </w:rPr>
        <w:t>93%</w:t>
      </w:r>
      <w:r>
        <w:rPr/>
        <w:t>。</w:t>
      </w:r>
      <w:r>
        <w:rPr>
          <w:rFonts w:ascii="Times New Roman" w:hAnsi="Times New Roman" w:cs="Times New Roman" w:eastAsia="Times New Roman" w:hint="default"/>
        </w:rPr>
        <w:t>2*65MW</w:t>
      </w:r>
      <w:r>
        <w:rPr/>
        <w:t>燃煤电厂项目施工总承包合同共确认收入</w:t>
      </w:r>
      <w:r>
        <w:rPr>
          <w:rFonts w:ascii="Times New Roman" w:hAnsi="Times New Roman" w:cs="Times New Roman" w:eastAsia="Times New Roman" w:hint="default"/>
        </w:rPr>
        <w:t>20,924.04</w:t>
      </w:r>
      <w:r>
        <w:rPr/>
        <w:t>万元， 完工进度</w:t>
      </w:r>
      <w:r>
        <w:rPr>
          <w:rFonts w:ascii="Times New Roman" w:hAnsi="Times New Roman" w:cs="Times New Roman" w:eastAsia="Times New Roman" w:hint="default"/>
        </w:rPr>
        <w:t>36%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日，公司与</w:t>
      </w:r>
      <w:r>
        <w:rPr>
          <w:rFonts w:ascii="Times New Roman" w:hAnsi="Times New Roman" w:cs="Times New Roman" w:eastAsia="Times New Roman" w:hint="default"/>
        </w:rPr>
        <w:t>PT.Pembangkit</w:t>
      </w:r>
      <w:r>
        <w:rPr>
          <w:rFonts w:ascii="Times New Roman" w:hAnsi="Times New Roman" w:cs="Times New Roman" w:eastAsia="Times New Roman" w:hint="default"/>
          <w:spacing w:val="-7"/>
        </w:rPr>
        <w:t> </w:t>
      </w:r>
      <w:r>
        <w:rPr>
          <w:rFonts w:ascii="Times New Roman" w:hAnsi="Times New Roman" w:cs="Times New Roman" w:eastAsia="Times New Roman" w:hint="default"/>
        </w:rPr>
        <w:t>Sumber</w:t>
      </w:r>
      <w:r>
        <w:rPr>
          <w:rFonts w:ascii="Times New Roman" w:hAnsi="Times New Roman" w:cs="Times New Roman" w:eastAsia="Times New Roman" w:hint="default"/>
          <w:spacing w:val="-7"/>
        </w:rPr>
        <w:t> </w:t>
      </w:r>
      <w:r>
        <w:rPr>
          <w:rFonts w:ascii="Times New Roman" w:hAnsi="Times New Roman" w:cs="Times New Roman" w:eastAsia="Times New Roman" w:hint="default"/>
        </w:rPr>
        <w:t>Daya</w:t>
      </w:r>
      <w:r>
        <w:rPr>
          <w:rFonts w:ascii="Times New Roman" w:hAnsi="Times New Roman" w:cs="Times New Roman" w:eastAsia="Times New Roman" w:hint="default"/>
          <w:spacing w:val="-8"/>
        </w:rPr>
        <w:t> </w:t>
      </w:r>
      <w:r>
        <w:rPr>
          <w:rFonts w:ascii="Times New Roman" w:hAnsi="Times New Roman" w:cs="Times New Roman" w:eastAsia="Times New Roman" w:hint="default"/>
        </w:rPr>
        <w:t>Indonesia</w:t>
      </w:r>
      <w:r>
        <w:rPr/>
        <w:t>、</w:t>
      </w:r>
      <w:r>
        <w:rPr>
          <w:rFonts w:ascii="Times New Roman" w:hAnsi="Times New Roman" w:cs="Times New Roman" w:eastAsia="Times New Roman" w:hint="default"/>
        </w:rPr>
        <w:t>PT.Metal</w:t>
      </w:r>
      <w:r>
        <w:rPr>
          <w:rFonts w:ascii="Times New Roman" w:hAnsi="Times New Roman" w:cs="Times New Roman" w:eastAsia="Times New Roman" w:hint="default"/>
          <w:spacing w:val="-7"/>
        </w:rPr>
        <w:t> </w:t>
      </w:r>
      <w:r>
        <w:rPr>
          <w:rFonts w:ascii="Times New Roman" w:hAnsi="Times New Roman" w:cs="Times New Roman" w:eastAsia="Times New Roman" w:hint="default"/>
        </w:rPr>
        <w:t>Smeltindo</w:t>
      </w:r>
      <w:r>
        <w:rPr>
          <w:rFonts w:ascii="Times New Roman" w:hAnsi="Times New Roman" w:cs="Times New Roman" w:eastAsia="Times New Roman" w:hint="default"/>
          <w:spacing w:val="-9"/>
        </w:rPr>
        <w:t> </w:t>
      </w:r>
      <w:r>
        <w:rPr>
          <w:rFonts w:ascii="Times New Roman" w:hAnsi="Times New Roman" w:cs="Times New Roman" w:eastAsia="Times New Roman" w:hint="default"/>
        </w:rPr>
        <w:t>Selaras</w:t>
      </w:r>
      <w:r>
        <w:rPr/>
        <w:t>签订三方协议，该 项目已由</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9"/>
        </w:rPr>
        <w:t> </w:t>
      </w:r>
      <w:r>
        <w:rPr>
          <w:rFonts w:ascii="Times New Roman" w:hAnsi="Times New Roman" w:cs="Times New Roman" w:eastAsia="Times New Roman" w:hint="default"/>
        </w:rPr>
        <w:t>Selaras</w:t>
      </w:r>
      <w:r>
        <w:rPr/>
        <w:t>承接，该事项已于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日在巨潮资讯网公告。</w:t>
      </w:r>
    </w:p>
    <w:p>
      <w:pPr>
        <w:pStyle w:val="BodyText"/>
        <w:spacing w:line="240" w:lineRule="auto" w:before="53"/>
        <w:ind w:right="0"/>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《关于变更合同交易方暨关联交易的公告》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after="0" w:line="340" w:lineRule="auto"/>
        <w:jc w:val="left"/>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公司报告期不存在担保情况。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020" w:top="1100" w:bottom="122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22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单项金额重大或安全性较低、流动性较差、不保本的高风险委托理财具体情况</w:t>
      </w:r>
    </w:p>
    <w:p>
      <w:pPr>
        <w:pStyle w:val="BodyText"/>
        <w:spacing w:line="338" w:lineRule="auto" w:before="117"/>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委托理财出现预期无法收回本金或存在其他可能导致减值的情形</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spacing w:line="506" w:lineRule="auto" w:before="0"/>
        <w:ind w:left="152" w:right="8585" w:firstLine="0"/>
        <w:jc w:val="left"/>
        <w:rPr>
          <w:rFonts w:ascii="宋体" w:hAnsi="宋体" w:cs="宋体" w:eastAsia="宋体" w:hint="default"/>
          <w:sz w:val="18"/>
          <w:szCs w:val="18"/>
        </w:rPr>
      </w:pP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3"/>
        <w:spacing w:line="240" w:lineRule="auto" w:before="156"/>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after="0" w:line="240" w:lineRule="auto"/>
        <w:jc w:val="left"/>
        <w:sectPr>
          <w:type w:val="continuous"/>
          <w:pgSz w:w="11910" w:h="16840"/>
          <w:pgMar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pStyle w:val="BodyText"/>
        <w:spacing w:line="240" w:lineRule="auto" w:before="29"/>
        <w:ind w:right="0"/>
        <w:jc w:val="left"/>
      </w:pPr>
      <w:r>
        <w:rPr/>
        <w:t>公司及子公司不属于环境保护部门公布的重点排污单位，取得上海质量体系审核中心颁发的《环境管理体系认证证书》。</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w:t>
      </w:r>
    </w:p>
    <w:p>
      <w:pPr>
        <w:pStyle w:val="BodyText"/>
        <w:spacing w:line="319" w:lineRule="auto" w:before="103"/>
        <w:ind w:right="1041" w:firstLine="360"/>
        <w:jc w:val="left"/>
      </w:pPr>
      <w:r>
        <w:rPr>
          <w:rFonts w:ascii="宋体" w:hAnsi="宋体" w:cs="宋体" w:eastAsia="宋体" w:hint="default"/>
          <w:spacing w:val="-6"/>
        </w:rPr>
        <w:t>1</w:t>
      </w:r>
      <w:r>
        <w:rPr>
          <w:spacing w:val="-6"/>
        </w:rPr>
        <w:t>、</w:t>
      </w:r>
      <w:r>
        <w:rPr>
          <w:rFonts w:ascii="宋体" w:hAnsi="宋体" w:cs="宋体" w:eastAsia="宋体" w:hint="default"/>
          <w:spacing w:val="-6"/>
        </w:rPr>
        <w:t>2020</w:t>
      </w:r>
      <w:r>
        <w:rPr>
          <w:rFonts w:ascii="宋体" w:hAnsi="宋体" w:cs="宋体" w:eastAsia="宋体" w:hint="default"/>
          <w:spacing w:val="-43"/>
        </w:rPr>
        <w:t> </w:t>
      </w:r>
      <w:r>
        <w:rPr/>
        <w:t>年</w:t>
      </w:r>
      <w:r>
        <w:rPr>
          <w:spacing w:val="-46"/>
        </w:rPr>
        <w:t> </w:t>
      </w:r>
      <w:r>
        <w:rPr>
          <w:rFonts w:ascii="宋体" w:hAnsi="宋体" w:cs="宋体" w:eastAsia="宋体" w:hint="default"/>
        </w:rPr>
        <w:t>4</w:t>
      </w:r>
      <w:r>
        <w:rPr>
          <w:rFonts w:ascii="宋体" w:hAnsi="宋体" w:cs="宋体" w:eastAsia="宋体" w:hint="default"/>
          <w:spacing w:val="-43"/>
        </w:rPr>
        <w:t> </w:t>
      </w:r>
      <w:r>
        <w:rPr/>
        <w:t>月</w:t>
      </w:r>
      <w:r>
        <w:rPr>
          <w:spacing w:val="-46"/>
        </w:rPr>
        <w:t> </w:t>
      </w:r>
      <w:r>
        <w:rPr>
          <w:rFonts w:ascii="宋体" w:hAnsi="宋体" w:cs="宋体" w:eastAsia="宋体" w:hint="default"/>
        </w:rPr>
        <w:t>9</w:t>
      </w:r>
      <w:r>
        <w:rPr>
          <w:rFonts w:ascii="宋体" w:hAnsi="宋体" w:cs="宋体" w:eastAsia="宋体" w:hint="default"/>
          <w:spacing w:val="-43"/>
        </w:rPr>
        <w:t> </w:t>
      </w:r>
      <w:r>
        <w:rPr>
          <w:spacing w:val="-8"/>
        </w:rPr>
        <w:t>日，公司与</w:t>
      </w:r>
      <w:r>
        <w:rPr>
          <w:spacing w:val="-44"/>
        </w:rPr>
        <w:t> </w:t>
      </w:r>
      <w:r>
        <w:rPr>
          <w:rFonts w:ascii="宋体" w:hAnsi="宋体" w:cs="宋体" w:eastAsia="宋体" w:hint="default"/>
        </w:rPr>
        <w:t>ELPI</w:t>
      </w:r>
      <w:r>
        <w:rPr>
          <w:rFonts w:ascii="宋体" w:hAnsi="宋体" w:cs="宋体" w:eastAsia="宋体" w:hint="default"/>
          <w:spacing w:val="-42"/>
        </w:rPr>
        <w:t> </w:t>
      </w:r>
      <w:r>
        <w:rPr>
          <w:spacing w:val="-3"/>
        </w:rPr>
        <w:t>签订了《</w:t>
      </w:r>
      <w:r>
        <w:rPr>
          <w:rFonts w:ascii="宋体" w:hAnsi="宋体" w:cs="宋体" w:eastAsia="宋体" w:hint="default"/>
          <w:spacing w:val="-3"/>
        </w:rPr>
        <w:t>Engineering,</w:t>
      </w:r>
      <w:r>
        <w:rPr>
          <w:rFonts w:ascii="宋体" w:hAnsi="宋体" w:cs="宋体" w:eastAsia="宋体" w:hint="default"/>
          <w:spacing w:val="-43"/>
        </w:rPr>
        <w:t> </w:t>
      </w:r>
      <w:r>
        <w:rPr>
          <w:rFonts w:ascii="宋体" w:hAnsi="宋体" w:cs="宋体" w:eastAsia="宋体" w:hint="default"/>
        </w:rPr>
        <w:t>Procurement</w:t>
      </w:r>
      <w:r>
        <w:rPr>
          <w:rFonts w:ascii="宋体" w:hAnsi="宋体" w:cs="宋体" w:eastAsia="宋体" w:hint="default"/>
          <w:spacing w:val="-45"/>
        </w:rPr>
        <w:t> </w:t>
      </w:r>
      <w:r>
        <w:rPr>
          <w:rFonts w:ascii="宋体" w:hAnsi="宋体" w:cs="宋体" w:eastAsia="宋体" w:hint="default"/>
        </w:rPr>
        <w:t>and</w:t>
      </w:r>
      <w:r>
        <w:rPr>
          <w:rFonts w:ascii="宋体" w:hAnsi="宋体" w:cs="宋体" w:eastAsia="宋体" w:hint="default"/>
          <w:spacing w:val="-45"/>
        </w:rPr>
        <w:t> </w:t>
      </w:r>
      <w:r>
        <w:rPr>
          <w:rFonts w:ascii="宋体" w:hAnsi="宋体" w:cs="宋体" w:eastAsia="宋体" w:hint="default"/>
          <w:spacing w:val="-4"/>
        </w:rPr>
        <w:t>Construction</w:t>
      </w:r>
      <w:r>
        <w:rPr>
          <w:spacing w:val="-4"/>
        </w:rPr>
        <w:t>（</w:t>
      </w:r>
      <w:r>
        <w:rPr>
          <w:rFonts w:ascii="宋体" w:hAnsi="宋体" w:cs="宋体" w:eastAsia="宋体" w:hint="default"/>
          <w:spacing w:val="-4"/>
        </w:rPr>
        <w:t>EPC</w:t>
      </w:r>
      <w:r>
        <w:rPr>
          <w:spacing w:val="-4"/>
        </w:rPr>
        <w:t>）</w:t>
      </w:r>
      <w:r>
        <w:rPr>
          <w:rFonts w:ascii="宋体" w:hAnsi="宋体" w:cs="宋体" w:eastAsia="宋体" w:hint="default"/>
          <w:spacing w:val="-4"/>
        </w:rPr>
        <w:t>Contract</w:t>
      </w:r>
      <w:r>
        <w:rPr>
          <w:rFonts w:ascii="宋体" w:hAnsi="宋体" w:cs="宋体" w:eastAsia="宋体" w:hint="default"/>
          <w:spacing w:val="-45"/>
        </w:rPr>
        <w:t> </w:t>
      </w:r>
      <w:r>
        <w:rPr>
          <w:rFonts w:ascii="宋体" w:hAnsi="宋体" w:cs="宋体" w:eastAsia="宋体" w:hint="default"/>
        </w:rPr>
        <w:t>for</w:t>
      </w:r>
      <w:r>
        <w:rPr>
          <w:rFonts w:ascii="宋体" w:hAnsi="宋体" w:cs="宋体" w:eastAsia="宋体" w:hint="default"/>
          <w:spacing w:val="-43"/>
        </w:rPr>
        <w:t> </w:t>
      </w:r>
      <w:r>
        <w:rPr>
          <w:rFonts w:ascii="宋体" w:hAnsi="宋体" w:cs="宋体" w:eastAsia="宋体" w:hint="default"/>
        </w:rPr>
        <w:t>Pasuquin</w:t>
      </w:r>
      <w:r>
        <w:rPr>
          <w:rFonts w:ascii="宋体" w:hAnsi="宋体" w:cs="宋体" w:eastAsia="宋体" w:hint="default"/>
        </w:rPr>
        <w:t> Wind</w:t>
      </w:r>
      <w:r>
        <w:rPr>
          <w:rFonts w:ascii="宋体" w:hAnsi="宋体" w:cs="宋体" w:eastAsia="宋体" w:hint="default"/>
          <w:spacing w:val="-10"/>
        </w:rPr>
        <w:t> </w:t>
      </w:r>
      <w:r>
        <w:rPr>
          <w:rFonts w:ascii="宋体" w:hAnsi="宋体" w:cs="宋体" w:eastAsia="宋体" w:hint="default"/>
        </w:rPr>
        <w:t>Power</w:t>
      </w:r>
      <w:r>
        <w:rPr>
          <w:rFonts w:ascii="宋体" w:hAnsi="宋体" w:cs="宋体" w:eastAsia="宋体" w:hint="default"/>
          <w:spacing w:val="-10"/>
        </w:rPr>
        <w:t> </w:t>
      </w:r>
      <w:r>
        <w:rPr>
          <w:rFonts w:ascii="宋体" w:hAnsi="宋体" w:cs="宋体" w:eastAsia="宋体" w:hint="default"/>
        </w:rPr>
        <w:t>(132MW)</w:t>
      </w:r>
      <w:r>
        <w:rPr>
          <w:rFonts w:ascii="宋体" w:hAnsi="宋体" w:cs="宋体" w:eastAsia="宋体" w:hint="default"/>
          <w:spacing w:val="-5"/>
        </w:rPr>
        <w:t> </w:t>
      </w:r>
      <w:r>
        <w:rPr>
          <w:rFonts w:ascii="宋体" w:hAnsi="宋体" w:cs="宋体" w:eastAsia="宋体" w:hint="default"/>
        </w:rPr>
        <w:t>-</w:t>
      </w:r>
      <w:r>
        <w:rPr>
          <w:rFonts w:ascii="宋体" w:hAnsi="宋体" w:cs="宋体" w:eastAsia="宋体" w:hint="default"/>
          <w:spacing w:val="-10"/>
        </w:rPr>
        <w:t> </w:t>
      </w:r>
      <w:r>
        <w:rPr>
          <w:rFonts w:ascii="宋体" w:hAnsi="宋体" w:cs="宋体" w:eastAsia="宋体" w:hint="default"/>
        </w:rPr>
        <w:t>Solar</w:t>
      </w:r>
      <w:r>
        <w:rPr>
          <w:rFonts w:ascii="宋体" w:hAnsi="宋体" w:cs="宋体" w:eastAsia="宋体" w:hint="default"/>
          <w:spacing w:val="-12"/>
        </w:rPr>
        <w:t> </w:t>
      </w:r>
      <w:r>
        <w:rPr>
          <w:rFonts w:ascii="宋体" w:hAnsi="宋体" w:cs="宋体" w:eastAsia="宋体" w:hint="default"/>
        </w:rPr>
        <w:t>Energy</w:t>
      </w:r>
      <w:r>
        <w:rPr>
          <w:rFonts w:ascii="宋体" w:hAnsi="宋体" w:cs="宋体" w:eastAsia="宋体" w:hint="default"/>
          <w:spacing w:val="-10"/>
        </w:rPr>
        <w:t> </w:t>
      </w:r>
      <w:r>
        <w:rPr>
          <w:rFonts w:ascii="宋体" w:hAnsi="宋体" w:cs="宋体" w:eastAsia="宋体" w:hint="default"/>
        </w:rPr>
        <w:t>(100MW)</w:t>
      </w:r>
      <w:r>
        <w:rPr>
          <w:rFonts w:ascii="宋体" w:hAnsi="宋体" w:cs="宋体" w:eastAsia="宋体" w:hint="default"/>
          <w:spacing w:val="-10"/>
        </w:rPr>
        <w:t> </w:t>
      </w:r>
      <w:r>
        <w:rPr>
          <w:rFonts w:ascii="宋体" w:hAnsi="宋体" w:cs="宋体" w:eastAsia="宋体" w:hint="default"/>
        </w:rPr>
        <w:t>Hybrid</w:t>
      </w:r>
      <w:r>
        <w:rPr>
          <w:rFonts w:ascii="宋体" w:hAnsi="宋体" w:cs="宋体" w:eastAsia="宋体" w:hint="default"/>
          <w:spacing w:val="-10"/>
        </w:rPr>
        <w:t> </w:t>
      </w:r>
      <w:r>
        <w:rPr>
          <w:rFonts w:ascii="宋体" w:hAnsi="宋体" w:cs="宋体" w:eastAsia="宋体" w:hint="default"/>
        </w:rPr>
        <w:t>Project</w:t>
      </w:r>
      <w:r>
        <w:rPr/>
        <w:t>，</w:t>
      </w:r>
      <w:r>
        <w:rPr>
          <w:rFonts w:ascii="宋体" w:hAnsi="宋体" w:cs="宋体" w:eastAsia="宋体" w:hint="default"/>
        </w:rPr>
        <w:t>the</w:t>
      </w:r>
      <w:r>
        <w:rPr>
          <w:rFonts w:ascii="宋体" w:hAnsi="宋体" w:cs="宋体" w:eastAsia="宋体" w:hint="default"/>
          <w:spacing w:val="-10"/>
        </w:rPr>
        <w:t> </w:t>
      </w:r>
      <w:r>
        <w:rPr>
          <w:rFonts w:ascii="宋体" w:hAnsi="宋体" w:cs="宋体" w:eastAsia="宋体" w:hint="default"/>
        </w:rPr>
        <w:t>Philippines</w:t>
      </w:r>
      <w:r>
        <w:rPr>
          <w:rFonts w:ascii="宋体" w:hAnsi="宋体" w:cs="宋体" w:eastAsia="宋体" w:hint="default"/>
          <w:spacing w:val="-10"/>
        </w:rPr>
        <w:t> </w:t>
      </w:r>
      <w:r>
        <w:rPr>
          <w:rFonts w:ascii="宋体" w:hAnsi="宋体" w:cs="宋体" w:eastAsia="宋体" w:hint="default"/>
        </w:rPr>
        <w:t>3nd</w:t>
      </w:r>
      <w:r>
        <w:rPr>
          <w:rFonts w:ascii="宋体" w:hAnsi="宋体" w:cs="宋体" w:eastAsia="宋体" w:hint="default"/>
          <w:spacing w:val="-10"/>
        </w:rPr>
        <w:t> </w:t>
      </w:r>
      <w:r>
        <w:rPr>
          <w:rFonts w:ascii="宋体" w:hAnsi="宋体" w:cs="宋体" w:eastAsia="宋体" w:hint="default"/>
        </w:rPr>
        <w:t>Modification</w:t>
      </w:r>
      <w:r>
        <w:rPr>
          <w:rFonts w:ascii="宋体" w:hAnsi="宋体" w:cs="宋体" w:eastAsia="宋体" w:hint="default"/>
          <w:spacing w:val="-10"/>
        </w:rPr>
        <w:t> </w:t>
      </w:r>
      <w:r>
        <w:rPr>
          <w:rFonts w:ascii="宋体" w:hAnsi="宋体" w:cs="宋体" w:eastAsia="宋体" w:hint="default"/>
        </w:rPr>
        <w:t>Agreement</w:t>
      </w:r>
      <w:r>
        <w:rPr/>
        <w:t>》。双方 通过友好协商，同意明确工程实施过程中发生的费用及工期等事宜的责任主体，以确保</w:t>
      </w:r>
      <w:r>
        <w:rPr>
          <w:spacing w:val="-45"/>
        </w:rPr>
        <w:t> </w:t>
      </w:r>
      <w:r>
        <w:rPr>
          <w:rFonts w:ascii="宋体" w:hAnsi="宋体" w:cs="宋体" w:eastAsia="宋体" w:hint="default"/>
        </w:rPr>
        <w:t>EPC</w:t>
      </w:r>
      <w:r>
        <w:rPr>
          <w:rFonts w:ascii="宋体" w:hAnsi="宋体" w:cs="宋体" w:eastAsia="宋体" w:hint="default"/>
          <w:spacing w:val="-45"/>
        </w:rPr>
        <w:t> </w:t>
      </w:r>
      <w:r>
        <w:rPr/>
        <w:t>合同继续顺利执行。公司已于 </w:t>
      </w:r>
      <w:r>
        <w:rPr>
          <w:rFonts w:ascii="宋体" w:hAnsi="宋体" w:cs="宋体" w:eastAsia="宋体" w:hint="default"/>
        </w:rPr>
        <w:t>2020</w:t>
      </w:r>
      <w:r>
        <w:rPr>
          <w:rFonts w:ascii="宋体" w:hAnsi="宋体" w:cs="宋体" w:eastAsia="宋体" w:hint="default"/>
          <w:spacing w:val="-32"/>
        </w:rPr>
        <w:t> </w:t>
      </w:r>
      <w:r>
        <w:rPr/>
        <w:t>年</w:t>
      </w:r>
      <w:r>
        <w:rPr>
          <w:spacing w:val="-37"/>
        </w:rPr>
        <w:t> </w:t>
      </w:r>
      <w:r>
        <w:rPr>
          <w:rFonts w:ascii="宋体" w:hAnsi="宋体" w:cs="宋体" w:eastAsia="宋体" w:hint="default"/>
        </w:rPr>
        <w:t>4</w:t>
      </w:r>
      <w:r>
        <w:rPr>
          <w:rFonts w:ascii="宋体" w:hAnsi="宋体" w:cs="宋体" w:eastAsia="宋体" w:hint="default"/>
          <w:spacing w:val="-33"/>
        </w:rPr>
        <w:t> </w:t>
      </w:r>
      <w:r>
        <w:rPr/>
        <w:t>月</w:t>
      </w:r>
      <w:r>
        <w:rPr>
          <w:spacing w:val="-37"/>
        </w:rPr>
        <w:t> </w:t>
      </w:r>
      <w:r>
        <w:rPr>
          <w:rFonts w:ascii="宋体" w:hAnsi="宋体" w:cs="宋体" w:eastAsia="宋体" w:hint="default"/>
        </w:rPr>
        <w:t>9</w:t>
      </w:r>
      <w:r>
        <w:rPr>
          <w:rFonts w:ascii="宋体" w:hAnsi="宋体" w:cs="宋体" w:eastAsia="宋体" w:hint="default"/>
          <w:spacing w:val="-33"/>
        </w:rPr>
        <w:t> </w:t>
      </w:r>
      <w:r>
        <w:rPr>
          <w:spacing w:val="-5"/>
        </w:rPr>
        <w:t>日在巨潮资讯网（</w:t>
      </w:r>
      <w:hyperlink r:id="rId12">
        <w:r>
          <w:rPr>
            <w:rFonts w:ascii="宋体" w:hAnsi="宋体" w:cs="宋体" w:eastAsia="宋体" w:hint="default"/>
            <w:spacing w:val="-5"/>
          </w:rPr>
          <w:t>http://www.cninfo.com.cn</w:t>
        </w:r>
      </w:hyperlink>
      <w:r>
        <w:rPr>
          <w:spacing w:val="-5"/>
        </w:rPr>
        <w:t>）披露了《关于重大合同的进展公告》（公告编号：</w:t>
      </w:r>
      <w:r>
        <w:rPr>
          <w:rFonts w:ascii="宋体" w:hAnsi="宋体" w:cs="宋体" w:eastAsia="宋体" w:hint="default"/>
          <w:spacing w:val="-5"/>
        </w:rPr>
        <w:t>2020-007</w:t>
      </w:r>
      <w:r>
        <w:rPr>
          <w:spacing w:val="-5"/>
        </w:rPr>
        <w:t>）。</w:t>
      </w:r>
      <w:r>
        <w:rPr/>
      </w:r>
    </w:p>
    <w:p>
      <w:pPr>
        <w:pStyle w:val="BodyText"/>
        <w:spacing w:line="300" w:lineRule="auto" w:before="58"/>
        <w:ind w:right="1114" w:firstLine="360"/>
        <w:jc w:val="left"/>
      </w:pPr>
      <w:r>
        <w:rPr>
          <w:rFonts w:ascii="宋体" w:hAnsi="宋体" w:cs="宋体" w:eastAsia="宋体"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日，公司与非洲煤业有限公司签订了《关于公司收购宝巴（</w:t>
      </w:r>
      <w:r>
        <w:rPr>
          <w:rFonts w:ascii="Times New Roman" w:hAnsi="Times New Roman" w:cs="Times New Roman" w:eastAsia="Times New Roman" w:hint="default"/>
        </w:rPr>
        <w:t>Baobab</w:t>
      </w:r>
      <w:r>
        <w:rPr/>
        <w:t>）开采和勘探（控股）有限公司部 </w:t>
      </w:r>
      <w:r>
        <w:rPr>
          <w:spacing w:val="3"/>
        </w:rPr>
        <w:t>分股权提案的谅解备忘录》（以下简称</w:t>
      </w:r>
      <w:r>
        <w:rPr>
          <w:rFonts w:ascii="Times New Roman" w:hAnsi="Times New Roman" w:cs="Times New Roman" w:eastAsia="Times New Roman" w:hint="default"/>
          <w:spacing w:val="3"/>
        </w:rPr>
        <w:t>“</w:t>
      </w:r>
      <w:r>
        <w:rPr>
          <w:spacing w:val="3"/>
        </w:rPr>
        <w:t>框架协议</w:t>
      </w:r>
      <w:r>
        <w:rPr>
          <w:rFonts w:ascii="Times New Roman" w:hAnsi="Times New Roman" w:cs="Times New Roman" w:eastAsia="Times New Roman" w:hint="default"/>
          <w:spacing w:val="3"/>
        </w:rPr>
        <w:t>”</w:t>
      </w:r>
      <w:r>
        <w:rPr>
          <w:spacing w:val="3"/>
        </w:rPr>
        <w:t>），公司拟斥资</w:t>
      </w:r>
      <w:r>
        <w:rPr>
          <w:rFonts w:ascii="Times New Roman" w:hAnsi="Times New Roman" w:cs="Times New Roman" w:eastAsia="Times New Roman" w:hint="default"/>
          <w:spacing w:val="3"/>
        </w:rPr>
        <w:t>1.139</w:t>
      </w:r>
      <w:r>
        <w:rPr>
          <w:spacing w:val="3"/>
        </w:rPr>
        <w:t>亿美元收购非洲煤业有限公司的下属子公司宝巴</w:t>
      </w:r>
      <w:r>
        <w:rPr/>
      </w:r>
    </w:p>
    <w:p>
      <w:pPr>
        <w:pStyle w:val="BodyText"/>
        <w:spacing w:line="300" w:lineRule="auto" w:before="13"/>
        <w:ind w:right="0"/>
        <w:jc w:val="left"/>
      </w:pPr>
      <w:r>
        <w:rPr>
          <w:spacing w:val="-1"/>
        </w:rPr>
        <w:t>（</w:t>
      </w:r>
      <w:r>
        <w:rPr>
          <w:rFonts w:ascii="Times New Roman" w:hAnsi="Times New Roman" w:cs="Times New Roman" w:eastAsia="Times New Roman" w:hint="default"/>
          <w:spacing w:val="-1"/>
        </w:rPr>
        <w:t>Baobab</w:t>
      </w:r>
      <w:r>
        <w:rPr>
          <w:spacing w:val="-1"/>
        </w:rPr>
        <w:t>）开采和勘探（控股）有限公司</w:t>
      </w:r>
      <w:r>
        <w:rPr>
          <w:rFonts w:ascii="Times New Roman" w:hAnsi="Times New Roman" w:cs="Times New Roman" w:eastAsia="Times New Roman" w:hint="default"/>
          <w:spacing w:val="-1"/>
        </w:rPr>
        <w:t>34%</w:t>
      </w:r>
      <w:r>
        <w:rPr>
          <w:spacing w:val="-1"/>
        </w:rPr>
        <w:t>股份及相应债权（以下简称</w:t>
      </w:r>
      <w:r>
        <w:rPr>
          <w:rFonts w:ascii="Times New Roman" w:hAnsi="Times New Roman" w:cs="Times New Roman" w:eastAsia="Times New Roman" w:hint="default"/>
          <w:spacing w:val="-1"/>
        </w:rPr>
        <w:t>“</w:t>
      </w:r>
      <w:r>
        <w:rPr>
          <w:spacing w:val="-1"/>
        </w:rPr>
        <w:t>重大资产重组事项</w:t>
      </w:r>
      <w:r>
        <w:rPr>
          <w:rFonts w:ascii="Times New Roman" w:hAnsi="Times New Roman" w:cs="Times New Roman" w:eastAsia="Times New Roman" w:hint="default"/>
          <w:spacing w:val="-1"/>
        </w:rPr>
        <w:t>”</w:t>
      </w:r>
      <w:r>
        <w:rPr>
          <w:spacing w:val="-1"/>
        </w:rPr>
        <w:t>）。自筹划该重大资产重组事</w:t>
      </w:r>
      <w:r>
        <w:rPr>
          <w:spacing w:val="-81"/>
        </w:rPr>
        <w:t> </w:t>
      </w:r>
      <w:r>
        <w:rPr>
          <w:spacing w:val="-81"/>
        </w:rPr>
      </w:r>
      <w:r>
        <w:rPr/>
        <w:t>项以来，公司严格按照相关法律法规要求，积极组织相关各方推进本次交易工作，与交易对方进行了反复探讨和沟通。</w:t>
      </w:r>
    </w:p>
    <w:p>
      <w:pPr>
        <w:pStyle w:val="BodyText"/>
        <w:spacing w:line="316" w:lineRule="auto" w:before="72"/>
        <w:ind w:right="1130" w:firstLine="360"/>
        <w:jc w:val="both"/>
      </w:pPr>
      <w:r>
        <w:rPr>
          <w:spacing w:val="-2"/>
        </w:rPr>
        <w:t>由于交易各方未能就正式协议中的交易对价、业绩承诺等核心条款达成一致，为切实维护公司及全体股东利益，经审慎</w:t>
      </w:r>
      <w:r>
        <w:rPr/>
        <w:t> </w:t>
      </w:r>
      <w:r>
        <w:rPr>
          <w:spacing w:val="-2"/>
        </w:rPr>
        <w:t>研究，认真听取各方意见并与交易对方协商一致，公司决定终止筹划该重大资产重组事项。该重大资产重组事项尚处在筹划</w:t>
      </w:r>
      <w:r>
        <w:rPr>
          <w:spacing w:val="-63"/>
        </w:rPr>
        <w:t> </w:t>
      </w:r>
      <w:r>
        <w:rPr>
          <w:spacing w:val="-63"/>
        </w:rPr>
      </w:r>
      <w:r>
        <w:rPr>
          <w:spacing w:val="-2"/>
        </w:rPr>
        <w:t>阶段，参与交易各方未就具体方案最终达成正式协议，公司与交易对方在框架协议项下均无违约情形，框架协议及该重大资</w:t>
      </w:r>
      <w:r>
        <w:rPr>
          <w:spacing w:val="-63"/>
        </w:rPr>
        <w:t> </w:t>
      </w:r>
      <w:r>
        <w:rPr>
          <w:spacing w:val="-63"/>
        </w:rPr>
      </w:r>
      <w:r>
        <w:rPr>
          <w:spacing w:val="-2"/>
        </w:rPr>
        <w:t>产重组事项终止后，各方之间互不承担违约责任，亦不存在任何争议、纠纷或潜在的争议、纠纷。公司目前各项业务经营情</w:t>
      </w:r>
      <w:r>
        <w:rPr>
          <w:spacing w:val="-67"/>
        </w:rPr>
        <w:t> </w:t>
      </w:r>
      <w:r>
        <w:rPr>
          <w:spacing w:val="-67"/>
        </w:rPr>
      </w:r>
      <w:r>
        <w:rPr/>
        <w:t>况正常，终止该重大资产重组事项不会对公司经营业绩和财务状况产生不利影响。</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0"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045" w:right="0"/>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147"/>
        <w:gridCol w:w="850"/>
        <w:gridCol w:w="566"/>
        <w:gridCol w:w="566"/>
        <w:gridCol w:w="711"/>
        <w:gridCol w:w="991"/>
        <w:gridCol w:w="994"/>
        <w:gridCol w:w="991"/>
        <w:gridCol w:w="782"/>
      </w:tblGrid>
      <w:tr>
        <w:trPr>
          <w:trHeight w:val="40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81"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1"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14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163,909,920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-54,227,496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-54,227,496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109,682,424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14.63%</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163,909,920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-54,227,496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-54,227,496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109,682,424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14.63%</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163,909,920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21.41%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-54,227,496</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-54,227,496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109,682,424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14.63%</w:t>
            </w: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601,615,080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78.59%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38,177,496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38,177,496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639,792,576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85.37%</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601,615,080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78.59%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38,177,496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38,177,496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639,792,576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85.37%</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765,525,000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-16,050,000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-16,050,000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749,475,000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股份变动的原因</w:t>
      </w:r>
    </w:p>
    <w:p>
      <w:pPr>
        <w:pStyle w:val="BodyText"/>
        <w:spacing w:line="340" w:lineRule="auto" w:before="115"/>
        <w:ind w:right="4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详见</w:t>
      </w:r>
      <w:r>
        <w:rPr>
          <w:rFonts w:ascii="Times New Roman" w:hAnsi="Times New Roman" w:cs="Times New Roman" w:eastAsia="Times New Roman" w:hint="default"/>
        </w:rPr>
        <w:t>“</w:t>
      </w:r>
      <w:r>
        <w:rPr/>
        <w:t>第六节、股份变动及股东情况，一、股份变动情况，</w:t>
      </w:r>
      <w:r>
        <w:rPr>
          <w:rFonts w:ascii="Times New Roman" w:hAnsi="Times New Roman" w:cs="Times New Roman" w:eastAsia="Times New Roman" w:hint="default"/>
        </w:rPr>
        <w:t>2</w:t>
      </w:r>
      <w:r>
        <w:rPr/>
        <w:t>、限售股份变动情况</w:t>
      </w:r>
      <w:r>
        <w:rPr>
          <w:rFonts w:ascii="Times New Roman" w:hAnsi="Times New Roman" w:cs="Times New Roman" w:eastAsia="Times New Roman" w:hint="default"/>
        </w:rPr>
        <w:t>”</w:t>
      </w:r>
      <w:r>
        <w:rPr/>
        <w:t>。 股份变动的批准情况</w:t>
      </w:r>
    </w:p>
    <w:p>
      <w:pPr>
        <w:pStyle w:val="BodyText"/>
        <w:spacing w:line="340" w:lineRule="auto" w:before="39"/>
        <w:ind w:left="532" w:right="1119" w:hanging="3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日召开的第三届董事会第十次会议审议通过了《关于回购注销限制性股票激励计划第三期尚未解锁的</w:t>
      </w:r>
    </w:p>
    <w:p>
      <w:pPr>
        <w:pStyle w:val="BodyText"/>
        <w:spacing w:line="228" w:lineRule="exact"/>
        <w:ind w:right="0"/>
        <w:jc w:val="left"/>
      </w:pPr>
      <w:r>
        <w:rPr/>
        <w:t>限制性股票的议案》。根据《公司限制性股票激励计划</w:t>
      </w:r>
      <w:r>
        <w:rPr>
          <w:rFonts w:ascii="Times New Roman" w:hAnsi="Times New Roman" w:cs="Times New Roman" w:eastAsia="Times New Roman" w:hint="default"/>
        </w:rPr>
        <w:t>(</w:t>
      </w:r>
      <w:r>
        <w:rPr/>
        <w:t>草案修订稿）》的相关规定，公司限制性股票激励计划第三期已授</w:t>
      </w:r>
    </w:p>
    <w:p>
      <w:pPr>
        <w:pStyle w:val="BodyText"/>
        <w:spacing w:line="300" w:lineRule="auto" w:before="63"/>
        <w:ind w:right="1139"/>
        <w:jc w:val="both"/>
      </w:pPr>
      <w:r>
        <w:rPr/>
        <w:t>予但尚未解锁的限制性股票，未达到解锁条件，董事会拟将涉及已授予未解锁的</w:t>
      </w:r>
      <w:r>
        <w:rPr>
          <w:rFonts w:ascii="Times New Roman" w:hAnsi="Times New Roman" w:cs="Times New Roman" w:eastAsia="Times New Roman" w:hint="default"/>
        </w:rPr>
        <w:t>16,050,000</w:t>
      </w:r>
      <w:r>
        <w:rPr/>
        <w:t>股限制性股票回购注销，涉及激 励对象共</w:t>
      </w:r>
      <w:r>
        <w:rPr>
          <w:rFonts w:ascii="Times New Roman" w:hAnsi="Times New Roman" w:cs="Times New Roman" w:eastAsia="Times New Roman" w:hint="default"/>
        </w:rPr>
        <w:t>25</w:t>
      </w:r>
      <w:r>
        <w:rPr/>
        <w:t>人，具体情况详见公司于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日在巨潮资讯网披露的《关于回购注销限制性股票激励计划第三期尚未解 锁的限制性股票的公告》（公告编号：</w:t>
      </w:r>
      <w:r>
        <w:rPr>
          <w:rFonts w:ascii="Times New Roman" w:hAnsi="Times New Roman" w:cs="Times New Roman" w:eastAsia="Times New Roman" w:hint="default"/>
        </w:rPr>
        <w:t>2018-035</w:t>
      </w:r>
      <w:r>
        <w:rPr/>
        <w:t>）。</w:t>
      </w:r>
    </w:p>
    <w:p>
      <w:pPr>
        <w:pStyle w:val="BodyText"/>
        <w:spacing w:line="240" w:lineRule="auto" w:before="53"/>
        <w:ind w:left="532" w:right="0"/>
        <w:jc w:val="left"/>
      </w:pPr>
      <w:r>
        <w:rPr/>
        <w:t>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日完成对其中</w:t>
      </w:r>
      <w:r>
        <w:rPr>
          <w:rFonts w:ascii="Times New Roman" w:hAnsi="Times New Roman" w:cs="Times New Roman" w:eastAsia="Times New Roman" w:hint="default"/>
        </w:rPr>
        <w:t>11,050,000</w:t>
      </w:r>
      <w:r>
        <w:rPr/>
        <w:t>股的注销手续，具体情况详见公司于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日在巨潮资讯网披露的</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00" w:lineRule="auto" w:before="44"/>
        <w:ind w:right="1128"/>
        <w:jc w:val="both"/>
      </w:pPr>
      <w:r>
        <w:rPr/>
        <w:t>《关于限制性股票激励计划第三期尚未解锁的限制性股票部分回购注销完成的公告》（公告编号：</w:t>
      </w:r>
      <w:r>
        <w:rPr>
          <w:rFonts w:ascii="Times New Roman" w:hAnsi="Times New Roman" w:cs="Times New Roman" w:eastAsia="Times New Roman" w:hint="default"/>
        </w:rPr>
        <w:t>2019-048</w:t>
      </w:r>
      <w:r>
        <w:rPr/>
        <w:t>）；并于</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日完成对剩余</w:t>
      </w:r>
      <w:r>
        <w:rPr>
          <w:rFonts w:ascii="Times New Roman" w:hAnsi="Times New Roman" w:cs="Times New Roman" w:eastAsia="Times New Roman" w:hint="default"/>
          <w:spacing w:val="-2"/>
        </w:rPr>
        <w:t>5,000,000</w:t>
      </w:r>
      <w:r>
        <w:rPr>
          <w:spacing w:val="-2"/>
        </w:rPr>
        <w:t>股的注销手续，具体情况详见公司于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日在巨潮资讯网披露的《关于限制性股票激励</w:t>
      </w:r>
      <w:r>
        <w:rPr>
          <w:spacing w:val="-54"/>
        </w:rPr>
        <w:t> </w:t>
      </w:r>
      <w:r>
        <w:rPr>
          <w:spacing w:val="-54"/>
        </w:rPr>
      </w:r>
      <w:r>
        <w:rPr>
          <w:spacing w:val="-1"/>
        </w:rPr>
        <w:t>计划第三期尚未解锁的限制性股票回购注销完成的公告》（公告编号：</w:t>
      </w:r>
      <w:r>
        <w:rPr>
          <w:rFonts w:ascii="Times New Roman" w:hAnsi="Times New Roman" w:cs="Times New Roman" w:eastAsia="Times New Roman" w:hint="default"/>
          <w:spacing w:val="-1"/>
        </w:rPr>
        <w:t>2019-055</w:t>
      </w:r>
      <w:r>
        <w:rPr>
          <w:spacing w:val="-1"/>
        </w:rPr>
        <w:t>）。注销完成后，公司总股本由</w:t>
      </w:r>
      <w:r>
        <w:rPr>
          <w:rFonts w:ascii="Times New Roman" w:hAnsi="Times New Roman" w:cs="Times New Roman" w:eastAsia="Times New Roman" w:hint="default"/>
          <w:spacing w:val="-1"/>
        </w:rPr>
        <w:t>765,525,000</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股减少至</w:t>
      </w:r>
      <w:r>
        <w:rPr>
          <w:rFonts w:ascii="Times New Roman" w:hAnsi="Times New Roman" w:cs="Times New Roman" w:eastAsia="Times New Roman" w:hint="default"/>
        </w:rPr>
        <w:t>749,475,000</w:t>
      </w:r>
      <w:r>
        <w:rPr/>
        <w:t>股。</w:t>
      </w:r>
    </w:p>
    <w:p>
      <w:pPr>
        <w:pStyle w:val="BodyText"/>
        <w:spacing w:line="240" w:lineRule="auto" w:before="53"/>
        <w:ind w:right="0"/>
        <w:jc w:val="both"/>
      </w:pPr>
      <w:r>
        <w:rPr/>
        <w:t>股份变动的过户情况</w:t>
      </w:r>
    </w:p>
    <w:p>
      <w:pPr>
        <w:pStyle w:val="BodyText"/>
        <w:spacing w:line="340" w:lineRule="auto" w:before="115"/>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38" w:lineRule="auto" w:before="41"/>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43"/>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3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44"/>
        <w:ind w:left="0" w:right="1148"/>
        <w:jc w:val="right"/>
      </w:pPr>
      <w:r>
        <w:rPr/>
        <w:pict>
          <v:shape style="position:absolute;margin-left:56.400002pt;margin-top:-232.49826pt;width:479.15pt;height:350.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991"/>
                    <w:gridCol w:w="853"/>
                    <w:gridCol w:w="991"/>
                    <w:gridCol w:w="991"/>
                    <w:gridCol w:w="1136"/>
                    <w:gridCol w:w="3754"/>
                  </w:tblGrid>
                  <w:tr>
                    <w:trPr>
                      <w:trHeight w:val="75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11" w:right="127"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60" w:right="62"/>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12" w:right="127"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83,737,967</w:t>
                        </w:r>
                      </w:p>
                    </w:tc>
                    <w:tc>
                      <w:tcPr>
                        <w:tcW w:w="853"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37,653,996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46,083,971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高管离任</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日任期届满后六个月股份全部解 除锁定。</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莫柏欣</w:t>
                        </w:r>
                      </w:p>
                      <w:p>
                        <w:pPr>
                          <w:pStyle w:val="TableParagraph"/>
                          <w:spacing w:line="316" w:lineRule="auto" w:before="76"/>
                          <w:ind w:left="24" w:right="96"/>
                          <w:jc w:val="both"/>
                          <w:rPr>
                            <w:rFonts w:ascii="宋体" w:hAnsi="宋体" w:cs="宋体" w:eastAsia="宋体" w:hint="default"/>
                            <w:sz w:val="18"/>
                            <w:szCs w:val="18"/>
                          </w:rPr>
                        </w:pPr>
                        <w:r>
                          <w:rPr>
                            <w:rFonts w:ascii="宋体" w:hAnsi="宋体" w:cs="宋体" w:eastAsia="宋体" w:hint="default"/>
                            <w:sz w:val="18"/>
                            <w:szCs w:val="18"/>
                          </w:rPr>
                          <w:t>（不含股 权激励限 售股）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2,094,000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高管离任</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日任期届满后六个月股份全部解 除锁定。</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57,727,593</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57,727,593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每年初按照上年末持股总数的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4,279,735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4,279,735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每年初按照上年末持股总数的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袁瑞峰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20,625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7"/>
                          <w:jc w:val="center"/>
                          <w:rPr>
                            <w:rFonts w:ascii="宋体" w:hAnsi="宋体" w:cs="宋体" w:eastAsia="宋体" w:hint="default"/>
                            <w:sz w:val="18"/>
                            <w:szCs w:val="18"/>
                          </w:rPr>
                        </w:pPr>
                        <w:r>
                          <w:rPr>
                            <w:rFonts w:ascii="宋体" w:hAnsi="宋体" w:cs="宋体" w:eastAsia="宋体" w:hint="default"/>
                            <w:sz w:val="18"/>
                            <w:szCs w:val="18"/>
                          </w:rPr>
                          <w:t>每年初按照上年末持股总数的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258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股权激励 限售股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16,050,000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01"/>
                          <w:jc w:val="both"/>
                          <w:rPr>
                            <w:rFonts w:ascii="宋体" w:hAnsi="宋体" w:cs="宋体" w:eastAsia="宋体" w:hint="default"/>
                            <w:sz w:val="18"/>
                            <w:szCs w:val="18"/>
                          </w:rPr>
                        </w:pPr>
                        <w:r>
                          <w:rPr>
                            <w:rFonts w:ascii="宋体" w:hAnsi="宋体" w:cs="宋体" w:eastAsia="宋体" w:hint="default"/>
                            <w:sz w:val="18"/>
                            <w:szCs w:val="18"/>
                          </w:rPr>
                          <w:t>首发后限售 股和股权激 励限售股</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其中有</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股为首发</w:t>
                        </w:r>
                        <w:r>
                          <w:rPr>
                            <w:rFonts w:ascii="宋体" w:hAnsi="宋体" w:cs="宋体" w:eastAsia="宋体" w:hint="default"/>
                            <w:spacing w:val="-3"/>
                            <w:sz w:val="18"/>
                            <w:szCs w:val="18"/>
                          </w:rPr>
                          <w:t>后</w:t>
                        </w:r>
                        <w:r>
                          <w:rPr>
                            <w:rFonts w:ascii="宋体" w:hAnsi="宋体" w:cs="宋体" w:eastAsia="宋体" w:hint="default"/>
                            <w:sz w:val="18"/>
                            <w:szCs w:val="18"/>
                          </w:rPr>
                          <w:t>限售股</w:t>
                        </w:r>
                        <w:r>
                          <w:rPr>
                            <w:rFonts w:ascii="宋体" w:hAnsi="宋体" w:cs="宋体" w:eastAsia="宋体" w:hint="default"/>
                            <w:spacing w:val="-75"/>
                            <w:sz w:val="18"/>
                            <w:szCs w:val="18"/>
                          </w:rPr>
                          <w:t>，</w:t>
                        </w:r>
                        <w:r>
                          <w:rPr>
                            <w:rFonts w:ascii="宋体" w:hAnsi="宋体" w:cs="宋体" w:eastAsia="宋体" w:hint="default"/>
                            <w:sz w:val="18"/>
                            <w:szCs w:val="18"/>
                          </w:rPr>
                          <w:t>首发后限</w:t>
                        </w:r>
                      </w:p>
                      <w:p>
                        <w:pPr>
                          <w:pStyle w:val="TableParagraph"/>
                          <w:spacing w:line="309" w:lineRule="auto" w:before="63"/>
                          <w:ind w:left="23" w:right="-13"/>
                          <w:jc w:val="both"/>
                          <w:rPr>
                            <w:rFonts w:ascii="宋体" w:hAnsi="宋体" w:cs="宋体" w:eastAsia="宋体" w:hint="default"/>
                            <w:sz w:val="18"/>
                            <w:szCs w:val="18"/>
                          </w:rPr>
                        </w:pPr>
                        <w:r>
                          <w:rPr>
                            <w:rFonts w:ascii="宋体" w:hAnsi="宋体" w:cs="宋体" w:eastAsia="宋体" w:hint="default"/>
                            <w:sz w:val="18"/>
                            <w:szCs w:val="18"/>
                          </w:rPr>
                          <w:t>售股为：前期，公司将 </w:t>
                        </w:r>
                        <w:r>
                          <w:rPr>
                            <w:rFonts w:ascii="Times New Roman" w:hAnsi="Times New Roman" w:cs="Times New Roman" w:eastAsia="Times New Roman" w:hint="default"/>
                            <w:sz w:val="18"/>
                            <w:szCs w:val="18"/>
                          </w:rPr>
                          <w:t>11,050,000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股股权激励 限售股回购至本公司证券账户，在未注销之前 此 </w:t>
                        </w:r>
                        <w:r>
                          <w:rPr>
                            <w:rFonts w:ascii="Times New Roman" w:hAnsi="Times New Roman" w:cs="Times New Roman" w:eastAsia="Times New Roman" w:hint="default"/>
                            <w:sz w:val="18"/>
                            <w:szCs w:val="18"/>
                          </w:rPr>
                          <w:t>11,050,000</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股股权激励限售股的股份性质由 </w:t>
                        </w:r>
                        <w:r>
                          <w:rPr>
                            <w:rFonts w:ascii="宋体" w:hAnsi="宋体" w:cs="宋体" w:eastAsia="宋体" w:hint="default"/>
                            <w:spacing w:val="-4"/>
                            <w:sz w:val="18"/>
                            <w:szCs w:val="18"/>
                          </w:rPr>
                          <w:t>股权激励限售股变更为首发后限售股。公司已于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11,050,000 </w:t>
                        </w:r>
                        <w:r>
                          <w:rPr>
                            <w:rFonts w:ascii="宋体" w:hAnsi="宋体" w:cs="宋体" w:eastAsia="宋体" w:hint="default"/>
                            <w:sz w:val="18"/>
                            <w:szCs w:val="18"/>
                          </w:rPr>
                          <w:t>股回购注销。</w:t>
                        </w:r>
                      </w:p>
                      <w:p>
                        <w:pPr>
                          <w:pStyle w:val="TableParagraph"/>
                          <w:spacing w:line="240" w:lineRule="auto" w:before="5"/>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日将剩余的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5,000,000</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股股权激励限售股回购注销。</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163,909,920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54,227,496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109,682,424</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after="0" w:line="240" w:lineRule="auto"/>
        <w:jc w:val="right"/>
        <w:sectPr>
          <w:pgSz w:w="11910" w:h="16840"/>
          <w:pgMar w:header="786" w:footer="1020" w:top="1100" w:bottom="122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0"/>
        <w:jc w:val="both"/>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32" w:right="1119" w:hanging="3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日召开的第三届董事会第十次会议审议通过了《关于回购注销限制性股票激励计划第三期尚未解锁的</w:t>
      </w:r>
    </w:p>
    <w:p>
      <w:pPr>
        <w:pStyle w:val="BodyText"/>
        <w:spacing w:line="230" w:lineRule="exact"/>
        <w:ind w:right="0"/>
        <w:jc w:val="both"/>
      </w:pPr>
      <w:r>
        <w:rPr/>
        <w:t>限制性股票的议案》。根据《公司限制性股票激励计划</w:t>
      </w:r>
      <w:r>
        <w:rPr>
          <w:rFonts w:ascii="Times New Roman" w:hAnsi="Times New Roman" w:cs="Times New Roman" w:eastAsia="Times New Roman" w:hint="default"/>
        </w:rPr>
        <w:t>(</w:t>
      </w:r>
      <w:r>
        <w:rPr/>
        <w:t>草案修订稿）》的相关规定，公司限制性股票激励计划第三期已授</w:t>
      </w:r>
    </w:p>
    <w:p>
      <w:pPr>
        <w:pStyle w:val="BodyText"/>
        <w:spacing w:line="300" w:lineRule="auto" w:before="63"/>
        <w:ind w:right="1139"/>
        <w:jc w:val="both"/>
      </w:pPr>
      <w:r>
        <w:rPr/>
        <w:t>予但尚未解锁的限制性股票，未达到解锁条件，董事会拟将涉及已授予未解锁的</w:t>
      </w:r>
      <w:r>
        <w:rPr>
          <w:rFonts w:ascii="Times New Roman" w:hAnsi="Times New Roman" w:cs="Times New Roman" w:eastAsia="Times New Roman" w:hint="default"/>
        </w:rPr>
        <w:t>16,050,000</w:t>
      </w:r>
      <w:r>
        <w:rPr/>
        <w:t>股限制性股票回购注销，涉及激 励对象共</w:t>
      </w:r>
      <w:r>
        <w:rPr>
          <w:rFonts w:ascii="Times New Roman" w:hAnsi="Times New Roman" w:cs="Times New Roman" w:eastAsia="Times New Roman" w:hint="default"/>
        </w:rPr>
        <w:t>25</w:t>
      </w:r>
      <w:r>
        <w:rPr/>
        <w:t>人，具体情况详见公司于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日在巨潮资讯网披露的《关于回购注销限制性股票激励计划第三期尚未解 锁的限制性股票的公告》（公告编号：</w:t>
      </w:r>
      <w:r>
        <w:rPr>
          <w:rFonts w:ascii="Times New Roman" w:hAnsi="Times New Roman" w:cs="Times New Roman" w:eastAsia="Times New Roman" w:hint="default"/>
        </w:rPr>
        <w:t>2018-035</w:t>
      </w:r>
      <w:r>
        <w:rPr/>
        <w:t>）。</w:t>
      </w:r>
    </w:p>
    <w:p>
      <w:pPr>
        <w:pStyle w:val="BodyText"/>
        <w:spacing w:line="240" w:lineRule="auto" w:before="53"/>
        <w:ind w:left="0" w:right="1126"/>
        <w:jc w:val="right"/>
      </w:pPr>
      <w:r>
        <w:rPr>
          <w:spacing w:val="-1"/>
        </w:rPr>
        <w:t>公司已于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17</w:t>
      </w:r>
      <w:r>
        <w:rPr>
          <w:spacing w:val="-1"/>
        </w:rPr>
        <w:t>日完成对其中</w:t>
      </w:r>
      <w:r>
        <w:rPr>
          <w:rFonts w:ascii="Times New Roman" w:hAnsi="Times New Roman" w:cs="Times New Roman" w:eastAsia="Times New Roman" w:hint="default"/>
          <w:spacing w:val="-1"/>
        </w:rPr>
        <w:t>11,050,000</w:t>
      </w:r>
      <w:r>
        <w:rPr>
          <w:spacing w:val="-1"/>
        </w:rPr>
        <w:t>股的注销手续，具体情况详见公司于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18</w:t>
      </w:r>
      <w:r>
        <w:rPr>
          <w:spacing w:val="-1"/>
        </w:rPr>
        <w:t>日在巨潮资讯网披露的</w:t>
      </w:r>
    </w:p>
    <w:p>
      <w:pPr>
        <w:pStyle w:val="BodyText"/>
        <w:spacing w:line="300" w:lineRule="auto" w:before="63"/>
        <w:ind w:right="1128"/>
        <w:jc w:val="both"/>
      </w:pPr>
      <w:r>
        <w:rPr/>
        <w:t>《关于限制性股票激励计划第三期尚未解锁的限制性股票部分回购注销完成的公告》（公告编号：</w:t>
      </w:r>
      <w:r>
        <w:rPr>
          <w:rFonts w:ascii="Times New Roman" w:hAnsi="Times New Roman" w:cs="Times New Roman" w:eastAsia="Times New Roman" w:hint="default"/>
        </w:rPr>
        <w:t>2019-048</w:t>
      </w:r>
      <w:r>
        <w:rPr/>
        <w:t>）；并于</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日完成对剩余</w:t>
      </w:r>
      <w:r>
        <w:rPr>
          <w:rFonts w:ascii="Times New Roman" w:hAnsi="Times New Roman" w:cs="Times New Roman" w:eastAsia="Times New Roman" w:hint="default"/>
          <w:spacing w:val="-2"/>
        </w:rPr>
        <w:t>5,000,000</w:t>
      </w:r>
      <w:r>
        <w:rPr>
          <w:spacing w:val="-2"/>
        </w:rPr>
        <w:t>股的注销手续，具体情况详见公司于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7</w:t>
      </w:r>
      <w:r>
        <w:rPr>
          <w:spacing w:val="-2"/>
        </w:rPr>
        <w:t>日在巨潮资讯网披露的《关于限制性股票激励</w:t>
      </w:r>
      <w:r>
        <w:rPr>
          <w:spacing w:val="-54"/>
        </w:rPr>
        <w:t> </w:t>
      </w:r>
      <w:r>
        <w:rPr>
          <w:spacing w:val="-54"/>
        </w:rPr>
      </w:r>
      <w:r>
        <w:rPr>
          <w:spacing w:val="-1"/>
        </w:rPr>
        <w:t>计划第三期尚未解锁的限制性股票回购注销完成的公告》（公告编号：</w:t>
      </w:r>
      <w:r>
        <w:rPr>
          <w:rFonts w:ascii="Times New Roman" w:hAnsi="Times New Roman" w:cs="Times New Roman" w:eastAsia="Times New Roman" w:hint="default"/>
          <w:spacing w:val="-1"/>
        </w:rPr>
        <w:t>2019-055</w:t>
      </w:r>
      <w:r>
        <w:rPr>
          <w:spacing w:val="-1"/>
        </w:rPr>
        <w:t>）。注销完成后，公司总股本由</w:t>
      </w:r>
      <w:r>
        <w:rPr>
          <w:rFonts w:ascii="Times New Roman" w:hAnsi="Times New Roman" w:cs="Times New Roman" w:eastAsia="Times New Roman" w:hint="default"/>
          <w:spacing w:val="-1"/>
        </w:rPr>
        <w:t>765,525,000</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股减少至</w:t>
      </w:r>
      <w:r>
        <w:rPr>
          <w:rFonts w:ascii="Times New Roman" w:hAnsi="Times New Roman" w:cs="Times New Roman" w:eastAsia="Times New Roman" w:hint="default"/>
        </w:rPr>
        <w:t>749,475,000</w:t>
      </w:r>
      <w:r>
        <w:rPr/>
        <w:t>股。</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pict>
          <v:group style="position:absolute;margin-left:329.709991pt;margin-top:68.501717pt;width:52.6pt;height:31.2pt;mso-position-horizontal-relative:page;mso-position-vertical-relative:paragraph;z-index:-1044088" coordorigin="6594,1370" coordsize="1052,624">
            <v:shape style="position:absolute;left:6594;top:1370;width:1052;height:624" coordorigin="6594,1370" coordsize="1052,624" path="m6594,1994l7645,1994,7645,1370,6594,1370,6594,1994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068"/>
        <w:gridCol w:w="142"/>
        <w:gridCol w:w="950"/>
        <w:gridCol w:w="752"/>
        <w:gridCol w:w="290"/>
        <w:gridCol w:w="701"/>
        <w:gridCol w:w="340"/>
        <w:gridCol w:w="285"/>
        <w:gridCol w:w="369"/>
        <w:gridCol w:w="432"/>
        <w:gridCol w:w="559"/>
        <w:gridCol w:w="994"/>
        <w:gridCol w:w="419"/>
        <w:gridCol w:w="148"/>
        <w:gridCol w:w="922"/>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10"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24,511</w:t>
            </w:r>
          </w:p>
        </w:tc>
        <w:tc>
          <w:tcPr>
            <w:tcW w:w="9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206"/>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42"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23,037</w:t>
            </w:r>
          </w:p>
        </w:tc>
        <w:tc>
          <w:tcPr>
            <w:tcW w:w="10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 w:right="-13"/>
              <w:jc w:val="both"/>
              <w:rPr>
                <w:rFonts w:ascii="宋体" w:hAnsi="宋体" w:cs="宋体" w:eastAsia="宋体" w:hint="default"/>
                <w:sz w:val="18"/>
                <w:szCs w:val="18"/>
              </w:rPr>
            </w:pPr>
            <w:r>
              <w:rPr>
                <w:rFonts w:ascii="宋体" w:hAnsi="宋体" w:cs="宋体" w:eastAsia="宋体" w:hint="default"/>
                <w:spacing w:val="20"/>
                <w:sz w:val="18"/>
                <w:szCs w:val="18"/>
              </w:rPr>
              <w:t>报告期末表</w:t>
            </w:r>
            <w:r>
              <w:rPr>
                <w:rFonts w:ascii="宋体" w:hAnsi="宋体" w:cs="宋体" w:eastAsia="宋体" w:hint="default"/>
                <w:spacing w:val="-86"/>
                <w:sz w:val="18"/>
                <w:szCs w:val="18"/>
              </w:rPr>
              <w:t> </w:t>
            </w:r>
            <w:r>
              <w:rPr>
                <w:rFonts w:ascii="宋体" w:hAnsi="宋体" w:cs="宋体" w:eastAsia="宋体" w:hint="default"/>
                <w:spacing w:val="20"/>
                <w:sz w:val="18"/>
                <w:szCs w:val="18"/>
              </w:rPr>
              <w:t>决权恢复的</w:t>
            </w:r>
            <w:r>
              <w:rPr>
                <w:rFonts w:ascii="宋体" w:hAnsi="宋体" w:cs="宋体" w:eastAsia="宋体" w:hint="default"/>
                <w:spacing w:val="-86"/>
                <w:sz w:val="18"/>
                <w:szCs w:val="18"/>
              </w:rPr>
              <w:t> </w:t>
            </w:r>
            <w:r>
              <w:rPr>
                <w:rFonts w:ascii="宋体" w:hAnsi="宋体" w:cs="宋体" w:eastAsia="宋体" w:hint="default"/>
                <w:spacing w:val="17"/>
                <w:sz w:val="18"/>
                <w:szCs w:val="18"/>
              </w:rPr>
              <w:t>优先股</w:t>
            </w:r>
            <w:r>
              <w:rPr>
                <w:rFonts w:ascii="宋体" w:hAnsi="宋体" w:cs="宋体" w:eastAsia="宋体" w:hint="default"/>
                <w:spacing w:val="-64"/>
                <w:sz w:val="18"/>
                <w:szCs w:val="18"/>
              </w:rPr>
              <w:t> </w:t>
            </w:r>
            <w:r>
              <w:rPr>
                <w:rFonts w:ascii="宋体" w:hAnsi="宋体" w:cs="宋体" w:eastAsia="宋体" w:hint="default"/>
                <w:spacing w:val="13"/>
                <w:sz w:val="18"/>
                <w:szCs w:val="18"/>
              </w:rPr>
              <w:t>股东</w:t>
            </w:r>
            <w:r>
              <w:rPr>
                <w:rFonts w:ascii="宋体" w:hAnsi="宋体" w:cs="宋体" w:eastAsia="宋体" w:hint="default"/>
                <w:spacing w:val="-64"/>
                <w:sz w:val="18"/>
                <w:szCs w:val="18"/>
              </w:rPr>
              <w:t> </w:t>
            </w:r>
            <w:r>
              <w:rPr>
                <w:rFonts w:ascii="宋体" w:hAnsi="宋体" w:cs="宋体" w:eastAsia="宋体" w:hint="default"/>
                <w:sz w:val="18"/>
                <w:szCs w:val="18"/>
              </w:rPr>
              <w:t>总数（如有</w:t>
            </w:r>
          </w:p>
          <w:p>
            <w:pPr>
              <w:pStyle w:val="TableParagraph"/>
              <w:spacing w:line="240" w:lineRule="auto" w:before="17"/>
              <w:ind w:left="1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285" w:type="dxa"/>
            <w:vMerge w:val="restart"/>
            <w:tcBorders>
              <w:top w:val="single" w:sz="4" w:space="0" w:color="000000"/>
              <w:left w:val="single" w:sz="12" w:space="0" w:color="D2D2D2"/>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69" w:type="dxa"/>
            <w:tcBorders>
              <w:top w:val="single" w:sz="4" w:space="0" w:color="000000"/>
              <w:left w:val="nil" w:sz="6" w:space="0" w:color="auto"/>
              <w:bottom w:val="nil" w:sz="6" w:space="0" w:color="auto"/>
              <w:right w:val="nil" w:sz="6" w:space="0" w:color="auto"/>
            </w:tcBorders>
          </w:tcPr>
          <w:p>
            <w:pPr/>
          </w:p>
        </w:tc>
        <w:tc>
          <w:tcPr>
            <w:tcW w:w="432" w:type="dxa"/>
            <w:tcBorders>
              <w:top w:val="single" w:sz="4" w:space="0" w:color="000000"/>
              <w:left w:val="nil" w:sz="6" w:space="0" w:color="auto"/>
              <w:bottom w:val="nil" w:sz="6" w:space="0" w:color="auto"/>
              <w:right w:val="single" w:sz="4" w:space="0" w:color="000000"/>
            </w:tcBorders>
          </w:tcPr>
          <w:p>
            <w:pPr/>
          </w:p>
        </w:tc>
        <w:tc>
          <w:tcPr>
            <w:tcW w:w="19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69" w:type="dxa"/>
            <w:gridSpan w:val="2"/>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10" w:type="dxa"/>
            <w:gridSpan w:val="2"/>
            <w:vMerge/>
            <w:tcBorders>
              <w:left w:val="single" w:sz="10" w:space="0" w:color="D2D2D2"/>
              <w:right w:val="single" w:sz="10" w:space="0" w:color="D2D2D2"/>
            </w:tcBorders>
          </w:tcPr>
          <w:p>
            <w:pPr/>
          </w:p>
        </w:tc>
        <w:tc>
          <w:tcPr>
            <w:tcW w:w="950" w:type="dxa"/>
            <w:vMerge/>
            <w:tcBorders>
              <w:left w:val="single" w:sz="4" w:space="0" w:color="000000"/>
              <w:right w:val="single" w:sz="4" w:space="0" w:color="000000"/>
            </w:tcBorders>
            <w:shd w:val="clear" w:color="auto" w:fill="D2D2D2"/>
          </w:tcPr>
          <w:p>
            <w:pPr/>
          </w:p>
        </w:tc>
        <w:tc>
          <w:tcPr>
            <w:tcW w:w="1042" w:type="dxa"/>
            <w:gridSpan w:val="2"/>
            <w:vMerge/>
            <w:tcBorders>
              <w:left w:val="single" w:sz="10" w:space="0" w:color="D2D2D2"/>
              <w:right w:val="single" w:sz="13" w:space="0" w:color="D2D2D2"/>
            </w:tcBorders>
          </w:tcPr>
          <w:p>
            <w:pPr/>
          </w:p>
        </w:tc>
        <w:tc>
          <w:tcPr>
            <w:tcW w:w="1041" w:type="dxa"/>
            <w:gridSpan w:val="2"/>
            <w:vMerge/>
            <w:tcBorders>
              <w:left w:val="single" w:sz="4" w:space="0" w:color="000000"/>
              <w:right w:val="single" w:sz="4" w:space="0" w:color="000000"/>
            </w:tcBorders>
            <w:shd w:val="clear" w:color="auto" w:fill="D2D2D2"/>
          </w:tcPr>
          <w:p>
            <w:pPr/>
          </w:p>
        </w:tc>
        <w:tc>
          <w:tcPr>
            <w:tcW w:w="285" w:type="dxa"/>
            <w:vMerge/>
            <w:tcBorders>
              <w:left w:val="single" w:sz="12" w:space="0" w:color="D2D2D2"/>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single" w:sz="13" w:space="0" w:color="D2D2D2"/>
            </w:tcBorders>
          </w:tcPr>
          <w:p>
            <w:pPr/>
          </w:p>
        </w:tc>
        <w:tc>
          <w:tcPr>
            <w:tcW w:w="197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59"/>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9" w:type="dxa"/>
            <w:gridSpan w:val="2"/>
            <w:vMerge/>
            <w:tcBorders>
              <w:left w:val="single" w:sz="9" w:space="0" w:color="D2D2D2"/>
              <w:right w:val="single" w:sz="4" w:space="0" w:color="000000"/>
            </w:tcBorders>
          </w:tcPr>
          <w:p>
            <w:pPr/>
          </w:p>
        </w:tc>
      </w:tr>
      <w:tr>
        <w:trPr>
          <w:trHeight w:val="7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10" w:type="dxa"/>
            <w:gridSpan w:val="2"/>
            <w:vMerge/>
            <w:tcBorders>
              <w:left w:val="single" w:sz="10" w:space="0" w:color="D2D2D2"/>
              <w:right w:val="single" w:sz="10" w:space="0" w:color="D2D2D2"/>
            </w:tcBorders>
          </w:tcPr>
          <w:p>
            <w:pPr/>
          </w:p>
        </w:tc>
        <w:tc>
          <w:tcPr>
            <w:tcW w:w="950" w:type="dxa"/>
            <w:vMerge/>
            <w:tcBorders>
              <w:left w:val="single" w:sz="4" w:space="0" w:color="000000"/>
              <w:right w:val="single" w:sz="4" w:space="0" w:color="000000"/>
            </w:tcBorders>
            <w:shd w:val="clear" w:color="auto" w:fill="D2D2D2"/>
          </w:tcPr>
          <w:p>
            <w:pPr/>
          </w:p>
        </w:tc>
        <w:tc>
          <w:tcPr>
            <w:tcW w:w="1042" w:type="dxa"/>
            <w:gridSpan w:val="2"/>
            <w:vMerge/>
            <w:tcBorders>
              <w:left w:val="single" w:sz="10" w:space="0" w:color="D2D2D2"/>
              <w:right w:val="single" w:sz="13" w:space="0" w:color="D2D2D2"/>
            </w:tcBorders>
          </w:tcPr>
          <w:p>
            <w:pPr/>
          </w:p>
        </w:tc>
        <w:tc>
          <w:tcPr>
            <w:tcW w:w="1041" w:type="dxa"/>
            <w:gridSpan w:val="2"/>
            <w:vMerge/>
            <w:tcBorders>
              <w:left w:val="single" w:sz="4" w:space="0" w:color="000000"/>
              <w:right w:val="single" w:sz="4" w:space="0" w:color="000000"/>
            </w:tcBorders>
            <w:shd w:val="clear" w:color="auto" w:fill="D2D2D2"/>
          </w:tcPr>
          <w:p>
            <w:pPr/>
          </w:p>
        </w:tc>
        <w:tc>
          <w:tcPr>
            <w:tcW w:w="285" w:type="dxa"/>
            <w:vMerge/>
            <w:tcBorders>
              <w:left w:val="single" w:sz="12" w:space="0" w:color="D2D2D2"/>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432" w:type="dxa"/>
            <w:tcBorders>
              <w:top w:val="nil" w:sz="6" w:space="0" w:color="auto"/>
              <w:left w:val="nil" w:sz="6" w:space="0" w:color="auto"/>
              <w:bottom w:val="nil" w:sz="6" w:space="0" w:color="auto"/>
              <w:right w:val="single" w:sz="13" w:space="0" w:color="D2D2D2"/>
            </w:tcBorders>
          </w:tcPr>
          <w:p>
            <w:pPr/>
          </w:p>
        </w:tc>
        <w:tc>
          <w:tcPr>
            <w:tcW w:w="1972" w:type="dxa"/>
            <w:gridSpan w:val="3"/>
            <w:vMerge/>
            <w:tcBorders>
              <w:left w:val="single" w:sz="4" w:space="0" w:color="000000"/>
              <w:right w:val="single" w:sz="4" w:space="0" w:color="000000"/>
            </w:tcBorders>
            <w:shd w:val="clear" w:color="auto" w:fill="D2D2D2"/>
          </w:tcPr>
          <w:p>
            <w:pPr/>
          </w:p>
        </w:tc>
        <w:tc>
          <w:tcPr>
            <w:tcW w:w="1069" w:type="dxa"/>
            <w:gridSpan w:val="2"/>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10" w:type="dxa"/>
            <w:gridSpan w:val="2"/>
            <w:vMerge/>
            <w:tcBorders>
              <w:left w:val="single" w:sz="10" w:space="0" w:color="D2D2D2"/>
              <w:right w:val="single" w:sz="10" w:space="0" w:color="D2D2D2"/>
            </w:tcBorders>
          </w:tcPr>
          <w:p>
            <w:pPr/>
          </w:p>
        </w:tc>
        <w:tc>
          <w:tcPr>
            <w:tcW w:w="950" w:type="dxa"/>
            <w:vMerge/>
            <w:tcBorders>
              <w:left w:val="single" w:sz="4" w:space="0" w:color="000000"/>
              <w:right w:val="single" w:sz="4" w:space="0" w:color="000000"/>
            </w:tcBorders>
            <w:shd w:val="clear" w:color="auto" w:fill="D2D2D2"/>
          </w:tcPr>
          <w:p>
            <w:pPr/>
          </w:p>
        </w:tc>
        <w:tc>
          <w:tcPr>
            <w:tcW w:w="1042" w:type="dxa"/>
            <w:gridSpan w:val="2"/>
            <w:vMerge/>
            <w:tcBorders>
              <w:left w:val="single" w:sz="10" w:space="0" w:color="D2D2D2"/>
              <w:right w:val="single" w:sz="13" w:space="0" w:color="D2D2D2"/>
            </w:tcBorders>
          </w:tcPr>
          <w:p>
            <w:pPr/>
          </w:p>
        </w:tc>
        <w:tc>
          <w:tcPr>
            <w:tcW w:w="1041" w:type="dxa"/>
            <w:gridSpan w:val="2"/>
            <w:vMerge/>
            <w:tcBorders>
              <w:left w:val="single" w:sz="4" w:space="0" w:color="000000"/>
              <w:right w:val="single" w:sz="4" w:space="0" w:color="000000"/>
            </w:tcBorders>
            <w:shd w:val="clear" w:color="auto" w:fill="D2D2D2"/>
          </w:tcPr>
          <w:p>
            <w:pPr/>
          </w:p>
        </w:tc>
        <w:tc>
          <w:tcPr>
            <w:tcW w:w="285" w:type="dxa"/>
            <w:vMerge/>
            <w:tcBorders>
              <w:left w:val="single" w:sz="12" w:space="0" w:color="D2D2D2"/>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
        </w:tc>
        <w:tc>
          <w:tcPr>
            <w:tcW w:w="432" w:type="dxa"/>
            <w:tcBorders>
              <w:top w:val="nil" w:sz="6" w:space="0" w:color="auto"/>
              <w:left w:val="nil" w:sz="6" w:space="0" w:color="auto"/>
              <w:bottom w:val="nil" w:sz="6" w:space="0" w:color="auto"/>
              <w:right w:val="single" w:sz="13" w:space="0" w:color="D2D2D2"/>
            </w:tcBorders>
          </w:tcPr>
          <w:p>
            <w:pPr/>
          </w:p>
        </w:tc>
        <w:tc>
          <w:tcPr>
            <w:tcW w:w="1972" w:type="dxa"/>
            <w:gridSpan w:val="3"/>
            <w:vMerge/>
            <w:tcBorders>
              <w:left w:val="single" w:sz="4" w:space="0" w:color="000000"/>
              <w:bottom w:val="nil" w:sz="6" w:space="0" w:color="auto"/>
              <w:right w:val="single" w:sz="4" w:space="0" w:color="000000"/>
            </w:tcBorders>
            <w:shd w:val="clear" w:color="auto" w:fill="D2D2D2"/>
          </w:tcPr>
          <w:p>
            <w:pPr/>
          </w:p>
        </w:tc>
        <w:tc>
          <w:tcPr>
            <w:tcW w:w="1069" w:type="dxa"/>
            <w:gridSpan w:val="2"/>
            <w:vMerge/>
            <w:tcBorders>
              <w:left w:val="single" w:sz="9" w:space="0" w:color="D2D2D2"/>
              <w:right w:val="single" w:sz="4" w:space="0" w:color="000000"/>
            </w:tcBorders>
          </w:tcPr>
          <w:p>
            <w:pPr/>
          </w:p>
        </w:tc>
      </w:tr>
      <w:tr>
        <w:trPr>
          <w:trHeight w:val="16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10" w:type="dxa"/>
            <w:gridSpan w:val="2"/>
            <w:vMerge/>
            <w:tcBorders>
              <w:left w:val="single" w:sz="10" w:space="0" w:color="D2D2D2"/>
              <w:bottom w:val="single" w:sz="4" w:space="0" w:color="000000"/>
              <w:right w:val="single" w:sz="10" w:space="0" w:color="D2D2D2"/>
            </w:tcBorders>
          </w:tcPr>
          <w:p>
            <w:pPr/>
          </w:p>
        </w:tc>
        <w:tc>
          <w:tcPr>
            <w:tcW w:w="950" w:type="dxa"/>
            <w:vMerge/>
            <w:tcBorders>
              <w:left w:val="single" w:sz="4" w:space="0" w:color="000000"/>
              <w:bottom w:val="single" w:sz="4" w:space="0" w:color="000000"/>
              <w:right w:val="single" w:sz="4" w:space="0" w:color="000000"/>
            </w:tcBorders>
            <w:shd w:val="clear" w:color="auto" w:fill="D2D2D2"/>
          </w:tcPr>
          <w:p>
            <w:pPr/>
          </w:p>
        </w:tc>
        <w:tc>
          <w:tcPr>
            <w:tcW w:w="1042" w:type="dxa"/>
            <w:gridSpan w:val="2"/>
            <w:vMerge/>
            <w:tcBorders>
              <w:left w:val="single" w:sz="10" w:space="0" w:color="D2D2D2"/>
              <w:bottom w:val="single" w:sz="4" w:space="0" w:color="000000"/>
              <w:right w:val="single" w:sz="13" w:space="0" w:color="D2D2D2"/>
            </w:tcBorders>
          </w:tcPr>
          <w:p>
            <w:pPr/>
          </w:p>
        </w:tc>
        <w:tc>
          <w:tcPr>
            <w:tcW w:w="1041" w:type="dxa"/>
            <w:gridSpan w:val="2"/>
            <w:vMerge/>
            <w:tcBorders>
              <w:left w:val="single" w:sz="4" w:space="0" w:color="000000"/>
              <w:bottom w:val="single" w:sz="4" w:space="0" w:color="000000"/>
              <w:right w:val="single" w:sz="4" w:space="0" w:color="000000"/>
            </w:tcBorders>
            <w:shd w:val="clear" w:color="auto" w:fill="D2D2D2"/>
          </w:tcPr>
          <w:p>
            <w:pPr/>
          </w:p>
        </w:tc>
        <w:tc>
          <w:tcPr>
            <w:tcW w:w="285" w:type="dxa"/>
            <w:vMerge/>
            <w:tcBorders>
              <w:left w:val="single" w:sz="12" w:space="0" w:color="D2D2D2"/>
              <w:bottom w:val="single" w:sz="4" w:space="0" w:color="000000"/>
              <w:right w:val="nil" w:sz="6" w:space="0" w:color="auto"/>
            </w:tcBorders>
          </w:tcPr>
          <w:p>
            <w:pPr/>
          </w:p>
        </w:tc>
        <w:tc>
          <w:tcPr>
            <w:tcW w:w="369" w:type="dxa"/>
            <w:tcBorders>
              <w:top w:val="nil" w:sz="6" w:space="0" w:color="auto"/>
              <w:left w:val="nil" w:sz="6" w:space="0" w:color="auto"/>
              <w:bottom w:val="single" w:sz="4" w:space="0" w:color="000000"/>
              <w:right w:val="nil" w:sz="6" w:space="0" w:color="auto"/>
            </w:tcBorders>
          </w:tcPr>
          <w:p>
            <w:pPr/>
          </w:p>
        </w:tc>
        <w:tc>
          <w:tcPr>
            <w:tcW w:w="432" w:type="dxa"/>
            <w:tcBorders>
              <w:top w:val="nil" w:sz="6" w:space="0" w:color="auto"/>
              <w:left w:val="nil" w:sz="6" w:space="0" w:color="auto"/>
              <w:bottom w:val="single" w:sz="4" w:space="0" w:color="000000"/>
              <w:right w:val="single" w:sz="4" w:space="0" w:color="000000"/>
            </w:tcBorders>
          </w:tcPr>
          <w:p>
            <w:pPr/>
          </w:p>
        </w:tc>
        <w:tc>
          <w:tcPr>
            <w:tcW w:w="19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gridSpan w:val="2"/>
            <w:vMerge/>
            <w:tcBorders>
              <w:left w:val="single" w:sz="9" w:space="0" w:color="D2D2D2"/>
              <w:bottom w:val="single" w:sz="4" w:space="0" w:color="000000"/>
              <w:right w:val="single" w:sz="4" w:space="0" w:color="000000"/>
            </w:tcBorders>
          </w:tcPr>
          <w:p>
            <w:pPr/>
          </w:p>
        </w:tc>
      </w:tr>
      <w:tr>
        <w:trPr>
          <w:trHeight w:val="396"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226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92"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7"/>
                <w:szCs w:val="17"/>
              </w:rPr>
            </w:pPr>
          </w:p>
          <w:p>
            <w:pPr>
              <w:pStyle w:val="TableParagraph"/>
              <w:spacing w:line="357" w:lineRule="auto"/>
              <w:ind w:left="211" w:right="16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91"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29" w:right="13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94"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94"/>
              <w:ind w:left="134" w:right="127"/>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94"/>
              <w:ind w:left="129" w:right="1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94"/>
              <w:ind w:left="131" w:right="13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48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3" w:hRule="exact"/>
        </w:trPr>
        <w:tc>
          <w:tcPr>
            <w:tcW w:w="2268" w:type="dxa"/>
            <w:gridSpan w:val="2"/>
            <w:vMerge/>
            <w:tcBorders>
              <w:left w:val="single" w:sz="4" w:space="0" w:color="000000"/>
              <w:bottom w:val="single" w:sz="4" w:space="0" w:color="000000"/>
              <w:right w:val="single" w:sz="4" w:space="0" w:color="000000"/>
            </w:tcBorders>
            <w:shd w:val="clear" w:color="auto" w:fill="D9D9D9"/>
          </w:tcPr>
          <w:p>
            <w:pPr/>
          </w:p>
        </w:tc>
        <w:tc>
          <w:tcPr>
            <w:tcW w:w="1092" w:type="dxa"/>
            <w:gridSpan w:val="2"/>
            <w:vMerge/>
            <w:tcBorders>
              <w:left w:val="single" w:sz="4" w:space="0" w:color="000000"/>
              <w:bottom w:val="single" w:sz="4" w:space="0" w:color="000000"/>
              <w:right w:val="single" w:sz="4" w:space="0" w:color="000000"/>
            </w:tcBorders>
            <w:shd w:val="clear" w:color="auto" w:fill="D9D9D9"/>
          </w:tcPr>
          <w:p>
            <w:pPr/>
          </w:p>
        </w:tc>
        <w:tc>
          <w:tcPr>
            <w:tcW w:w="752" w:type="dxa"/>
            <w:vMerge/>
            <w:tcBorders>
              <w:left w:val="single" w:sz="4" w:space="0" w:color="000000"/>
              <w:bottom w:val="single" w:sz="4" w:space="0" w:color="000000"/>
              <w:right w:val="single" w:sz="4" w:space="0" w:color="000000"/>
            </w:tcBorders>
            <w:shd w:val="clear" w:color="auto" w:fill="D9D9D9"/>
          </w:tcPr>
          <w:p>
            <w:pPr/>
          </w:p>
        </w:tc>
        <w:tc>
          <w:tcPr>
            <w:tcW w:w="991" w:type="dxa"/>
            <w:gridSpan w:val="2"/>
            <w:vMerge/>
            <w:tcBorders>
              <w:left w:val="single" w:sz="4" w:space="0" w:color="000000"/>
              <w:bottom w:val="single" w:sz="4" w:space="0" w:color="000000"/>
              <w:right w:val="single" w:sz="4" w:space="0" w:color="000000"/>
            </w:tcBorders>
            <w:shd w:val="clear" w:color="auto" w:fill="D9D9D9"/>
          </w:tcPr>
          <w:p>
            <w:pPr/>
          </w:p>
        </w:tc>
        <w:tc>
          <w:tcPr>
            <w:tcW w:w="994" w:type="dxa"/>
            <w:gridSpan w:val="3"/>
            <w:vMerge/>
            <w:tcBorders>
              <w:left w:val="single" w:sz="4" w:space="0" w:color="000000"/>
              <w:bottom w:val="single" w:sz="4" w:space="0" w:color="000000"/>
              <w:right w:val="single" w:sz="4" w:space="0" w:color="000000"/>
            </w:tcBorders>
            <w:shd w:val="clear" w:color="auto" w:fill="D9D9D9"/>
          </w:tcPr>
          <w:p>
            <w:pPr/>
          </w:p>
        </w:tc>
        <w:tc>
          <w:tcPr>
            <w:tcW w:w="991" w:type="dxa"/>
            <w:gridSpan w:val="2"/>
            <w:vMerge/>
            <w:tcBorders>
              <w:left w:val="single" w:sz="4" w:space="0" w:color="000000"/>
              <w:bottom w:val="single" w:sz="4" w:space="0" w:color="000000"/>
              <w:right w:val="single" w:sz="4" w:space="0" w:color="000000"/>
            </w:tcBorders>
            <w:shd w:val="clear" w:color="auto" w:fill="D9D9D9"/>
          </w:tcPr>
          <w:p>
            <w:pPr/>
          </w:p>
        </w:tc>
        <w:tc>
          <w:tcPr>
            <w:tcW w:w="994" w:type="dxa"/>
            <w:vMerge/>
            <w:tcBorders>
              <w:left w:val="single" w:sz="4" w:space="0" w:color="000000"/>
              <w:bottom w:val="single" w:sz="4" w:space="0" w:color="000000"/>
              <w:right w:val="single" w:sz="4" w:space="0" w:color="000000"/>
            </w:tcBorders>
            <w:shd w:val="clear" w:color="auto" w:fill="D9D9D9"/>
          </w:tcPr>
          <w:p>
            <w:pP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青岛城投金融控股集团有限 公司</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22.19%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166,315,691</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166,315,691</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77,870,000</w:t>
            </w:r>
          </w:p>
        </w:tc>
      </w:tr>
      <w:tr>
        <w:trPr>
          <w:trHeight w:val="401"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戴一鸣</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6"/>
              <w:jc w:val="right"/>
              <w:rPr>
                <w:rFonts w:ascii="Times New Roman" w:hAnsi="Times New Roman" w:cs="Times New Roman" w:eastAsia="Times New Roman" w:hint="default"/>
                <w:sz w:val="18"/>
                <w:szCs w:val="18"/>
              </w:rPr>
            </w:pPr>
            <w:r>
              <w:rPr>
                <w:rFonts w:ascii="Times New Roman"/>
                <w:sz w:val="18"/>
              </w:rPr>
              <w:t>10.48%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78,572,882</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78,572,882</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78,500,000</w:t>
            </w:r>
          </w:p>
        </w:tc>
      </w:tr>
      <w:tr>
        <w:trPr>
          <w:trHeight w:val="403"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6"/>
              <w:jc w:val="right"/>
              <w:rPr>
                <w:rFonts w:ascii="Times New Roman" w:hAnsi="Times New Roman" w:cs="Times New Roman" w:eastAsia="Times New Roman" w:hint="default"/>
                <w:sz w:val="18"/>
                <w:szCs w:val="18"/>
              </w:rPr>
            </w:pPr>
            <w:r>
              <w:rPr>
                <w:rFonts w:ascii="Times New Roman"/>
                <w:sz w:val="18"/>
              </w:rPr>
              <w:t>10.27%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76,970,124</w:t>
            </w:r>
          </w:p>
        </w:tc>
        <w:tc>
          <w:tcPr>
            <w:tcW w:w="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57,727,593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19,242,531</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76,962,600</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8"/>
        <w:gridCol w:w="1136"/>
        <w:gridCol w:w="708"/>
        <w:gridCol w:w="991"/>
        <w:gridCol w:w="994"/>
        <w:gridCol w:w="991"/>
        <w:gridCol w:w="283"/>
        <w:gridCol w:w="711"/>
        <w:gridCol w:w="430"/>
        <w:gridCol w:w="137"/>
        <w:gridCol w:w="922"/>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76,970,124</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青岛程远投资管理有限公司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7.81%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58,526,809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58,526,809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58,526,809</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7.09%</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53,123,814</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-58,526,809</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46,083,971</w:t>
            </w:r>
          </w:p>
        </w:tc>
        <w:tc>
          <w:tcPr>
            <w:tcW w:w="994"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7,039,843</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52,973,190</w:t>
            </w:r>
          </w:p>
        </w:tc>
      </w:tr>
      <w:tr>
        <w:trPr>
          <w:trHeight w:val="403" w:hRule="exact"/>
        </w:trPr>
        <w:tc>
          <w:tcPr>
            <w:tcW w:w="226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4" w:type="dxa"/>
            <w:gridSpan w:val="2"/>
            <w:vMerge/>
            <w:tcBorders>
              <w:left w:val="single" w:sz="4" w:space="0" w:color="000000"/>
              <w:bottom w:val="single" w:sz="4" w:space="0" w:color="000000"/>
              <w:right w:val="single" w:sz="4" w:space="0" w:color="000000"/>
            </w:tcBorders>
          </w:tcPr>
          <w:p>
            <w:pP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53,123,814</w:t>
            </w:r>
          </w:p>
        </w:tc>
      </w:tr>
      <w:tr>
        <w:trPr>
          <w:trHeight w:val="102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1"/>
              <w:jc w:val="both"/>
              <w:rPr>
                <w:rFonts w:ascii="宋体" w:hAnsi="宋体" w:cs="宋体" w:eastAsia="宋体" w:hint="default"/>
                <w:sz w:val="18"/>
                <w:szCs w:val="18"/>
              </w:rPr>
            </w:pPr>
            <w:r>
              <w:rPr>
                <w:rFonts w:ascii="宋体" w:hAnsi="宋体" w:cs="宋体" w:eastAsia="宋体" w:hint="default"/>
                <w:sz w:val="18"/>
                <w:szCs w:val="18"/>
              </w:rPr>
              <w:t>宁波梅山保税港区荟金投资 管理有限公司－荟金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 募证券投资基金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27,020,305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27,020,305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27,020,305</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1"/>
              <w:jc w:val="both"/>
              <w:rPr>
                <w:rFonts w:ascii="宋体" w:hAnsi="宋体" w:cs="宋体" w:eastAsia="宋体" w:hint="default"/>
                <w:sz w:val="18"/>
                <w:szCs w:val="18"/>
              </w:rPr>
            </w:pPr>
            <w:r>
              <w:rPr>
                <w:rFonts w:ascii="宋体" w:hAnsi="宋体" w:cs="宋体" w:eastAsia="宋体" w:hint="default"/>
                <w:sz w:val="18"/>
                <w:szCs w:val="18"/>
              </w:rPr>
              <w:t>宁波梅山保税港区荟金投资 管理有限公司－荟金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 募证券投资基金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16,415,100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16,415,100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16,415,100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0.77%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5,749,875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4,279,735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1,470,140</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严冬梅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0.58%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left"/>
              <w:rPr>
                <w:rFonts w:ascii="Times New Roman" w:hAnsi="Times New Roman" w:cs="Times New Roman" w:eastAsia="Times New Roman" w:hint="default"/>
                <w:sz w:val="18"/>
                <w:szCs w:val="18"/>
              </w:rPr>
            </w:pPr>
            <w:r>
              <w:rPr>
                <w:rFonts w:ascii="Times New Roman"/>
                <w:sz w:val="18"/>
              </w:rPr>
              <w:t>4,374,000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left"/>
              <w:rPr>
                <w:rFonts w:ascii="Times New Roman" w:hAnsi="Times New Roman" w:cs="Times New Roman" w:eastAsia="Times New Roman" w:hint="default"/>
                <w:sz w:val="18"/>
                <w:szCs w:val="18"/>
              </w:rPr>
            </w:pPr>
            <w:r>
              <w:rPr>
                <w:rFonts w:ascii="Times New Roman"/>
                <w:sz w:val="18"/>
              </w:rPr>
              <w:t>4,374,000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成善杰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0.40%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3,035,150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3,035,150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名股东的情况（如有</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参</w:t>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6167"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41" w:hRule="exact"/>
        </w:trPr>
        <w:tc>
          <w:tcPr>
            <w:tcW w:w="34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167" w:type="dxa"/>
            <w:gridSpan w:val="9"/>
            <w:vMerge w:val="restart"/>
            <w:tcBorders>
              <w:top w:val="single" w:sz="4" w:space="0" w:color="000000"/>
              <w:left w:val="single" w:sz="10" w:space="0" w:color="D2D2D2"/>
              <w:right w:val="single" w:sz="4" w:space="0" w:color="000000"/>
            </w:tcBorders>
          </w:tcPr>
          <w:p>
            <w:pPr>
              <w:pStyle w:val="TableParagraph"/>
              <w:spacing w:line="319" w:lineRule="auto" w:before="49"/>
              <w:ind w:left="16" w:right="18"/>
              <w:jc w:val="both"/>
              <w:rPr>
                <w:rFonts w:ascii="宋体" w:hAnsi="宋体" w:cs="宋体" w:eastAsia="宋体" w:hint="default"/>
                <w:sz w:val="18"/>
                <w:szCs w:val="18"/>
              </w:rPr>
            </w:pPr>
            <w:r>
              <w:rPr>
                <w:rFonts w:ascii="宋体" w:hAnsi="宋体" w:cs="宋体" w:eastAsia="宋体" w:hint="default"/>
                <w:sz w:val="18"/>
                <w:szCs w:val="18"/>
              </w:rPr>
              <w:t>上述股东中，青岛程远投资管理有限公司为青岛城投金融控股集团有限公司的 全资子公司，双方为一致行动关系；贾全臣与贾玉兰是兄妹关系，贾全臣与贾 晓钰是父子关系，贾玉兰与戴一鸣是母子关系；宁波梅山保税港区荟金投资管 理有限公司－荟金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号私募证券投资基金与宁波梅山保税港区荟金投资管理有</w:t>
            </w:r>
          </w:p>
          <w:p>
            <w:pPr>
              <w:pStyle w:val="TableParagraph"/>
              <w:spacing w:line="246" w:lineRule="exact"/>
              <w:ind w:left="16" w:right="0"/>
              <w:jc w:val="both"/>
              <w:rPr>
                <w:rFonts w:ascii="宋体" w:hAnsi="宋体" w:cs="宋体" w:eastAsia="宋体" w:hint="default"/>
                <w:sz w:val="18"/>
                <w:szCs w:val="18"/>
              </w:rPr>
            </w:pPr>
            <w:r>
              <w:rPr>
                <w:rFonts w:ascii="宋体" w:hAnsi="宋体" w:cs="宋体" w:eastAsia="宋体" w:hint="default"/>
                <w:sz w:val="18"/>
                <w:szCs w:val="18"/>
              </w:rPr>
              <w:t>限公司－荟金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号私募证券投资基金为一致行动关系。除上述情况外，公司未</w:t>
            </w:r>
          </w:p>
          <w:p>
            <w:pPr>
              <w:pStyle w:val="TableParagraph"/>
              <w:spacing w:line="300" w:lineRule="auto" w:before="63"/>
              <w:ind w:left="16" w:right="99"/>
              <w:jc w:val="both"/>
              <w:rPr>
                <w:rFonts w:ascii="宋体" w:hAnsi="宋体" w:cs="宋体" w:eastAsia="宋体" w:hint="default"/>
                <w:sz w:val="18"/>
                <w:szCs w:val="18"/>
              </w:rPr>
            </w:pPr>
            <w:r>
              <w:rPr>
                <w:rFonts w:ascii="宋体" w:hAnsi="宋体" w:cs="宋体" w:eastAsia="宋体" w:hint="default"/>
                <w:sz w:val="18"/>
                <w:szCs w:val="18"/>
              </w:rPr>
              <w:t>知其他前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名股东之间是否存在关联关系，也未知是否属于《上市公司收购 管理办法》规定的一致行动人。</w:t>
            </w:r>
          </w:p>
        </w:tc>
      </w:tr>
      <w:tr>
        <w:trPr>
          <w:trHeight w:val="392" w:hRule="exact"/>
        </w:trPr>
        <w:tc>
          <w:tcPr>
            <w:tcW w:w="340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167" w:type="dxa"/>
            <w:gridSpan w:val="9"/>
            <w:vMerge/>
            <w:tcBorders>
              <w:left w:val="single" w:sz="10" w:space="0" w:color="D2D2D2"/>
              <w:right w:val="single" w:sz="4" w:space="0" w:color="000000"/>
            </w:tcBorders>
          </w:tcPr>
          <w:p>
            <w:pPr/>
          </w:p>
        </w:tc>
      </w:tr>
      <w:tr>
        <w:trPr>
          <w:trHeight w:val="942" w:hRule="exact"/>
        </w:trPr>
        <w:tc>
          <w:tcPr>
            <w:tcW w:w="34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167" w:type="dxa"/>
            <w:gridSpan w:val="9"/>
            <w:vMerge/>
            <w:tcBorders>
              <w:left w:val="single" w:sz="10" w:space="0" w:color="D2D2D2"/>
              <w:bottom w:val="single" w:sz="4" w:space="0" w:color="000000"/>
              <w:right w:val="single" w:sz="4" w:space="0" w:color="000000"/>
            </w:tcBorders>
          </w:tcPr>
          <w:p>
            <w:pP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4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68"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9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4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68"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99"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404" w:type="dxa"/>
            <w:gridSpan w:val="2"/>
            <w:vMerge/>
            <w:tcBorders>
              <w:left w:val="single" w:sz="4" w:space="0" w:color="000000"/>
              <w:bottom w:val="nil" w:sz="6" w:space="0" w:color="auto"/>
              <w:right w:val="single" w:sz="4" w:space="0" w:color="000000"/>
            </w:tcBorders>
            <w:shd w:val="clear" w:color="auto" w:fill="D2D2D2"/>
          </w:tcPr>
          <w:p>
            <w:pPr/>
          </w:p>
        </w:tc>
        <w:tc>
          <w:tcPr>
            <w:tcW w:w="3968" w:type="dxa"/>
            <w:gridSpan w:val="5"/>
            <w:vMerge/>
            <w:tcBorders>
              <w:left w:val="single" w:sz="4" w:space="0" w:color="000000"/>
              <w:bottom w:val="nil" w:sz="6" w:space="0" w:color="auto"/>
              <w:right w:val="single" w:sz="4" w:space="0" w:color="000000"/>
            </w:tcBorders>
            <w:shd w:val="clear" w:color="auto" w:fill="D2D2D2"/>
          </w:tcPr>
          <w:p>
            <w:pPr/>
          </w:p>
        </w:tc>
        <w:tc>
          <w:tcPr>
            <w:tcW w:w="11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4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68"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141" w:type="dxa"/>
            <w:gridSpan w:val="2"/>
            <w:vMerge/>
            <w:tcBorders>
              <w:left w:val="single" w:sz="4" w:space="0" w:color="000000"/>
              <w:bottom w:val="single" w:sz="4" w:space="0" w:color="000000"/>
              <w:right w:val="single" w:sz="4" w:space="0" w:color="000000"/>
            </w:tcBorders>
            <w:shd w:val="clear" w:color="auto" w:fill="D2D2D2"/>
          </w:tcPr>
          <w:p>
            <w:pPr/>
          </w:p>
        </w:tc>
        <w:tc>
          <w:tcPr>
            <w:tcW w:w="1058"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166,315,691</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166,315,691</w:t>
            </w:r>
          </w:p>
        </w:tc>
      </w:tr>
      <w:tr>
        <w:trPr>
          <w:trHeight w:val="403"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戴一鸣</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78,572,882</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5" w:right="0"/>
              <w:jc w:val="left"/>
              <w:rPr>
                <w:rFonts w:ascii="Times New Roman" w:hAnsi="Times New Roman" w:cs="Times New Roman" w:eastAsia="Times New Roman" w:hint="default"/>
                <w:sz w:val="18"/>
                <w:szCs w:val="18"/>
              </w:rPr>
            </w:pPr>
            <w:r>
              <w:rPr>
                <w:rFonts w:ascii="Times New Roman"/>
                <w:sz w:val="18"/>
              </w:rPr>
              <w:t>78,572,882</w:t>
            </w: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青岛程远投资管理有限公司</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58,526,809</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58,526,809</w:t>
            </w:r>
          </w:p>
        </w:tc>
      </w:tr>
      <w:tr>
        <w:trPr>
          <w:trHeight w:val="715"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宁波梅山保税港区荟金投资管理有限公司</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－荟金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号私募证券投资基金</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27,020,305</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27,020,305</w:t>
            </w: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19,242,531</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19,242,531</w:t>
            </w:r>
          </w:p>
        </w:tc>
      </w:tr>
      <w:tr>
        <w:trPr>
          <w:trHeight w:val="715"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宁波梅山保税港区荟金投资管理有限公司</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－荟金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号私募证券投资基金</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16,415,100</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16,415,100</w:t>
            </w: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7,039,843</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7,039,843</w:t>
            </w:r>
          </w:p>
        </w:tc>
      </w:tr>
      <w:tr>
        <w:trPr>
          <w:trHeight w:val="403"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严冬梅</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4,374,000</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4,374,000</w:t>
            </w:r>
          </w:p>
        </w:tc>
      </w:tr>
      <w:tr>
        <w:trPr>
          <w:trHeight w:val="401"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成善杰</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3,035,150</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3,035,150</w:t>
            </w:r>
          </w:p>
        </w:tc>
      </w:tr>
      <w:tr>
        <w:trPr>
          <w:trHeight w:val="403"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四川泽瑞投资有限公司</w:t>
            </w:r>
          </w:p>
        </w:tc>
        <w:tc>
          <w:tcPr>
            <w:tcW w:w="39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2,695,200</w:t>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2,695,200</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03"/>
        <w:gridCol w:w="6167"/>
      </w:tblGrid>
      <w:tr>
        <w:trPr>
          <w:trHeight w:val="196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名无限售流通股股东之间，以及前</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10</w:t>
            </w:r>
          </w:p>
          <w:p>
            <w:pPr>
              <w:pStyle w:val="TableParagraph"/>
              <w:spacing w:line="300" w:lineRule="auto" w:before="63"/>
              <w:ind w:left="22" w:right="36"/>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上述股东中，青岛程远投资管理有限公司为青岛城投金融控股集团有限公司的 全资子公司，双方为一致行动关系；贾全臣与贾晓钰是父子关系，贾全臣与戴 一鸣是舅甥关系；宁波梅山保税港区荟金投资管理有限公司－荟金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号私募证</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券投资基金与宁波梅山保税港区荟金投资管理有限公司－荟金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号私募证券投</w:t>
            </w:r>
          </w:p>
          <w:p>
            <w:pPr>
              <w:pStyle w:val="TableParagraph"/>
              <w:spacing w:line="300" w:lineRule="auto" w:before="63"/>
              <w:ind w:left="23" w:right="99"/>
              <w:jc w:val="both"/>
              <w:rPr>
                <w:rFonts w:ascii="宋体" w:hAnsi="宋体" w:cs="宋体" w:eastAsia="宋体" w:hint="default"/>
                <w:sz w:val="18"/>
                <w:szCs w:val="18"/>
              </w:rPr>
            </w:pPr>
            <w:r>
              <w:rPr>
                <w:rFonts w:ascii="宋体" w:hAnsi="宋体" w:cs="宋体" w:eastAsia="宋体" w:hint="default"/>
                <w:sz w:val="18"/>
                <w:szCs w:val="18"/>
              </w:rPr>
              <w:t>资基金为一致行动关系。公司未知其他前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 也未知是否属于《上市公司收购管理办法》规定的一致行动人。</w:t>
            </w:r>
          </w:p>
        </w:tc>
      </w:tr>
      <w:tr>
        <w:trPr>
          <w:trHeight w:val="2588"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2"/>
              <w:jc w:val="left"/>
              <w:rPr>
                <w:rFonts w:ascii="宋体" w:hAnsi="宋体" w:cs="宋体" w:eastAsia="宋体" w:hint="default"/>
                <w:sz w:val="18"/>
                <w:szCs w:val="18"/>
              </w:rPr>
            </w:pPr>
            <w:r>
              <w:rPr>
                <w:rFonts w:ascii="宋体" w:hAnsi="宋体" w:cs="宋体" w:eastAsia="宋体" w:hint="default"/>
                <w:spacing w:val="-13"/>
                <w:sz w:val="18"/>
                <w:szCs w:val="18"/>
              </w:rPr>
              <w:t>参与融资融券业务股东情况说明（如有）（参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公司股东宁波梅山保税港区荟金投资管理有限公司－荟金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号私募证券投资基</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金除通过普通证券账户持有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股外，还通过东兴证券股份有限公司客户信用交</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27,020,305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股，实际合计持有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27,020,305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股；公司股东宁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波梅山保税港区荟金投资管理有限公司－荟金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号私募证券投资基金除通过普</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6,036,600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股外，还通过东兴证券股份有限公司客户信用交易</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10,378,500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16,415,100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股；公司股东贾玉</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兰除通过普通证券账户持有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5,706,314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股外，还通过招商证券股份有限公司客</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43,561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5,749,875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414"/>
        <w:jc w:val="left"/>
      </w:pPr>
      <w:r>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44"/>
        <w:ind w:left="0" w:right="1074"/>
        <w:jc w:val="right"/>
      </w:pPr>
      <w:r>
        <w:rPr/>
        <w:pict>
          <v:shape style="position:absolute;margin-left:56.400002pt;margin-top:-51.968307pt;width:482.4pt;height:134.3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70"/>
                    <w:gridCol w:w="2141"/>
                    <w:gridCol w:w="1714"/>
                    <w:gridCol w:w="1963"/>
                    <w:gridCol w:w="2245"/>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3"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4" w:right="94"/>
                          <w:jc w:val="left"/>
                          <w:rPr>
                            <w:rFonts w:ascii="宋体" w:hAnsi="宋体" w:cs="宋体" w:eastAsia="宋体" w:hint="default"/>
                            <w:sz w:val="18"/>
                            <w:szCs w:val="18"/>
                          </w:rPr>
                        </w:pPr>
                        <w:r>
                          <w:rPr>
                            <w:rFonts w:ascii="宋体" w:hAnsi="宋体" w:cs="宋体" w:eastAsia="宋体" w:hint="default"/>
                            <w:sz w:val="18"/>
                            <w:szCs w:val="18"/>
                          </w:rPr>
                          <w:t>青岛城投金融控股 集团有限公司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913702123215149854</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金融及金融服务性机构的投 资与运营、资产管理与基金 </w:t>
                        </w:r>
                        <w:r>
                          <w:rPr>
                            <w:rFonts w:ascii="宋体" w:hAnsi="宋体" w:cs="宋体" w:eastAsia="宋体" w:hint="default"/>
                            <w:spacing w:val="-5"/>
                            <w:sz w:val="18"/>
                            <w:szCs w:val="18"/>
                          </w:rPr>
                          <w:t>管理、股权投资及资本运营</w:t>
                        </w:r>
                        <w:r>
                          <w:rPr>
                            <w:rFonts w:ascii="宋体" w:hAnsi="宋体" w:cs="宋体" w:eastAsia="宋体" w:hint="default"/>
                            <w:sz w:val="18"/>
                            <w:szCs w:val="18"/>
                          </w:rPr>
                          <w:t> 证券与基金投资、投资策划 与咨询服务。经政府及有关 监管机构批准的其他资产投 资与运营。</w:t>
                        </w:r>
                      </w:p>
                    </w:tc>
                  </w:tr>
                </w:tbl>
                <w:p>
                  <w:pPr/>
                </w:p>
              </w:txbxContent>
            </v:textbox>
            <w10:wrap type="none"/>
          </v:shape>
        </w:pict>
      </w:r>
      <w:r>
        <w:rPr/>
        <w:t>、</w:t>
      </w:r>
    </w:p>
    <w:p>
      <w:pPr>
        <w:spacing w:after="0" w:line="240" w:lineRule="auto"/>
        <w:jc w:val="right"/>
        <w:sectPr>
          <w:pgSz w:w="11910" w:h="16840"/>
          <w:pgMar w:header="786" w:footer="1020"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44"/>
        <w:ind w:left="0" w:right="1073"/>
        <w:jc w:val="right"/>
      </w:pPr>
      <w:r>
        <w:rPr/>
        <w:pict>
          <v:shape style="position:absolute;margin-left:56.459999pt;margin-top:-385.998291pt;width:482.35pt;height:441.1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9"/>
                    <w:gridCol w:w="8063"/>
                  </w:tblGrid>
                  <w:tr>
                    <w:trPr>
                      <w:trHeight w:val="8812" w:hRule="exact"/>
                    </w:trPr>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2" w:right="94"/>
                          <w:jc w:val="both"/>
                          <w:rPr>
                            <w:rFonts w:ascii="宋体" w:hAnsi="宋体" w:cs="宋体" w:eastAsia="宋体" w:hint="default"/>
                            <w:sz w:val="18"/>
                            <w:szCs w:val="18"/>
                          </w:rPr>
                        </w:pPr>
                        <w:r>
                          <w:rPr>
                            <w:rFonts w:ascii="宋体" w:hAnsi="宋体" w:cs="宋体" w:eastAsia="宋体" w:hint="default"/>
                            <w:sz w:val="18"/>
                            <w:szCs w:val="18"/>
                          </w:rPr>
                          <w:t>控股股东报告期内 控股和参股的其他 境内外上市公司的 股权情况</w:t>
                        </w:r>
                      </w:p>
                    </w:tc>
                    <w:tc>
                      <w:tcPr>
                        <w:tcW w:w="8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、持有澳柯玛股份有限公司（股票简称：澳柯玛，股票代码：</w:t>
                        </w:r>
                        <w:r>
                          <w:rPr>
                            <w:rFonts w:ascii="Times New Roman" w:hAnsi="Times New Roman" w:cs="Times New Roman" w:eastAsia="Times New Roman" w:hint="default"/>
                            <w:sz w:val="18"/>
                            <w:szCs w:val="18"/>
                          </w:rPr>
                          <w:t>600336</w:t>
                        </w:r>
                        <w:r>
                          <w:rPr>
                            <w:rFonts w:ascii="宋体" w:hAnsi="宋体" w:cs="宋体" w:eastAsia="宋体" w:hint="default"/>
                            <w:sz w:val="18"/>
                            <w:szCs w:val="18"/>
                          </w:rPr>
                          <w:t>）</w:t>
                        </w:r>
                        <w:r>
                          <w:rPr>
                            <w:rFonts w:ascii="Times New Roman" w:hAnsi="Times New Roman" w:cs="Times New Roman" w:eastAsia="Times New Roman" w:hint="default"/>
                            <w:sz w:val="18"/>
                            <w:szCs w:val="18"/>
                          </w:rPr>
                          <w:t>8.71%</w:t>
                        </w:r>
                        <w:r>
                          <w:rPr>
                            <w:rFonts w:ascii="宋体" w:hAnsi="宋体" w:cs="宋体" w:eastAsia="宋体" w:hint="default"/>
                            <w:sz w:val="18"/>
                            <w:szCs w:val="18"/>
                          </w:rPr>
                          <w:t>的股权；</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、持有北京千方科技股份有限公司（股票简称：千方科技，股票代码：</w:t>
                        </w:r>
                        <w:r>
                          <w:rPr>
                            <w:rFonts w:ascii="Times New Roman" w:hAnsi="Times New Roman" w:cs="Times New Roman" w:eastAsia="Times New Roman" w:hint="default"/>
                            <w:sz w:val="18"/>
                            <w:szCs w:val="18"/>
                          </w:rPr>
                          <w:t>002373</w:t>
                        </w:r>
                        <w:r>
                          <w:rPr>
                            <w:rFonts w:ascii="宋体" w:hAnsi="宋体" w:cs="宋体" w:eastAsia="宋体" w:hint="default"/>
                            <w:sz w:val="18"/>
                            <w:szCs w:val="18"/>
                          </w:rPr>
                          <w:t>）</w:t>
                        </w:r>
                        <w:r>
                          <w:rPr>
                            <w:rFonts w:ascii="Times New Roman" w:hAnsi="Times New Roman" w:cs="Times New Roman" w:eastAsia="Times New Roman" w:hint="default"/>
                            <w:sz w:val="18"/>
                            <w:szCs w:val="18"/>
                          </w:rPr>
                          <w:t>0.58%</w:t>
                        </w:r>
                        <w:r>
                          <w:rPr>
                            <w:rFonts w:ascii="宋体" w:hAnsi="宋体" w:cs="宋体" w:eastAsia="宋体" w:hint="default"/>
                            <w:sz w:val="18"/>
                            <w:szCs w:val="18"/>
                          </w:rPr>
                          <w:t>的股权；</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、持有内蒙古蒙草生态环境（集团）股份有限公司（股票简称：蒙草生态，股票代码：</w:t>
                        </w:r>
                        <w:r>
                          <w:rPr>
                            <w:rFonts w:ascii="Times New Roman" w:hAnsi="Times New Roman" w:cs="Times New Roman" w:eastAsia="Times New Roman" w:hint="default"/>
                            <w:spacing w:val="-3"/>
                            <w:sz w:val="18"/>
                            <w:szCs w:val="18"/>
                          </w:rPr>
                          <w:t>300355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0.78%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的股权；</w:t>
                        </w:r>
                      </w:p>
                      <w:p>
                        <w:pPr>
                          <w:pStyle w:val="TableParagraph"/>
                          <w:spacing w:line="240" w:lineRule="auto" w:before="11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、持有宋城演艺发展股份有限公司（股票简称：宋城演艺，股票代码：</w:t>
                        </w:r>
                        <w:r>
                          <w:rPr>
                            <w:rFonts w:ascii="Times New Roman" w:hAnsi="Times New Roman" w:cs="Times New Roman" w:eastAsia="Times New Roman" w:hint="default"/>
                            <w:sz w:val="18"/>
                            <w:szCs w:val="18"/>
                          </w:rPr>
                          <w:t>300144</w:t>
                        </w:r>
                        <w:r>
                          <w:rPr>
                            <w:rFonts w:ascii="宋体" w:hAnsi="宋体" w:cs="宋体" w:eastAsia="宋体" w:hint="default"/>
                            <w:sz w:val="18"/>
                            <w:szCs w:val="18"/>
                          </w:rPr>
                          <w:t>）</w:t>
                        </w:r>
                        <w:r>
                          <w:rPr>
                            <w:rFonts w:ascii="Times New Roman" w:hAnsi="Times New Roman" w:cs="Times New Roman" w:eastAsia="Times New Roman" w:hint="default"/>
                            <w:sz w:val="18"/>
                            <w:szCs w:val="18"/>
                          </w:rPr>
                          <w:t>0.3%</w:t>
                        </w:r>
                        <w:r>
                          <w:rPr>
                            <w:rFonts w:ascii="宋体" w:hAnsi="宋体" w:cs="宋体" w:eastAsia="宋体" w:hint="default"/>
                            <w:sz w:val="18"/>
                            <w:szCs w:val="18"/>
                          </w:rPr>
                          <w:t>的股权；</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、持有苏宁环球股份有限公司（股票简称：苏宁环球，股票代码：</w:t>
                        </w:r>
                        <w:r>
                          <w:rPr>
                            <w:rFonts w:ascii="Times New Roman" w:hAnsi="Times New Roman" w:cs="Times New Roman" w:eastAsia="Times New Roman" w:hint="default"/>
                            <w:sz w:val="18"/>
                            <w:szCs w:val="18"/>
                          </w:rPr>
                          <w:t>000718</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的股权；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、持有神州高铁技术股份有限公司（股票简称：神州高铁，股票代码：</w:t>
                        </w:r>
                        <w:r>
                          <w:rPr>
                            <w:rFonts w:ascii="Times New Roman" w:hAnsi="Times New Roman" w:cs="Times New Roman" w:eastAsia="Times New Roman" w:hint="default"/>
                            <w:sz w:val="18"/>
                            <w:szCs w:val="18"/>
                          </w:rPr>
                          <w:t>000008</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的股权；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、持有北京掌趣科技股份有限公司（股票简称：掌趣科技，股票代码：</w:t>
                        </w:r>
                        <w:r>
                          <w:rPr>
                            <w:rFonts w:ascii="Times New Roman" w:hAnsi="Times New Roman" w:cs="Times New Roman" w:eastAsia="Times New Roman" w:hint="default"/>
                            <w:sz w:val="18"/>
                            <w:szCs w:val="18"/>
                          </w:rPr>
                          <w:t>300315</w:t>
                        </w:r>
                        <w:r>
                          <w:rPr>
                            <w:rFonts w:ascii="宋体" w:hAnsi="宋体" w:cs="宋体" w:eastAsia="宋体" w:hint="default"/>
                            <w:sz w:val="18"/>
                            <w:szCs w:val="18"/>
                          </w:rPr>
                          <w:t>）</w:t>
                        </w:r>
                        <w:r>
                          <w:rPr>
                            <w:rFonts w:ascii="Times New Roman" w:hAnsi="Times New Roman" w:cs="Times New Roman" w:eastAsia="Times New Roman" w:hint="default"/>
                            <w:sz w:val="18"/>
                            <w:szCs w:val="18"/>
                          </w:rPr>
                          <w:t>0.84%</w:t>
                        </w:r>
                        <w:r>
                          <w:rPr>
                            <w:rFonts w:ascii="宋体" w:hAnsi="宋体" w:cs="宋体" w:eastAsia="宋体" w:hint="default"/>
                            <w:sz w:val="18"/>
                            <w:szCs w:val="18"/>
                          </w:rPr>
                          <w:t>的股权；</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、持有东吴证券股份有限公司（股票简称：东吴证券，股票代码：</w:t>
                        </w:r>
                        <w:r>
                          <w:rPr>
                            <w:rFonts w:ascii="Times New Roman" w:hAnsi="Times New Roman" w:cs="Times New Roman" w:eastAsia="Times New Roman" w:hint="default"/>
                            <w:sz w:val="18"/>
                            <w:szCs w:val="18"/>
                          </w:rPr>
                          <w:t>601555</w:t>
                        </w:r>
                        <w:r>
                          <w:rPr>
                            <w:rFonts w:ascii="宋体" w:hAnsi="宋体" w:cs="宋体" w:eastAsia="宋体" w:hint="default"/>
                            <w:sz w:val="18"/>
                            <w:szCs w:val="18"/>
                          </w:rPr>
                          <w:t>）</w:t>
                        </w:r>
                        <w:r>
                          <w:rPr>
                            <w:rFonts w:ascii="Times New Roman" w:hAnsi="Times New Roman" w:cs="Times New Roman" w:eastAsia="Times New Roman" w:hint="default"/>
                            <w:sz w:val="18"/>
                            <w:szCs w:val="18"/>
                          </w:rPr>
                          <w:t>0.63%</w:t>
                        </w:r>
                        <w:r>
                          <w:rPr>
                            <w:rFonts w:ascii="宋体" w:hAnsi="宋体" w:cs="宋体" w:eastAsia="宋体" w:hint="default"/>
                            <w:sz w:val="18"/>
                            <w:szCs w:val="18"/>
                          </w:rPr>
                          <w:t>的股权；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、持有华夏幸福基业股份有限公司（股票简称：华夏幸福，股票代码：</w:t>
                        </w:r>
                        <w:r>
                          <w:rPr>
                            <w:rFonts w:ascii="Times New Roman" w:hAnsi="Times New Roman" w:cs="Times New Roman" w:eastAsia="Times New Roman" w:hint="default"/>
                            <w:sz w:val="18"/>
                            <w:szCs w:val="18"/>
                          </w:rPr>
                          <w:t>600340</w:t>
                        </w:r>
                        <w:r>
                          <w:rPr>
                            <w:rFonts w:ascii="宋体" w:hAnsi="宋体" w:cs="宋体" w:eastAsia="宋体" w:hint="default"/>
                            <w:sz w:val="18"/>
                            <w:szCs w:val="18"/>
                          </w:rPr>
                          <w:t>）</w:t>
                        </w:r>
                        <w:r>
                          <w:rPr>
                            <w:rFonts w:ascii="Times New Roman" w:hAnsi="Times New Roman" w:cs="Times New Roman" w:eastAsia="Times New Roman" w:hint="default"/>
                            <w:sz w:val="18"/>
                            <w:szCs w:val="18"/>
                          </w:rPr>
                          <w:t>0.77%</w:t>
                        </w:r>
                        <w:r>
                          <w:rPr>
                            <w:rFonts w:ascii="宋体" w:hAnsi="宋体" w:cs="宋体" w:eastAsia="宋体" w:hint="default"/>
                            <w:sz w:val="18"/>
                            <w:szCs w:val="18"/>
                          </w:rPr>
                          <w:t>的股权；</w:t>
                        </w:r>
                      </w:p>
                      <w:p>
                        <w:pPr>
                          <w:pStyle w:val="TableParagraph"/>
                          <w:spacing w:line="240" w:lineRule="auto" w:before="10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、持有嘉事堂药业股份有限公司</w:t>
                        </w:r>
                        <w:r>
                          <w:rPr>
                            <w:rFonts w:ascii="宋体" w:hAnsi="宋体" w:cs="宋体" w:eastAsia="宋体" w:hint="default"/>
                            <w:spacing w:val="-4"/>
                            <w:sz w:val="18"/>
                            <w:szCs w:val="18"/>
                          </w:rPr>
                          <w:t> </w:t>
                        </w:r>
                        <w:r>
                          <w:rPr>
                            <w:rFonts w:ascii="宋体" w:hAnsi="宋体" w:cs="宋体" w:eastAsia="宋体" w:hint="default"/>
                            <w:sz w:val="18"/>
                            <w:szCs w:val="18"/>
                          </w:rPr>
                          <w:t>（股票简称：嘉事堂，股票代码：</w:t>
                        </w:r>
                        <w:r>
                          <w:rPr>
                            <w:rFonts w:ascii="Times New Roman" w:hAnsi="Times New Roman" w:cs="Times New Roman" w:eastAsia="Times New Roman" w:hint="default"/>
                            <w:sz w:val="18"/>
                            <w:szCs w:val="18"/>
                          </w:rPr>
                          <w:t>002462</w:t>
                        </w:r>
                        <w:r>
                          <w:rPr>
                            <w:rFonts w:ascii="宋体" w:hAnsi="宋体" w:cs="宋体" w:eastAsia="宋体" w:hint="default"/>
                            <w:sz w:val="18"/>
                            <w:szCs w:val="18"/>
                          </w:rPr>
                          <w:t>）</w:t>
                        </w:r>
                        <w:r>
                          <w:rPr>
                            <w:rFonts w:ascii="Times New Roman" w:hAnsi="Times New Roman" w:cs="Times New Roman" w:eastAsia="Times New Roman" w:hint="default"/>
                            <w:sz w:val="18"/>
                            <w:szCs w:val="18"/>
                          </w:rPr>
                          <w:t>0.36%</w:t>
                        </w:r>
                        <w:r>
                          <w:rPr>
                            <w:rFonts w:ascii="宋体" w:hAnsi="宋体" w:cs="宋体" w:eastAsia="宋体" w:hint="default"/>
                            <w:sz w:val="18"/>
                            <w:szCs w:val="18"/>
                          </w:rPr>
                          <w:t>的股权；</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、持有北京中科金财科技股份有限公司（股票简称：中科金财，股票代码：</w:t>
                        </w:r>
                        <w:r>
                          <w:rPr>
                            <w:rFonts w:ascii="Times New Roman" w:hAnsi="Times New Roman" w:cs="Times New Roman" w:eastAsia="Times New Roman" w:hint="default"/>
                            <w:sz w:val="18"/>
                            <w:szCs w:val="18"/>
                          </w:rPr>
                          <w:t>002657</w:t>
                        </w:r>
                        <w:r>
                          <w:rPr>
                            <w:rFonts w:ascii="宋体" w:hAnsi="宋体" w:cs="宋体" w:eastAsia="宋体" w:hint="default"/>
                            <w:sz w:val="18"/>
                            <w:szCs w:val="18"/>
                          </w:rPr>
                          <w:t>）</w:t>
                        </w:r>
                        <w:r>
                          <w:rPr>
                            <w:rFonts w:ascii="Times New Roman" w:hAnsi="Times New Roman" w:cs="Times New Roman" w:eastAsia="Times New Roman" w:hint="default"/>
                            <w:sz w:val="18"/>
                            <w:szCs w:val="18"/>
                          </w:rPr>
                          <w:t>1.66%</w:t>
                        </w:r>
                        <w:r>
                          <w:rPr>
                            <w:rFonts w:ascii="宋体" w:hAnsi="宋体" w:cs="宋体" w:eastAsia="宋体" w:hint="default"/>
                            <w:sz w:val="18"/>
                            <w:szCs w:val="18"/>
                          </w:rPr>
                          <w:t>的股权；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、持有上海吉祥航空股份有限公司（股票简称：吉祥航空，股票代码：</w:t>
                        </w:r>
                        <w:r>
                          <w:rPr>
                            <w:rFonts w:ascii="Times New Roman" w:hAnsi="Times New Roman" w:cs="Times New Roman" w:eastAsia="Times New Roman" w:hint="default"/>
                            <w:sz w:val="18"/>
                            <w:szCs w:val="18"/>
                          </w:rPr>
                          <w:t>603885</w:t>
                        </w:r>
                        <w:r>
                          <w:rPr>
                            <w:rFonts w:ascii="宋体" w:hAnsi="宋体" w:cs="宋体" w:eastAsia="宋体" w:hint="default"/>
                            <w:sz w:val="18"/>
                            <w:szCs w:val="18"/>
                          </w:rPr>
                          <w:t>）</w:t>
                        </w:r>
                        <w:r>
                          <w:rPr>
                            <w:rFonts w:ascii="Times New Roman" w:hAnsi="Times New Roman" w:cs="Times New Roman" w:eastAsia="Times New Roman" w:hint="default"/>
                            <w:sz w:val="18"/>
                            <w:szCs w:val="18"/>
                          </w:rPr>
                          <w:t>1.11%</w:t>
                        </w:r>
                        <w:r>
                          <w:rPr>
                            <w:rFonts w:ascii="宋体" w:hAnsi="宋体" w:cs="宋体" w:eastAsia="宋体" w:hint="default"/>
                            <w:sz w:val="18"/>
                            <w:szCs w:val="18"/>
                          </w:rPr>
                          <w:t>的股权；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、持有宜宾五粮液股份有限公司（股票简称：五粮液，股票代码：</w:t>
                        </w:r>
                        <w:r>
                          <w:rPr>
                            <w:rFonts w:ascii="Times New Roman" w:hAnsi="Times New Roman" w:cs="Times New Roman" w:eastAsia="Times New Roman" w:hint="default"/>
                            <w:sz w:val="18"/>
                            <w:szCs w:val="18"/>
                          </w:rPr>
                          <w:t>000858</w:t>
                        </w:r>
                        <w:r>
                          <w:rPr>
                            <w:rFonts w:ascii="宋体" w:hAnsi="宋体" w:cs="宋体" w:eastAsia="宋体" w:hint="default"/>
                            <w:sz w:val="18"/>
                            <w:szCs w:val="18"/>
                          </w:rPr>
                          <w:t>）</w:t>
                        </w:r>
                        <w:r>
                          <w:rPr>
                            <w:rFonts w:ascii="Times New Roman" w:hAnsi="Times New Roman" w:cs="Times New Roman" w:eastAsia="Times New Roman" w:hint="default"/>
                            <w:sz w:val="18"/>
                            <w:szCs w:val="18"/>
                          </w:rPr>
                          <w:t>0.13%</w:t>
                        </w:r>
                        <w:r>
                          <w:rPr>
                            <w:rFonts w:ascii="宋体" w:hAnsi="宋体" w:cs="宋体" w:eastAsia="宋体" w:hint="default"/>
                            <w:sz w:val="18"/>
                            <w:szCs w:val="18"/>
                          </w:rPr>
                          <w:t>的股权；</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、持有深圳市共进电子股份有限公司（股票简称：共进股份，股票代码：</w:t>
                        </w:r>
                        <w:r>
                          <w:rPr>
                            <w:rFonts w:ascii="Times New Roman" w:hAnsi="Times New Roman" w:cs="Times New Roman" w:eastAsia="Times New Roman" w:hint="default"/>
                            <w:sz w:val="18"/>
                            <w:szCs w:val="18"/>
                          </w:rPr>
                          <w:t>603118</w:t>
                        </w:r>
                        <w:r>
                          <w:rPr>
                            <w:rFonts w:ascii="宋体" w:hAnsi="宋体" w:cs="宋体" w:eastAsia="宋体" w:hint="default"/>
                            <w:sz w:val="18"/>
                            <w:szCs w:val="18"/>
                          </w:rPr>
                          <w:t>）</w:t>
                        </w:r>
                        <w:r>
                          <w:rPr>
                            <w:rFonts w:ascii="Times New Roman" w:hAnsi="Times New Roman" w:cs="Times New Roman" w:eastAsia="Times New Roman" w:hint="default"/>
                            <w:sz w:val="18"/>
                            <w:szCs w:val="18"/>
                          </w:rPr>
                          <w:t>1.32%</w:t>
                        </w:r>
                        <w:r>
                          <w:rPr>
                            <w:rFonts w:ascii="宋体" w:hAnsi="宋体" w:cs="宋体" w:eastAsia="宋体" w:hint="default"/>
                            <w:sz w:val="18"/>
                            <w:szCs w:val="18"/>
                          </w:rPr>
                          <w:t>的股权；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、持有安徽江淮汽车集团股份有限公司（股票简称：江淮汽车，股票代码：</w:t>
                        </w:r>
                        <w:r>
                          <w:rPr>
                            <w:rFonts w:ascii="Times New Roman" w:hAnsi="Times New Roman" w:cs="Times New Roman" w:eastAsia="Times New Roman" w:hint="default"/>
                            <w:sz w:val="18"/>
                            <w:szCs w:val="18"/>
                          </w:rPr>
                          <w:t>600418</w:t>
                        </w:r>
                        <w:r>
                          <w:rPr>
                            <w:rFonts w:ascii="宋体" w:hAnsi="宋体" w:cs="宋体" w:eastAsia="宋体" w:hint="default"/>
                            <w:sz w:val="18"/>
                            <w:szCs w:val="18"/>
                          </w:rPr>
                          <w:t>）</w:t>
                        </w:r>
                        <w:r>
                          <w:rPr>
                            <w:rFonts w:ascii="Times New Roman" w:hAnsi="Times New Roman" w:cs="Times New Roman" w:eastAsia="Times New Roman" w:hint="default"/>
                            <w:sz w:val="18"/>
                            <w:szCs w:val="18"/>
                          </w:rPr>
                          <w:t>2.28%</w:t>
                        </w:r>
                        <w:r>
                          <w:rPr>
                            <w:rFonts w:ascii="宋体" w:hAnsi="宋体" w:cs="宋体" w:eastAsia="宋体" w:hint="default"/>
                            <w:sz w:val="18"/>
                            <w:szCs w:val="18"/>
                          </w:rPr>
                          <w:t>的股权；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、持有常州星宇车灯股份有限公司（股票简称：星宇股份，股票代码：</w:t>
                        </w:r>
                        <w:r>
                          <w:rPr>
                            <w:rFonts w:ascii="Times New Roman" w:hAnsi="Times New Roman" w:cs="Times New Roman" w:eastAsia="Times New Roman" w:hint="default"/>
                            <w:sz w:val="18"/>
                            <w:szCs w:val="18"/>
                          </w:rPr>
                          <w:t>601799</w:t>
                        </w:r>
                        <w:r>
                          <w:rPr>
                            <w:rFonts w:ascii="宋体" w:hAnsi="宋体" w:cs="宋体" w:eastAsia="宋体" w:hint="default"/>
                            <w:sz w:val="18"/>
                            <w:szCs w:val="18"/>
                          </w:rPr>
                          <w:t>）</w:t>
                        </w:r>
                        <w:r>
                          <w:rPr>
                            <w:rFonts w:ascii="Times New Roman" w:hAnsi="Times New Roman" w:cs="Times New Roman" w:eastAsia="Times New Roman" w:hint="default"/>
                            <w:sz w:val="18"/>
                            <w:szCs w:val="18"/>
                          </w:rPr>
                          <w:t>0.46%</w:t>
                        </w:r>
                        <w:r>
                          <w:rPr>
                            <w:rFonts w:ascii="宋体" w:hAnsi="宋体" w:cs="宋体" w:eastAsia="宋体" w:hint="default"/>
                            <w:sz w:val="18"/>
                            <w:szCs w:val="18"/>
                          </w:rPr>
                          <w:t>的股权；</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、持有天顺风能</w:t>
                        </w:r>
                        <w:r>
                          <w:rPr>
                            <w:rFonts w:ascii="Times New Roman" w:hAnsi="Times New Roman" w:cs="Times New Roman" w:eastAsia="Times New Roman" w:hint="default"/>
                            <w:sz w:val="18"/>
                            <w:szCs w:val="18"/>
                          </w:rPr>
                          <w:t>(</w:t>
                        </w:r>
                        <w:r>
                          <w:rPr>
                            <w:rFonts w:ascii="宋体" w:hAnsi="宋体" w:cs="宋体" w:eastAsia="宋体" w:hint="default"/>
                            <w:sz w:val="18"/>
                            <w:szCs w:val="18"/>
                          </w:rPr>
                          <w:t>苏州</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股份有限公司（股票简称：天顺风能，股票代码：</w:t>
                        </w:r>
                        <w:r>
                          <w:rPr>
                            <w:rFonts w:ascii="Times New Roman" w:hAnsi="Times New Roman" w:cs="Times New Roman" w:eastAsia="Times New Roman" w:hint="default"/>
                            <w:sz w:val="18"/>
                            <w:szCs w:val="18"/>
                          </w:rPr>
                          <w:t>002531</w:t>
                        </w:r>
                        <w:r>
                          <w:rPr>
                            <w:rFonts w:ascii="宋体" w:hAnsi="宋体" w:cs="宋体" w:eastAsia="宋体" w:hint="default"/>
                            <w:sz w:val="18"/>
                            <w:szCs w:val="18"/>
                          </w:rPr>
                          <w:t>）</w:t>
                        </w:r>
                        <w:r>
                          <w:rPr>
                            <w:rFonts w:ascii="Times New Roman" w:hAnsi="Times New Roman" w:cs="Times New Roman" w:eastAsia="Times New Roman" w:hint="default"/>
                            <w:sz w:val="18"/>
                            <w:szCs w:val="18"/>
                          </w:rPr>
                          <w:t>1.67%</w:t>
                        </w:r>
                        <w:r>
                          <w:rPr>
                            <w:rFonts w:ascii="宋体" w:hAnsi="宋体" w:cs="宋体" w:eastAsia="宋体" w:hint="default"/>
                            <w:sz w:val="18"/>
                            <w:szCs w:val="18"/>
                          </w:rPr>
                          <w:t>的股权；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、持有河南平高电气股份有限公司（股票简称：平高电气，股票代码：</w:t>
                        </w:r>
                        <w:r>
                          <w:rPr>
                            <w:rFonts w:ascii="Times New Roman" w:hAnsi="Times New Roman" w:cs="Times New Roman" w:eastAsia="Times New Roman" w:hint="default"/>
                            <w:sz w:val="18"/>
                            <w:szCs w:val="18"/>
                          </w:rPr>
                          <w:t>600312</w:t>
                        </w:r>
                        <w:r>
                          <w:rPr>
                            <w:rFonts w:ascii="宋体" w:hAnsi="宋体" w:cs="宋体" w:eastAsia="宋体" w:hint="default"/>
                            <w:sz w:val="18"/>
                            <w:szCs w:val="18"/>
                          </w:rPr>
                          <w:t>）</w:t>
                        </w:r>
                        <w:r>
                          <w:rPr>
                            <w:rFonts w:ascii="Times New Roman" w:hAnsi="Times New Roman" w:cs="Times New Roman" w:eastAsia="Times New Roman" w:hint="default"/>
                            <w:sz w:val="18"/>
                            <w:szCs w:val="18"/>
                          </w:rPr>
                          <w:t>1.99%</w:t>
                        </w:r>
                        <w:r>
                          <w:rPr>
                            <w:rFonts w:ascii="宋体" w:hAnsi="宋体" w:cs="宋体" w:eastAsia="宋体" w:hint="default"/>
                            <w:sz w:val="18"/>
                            <w:szCs w:val="18"/>
                          </w:rPr>
                          <w:t>的股权；</w:t>
                        </w:r>
                      </w:p>
                      <w:p>
                        <w:pPr>
                          <w:pStyle w:val="TableParagraph"/>
                          <w:spacing w:line="240" w:lineRule="auto" w:before="10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、持有青岛国恩科技股份有限公司（股票简称：国恩股份，股票代码：</w:t>
                        </w:r>
                        <w:r>
                          <w:rPr>
                            <w:rFonts w:ascii="Times New Roman" w:hAnsi="Times New Roman" w:cs="Times New Roman" w:eastAsia="Times New Roman" w:hint="default"/>
                            <w:sz w:val="18"/>
                            <w:szCs w:val="18"/>
                          </w:rPr>
                          <w:t>002768</w:t>
                        </w:r>
                        <w:r>
                          <w:rPr>
                            <w:rFonts w:ascii="宋体" w:hAnsi="宋体" w:cs="宋体" w:eastAsia="宋体" w:hint="default"/>
                            <w:sz w:val="18"/>
                            <w:szCs w:val="18"/>
                          </w:rPr>
                          <w:t>）</w:t>
                        </w:r>
                        <w:r>
                          <w:rPr>
                            <w:rFonts w:ascii="Times New Roman" w:hAnsi="Times New Roman" w:cs="Times New Roman" w:eastAsia="Times New Roman" w:hint="default"/>
                            <w:sz w:val="18"/>
                            <w:szCs w:val="18"/>
                          </w:rPr>
                          <w:t>1.15%</w:t>
                        </w:r>
                        <w:r>
                          <w:rPr>
                            <w:rFonts w:ascii="宋体" w:hAnsi="宋体" w:cs="宋体" w:eastAsia="宋体" w:hint="default"/>
                            <w:sz w:val="18"/>
                            <w:szCs w:val="18"/>
                          </w:rPr>
                          <w:t>的股权；</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、持有木林森股份有限公司（股票简称：木林森，股票代码：</w:t>
                        </w:r>
                        <w:r>
                          <w:rPr>
                            <w:rFonts w:ascii="Times New Roman" w:hAnsi="Times New Roman" w:cs="Times New Roman" w:eastAsia="Times New Roman" w:hint="default"/>
                            <w:sz w:val="18"/>
                            <w:szCs w:val="18"/>
                          </w:rPr>
                          <w:t>002745</w:t>
                        </w:r>
                        <w:r>
                          <w:rPr>
                            <w:rFonts w:ascii="宋体" w:hAnsi="宋体" w:cs="宋体" w:eastAsia="宋体" w:hint="default"/>
                            <w:sz w:val="18"/>
                            <w:szCs w:val="18"/>
                          </w:rPr>
                          <w:t>）</w:t>
                        </w:r>
                        <w:r>
                          <w:rPr>
                            <w:rFonts w:ascii="Times New Roman" w:hAnsi="Times New Roman" w:cs="Times New Roman" w:eastAsia="Times New Roman" w:hint="default"/>
                            <w:sz w:val="18"/>
                            <w:szCs w:val="18"/>
                          </w:rPr>
                          <w:t>3.03%</w:t>
                        </w:r>
                        <w:r>
                          <w:rPr>
                            <w:rFonts w:ascii="宋体" w:hAnsi="宋体" w:cs="宋体" w:eastAsia="宋体" w:hint="default"/>
                            <w:sz w:val="18"/>
                            <w:szCs w:val="18"/>
                          </w:rPr>
                          <w:t>的股权；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、持有上海电力股份有限公司（股票简称：上海电力，股票代码：</w:t>
                        </w:r>
                        <w:r>
                          <w:rPr>
                            <w:rFonts w:ascii="Times New Roman" w:hAnsi="Times New Roman" w:cs="Times New Roman" w:eastAsia="Times New Roman" w:hint="default"/>
                            <w:sz w:val="18"/>
                            <w:szCs w:val="18"/>
                          </w:rPr>
                          <w:t>600021</w:t>
                        </w:r>
                        <w:r>
                          <w:rPr>
                            <w:rFonts w:ascii="宋体" w:hAnsi="宋体" w:cs="宋体" w:eastAsia="宋体" w:hint="default"/>
                            <w:sz w:val="18"/>
                            <w:szCs w:val="18"/>
                          </w:rPr>
                          <w:t>）</w:t>
                        </w:r>
                        <w:r>
                          <w:rPr>
                            <w:rFonts w:ascii="Times New Roman" w:hAnsi="Times New Roman" w:cs="Times New Roman" w:eastAsia="Times New Roman" w:hint="default"/>
                            <w:sz w:val="18"/>
                            <w:szCs w:val="18"/>
                          </w:rPr>
                          <w:t>0.15%</w:t>
                        </w:r>
                        <w:r>
                          <w:rPr>
                            <w:rFonts w:ascii="宋体" w:hAnsi="宋体" w:cs="宋体" w:eastAsia="宋体" w:hint="default"/>
                            <w:sz w:val="18"/>
                            <w:szCs w:val="18"/>
                          </w:rPr>
                          <w:t>的股权；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、持有河北衡水老白干酒业股份有限公司（股票简称：老白干酒，股票代码：</w:t>
                        </w:r>
                        <w:r>
                          <w:rPr>
                            <w:rFonts w:ascii="Times New Roman" w:hAnsi="Times New Roman" w:cs="Times New Roman" w:eastAsia="Times New Roman" w:hint="default"/>
                            <w:sz w:val="18"/>
                            <w:szCs w:val="18"/>
                          </w:rPr>
                          <w:t>600559</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r>
                          <w:rPr>
                            <w:rFonts w:ascii="宋体" w:hAnsi="宋体" w:cs="宋体" w:eastAsia="宋体" w:hint="default"/>
                            <w:sz w:val="18"/>
                            <w:szCs w:val="18"/>
                          </w:rPr>
                          <w:t>的股权</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、持有瑞康医药集团股份有限公司（股票简称：瑞康医药，股票代码：</w:t>
                        </w:r>
                        <w:r>
                          <w:rPr>
                            <w:rFonts w:ascii="Times New Roman" w:hAnsi="Times New Roman" w:cs="Times New Roman" w:eastAsia="Times New Roman" w:hint="default"/>
                            <w:sz w:val="18"/>
                            <w:szCs w:val="18"/>
                          </w:rPr>
                          <w:t>002589</w:t>
                        </w:r>
                        <w:r>
                          <w:rPr>
                            <w:rFonts w:ascii="宋体" w:hAnsi="宋体" w:cs="宋体" w:eastAsia="宋体" w:hint="default"/>
                            <w:sz w:val="18"/>
                            <w:szCs w:val="18"/>
                          </w:rPr>
                          <w:t>）</w:t>
                        </w:r>
                        <w:r>
                          <w:rPr>
                            <w:rFonts w:ascii="Times New Roman" w:hAnsi="Times New Roman" w:cs="Times New Roman" w:eastAsia="Times New Roman" w:hint="default"/>
                            <w:sz w:val="18"/>
                            <w:szCs w:val="18"/>
                          </w:rPr>
                          <w:t>0.54%</w:t>
                        </w:r>
                        <w:r>
                          <w:rPr>
                            <w:rFonts w:ascii="宋体" w:hAnsi="宋体" w:cs="宋体" w:eastAsia="宋体" w:hint="default"/>
                            <w:sz w:val="18"/>
                            <w:szCs w:val="18"/>
                          </w:rPr>
                          <w:t>的股权；</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、持有游族网络股份有限公司（股票简称：游族网络，股票代码：</w:t>
                        </w:r>
                        <w:r>
                          <w:rPr>
                            <w:rFonts w:ascii="Times New Roman" w:hAnsi="Times New Roman" w:cs="Times New Roman" w:eastAsia="Times New Roman" w:hint="default"/>
                            <w:sz w:val="18"/>
                            <w:szCs w:val="18"/>
                          </w:rPr>
                          <w:t>002174</w:t>
                        </w:r>
                        <w:r>
                          <w:rPr>
                            <w:rFonts w:ascii="宋体" w:hAnsi="宋体" w:cs="宋体" w:eastAsia="宋体" w:hint="default"/>
                            <w:sz w:val="18"/>
                            <w:szCs w:val="18"/>
                          </w:rPr>
                          <w:t>）</w:t>
                        </w:r>
                        <w:r>
                          <w:rPr>
                            <w:rFonts w:ascii="Times New Roman" w:hAnsi="Times New Roman" w:cs="Times New Roman" w:eastAsia="Times New Roman" w:hint="default"/>
                            <w:sz w:val="18"/>
                            <w:szCs w:val="18"/>
                          </w:rPr>
                          <w:t>0.39%</w:t>
                        </w:r>
                        <w:r>
                          <w:rPr>
                            <w:rFonts w:ascii="宋体" w:hAnsi="宋体" w:cs="宋体" w:eastAsia="宋体" w:hint="default"/>
                            <w:sz w:val="18"/>
                            <w:szCs w:val="18"/>
                          </w:rPr>
                          <w:t>的股份。</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right="0"/>
        <w:jc w:val="left"/>
      </w:pPr>
      <w:r>
        <w:rPr/>
        <w:t>控股股东报告期内变更</w:t>
      </w:r>
    </w:p>
    <w:p>
      <w:pPr>
        <w:pStyle w:val="BodyText"/>
        <w:spacing w:line="340" w:lineRule="auto" w:before="115"/>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874"/>
        <w:jc w:val="left"/>
      </w:pPr>
      <w:r>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199"/>
        <w:gridCol w:w="2055"/>
        <w:gridCol w:w="1172"/>
        <w:gridCol w:w="1594"/>
        <w:gridCol w:w="2552"/>
      </w:tblGrid>
      <w:tr>
        <w:trPr>
          <w:trHeight w:val="401"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青岛市人民政府国有资产 监督管理委员会</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117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82"/>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0"/>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8"/>
        <w:rPr>
          <w:rFonts w:ascii="宋体" w:hAnsi="宋体" w:cs="宋体" w:eastAsia="宋体" w:hint="default"/>
          <w:sz w:val="16"/>
          <w:szCs w:val="16"/>
        </w:rPr>
      </w:pPr>
    </w:p>
    <w:p>
      <w:pPr>
        <w:spacing w:line="4643" w:lineRule="exact"/>
        <w:ind w:left="2562"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3076003" cy="294836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076003" cy="2948368"/>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8"/>
        <w:rPr>
          <w:rFonts w:ascii="宋体" w:hAnsi="宋体" w:cs="宋体" w:eastAsia="宋体" w:hint="default"/>
          <w:sz w:val="16"/>
          <w:szCs w:val="16"/>
        </w:rPr>
      </w:pPr>
    </w:p>
    <w:p>
      <w:pPr>
        <w:pStyle w:val="BodyText"/>
        <w:spacing w:line="240" w:lineRule="auto"/>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0"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365" w:right="0"/>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86" w:footer="1020"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2723" w:right="0"/>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86" w:footer="1020"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1758" w:right="0"/>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852"/>
        <w:gridCol w:w="566"/>
        <w:gridCol w:w="425"/>
        <w:gridCol w:w="569"/>
        <w:gridCol w:w="1133"/>
        <w:gridCol w:w="1136"/>
        <w:gridCol w:w="991"/>
        <w:gridCol w:w="799"/>
        <w:gridCol w:w="797"/>
        <w:gridCol w:w="672"/>
        <w:gridCol w:w="924"/>
      </w:tblGrid>
      <w:tr>
        <w:trPr>
          <w:trHeight w:val="1027"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381" w:right="19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381" w:right="20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5"/>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邱岳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贾玉兰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5,749,875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5,749,875</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李向罡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333" w:right="57" w:hanging="272"/>
              <w:jc w:val="left"/>
              <w:rPr>
                <w:rFonts w:ascii="宋体" w:hAnsi="宋体" w:cs="宋体" w:eastAsia="宋体" w:hint="default"/>
                <w:sz w:val="18"/>
                <w:szCs w:val="18"/>
              </w:rPr>
            </w:pPr>
            <w:r>
              <w:rPr>
                <w:rFonts w:ascii="宋体" w:hAnsi="宋体" w:cs="宋体" w:eastAsia="宋体" w:hint="default"/>
                <w:sz w:val="18"/>
                <w:szCs w:val="18"/>
              </w:rPr>
              <w:t>董事兼总 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王忠</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2" w:right="57" w:hanging="180"/>
              <w:jc w:val="left"/>
              <w:rPr>
                <w:rFonts w:ascii="宋体" w:hAnsi="宋体" w:cs="宋体" w:eastAsia="宋体" w:hint="default"/>
                <w:sz w:val="18"/>
                <w:szCs w:val="18"/>
              </w:rPr>
            </w:pPr>
            <w:r>
              <w:rPr>
                <w:rFonts w:ascii="宋体" w:hAnsi="宋体" w:cs="宋体" w:eastAsia="宋体" w:hint="default"/>
                <w:sz w:val="18"/>
                <w:szCs w:val="18"/>
              </w:rPr>
              <w:t>董事兼副 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陈荣东</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2" w:right="57"/>
              <w:jc w:val="both"/>
              <w:rPr>
                <w:rFonts w:ascii="宋体" w:hAnsi="宋体" w:cs="宋体" w:eastAsia="宋体" w:hint="default"/>
                <w:sz w:val="18"/>
                <w:szCs w:val="18"/>
              </w:rPr>
            </w:pPr>
            <w:r>
              <w:rPr>
                <w:rFonts w:ascii="宋体" w:hAnsi="宋体" w:cs="宋体" w:eastAsia="宋体" w:hint="default"/>
                <w:sz w:val="18"/>
                <w:szCs w:val="18"/>
              </w:rPr>
              <w:t>董事、副 总裁兼财 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贾晓钰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76,970,124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76,970,124</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赵风雷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徐茂顺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王竹泉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孙建强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傅瑜</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赵焕森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3" w:right="57" w:hanging="27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陈璋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袁瑞峰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27,500</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852"/>
        <w:gridCol w:w="566"/>
        <w:gridCol w:w="425"/>
        <w:gridCol w:w="569"/>
        <w:gridCol w:w="1133"/>
        <w:gridCol w:w="1136"/>
        <w:gridCol w:w="991"/>
        <w:gridCol w:w="799"/>
        <w:gridCol w:w="797"/>
        <w:gridCol w:w="672"/>
        <w:gridCol w:w="924"/>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于秀成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王振平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于珊</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荀春阳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赵子明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2" w:right="57"/>
              <w:jc w:val="center"/>
              <w:rPr>
                <w:rFonts w:ascii="宋体" w:hAnsi="宋体" w:cs="宋体" w:eastAsia="宋体" w:hint="default"/>
                <w:sz w:val="18"/>
                <w:szCs w:val="18"/>
              </w:rPr>
            </w:pPr>
            <w:r>
              <w:rPr>
                <w:rFonts w:ascii="宋体" w:hAnsi="宋体" w:cs="宋体" w:eastAsia="宋体" w:hint="default"/>
                <w:sz w:val="18"/>
                <w:szCs w:val="18"/>
              </w:rPr>
              <w:t>董事会秘 书兼副总 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卢民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宋明杰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肖红英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19" w:right="0"/>
              <w:jc w:val="lef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82,747,499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7" w:right="0"/>
              <w:jc w:val="lef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4"/>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82,747,499</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886"/>
        <w:gridCol w:w="1700"/>
        <w:gridCol w:w="4323"/>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因工作调整原因离任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因工作调动原因离任总裁职务，仍担任公司董事职务</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宋明杰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因工作调整原因离任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因个人原因离任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3"/>
                <w:sz w:val="18"/>
                <w:szCs w:val="18"/>
              </w:rPr>
              <w:t>因工作调整原因离任公司董事职务，仍担任公司副总裁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于秀成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20"/>
              <w:jc w:val="left"/>
              <w:rPr>
                <w:rFonts w:ascii="宋体" w:hAnsi="宋体" w:cs="宋体" w:eastAsia="宋体" w:hint="default"/>
                <w:sz w:val="18"/>
                <w:szCs w:val="18"/>
              </w:rPr>
            </w:pPr>
            <w:r>
              <w:rPr>
                <w:rFonts w:ascii="宋体" w:hAnsi="宋体" w:cs="宋体" w:eastAsia="宋体" w:hint="default"/>
                <w:spacing w:val="-3"/>
                <w:sz w:val="18"/>
                <w:szCs w:val="18"/>
              </w:rPr>
              <w:t>因工作调整原因离任公司财务总监职务，仍担任公司副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总裁职务</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0" w:lineRule="auto" w:before="115"/>
        <w:ind w:right="1124" w:firstLine="360"/>
        <w:jc w:val="left"/>
      </w:pPr>
      <w:r>
        <w:rPr>
          <w:rFonts w:ascii="Times New Roman" w:hAnsi="Times New Roman" w:cs="Times New Roman" w:eastAsia="Times New Roman" w:hint="default"/>
        </w:rPr>
        <w:t>1</w:t>
      </w:r>
      <w:r>
        <w:rPr/>
        <w:t>、邱岳，男，</w:t>
      </w:r>
      <w:r>
        <w:rPr>
          <w:rFonts w:ascii="Times New Roman" w:hAnsi="Times New Roman" w:cs="Times New Roman" w:eastAsia="Times New Roman" w:hint="default"/>
        </w:rPr>
        <w:t>1970</w:t>
      </w:r>
      <w:r>
        <w:rPr/>
        <w:t>年出生，中国国籍，中共党员，无境外永久居留权。本科毕业于东北财经大学投资经济专业，历任 </w:t>
      </w:r>
      <w:r>
        <w:rPr>
          <w:spacing w:val="-2"/>
        </w:rPr>
        <w:t>中国建设银行青岛分行市北区支行计划财务科科长；青岛开发投资有限公司办公室副主任、投资管理部副部长；青岛城市建</w:t>
      </w:r>
    </w:p>
    <w:p>
      <w:pPr>
        <w:spacing w:after="0" w:line="30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00" w:lineRule="auto" w:before="44"/>
        <w:ind w:right="1131"/>
        <w:jc w:val="both"/>
      </w:pPr>
      <w:r>
        <w:rPr>
          <w:spacing w:val="-1"/>
        </w:rPr>
        <w:t>设投资</w:t>
      </w:r>
      <w:r>
        <w:rPr>
          <w:rFonts w:ascii="Times New Roman" w:hAnsi="Times New Roman" w:cs="Times New Roman" w:eastAsia="Times New Roman" w:hint="default"/>
          <w:spacing w:val="-1"/>
        </w:rPr>
        <w:t>(</w:t>
      </w:r>
      <w:r>
        <w:rPr>
          <w:spacing w:val="-1"/>
        </w:rPr>
        <w:t>集团</w:t>
      </w:r>
      <w:r>
        <w:rPr>
          <w:rFonts w:ascii="Times New Roman" w:hAnsi="Times New Roman" w:cs="Times New Roman" w:eastAsia="Times New Roman" w:hint="default"/>
          <w:spacing w:val="-1"/>
        </w:rPr>
        <w:t>)</w:t>
      </w:r>
      <w:r>
        <w:rPr>
          <w:spacing w:val="-1"/>
        </w:rPr>
        <w:t>有限责任公司审计部部长、青岛红岛文化艺术中心发展有限公司总经理、青岛旅游集团有限公司副总经理、青</w:t>
      </w:r>
      <w:r>
        <w:rPr>
          <w:spacing w:val="-60"/>
        </w:rPr>
        <w:t> </w:t>
      </w:r>
      <w:r>
        <w:rPr>
          <w:spacing w:val="-60"/>
        </w:rPr>
      </w:r>
      <w:r>
        <w:rPr/>
        <w:t>岛城投实业投资（集团）有限公司总经理；青岛高新区投资开发集团有限公司董事长、党委书记；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spacing w:val="-86"/>
        </w:rPr>
        <w:t> </w:t>
      </w:r>
      <w:r>
        <w:rPr>
          <w:spacing w:val="-5"/>
        </w:rPr>
        <w:t>任青岛城投金融控股集团有限公司总经理；</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3</w:t>
      </w:r>
      <w:r>
        <w:rPr>
          <w:spacing w:val="-5"/>
        </w:rPr>
        <w:t>月至</w:t>
      </w:r>
      <w:r>
        <w:rPr>
          <w:rFonts w:ascii="Times New Roman" w:hAnsi="Times New Roman" w:cs="Times New Roman" w:eastAsia="Times New Roman" w:hint="default"/>
          <w:spacing w:val="-5"/>
        </w:rPr>
        <w:t>2020</w:t>
      </w:r>
      <w:r>
        <w:rPr>
          <w:spacing w:val="-5"/>
        </w:rPr>
        <w:t>年</w:t>
      </w:r>
      <w:r>
        <w:rPr>
          <w:rFonts w:ascii="Times New Roman" w:hAnsi="Times New Roman" w:cs="Times New Roman" w:eastAsia="Times New Roman" w:hint="default"/>
          <w:spacing w:val="-5"/>
        </w:rPr>
        <w:t>1</w:t>
      </w:r>
      <w:r>
        <w:rPr>
          <w:spacing w:val="-5"/>
        </w:rPr>
        <w:t>月任青岛城投金融控股集团有限公司党委书记、副董事长（主</w:t>
      </w:r>
      <w:r>
        <w:rPr>
          <w:spacing w:val="-57"/>
        </w:rPr>
        <w:t> </w:t>
      </w:r>
      <w:r>
        <w:rPr>
          <w:spacing w:val="-57"/>
        </w:rPr>
      </w:r>
      <w:r>
        <w:rPr/>
        <w:t>持工作）、总经理、董事长；现任青岛城市建设投资</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有限责任公司副总经理，本公司董事长。</w:t>
      </w:r>
    </w:p>
    <w:p>
      <w:pPr>
        <w:pStyle w:val="BodyText"/>
        <w:spacing w:line="300" w:lineRule="auto" w:before="13"/>
        <w:ind w:right="1128" w:firstLine="360"/>
        <w:jc w:val="both"/>
      </w:pPr>
      <w:r>
        <w:rPr>
          <w:rFonts w:ascii="Times New Roman" w:hAnsi="Times New Roman" w:cs="Times New Roman" w:eastAsia="Times New Roman" w:hint="default"/>
          <w:spacing w:val="-1"/>
        </w:rPr>
        <w:t>2</w:t>
      </w:r>
      <w:r>
        <w:rPr>
          <w:spacing w:val="-1"/>
        </w:rPr>
        <w:t>、贾玉兰，女，</w:t>
      </w:r>
      <w:r>
        <w:rPr>
          <w:rFonts w:ascii="Times New Roman" w:hAnsi="Times New Roman" w:cs="Times New Roman" w:eastAsia="Times New Roman" w:hint="default"/>
          <w:spacing w:val="-1"/>
        </w:rPr>
        <w:t>1963</w:t>
      </w:r>
      <w:r>
        <w:rPr>
          <w:spacing w:val="-1"/>
        </w:rPr>
        <w:t>年出生，中国国籍，享有新西兰永久居留权，毕业于天津医科大学，本科学历。</w:t>
      </w:r>
      <w:r>
        <w:rPr>
          <w:rFonts w:ascii="Times New Roman" w:hAnsi="Times New Roman" w:cs="Times New Roman" w:eastAsia="Times New Roman" w:hint="default"/>
          <w:spacing w:val="-1"/>
        </w:rPr>
        <w:t>1985</w:t>
      </w:r>
      <w:r>
        <w:rPr>
          <w:spacing w:val="-1"/>
        </w:rPr>
        <w:t>年</w:t>
      </w:r>
      <w:r>
        <w:rPr>
          <w:rFonts w:ascii="Times New Roman" w:hAnsi="Times New Roman" w:cs="Times New Roman" w:eastAsia="Times New Roman" w:hint="default"/>
          <w:spacing w:val="-1"/>
        </w:rPr>
        <w:t>-2005</w:t>
      </w:r>
      <w:r>
        <w:rPr>
          <w:spacing w:val="-1"/>
        </w:rPr>
        <w:t>年任</w:t>
      </w:r>
      <w:r>
        <w:rPr/>
        <w:t> </w:t>
      </w:r>
      <w:r>
        <w:rPr>
          <w:spacing w:val="-2"/>
        </w:rPr>
        <w:t>天津传染病医院临床医师，</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-2007</w:t>
      </w:r>
      <w:r>
        <w:rPr>
          <w:spacing w:val="-2"/>
        </w:rPr>
        <w:t>年在新西兰学习，</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月任青岛恒顺电器有限公司董事，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rFonts w:ascii="Times New Roman" w:hAnsi="Times New Roman" w:cs="Times New Roman" w:eastAsia="Times New Roman" w:hint="default"/>
        </w:rPr>
      </w:r>
      <w:r>
        <w:rPr/>
        <w:t>年</w:t>
      </w:r>
      <w:r>
        <w:rPr>
          <w:rFonts w:ascii="Times New Roman" w:hAnsi="Times New Roman" w:cs="Times New Roman" w:eastAsia="Times New Roman" w:hint="default"/>
        </w:rPr>
        <w:t>11</w:t>
      </w:r>
      <w:r>
        <w:rPr/>
        <w:t>月任青岛中资中程集团股份有限公司监事会主席。现任本公司副董事长。</w:t>
      </w:r>
    </w:p>
    <w:p>
      <w:pPr>
        <w:pStyle w:val="BodyText"/>
        <w:spacing w:line="300" w:lineRule="auto" w:before="13"/>
        <w:ind w:right="1110" w:firstLine="360"/>
        <w:jc w:val="both"/>
      </w:pPr>
      <w:r>
        <w:rPr>
          <w:rFonts w:ascii="Times New Roman" w:hAnsi="Times New Roman" w:cs="Times New Roman" w:eastAsia="Times New Roman" w:hint="default"/>
        </w:rPr>
        <w:t>3</w:t>
      </w:r>
      <w:r>
        <w:rPr/>
        <w:t>、李向罡，男，</w:t>
      </w:r>
      <w:r>
        <w:rPr>
          <w:rFonts w:ascii="Times New Roman" w:hAnsi="Times New Roman" w:cs="Times New Roman" w:eastAsia="Times New Roman" w:hint="default"/>
        </w:rPr>
        <w:t>1977</w:t>
      </w:r>
      <w:r>
        <w:rPr/>
        <w:t>年出生，中国国籍，中共党员，无境外永久居留权。吉林大学管理学院技术经济及管理专业管理 学博士。历任青岛开发投资公司战略投资部业务经理、高级业务经理；青岛城市建设投资</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有限责任公司资本运营部、 </w:t>
      </w:r>
      <w:r>
        <w:rPr>
          <w:spacing w:val="-2"/>
        </w:rPr>
        <w:t>资产管理部副部长、资本运营部部长、战略投资部部长；青岛城投金融控股集团有限公司党委副书记、董事、总经理；</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5"/>
        </w:rPr>
        <w:t> </w:t>
      </w:r>
      <w:r>
        <w:rPr/>
        <w:t>年</w:t>
      </w:r>
      <w:r>
        <w:rPr>
          <w:rFonts w:ascii="Times New Roman" w:hAnsi="Times New Roman" w:cs="Times New Roman" w:eastAsia="Times New Roman" w:hint="default"/>
        </w:rPr>
        <w:t>3</w:t>
      </w:r>
      <w:r>
        <w:rPr/>
        <w:t>月至今任青岛城市建设投资</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有限责任公司机关党委委员；青岛城投工程建设发展（集团）有限责任公司董事、青</w:t>
      </w:r>
      <w:r>
        <w:rPr>
          <w:spacing w:val="-33"/>
        </w:rPr>
        <w:t> </w:t>
      </w:r>
      <w:r>
        <w:rPr>
          <w:spacing w:val="-33"/>
        </w:rPr>
      </w:r>
      <w:r>
        <w:rPr/>
        <w:t>岛城投文化产业有限公司董事。现任本公司董事、总裁。</w:t>
      </w:r>
    </w:p>
    <w:p>
      <w:pPr>
        <w:pStyle w:val="BodyText"/>
        <w:spacing w:line="300" w:lineRule="auto" w:before="31"/>
        <w:ind w:right="1034" w:firstLine="360"/>
        <w:jc w:val="left"/>
      </w:pPr>
      <w:r>
        <w:rPr>
          <w:rFonts w:ascii="Times New Roman" w:hAnsi="Times New Roman" w:cs="Times New Roman" w:eastAsia="Times New Roman" w:hint="default"/>
        </w:rPr>
        <w:t>4</w:t>
      </w:r>
      <w:r>
        <w:rPr/>
        <w:t>、王忠，男，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5</w:t>
      </w:r>
      <w:r>
        <w:rPr/>
        <w:t>月出生，中国国籍，无境外永久居留权。香港理工大学品质管理理学硕士、北京大学法学硕士。 曾任职于浙江省政法管理干部学院、杭州商学院、浙江移动通信有限责任公司、中国新闻社浙江分社；</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spacing w:val="-85"/>
        </w:rPr>
        <w:t> </w:t>
      </w:r>
      <w:r>
        <w:rPr>
          <w:rFonts w:ascii="Times New Roman" w:hAnsi="Times New Roman" w:cs="Times New Roman" w:eastAsia="Times New Roman" w:hint="default"/>
        </w:rPr>
        <w:t>12</w:t>
      </w:r>
      <w:r>
        <w:rPr/>
        <w:t>月，历任绿城房地产集团副总裁、执行总裁；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月至今，任华晟基金管理有限公司首席战略官。现任本公司董事、</w:t>
      </w:r>
      <w:r>
        <w:rPr>
          <w:spacing w:val="-85"/>
        </w:rPr>
        <w:t> </w:t>
      </w:r>
      <w:r>
        <w:rPr>
          <w:spacing w:val="-85"/>
        </w:rPr>
      </w:r>
      <w:r>
        <w:rPr/>
        <w:t>副总裁。</w:t>
      </w:r>
    </w:p>
    <w:p>
      <w:pPr>
        <w:pStyle w:val="BodyText"/>
        <w:spacing w:line="300" w:lineRule="auto" w:before="31"/>
        <w:ind w:right="1134" w:firstLine="360"/>
        <w:jc w:val="both"/>
      </w:pPr>
      <w:r>
        <w:rPr>
          <w:rFonts w:ascii="Times New Roman" w:hAnsi="Times New Roman" w:cs="Times New Roman" w:eastAsia="Times New Roman" w:hint="default"/>
        </w:rPr>
        <w:t>5</w:t>
      </w:r>
      <w:r>
        <w:rPr/>
        <w:t>、陈荣东，男，</w:t>
      </w:r>
      <w:r>
        <w:rPr>
          <w:rFonts w:ascii="Times New Roman" w:hAnsi="Times New Roman" w:cs="Times New Roman" w:eastAsia="Times New Roman" w:hint="default"/>
        </w:rPr>
        <w:t>1972</w:t>
      </w:r>
      <w:r>
        <w:rPr/>
        <w:t>年出生，中国国籍，无境外永久居留权。</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1997</w:t>
      </w:r>
      <w:r>
        <w:rPr/>
        <w:t>年就读于中国人民解放军外国语学院，硕 士研究生学历。曾供职于解放军外国语学院及中国人民财产保险股份有限公司。现任本公司副总裁兼财务总监。</w:t>
      </w:r>
    </w:p>
    <w:p>
      <w:pPr>
        <w:pStyle w:val="BodyText"/>
        <w:spacing w:line="300" w:lineRule="auto" w:before="31"/>
        <w:ind w:right="1129" w:firstLine="360"/>
        <w:jc w:val="both"/>
      </w:pPr>
      <w:r>
        <w:rPr>
          <w:rFonts w:ascii="Times New Roman" w:hAnsi="Times New Roman" w:cs="Times New Roman" w:eastAsia="Times New Roman" w:hint="default"/>
          <w:spacing w:val="-3"/>
        </w:rPr>
        <w:t>6</w:t>
      </w:r>
      <w:r>
        <w:rPr>
          <w:spacing w:val="-3"/>
        </w:rPr>
        <w:t>、贾晓钰，男，</w:t>
      </w:r>
      <w:r>
        <w:rPr>
          <w:rFonts w:ascii="Times New Roman" w:hAnsi="Times New Roman" w:cs="Times New Roman" w:eastAsia="Times New Roman" w:hint="default"/>
          <w:spacing w:val="-3"/>
        </w:rPr>
        <w:t>1984</w:t>
      </w:r>
      <w:r>
        <w:rPr>
          <w:rFonts w:ascii="Times New Roman" w:hAnsi="Times New Roman" w:cs="Times New Roman" w:eastAsia="Times New Roman" w:hint="default"/>
          <w:spacing w:val="-1"/>
        </w:rPr>
        <w:t> </w:t>
      </w:r>
      <w:r>
        <w:rPr/>
        <w:t>年出生，中国国籍，无境外永久居留权。澳大利亚昆士兰大学学士学位。</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月加入青岛中 </w:t>
      </w:r>
      <w:r>
        <w:rPr>
          <w:spacing w:val="-2"/>
        </w:rPr>
        <w:t>资中程集团股份有限公司，任公司下属子公司青岛恒顺节能有限公司总经理。</w:t>
      </w:r>
      <w:r>
        <w:rPr>
          <w:rFonts w:ascii="Times New Roman" w:hAnsi="Times New Roman" w:cs="Times New Roman" w:eastAsia="Times New Roman" w:hint="default"/>
          <w:spacing w:val="-2"/>
        </w:rPr>
        <w:t>2011</w:t>
      </w:r>
      <w:r>
        <w:rPr>
          <w:spacing w:val="-2"/>
        </w:rPr>
        <w:t>年底参与公司海外业务拓展，负责集团在</w:t>
      </w:r>
      <w:r>
        <w:rPr>
          <w:spacing w:val="-59"/>
        </w:rPr>
        <w:t> </w:t>
      </w:r>
      <w:r>
        <w:rPr>
          <w:spacing w:val="-59"/>
        </w:rPr>
      </w:r>
      <w:r>
        <w:rPr/>
        <w:t>印尼矿产运营、综合工业园开发和建设等投资项目，积累了丰富的投资和管理经验。现任本公司董事。</w:t>
      </w:r>
    </w:p>
    <w:p>
      <w:pPr>
        <w:pStyle w:val="BodyText"/>
        <w:spacing w:line="309" w:lineRule="auto" w:before="32"/>
        <w:ind w:right="1131" w:firstLine="360"/>
        <w:jc w:val="both"/>
      </w:pPr>
      <w:r>
        <w:rPr>
          <w:rFonts w:ascii="Times New Roman" w:hAnsi="Times New Roman" w:cs="Times New Roman" w:eastAsia="Times New Roman" w:hint="default"/>
        </w:rPr>
        <w:t>7</w:t>
      </w:r>
      <w:r>
        <w:rPr/>
        <w:t>、赵风雷，男，</w:t>
      </w:r>
      <w:r>
        <w:rPr>
          <w:rFonts w:ascii="Times New Roman" w:hAnsi="Times New Roman" w:cs="Times New Roman" w:eastAsia="Times New Roman" w:hint="default"/>
        </w:rPr>
        <w:t>1970</w:t>
      </w:r>
      <w:r>
        <w:rPr/>
        <w:t>年出生，中国国籍，无境外永久居留权。本科毕业于浙江大学工业管理工程专业，中国海洋大学 </w:t>
      </w:r>
      <w:r>
        <w:rPr>
          <w:spacing w:val="-2"/>
        </w:rPr>
        <w:t>工商管理硕士。历任青岛双星鞋业股份有限公司筹委会秘书、证券部经理；青岛城投金融控股集团有限公司副总经理；青岛</w:t>
      </w:r>
      <w:r>
        <w:rPr>
          <w:spacing w:val="-64"/>
        </w:rPr>
        <w:t> </w:t>
      </w:r>
      <w:r>
        <w:rPr>
          <w:spacing w:val="-64"/>
        </w:rPr>
      </w:r>
      <w:r>
        <w:rPr/>
        <w:t>城投金控股权投资管理有限公司总经理。现任青岛城投集团基金管理中心副主任，本公司董事。</w:t>
      </w:r>
    </w:p>
    <w:p>
      <w:pPr>
        <w:pStyle w:val="BodyText"/>
        <w:spacing w:line="300" w:lineRule="auto" w:before="24"/>
        <w:ind w:right="1135" w:firstLine="360"/>
        <w:jc w:val="both"/>
      </w:pPr>
      <w:r>
        <w:rPr>
          <w:rFonts w:ascii="Times New Roman" w:hAnsi="Times New Roman" w:cs="Times New Roman" w:eastAsia="Times New Roman" w:hint="default"/>
        </w:rPr>
        <w:t>8</w:t>
      </w:r>
      <w:r>
        <w:rPr/>
        <w:t>、徐茂顺，男，</w:t>
      </w:r>
      <w:r>
        <w:rPr>
          <w:rFonts w:ascii="Times New Roman" w:hAnsi="Times New Roman" w:cs="Times New Roman" w:eastAsia="Times New Roman" w:hint="default"/>
        </w:rPr>
        <w:t>1954</w:t>
      </w:r>
      <w:r>
        <w:rPr/>
        <w:t>年出生，中国国籍，无境外永久居留权，吉林大学硕士学位，中共党员。曾任山东省电力公司青 岛供电公司副总经理、调研员。现任公司独立董事。</w:t>
      </w:r>
    </w:p>
    <w:p>
      <w:pPr>
        <w:pStyle w:val="BodyText"/>
        <w:spacing w:line="309" w:lineRule="auto" w:before="31"/>
        <w:ind w:right="1133" w:firstLine="360"/>
        <w:jc w:val="both"/>
      </w:pPr>
      <w:r>
        <w:rPr>
          <w:rFonts w:ascii="Times New Roman" w:hAnsi="Times New Roman" w:cs="Times New Roman" w:eastAsia="Times New Roman" w:hint="default"/>
        </w:rPr>
        <w:t>9</w:t>
      </w:r>
      <w:r>
        <w:rPr/>
        <w:t>、王竹泉，男，</w:t>
      </w:r>
      <w:r>
        <w:rPr>
          <w:rFonts w:ascii="Times New Roman" w:hAnsi="Times New Roman" w:cs="Times New Roman" w:eastAsia="Times New Roman" w:hint="default"/>
        </w:rPr>
        <w:t>1965</w:t>
      </w:r>
      <w:r>
        <w:rPr/>
        <w:t>年出生，中国国籍，无境外永久居留权，管理学（会计学）博士。历任中国海洋大学管理学院副 </w:t>
      </w:r>
      <w:r>
        <w:rPr>
          <w:spacing w:val="-2"/>
        </w:rPr>
        <w:t>院长、系主任，青岛理工大学教授。现任中国海洋大学教授、博士生导师，兼任青岛双星股份有限公司、烟台张裕葡萄酿酒</w:t>
      </w:r>
      <w:r>
        <w:rPr>
          <w:spacing w:val="-68"/>
        </w:rPr>
        <w:t> </w:t>
      </w:r>
      <w:r>
        <w:rPr>
          <w:spacing w:val="-68"/>
        </w:rPr>
      </w:r>
      <w:r>
        <w:rPr/>
        <w:t>股份有限公司、青岛金王应用化学股份有限公司、青岛特锐德电气股份有限公司独立董事。现任本公司独立董事。</w:t>
      </w:r>
    </w:p>
    <w:p>
      <w:pPr>
        <w:pStyle w:val="BodyText"/>
        <w:spacing w:line="312" w:lineRule="auto" w:before="24"/>
        <w:ind w:right="1044" w:firstLine="360"/>
        <w:jc w:val="both"/>
      </w:pPr>
      <w:r>
        <w:rPr>
          <w:rFonts w:ascii="Times New Roman" w:hAnsi="Times New Roman" w:cs="Times New Roman" w:eastAsia="Times New Roman" w:hint="default"/>
          <w:spacing w:val="-2"/>
        </w:rPr>
        <w:t>10</w:t>
      </w:r>
      <w:r>
        <w:rPr>
          <w:spacing w:val="-2"/>
        </w:rPr>
        <w:t>、孙建强，男，</w:t>
      </w:r>
      <w:r>
        <w:rPr>
          <w:rFonts w:ascii="Times New Roman" w:hAnsi="Times New Roman" w:cs="Times New Roman" w:eastAsia="Times New Roman" w:hint="default"/>
          <w:spacing w:val="-2"/>
        </w:rPr>
        <w:t>1964</w:t>
      </w:r>
      <w:r>
        <w:rPr>
          <w:spacing w:val="-2"/>
        </w:rPr>
        <w:t>年出生，中国国籍，无境外永久居留权。毕业于西安交通大学，博士研究生学历，教授，国家科</w:t>
      </w:r>
      <w:r>
        <w:rPr/>
        <w:t> </w:t>
      </w:r>
      <w:r>
        <w:rPr>
          <w:spacing w:val="-2"/>
        </w:rPr>
        <w:t>技部创新基金评审专家和火炬计划评审专家，青岛市崂山区人大常委会财经咨询委员会委员。现任中国海洋大学管理学院会</w:t>
      </w:r>
      <w:r>
        <w:rPr>
          <w:spacing w:val="-64"/>
        </w:rPr>
        <w:t> </w:t>
      </w:r>
      <w:r>
        <w:rPr>
          <w:spacing w:val="-64"/>
        </w:rPr>
      </w:r>
      <w:r>
        <w:rPr>
          <w:spacing w:val="-2"/>
        </w:rPr>
        <w:t>计学系教授、会计硕士教育中心副主任、中国混合所有制与资本管理研究院副院长、中国会计研究与教育杂志执行主编。兼</w:t>
      </w:r>
      <w:r>
        <w:rPr>
          <w:spacing w:val="-64"/>
        </w:rPr>
        <w:t> </w:t>
      </w:r>
      <w:r>
        <w:rPr>
          <w:spacing w:val="-64"/>
        </w:rPr>
      </w:r>
      <w:r>
        <w:rPr>
          <w:spacing w:val="-4"/>
        </w:rPr>
        <w:t>任山东玲珑轮胎股份有限公司、利群商业集团股份有限公司、海利尔药业集团股份有限公司独立董事。现任本公司独立董事。</w:t>
      </w:r>
    </w:p>
    <w:p>
      <w:pPr>
        <w:pStyle w:val="BodyText"/>
        <w:spacing w:line="314" w:lineRule="auto" w:before="22"/>
        <w:ind w:right="1131" w:firstLine="360"/>
        <w:jc w:val="both"/>
      </w:pPr>
      <w:r>
        <w:rPr>
          <w:rFonts w:ascii="Times New Roman" w:hAnsi="Times New Roman" w:cs="Times New Roman" w:eastAsia="Times New Roman" w:hint="default"/>
        </w:rPr>
        <w:t>11</w:t>
      </w:r>
      <w:r>
        <w:rPr/>
        <w:t>、傅瑜，男，</w:t>
      </w:r>
      <w:r>
        <w:rPr>
          <w:rFonts w:ascii="Times New Roman" w:hAnsi="Times New Roman" w:cs="Times New Roman" w:eastAsia="Times New Roman" w:hint="default"/>
        </w:rPr>
        <w:t>1963</w:t>
      </w:r>
      <w:r>
        <w:rPr/>
        <w:t>年出生，中国国籍，无境外永久居留权。</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7</w:t>
      </w:r>
      <w:r>
        <w:rPr/>
        <w:t>月毕业于西北政法学院（现西北政法大学）。现 </w:t>
      </w:r>
      <w:r>
        <w:rPr>
          <w:spacing w:val="-2"/>
        </w:rPr>
        <w:t>任西北政法大学经济法学院副教授，财税法教研室主任、证券法研究中心、信托法研究中心主任，主要兼职有中国证券法学</w:t>
      </w:r>
      <w:r>
        <w:rPr>
          <w:spacing w:val="-64"/>
        </w:rPr>
        <w:t> </w:t>
      </w:r>
      <w:r>
        <w:rPr>
          <w:spacing w:val="-64"/>
        </w:rPr>
      </w:r>
      <w:r>
        <w:rPr>
          <w:spacing w:val="-2"/>
        </w:rPr>
        <w:t>研究会、中国银行法学研究会理事，陕西省法学会税法研究会、经济法研究会、金融法研究会常务理事，陕西法智律师事务</w:t>
      </w:r>
      <w:r>
        <w:rPr>
          <w:spacing w:val="-67"/>
        </w:rPr>
        <w:t> </w:t>
      </w:r>
      <w:r>
        <w:rPr>
          <w:spacing w:val="-67"/>
        </w:rPr>
      </w:r>
      <w:r>
        <w:rPr>
          <w:spacing w:val="-2"/>
        </w:rPr>
        <w:t>所律师、西安仲裁委员会仲裁员。兼任长安期货有限公司、榆林康隆石油技术服务股份有限公司、达刚控股集团股份有限公</w:t>
      </w:r>
      <w:r>
        <w:rPr>
          <w:spacing w:val="-64"/>
        </w:rPr>
        <w:t> </w:t>
      </w:r>
      <w:r>
        <w:rPr>
          <w:spacing w:val="-64"/>
        </w:rPr>
      </w:r>
      <w:r>
        <w:rPr/>
        <w:t>司、西安旅游股份有限公司独立董事。现任本公司独立董事。</w:t>
      </w:r>
    </w:p>
    <w:p>
      <w:pPr>
        <w:pStyle w:val="BodyText"/>
        <w:spacing w:line="240" w:lineRule="auto" w:before="20"/>
        <w:ind w:left="513" w:right="0"/>
        <w:jc w:val="left"/>
      </w:pPr>
      <w:r>
        <w:rPr>
          <w:rFonts w:ascii="Times New Roman" w:hAnsi="Times New Roman" w:cs="Times New Roman" w:eastAsia="Times New Roman" w:hint="default"/>
        </w:rPr>
        <w:t>12</w:t>
      </w:r>
      <w:r>
        <w:rPr/>
        <w:t>、赵焕森，男，</w:t>
      </w:r>
      <w:r>
        <w:rPr>
          <w:rFonts w:ascii="Times New Roman" w:hAnsi="Times New Roman" w:cs="Times New Roman" w:eastAsia="Times New Roman" w:hint="default"/>
        </w:rPr>
        <w:t>1964</w:t>
      </w:r>
      <w:r>
        <w:rPr/>
        <w:t>年出生，中国国籍，无境外永久居留权，中国注册会计师协会资深会员，高级咨询师、会计师。</w:t>
      </w:r>
    </w:p>
    <w:p>
      <w:pPr>
        <w:pStyle w:val="BodyText"/>
        <w:spacing w:line="309" w:lineRule="auto" w:before="63"/>
        <w:ind w:right="1130"/>
        <w:jc w:val="both"/>
      </w:pPr>
      <w:r>
        <w:rPr>
          <w:rFonts w:ascii="Times New Roman" w:hAnsi="Times New Roman" w:cs="Times New Roman" w:eastAsia="Times New Roman" w:hint="default"/>
        </w:rPr>
        <w:t>1995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月历任山东大信会计师事务所有限公司部门主任、副所长、主任会计师，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月任大 信会计师事务所（特殊普通合伙）合伙人、青岛分所常务副总经理，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月任青岛城市建设投资（集团）</w:t>
      </w:r>
      <w:r>
        <w:rPr>
          <w:spacing w:val="-87"/>
        </w:rPr>
        <w:t> </w:t>
      </w:r>
      <w:r>
        <w:rPr>
          <w:spacing w:val="-87"/>
        </w:rPr>
      </w:r>
      <w:r>
        <w:rPr>
          <w:spacing w:val="-2"/>
        </w:rPr>
        <w:t>有限责任公司审计部副部长。现任青岛城投金融控股集团有限公司专业总监、青岛红岛文化艺术中心发展有限公司、青岛城</w:t>
      </w:r>
      <w:r>
        <w:rPr>
          <w:spacing w:val="-63"/>
        </w:rPr>
        <w:t> </w:t>
      </w:r>
      <w:r>
        <w:rPr>
          <w:spacing w:val="-63"/>
        </w:rPr>
      </w:r>
      <w:r>
        <w:rPr>
          <w:spacing w:val="-2"/>
        </w:rPr>
        <w:t>投资产管理有限公司、青岛城投股权投资管理有限公司、青岛汇泉财富金融信息服务有限公司监事，青岛城乡建设融资租赁</w:t>
      </w:r>
      <w:r>
        <w:rPr>
          <w:spacing w:val="-63"/>
        </w:rPr>
        <w:t> </w:t>
      </w:r>
      <w:r>
        <w:rPr>
          <w:spacing w:val="-63"/>
        </w:rPr>
      </w:r>
      <w:r>
        <w:rPr/>
        <w:t>有限公司董事，本公司监事会主席。</w:t>
      </w:r>
    </w:p>
    <w:p>
      <w:pPr>
        <w:spacing w:after="0" w:line="309" w:lineRule="auto"/>
        <w:jc w:val="both"/>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00" w:lineRule="auto" w:before="44"/>
        <w:ind w:right="1129" w:firstLine="360"/>
        <w:jc w:val="both"/>
      </w:pPr>
      <w:r>
        <w:rPr>
          <w:rFonts w:ascii="Times New Roman" w:hAnsi="Times New Roman" w:cs="Times New Roman" w:eastAsia="Times New Roman" w:hint="default"/>
          <w:spacing w:val="-2"/>
        </w:rPr>
        <w:t>13</w:t>
      </w:r>
      <w:r>
        <w:rPr>
          <w:spacing w:val="-2"/>
        </w:rPr>
        <w:t>、陈璋，男，</w:t>
      </w:r>
      <w:r>
        <w:rPr>
          <w:rFonts w:ascii="Times New Roman" w:hAnsi="Times New Roman" w:cs="Times New Roman" w:eastAsia="Times New Roman" w:hint="default"/>
          <w:spacing w:val="-2"/>
        </w:rPr>
        <w:t>1982</w:t>
      </w:r>
      <w:r>
        <w:rPr>
          <w:spacing w:val="-2"/>
        </w:rPr>
        <w:t>年出生，中国国籍，无境外永久居留权。</w:t>
      </w:r>
      <w:r>
        <w:rPr>
          <w:rFonts w:ascii="Times New Roman" w:hAnsi="Times New Roman" w:cs="Times New Roman" w:eastAsia="Times New Roman" w:hint="default"/>
          <w:spacing w:val="-2"/>
        </w:rPr>
        <w:t>2000</w:t>
      </w:r>
      <w:r>
        <w:rPr>
          <w:spacing w:val="-2"/>
        </w:rPr>
        <w:t>年毕业于河北地质大学工程管理专业，本科学历，中</w:t>
      </w:r>
      <w:r>
        <w:rPr/>
        <w:t> </w:t>
      </w:r>
      <w:r>
        <w:rPr>
          <w:spacing w:val="-2"/>
        </w:rPr>
        <w:t>级工程师。</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2006</w:t>
      </w:r>
      <w:r>
        <w:rPr>
          <w:spacing w:val="-2"/>
        </w:rPr>
        <w:t>年于浙江省火电建设公司合同部从事概预算工作；</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2015</w:t>
      </w:r>
      <w:r>
        <w:rPr>
          <w:spacing w:val="-2"/>
        </w:rPr>
        <w:t>年工作于浙江西子联合工程有限公</w:t>
      </w:r>
      <w:r>
        <w:rPr>
          <w:spacing w:val="-54"/>
        </w:rPr>
        <w:t> </w:t>
      </w:r>
      <w:r>
        <w:rPr/>
        <w:t>司，期间任概预算室主任、技术经济部副部长等职务；</w:t>
      </w:r>
      <w:r>
        <w:rPr>
          <w:rFonts w:ascii="Times New Roman" w:hAnsi="Times New Roman" w:cs="Times New Roman" w:eastAsia="Times New Roman" w:hint="default"/>
        </w:rPr>
        <w:t>2015</w:t>
      </w:r>
      <w:r>
        <w:rPr/>
        <w:t>年至今工作于浙江铂瑞电力设计有限公司。现任本公司监事。</w:t>
      </w:r>
    </w:p>
    <w:p>
      <w:pPr>
        <w:pStyle w:val="BodyText"/>
        <w:spacing w:line="300" w:lineRule="auto" w:before="13"/>
        <w:ind w:right="1034" w:firstLine="360"/>
        <w:jc w:val="left"/>
      </w:pPr>
      <w:r>
        <w:rPr>
          <w:rFonts w:ascii="Times New Roman" w:hAnsi="Times New Roman" w:cs="Times New Roman" w:eastAsia="Times New Roman" w:hint="default"/>
        </w:rPr>
        <w:t>14</w:t>
      </w:r>
      <w:r>
        <w:rPr/>
        <w:t>、袁瑞峰，女，中国国籍，无境外永久居留权，</w:t>
      </w:r>
      <w:r>
        <w:rPr>
          <w:rFonts w:ascii="Times New Roman" w:hAnsi="Times New Roman" w:cs="Times New Roman" w:eastAsia="Times New Roman" w:hint="default"/>
        </w:rPr>
        <w:t>1978</w:t>
      </w:r>
      <w:r>
        <w:rPr/>
        <w:t>年出生，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月毕业于青岛建筑工程学院财务会计专业，会 计初级职称。</w:t>
      </w:r>
      <w:r>
        <w:rPr>
          <w:rFonts w:ascii="Times New Roman" w:hAnsi="Times New Roman" w:cs="Times New Roman" w:eastAsia="Times New Roman" w:hint="default"/>
        </w:rPr>
        <w:t>2000</w:t>
      </w:r>
      <w:r>
        <w:rPr/>
        <w:t>年起入职公司，曾担任公司财务部副经理、销售部副经理、生产部总调度职务。现任本公司物资部经理、 职工监事。</w:t>
      </w:r>
    </w:p>
    <w:p>
      <w:pPr>
        <w:pStyle w:val="BodyText"/>
        <w:spacing w:line="300" w:lineRule="auto" w:before="31"/>
        <w:ind w:right="1126" w:firstLine="360"/>
        <w:jc w:val="both"/>
      </w:pPr>
      <w:r>
        <w:rPr>
          <w:rFonts w:ascii="Times New Roman" w:hAnsi="Times New Roman" w:cs="Times New Roman" w:eastAsia="Times New Roman" w:hint="default"/>
          <w:spacing w:val="-2"/>
        </w:rPr>
        <w:t>15</w:t>
      </w:r>
      <w:r>
        <w:rPr>
          <w:spacing w:val="-2"/>
        </w:rPr>
        <w:t>、于秀成，男，</w:t>
      </w:r>
      <w:r>
        <w:rPr>
          <w:rFonts w:ascii="Times New Roman" w:hAnsi="Times New Roman" w:cs="Times New Roman" w:eastAsia="Times New Roman" w:hint="default"/>
          <w:spacing w:val="-2"/>
        </w:rPr>
        <w:t>1963</w:t>
      </w:r>
      <w:r>
        <w:rPr>
          <w:spacing w:val="-2"/>
        </w:rPr>
        <w:t>年出生，中国国籍，无境外永久居留权。毕业于青岛理工大学财务管理专业，南开大学高级工商</w:t>
      </w:r>
      <w:r>
        <w:rPr/>
        <w:t> 管理硕士学位（</w:t>
      </w:r>
      <w:r>
        <w:rPr>
          <w:rFonts w:ascii="Times New Roman" w:hAnsi="Times New Roman" w:cs="Times New Roman" w:eastAsia="Times New Roman" w:hint="default"/>
        </w:rPr>
        <w:t>EMBA</w:t>
      </w:r>
      <w:r>
        <w:rPr/>
        <w:t>）。青岛地恩地集团创始人之一，</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2012</w:t>
      </w:r>
      <w:r>
        <w:rPr/>
        <w:t>年担任青岛地恩地集团执行董事兼财务总监；</w:t>
      </w:r>
      <w:r>
        <w:rPr>
          <w:rFonts w:ascii="Times New Roman" w:hAnsi="Times New Roman" w:cs="Times New Roman" w:eastAsia="Times New Roman" w:hint="default"/>
        </w:rPr>
        <w:t>2012</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月担任青岛国融集团副总裁及国融融资租赁有限公司总经理；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月担任深圳前海海加利 财富管理有限公司执行总裁；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月任本公司副总裁兼财务总监。现任本公司副总裁。</w:t>
      </w:r>
    </w:p>
    <w:p>
      <w:pPr>
        <w:pStyle w:val="BodyText"/>
        <w:spacing w:line="300" w:lineRule="auto" w:before="13"/>
        <w:ind w:right="1034" w:firstLine="360"/>
        <w:jc w:val="left"/>
      </w:pPr>
      <w:r>
        <w:rPr>
          <w:rFonts w:ascii="Times New Roman" w:hAnsi="Times New Roman" w:cs="Times New Roman" w:eastAsia="Times New Roman" w:hint="default"/>
        </w:rPr>
        <w:t>16</w:t>
      </w:r>
      <w:r>
        <w:rPr/>
        <w:t>、王振平，男，</w:t>
      </w:r>
      <w:r>
        <w:rPr>
          <w:rFonts w:ascii="Times New Roman" w:hAnsi="Times New Roman" w:cs="Times New Roman" w:eastAsia="Times New Roman" w:hint="default"/>
        </w:rPr>
        <w:t>1963</w:t>
      </w:r>
      <w:r>
        <w:rPr/>
        <w:t>年出生，中共党员，中国国籍，无境外永久居留权。</w:t>
      </w:r>
      <w:r>
        <w:rPr>
          <w:rFonts w:ascii="Times New Roman" w:hAnsi="Times New Roman" w:cs="Times New Roman" w:eastAsia="Times New Roman" w:hint="default"/>
        </w:rPr>
        <w:t>1986</w:t>
      </w:r>
      <w:r>
        <w:rPr/>
        <w:t>年毕业于辽宁科技大学，煤化工专业， </w:t>
      </w:r>
      <w:r>
        <w:rPr>
          <w:spacing w:val="-2"/>
        </w:rPr>
        <w:t>注册动力工程师，教授级高级工程师。王振平先生从事的专业技术领域涉及冶金、市政、能源、环保等方面。</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w:t>
      </w:r>
      <w:r>
        <w:rPr>
          <w:rFonts w:ascii="Times New Roman" w:hAnsi="Times New Roman" w:cs="Times New Roman" w:eastAsia="Times New Roman" w:hint="default"/>
        </w:rPr>
        <w:t>6</w:t>
      </w:r>
      <w:r>
        <w:rPr/>
        <w:t>月，历任包头钢铁设计研究总院燃气室主任，中冶东方工程技术有限公司动力所所长，中冶东方工程技术有限公司总经</w:t>
      </w:r>
      <w:r>
        <w:rPr>
          <w:spacing w:val="-84"/>
        </w:rPr>
        <w:t> </w:t>
      </w:r>
      <w:r>
        <w:rPr>
          <w:spacing w:val="-84"/>
        </w:rPr>
      </w:r>
      <w:r>
        <w:rPr/>
        <w:t>理助理、副总工程师；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月兼任中冶集团美丽乡村、智慧城市技术研究院副院长。现任本公司副总裁。</w:t>
      </w:r>
    </w:p>
    <w:p>
      <w:pPr>
        <w:pStyle w:val="BodyText"/>
        <w:spacing w:line="312" w:lineRule="auto" w:before="13"/>
        <w:ind w:right="1034" w:firstLine="360"/>
        <w:jc w:val="left"/>
      </w:pPr>
      <w:r>
        <w:rPr>
          <w:rFonts w:ascii="Times New Roman" w:hAnsi="Times New Roman" w:cs="Times New Roman" w:eastAsia="Times New Roman" w:hint="default"/>
        </w:rPr>
        <w:t>17</w:t>
      </w:r>
      <w:r>
        <w:rPr/>
        <w:t>、于珊，女，</w:t>
      </w:r>
      <w:r>
        <w:rPr>
          <w:rFonts w:ascii="Times New Roman" w:hAnsi="Times New Roman" w:cs="Times New Roman" w:eastAsia="Times New Roman" w:hint="default"/>
        </w:rPr>
        <w:t>1973</w:t>
      </w:r>
      <w:r>
        <w:rPr/>
        <w:t>年出生，中国国籍，无境外永久居留权。</w:t>
      </w:r>
      <w:r>
        <w:rPr>
          <w:rFonts w:ascii="Times New Roman" w:hAnsi="Times New Roman" w:cs="Times New Roman" w:eastAsia="Times New Roman" w:hint="default"/>
        </w:rPr>
        <w:t>1999</w:t>
      </w:r>
      <w:r>
        <w:rPr/>
        <w:t>年毕业于青岛大学经济管理专业，持有高级会计师、 </w:t>
      </w:r>
      <w:r>
        <w:rPr>
          <w:spacing w:val="-2"/>
        </w:rPr>
        <w:t>中国注册会计师、中国注册评估师、中国注册金融分析师资格证书。于珊女士主要从事于财务管理、资产管理、投融资项目</w:t>
      </w:r>
      <w:r>
        <w:rPr>
          <w:spacing w:val="-67"/>
        </w:rPr>
        <w:t> </w:t>
      </w:r>
      <w:r>
        <w:rPr>
          <w:spacing w:val="-67"/>
        </w:rPr>
      </w:r>
      <w:r>
        <w:rPr/>
        <w:t>管理、风险控制等工作。</w:t>
      </w:r>
      <w:r>
        <w:rPr>
          <w:rFonts w:ascii="Times New Roman" w:hAnsi="Times New Roman" w:cs="Times New Roman" w:eastAsia="Times New Roman" w:hint="default"/>
        </w:rPr>
        <w:t>1995</w:t>
      </w:r>
      <w:r>
        <w:rPr/>
        <w:t>年至今，历任青岛市崂山区审计局审计事务所干部，青岛海晖会计师事务所合伙人、副所长， </w:t>
      </w:r>
      <w:r>
        <w:rPr>
          <w:spacing w:val="-2"/>
        </w:rPr>
        <w:t>青岛海华资产评估事务所副所长、合伙人，青岛中山置业开发有限公司兼青岛中创置业有限公司财务总监、副总经理，青岛</w:t>
      </w:r>
      <w:r>
        <w:rPr>
          <w:spacing w:val="-66"/>
        </w:rPr>
        <w:t> </w:t>
      </w:r>
      <w:r>
        <w:rPr>
          <w:spacing w:val="-66"/>
        </w:rPr>
      </w:r>
      <w:r>
        <w:rPr>
          <w:spacing w:val="-2"/>
        </w:rPr>
        <w:t>城市建设投资集团有限公司地产营销中心副主任，青岛城乡建设小额贷款有限公司、青岛城乡社区建设投资集团有限公司董</w:t>
      </w:r>
      <w:r>
        <w:rPr>
          <w:spacing w:val="-64"/>
        </w:rPr>
        <w:t> </w:t>
      </w:r>
      <w:r>
        <w:rPr>
          <w:spacing w:val="-64"/>
        </w:rPr>
      </w:r>
      <w:r>
        <w:rPr/>
        <w:t>事、副总经理。曾担任青岛新华锦股份有限公司、青岛双星股份有限公司独立董事。现任本公司副总裁。</w:t>
      </w:r>
    </w:p>
    <w:p>
      <w:pPr>
        <w:pStyle w:val="BodyText"/>
        <w:spacing w:line="300" w:lineRule="auto" w:before="22"/>
        <w:ind w:right="1129" w:firstLine="360"/>
        <w:jc w:val="both"/>
      </w:pPr>
      <w:r>
        <w:rPr>
          <w:rFonts w:ascii="Times New Roman" w:hAnsi="Times New Roman" w:cs="Times New Roman" w:eastAsia="Times New Roman" w:hint="default"/>
          <w:spacing w:val="-2"/>
        </w:rPr>
        <w:t>18</w:t>
      </w:r>
      <w:r>
        <w:rPr>
          <w:spacing w:val="-2"/>
        </w:rPr>
        <w:t>、陈坚，男，</w:t>
      </w:r>
      <w:r>
        <w:rPr>
          <w:rFonts w:ascii="Times New Roman" w:hAnsi="Times New Roman" w:cs="Times New Roman" w:eastAsia="Times New Roman" w:hint="default"/>
          <w:spacing w:val="-2"/>
        </w:rPr>
        <w:t>1966</w:t>
      </w:r>
      <w:r>
        <w:rPr>
          <w:spacing w:val="-2"/>
        </w:rPr>
        <w:t>年出生，中国国籍，无境外永久居留权。</w:t>
      </w:r>
      <w:r>
        <w:rPr>
          <w:rFonts w:ascii="Times New Roman" w:hAnsi="Times New Roman" w:cs="Times New Roman" w:eastAsia="Times New Roman" w:hint="default"/>
          <w:spacing w:val="-2"/>
        </w:rPr>
        <w:t>1989</w:t>
      </w:r>
      <w:r>
        <w:rPr>
          <w:spacing w:val="-2"/>
        </w:rPr>
        <w:t>年毕业于重庆大学热能动力专业，本科学历，高级工</w:t>
      </w:r>
      <w:r>
        <w:rPr/>
        <w:t> 程师。</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-2005</w:t>
      </w:r>
      <w:r>
        <w:rPr/>
        <w:t>年于江西省电力设计院从事设计开发工作，期间曾任江西东源环保电力科技有限公司总经理、江西省电</w:t>
      </w:r>
      <w:r>
        <w:rPr>
          <w:spacing w:val="-60"/>
        </w:rPr>
        <w:t> </w:t>
      </w:r>
      <w:r>
        <w:rPr>
          <w:spacing w:val="-60"/>
        </w:rPr>
      </w:r>
      <w:r>
        <w:rPr>
          <w:spacing w:val="-1"/>
        </w:rPr>
        <w:t>力设计院杭州分院院长等职务，</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-2015</w:t>
      </w:r>
      <w:r>
        <w:rPr>
          <w:spacing w:val="-1"/>
        </w:rPr>
        <w:t>年任浙江西子联合工程有限公司总经理。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-2016</w:t>
      </w:r>
      <w:r>
        <w:rPr>
          <w:spacing w:val="-1"/>
        </w:rPr>
        <w:t>年在浙江大学工作。</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月任本公司董事、副总裁。现任本公司副总裁。</w:t>
      </w:r>
    </w:p>
    <w:p>
      <w:pPr>
        <w:pStyle w:val="BodyText"/>
        <w:spacing w:line="300" w:lineRule="auto" w:before="13"/>
        <w:ind w:right="1131" w:firstLine="360"/>
        <w:jc w:val="both"/>
      </w:pPr>
      <w:r>
        <w:rPr>
          <w:rFonts w:ascii="Times New Roman" w:hAnsi="Times New Roman" w:cs="Times New Roman" w:eastAsia="Times New Roman" w:hint="default"/>
          <w:spacing w:val="-2"/>
        </w:rPr>
        <w:t>19</w:t>
      </w:r>
      <w:r>
        <w:rPr>
          <w:spacing w:val="-2"/>
        </w:rPr>
        <w:t>、荀春阳，男，</w:t>
      </w:r>
      <w:r>
        <w:rPr>
          <w:rFonts w:ascii="Times New Roman" w:hAnsi="Times New Roman" w:cs="Times New Roman" w:eastAsia="Times New Roman" w:hint="default"/>
          <w:spacing w:val="-2"/>
        </w:rPr>
        <w:t>1973</w:t>
      </w:r>
      <w:r>
        <w:rPr>
          <w:spacing w:val="-2"/>
        </w:rPr>
        <w:t>年出生，中国国籍，中共党员，无境外永久居留权。上海复旦大学经济学学士，英国拉夫堡大学</w:t>
      </w:r>
      <w:r>
        <w:rPr/>
        <w:t> </w:t>
      </w:r>
      <w:r>
        <w:rPr>
          <w:spacing w:val="-1"/>
        </w:rPr>
        <w:t>国际银行专业硕士。历任青岛开发投资公司战略投资部业务经理、高级业务经理；青岛城市建设投资</w:t>
      </w:r>
      <w:r>
        <w:rPr>
          <w:rFonts w:ascii="Times New Roman" w:hAnsi="Times New Roman" w:cs="Times New Roman" w:eastAsia="Times New Roman" w:hint="default"/>
          <w:spacing w:val="-1"/>
        </w:rPr>
        <w:t>(</w:t>
      </w:r>
      <w:r>
        <w:rPr>
          <w:spacing w:val="-1"/>
        </w:rPr>
        <w:t>集团</w:t>
      </w:r>
      <w:r>
        <w:rPr>
          <w:rFonts w:ascii="Times New Roman" w:hAnsi="Times New Roman" w:cs="Times New Roman" w:eastAsia="Times New Roman" w:hint="default"/>
          <w:spacing w:val="-1"/>
        </w:rPr>
        <w:t>)</w:t>
      </w:r>
      <w:r>
        <w:rPr>
          <w:spacing w:val="-1"/>
        </w:rPr>
        <w:t>有限责任公司战</w:t>
      </w:r>
      <w:r>
        <w:rPr>
          <w:spacing w:val="-57"/>
        </w:rPr>
        <w:t> </w:t>
      </w:r>
      <w:r>
        <w:rPr/>
        <w:t>略投资部副部长；</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月任青岛海创开发建设投资有限公司副总经理。现任本公司副总裁。</w:t>
      </w:r>
    </w:p>
    <w:p>
      <w:pPr>
        <w:pStyle w:val="BodyText"/>
        <w:spacing w:line="300" w:lineRule="auto" w:before="13"/>
        <w:ind w:right="1040" w:firstLine="360"/>
        <w:jc w:val="both"/>
      </w:pPr>
      <w:r>
        <w:rPr>
          <w:rFonts w:ascii="Times New Roman" w:hAnsi="Times New Roman" w:cs="Times New Roman" w:eastAsia="Times New Roman" w:hint="default"/>
          <w:spacing w:val="-2"/>
        </w:rPr>
        <w:t>20</w:t>
      </w:r>
      <w:r>
        <w:rPr>
          <w:spacing w:val="-2"/>
        </w:rPr>
        <w:t>、赵子明，女，</w:t>
      </w:r>
      <w:r>
        <w:rPr>
          <w:rFonts w:ascii="Times New Roman" w:hAnsi="Times New Roman" w:cs="Times New Roman" w:eastAsia="Times New Roman" w:hint="default"/>
          <w:spacing w:val="-2"/>
        </w:rPr>
        <w:t>1988</w:t>
      </w:r>
      <w:r>
        <w:rPr>
          <w:spacing w:val="-2"/>
        </w:rPr>
        <w:t>年出生，中国国籍，无境外永久居留权。青岛理工大学国际经济与贸易学士学位，持有深圳证券</w:t>
      </w:r>
      <w:r>
        <w:rPr/>
        <w:t> 交易所颁发的董事会秘书任职资格证书。</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月任青岛中程人力资源部人事专员，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5"/>
        </w:rPr>
        <w:t> </w:t>
      </w:r>
      <w:r>
        <w:rPr>
          <w:spacing w:val="-3"/>
        </w:rPr>
        <w:t>月任青岛中程证券事务代表，</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月任青岛中程证券部部长，</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月至今任本公司副总裁兼董事会秘书。</w:t>
      </w:r>
    </w:p>
    <w:p>
      <w:pPr>
        <w:pStyle w:val="BodyText"/>
        <w:spacing w:line="240" w:lineRule="auto" w:before="53"/>
        <w:ind w:right="0"/>
        <w:jc w:val="left"/>
      </w:pPr>
      <w:r>
        <w:rPr/>
        <w:t>在股东单位任职情况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349"/>
        <w:gridCol w:w="1177"/>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邱岳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青岛城市建设投资</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49"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赵焕森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专业总监</w:t>
            </w:r>
          </w:p>
        </w:tc>
        <w:tc>
          <w:tcPr>
            <w:tcW w:w="1349"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邱岳先生任城投集团副总经理，赵焕森先生任城投金控的专业总监。</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654"/>
        <w:gridCol w:w="3764"/>
        <w:gridCol w:w="1982"/>
        <w:gridCol w:w="2297"/>
      </w:tblGrid>
      <w:tr>
        <w:trPr>
          <w:trHeight w:val="754"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782" w:right="332" w:hanging="450"/>
              <w:jc w:val="left"/>
              <w:rPr>
                <w:rFonts w:ascii="宋体" w:hAnsi="宋体" w:cs="宋体" w:eastAsia="宋体" w:hint="default"/>
                <w:sz w:val="18"/>
                <w:szCs w:val="18"/>
              </w:rPr>
            </w:pPr>
            <w:r>
              <w:rPr>
                <w:rFonts w:ascii="宋体" w:hAnsi="宋体" w:cs="宋体" w:eastAsia="宋体" w:hint="default"/>
                <w:sz w:val="18"/>
                <w:szCs w:val="18"/>
              </w:rPr>
              <w:t>在其他单位是否领取 报酬津贴</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贾玉兰</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新余清源环保投资管理有限公司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李向罡</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青岛城市建设投资</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机关党委委员</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李向罡</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青岛城投工程建设发展（集团）有限责任公司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李向罡</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青岛城投文化产业有限公司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王忠</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华晟基金管理有限公司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首席战略官</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赵风雷</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青岛城投集团基金管理中心</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副主任</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王竹泉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教授、博士生导师</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王竹泉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青岛双星股份有限公司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王竹泉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烟台张裕葡萄酿酒股份有限公司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王竹泉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青岛金王应用化学股份有限公司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王竹泉</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青岛特锐德电气股份有限公司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孙建强</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管理学院会计学系教授</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孙建强</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山东玲珑轮胎股份有限公司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孙建强</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利群商业集团股份有限公司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孙建强</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海利尔药业集团股份有限公司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傅瑜</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西北政法大学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经济法学院副教授</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傅瑜</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长安期货有限公司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傅瑜</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榆林康隆石油技术服务股份有限公司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傅瑜</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达刚控股集团股份有限公司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傅瑜</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西安旅游股份有限公司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赵焕森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青岛红岛文化艺术中心发展有限公司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赵焕森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青岛城投资产管理有限公司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赵焕森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青岛城投股权投资管理有限公司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赵焕森</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青岛汇泉财富金融信息服务有限公司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1"/>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陈璋</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浙江铂瑞电力设计有限公司</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技术经济部部长</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1"/>
              <w:jc w:val="righ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340" w:lineRule="auto" w:before="115"/>
        <w:ind w:left="513" w:right="112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日收到证监会下发的《行政处罚决定书》</w:t>
      </w:r>
      <w:r>
        <w:rPr>
          <w:rFonts w:ascii="Times New Roman" w:hAnsi="Times New Roman" w:cs="Times New Roman" w:eastAsia="Times New Roman" w:hint="default"/>
          <w:spacing w:val="-1"/>
        </w:rPr>
        <w:t>([2018]31</w:t>
      </w:r>
      <w:r>
        <w:rPr>
          <w:spacing w:val="-1"/>
        </w:rPr>
        <w:t>号</w:t>
      </w:r>
      <w:r>
        <w:rPr>
          <w:rFonts w:ascii="Times New Roman" w:hAnsi="Times New Roman" w:cs="Times New Roman" w:eastAsia="Times New Roman" w:hint="default"/>
          <w:spacing w:val="-1"/>
        </w:rPr>
        <w:t>)</w:t>
      </w:r>
      <w:r>
        <w:rPr>
          <w:spacing w:val="-1"/>
        </w:rPr>
        <w:t>，依据《证券法》第一百九十三条第一款的规</w:t>
      </w:r>
    </w:p>
    <w:p>
      <w:pPr>
        <w:pStyle w:val="BodyText"/>
        <w:spacing w:line="228" w:lineRule="exact"/>
        <w:ind w:right="0"/>
        <w:jc w:val="left"/>
      </w:pPr>
      <w:r>
        <w:rPr/>
        <w:t>定，证监会决定：对贾晓钰给予警告，并处以</w:t>
      </w:r>
      <w:r>
        <w:rPr>
          <w:rFonts w:ascii="Times New Roman" w:hAnsi="Times New Roman" w:cs="Times New Roman" w:eastAsia="Times New Roman" w:hint="default"/>
        </w:rPr>
        <w:t>10</w:t>
      </w:r>
      <w:r>
        <w:rPr/>
        <w:t>万元罚款；对贾玉兰给予警告，并处以</w:t>
      </w:r>
      <w:r>
        <w:rPr>
          <w:rFonts w:ascii="Times New Roman" w:hAnsi="Times New Roman" w:cs="Times New Roman" w:eastAsia="Times New Roman" w:hint="default"/>
        </w:rPr>
        <w:t>5</w:t>
      </w:r>
      <w:r>
        <w:rPr/>
        <w:t>万元罚款。</w:t>
      </w:r>
    </w:p>
    <w:p>
      <w:pPr>
        <w:spacing w:after="0" w:line="228" w:lineRule="exact"/>
        <w:jc w:val="left"/>
        <w:sectPr>
          <w:pgSz w:w="11910" w:h="16840"/>
          <w:pgMar w:header="786" w:footer="1020" w:top="1100" w:bottom="122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0" w:lineRule="auto" w:before="115"/>
        <w:ind w:right="1124" w:firstLine="360"/>
        <w:jc w:val="left"/>
      </w:pPr>
      <w:r>
        <w:rPr>
          <w:rFonts w:ascii="Times New Roman" w:hAnsi="Times New Roman" w:cs="Times New Roman" w:eastAsia="Times New Roman" w:hint="default"/>
        </w:rPr>
        <w:t>1</w:t>
      </w:r>
      <w:r>
        <w:rPr/>
        <w:t>、董事、监事、高级管理人员报酬的决策程序：公司董事、独立董事、监事报酬由股东大会决定，高级管理人员报酬 由董事会决定；在公司履职的董事、监事和高级管理人员根据薪酬标准按具体职务领取薪酬。</w:t>
      </w:r>
    </w:p>
    <w:p>
      <w:pPr>
        <w:pStyle w:val="BodyText"/>
        <w:spacing w:line="300" w:lineRule="auto" w:before="31"/>
        <w:ind w:right="1124" w:firstLine="360"/>
        <w:jc w:val="left"/>
      </w:pPr>
      <w:r>
        <w:rPr>
          <w:rFonts w:ascii="Times New Roman" w:hAnsi="Times New Roman" w:cs="Times New Roman" w:eastAsia="Times New Roman" w:hint="default"/>
        </w:rPr>
        <w:t>2</w:t>
      </w:r>
      <w:r>
        <w:rPr/>
        <w:t>、董事、监事、高级管理人员报酬确定依据：董事、监事和高级管理人员的报酬按照公司董事会《薪酬与考核委员会 工作细则》的规定，结合其经营绩效、工作能力、岗位职级等考核确定并发放。</w:t>
      </w:r>
    </w:p>
    <w:p>
      <w:pPr>
        <w:pStyle w:val="BodyText"/>
        <w:spacing w:line="240" w:lineRule="auto" w:before="31"/>
        <w:ind w:left="513" w:right="0"/>
        <w:jc w:val="left"/>
      </w:pPr>
      <w:r>
        <w:rPr>
          <w:rFonts w:ascii="Times New Roman" w:hAnsi="Times New Roman" w:cs="Times New Roman" w:eastAsia="Times New Roman" w:hint="default"/>
        </w:rPr>
        <w:t>3</w:t>
      </w:r>
      <w:r>
        <w:rPr/>
        <w:t>、董事、监事和高级管理人员报酬的实际支付情况：独立董事、职工监事及公司高级管理人员的薪酬已按规定发放，</w:t>
      </w:r>
    </w:p>
    <w:p>
      <w:pPr>
        <w:pStyle w:val="BodyText"/>
        <w:spacing w:line="340" w:lineRule="auto" w:before="63"/>
        <w:ind w:right="6794"/>
        <w:jc w:val="left"/>
      </w:pPr>
      <w:r>
        <w:rPr>
          <w:rFonts w:ascii="Times New Roman" w:hAnsi="Times New Roman" w:cs="Times New Roman" w:eastAsia="Times New Roman" w:hint="default"/>
        </w:rPr>
        <w:t>2019</w:t>
      </w:r>
      <w:r>
        <w:rPr/>
        <w:t>年度薪酬总额</w:t>
      </w:r>
      <w:r>
        <w:rPr>
          <w:rFonts w:ascii="Times New Roman" w:hAnsi="Times New Roman" w:cs="Times New Roman" w:eastAsia="Times New Roman" w:hint="default"/>
        </w:rPr>
        <w:t>458.35</w:t>
      </w:r>
      <w:r>
        <w:rPr/>
        <w:t>万元，详见下表。 公司报告期内董事、监事和高级管理人员报酬情况</w:t>
      </w:r>
    </w:p>
    <w:p>
      <w:pPr>
        <w:pStyle w:val="BodyText"/>
        <w:spacing w:line="240" w:lineRule="auto" w:before="41"/>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邱岳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贾玉兰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李向罡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董事兼总裁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董事兼副总裁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陈荣东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21" w:right="46" w:hanging="272"/>
              <w:jc w:val="left"/>
              <w:rPr>
                <w:rFonts w:ascii="宋体" w:hAnsi="宋体" w:cs="宋体" w:eastAsia="宋体" w:hint="default"/>
                <w:sz w:val="18"/>
                <w:szCs w:val="18"/>
              </w:rPr>
            </w:pPr>
            <w:r>
              <w:rPr>
                <w:rFonts w:ascii="宋体" w:hAnsi="宋体" w:cs="宋体" w:eastAsia="宋体" w:hint="default"/>
                <w:sz w:val="18"/>
                <w:szCs w:val="18"/>
              </w:rPr>
              <w:t>董事、副总裁兼 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贾晓钰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赵风雷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徐茂顺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王竹泉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孙建强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傅瑜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赵焕森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袁瑞峰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于秀成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王振平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于珊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荀春阳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赵子明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01" w:right="46" w:hanging="452"/>
              <w:jc w:val="left"/>
              <w:rPr>
                <w:rFonts w:ascii="宋体" w:hAnsi="宋体" w:cs="宋体" w:eastAsia="宋体" w:hint="default"/>
                <w:sz w:val="18"/>
                <w:szCs w:val="18"/>
              </w:rPr>
            </w:pPr>
            <w:r>
              <w:rPr>
                <w:rFonts w:ascii="宋体" w:hAnsi="宋体" w:cs="宋体" w:eastAsia="宋体" w:hint="default"/>
                <w:sz w:val="18"/>
                <w:szCs w:val="18"/>
              </w:rPr>
              <w:t>董事会秘书兼副 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宋明杰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肖红英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8"/>
              <w:jc w:val="righ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617"/>
              <w:jc w:val="right"/>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458.35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77"/>
        <w:gridCol w:w="4794"/>
      </w:tblGrid>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4"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6"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r>
      <w:tr>
        <w:trPr>
          <w:trHeight w:val="404"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后勤人员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r>
        <w:trPr>
          <w:trHeight w:val="401"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9"/>
        <w:rPr>
          <w:rFonts w:ascii="宋体" w:hAnsi="宋体" w:cs="宋体" w:eastAsia="宋体" w:hint="default"/>
          <w:b/>
          <w:bCs/>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公司采用宽带弹性薪酬制度，激励吸引人才；根据岗位的服务特点为使其每位员工都能够发挥出自己的长处，参照岗位</w:t>
      </w:r>
      <w:r>
        <w:rPr/>
        <w:t> </w:t>
      </w:r>
      <w:r>
        <w:rPr>
          <w:spacing w:val="-2"/>
        </w:rPr>
        <w:t>性质不同将薪酬晋升体系分为管理、技术两大类；公平、公正工作业绩管控考核在制度层面上保证了吸引人才、留住人才的</w:t>
      </w:r>
      <w:r>
        <w:rPr>
          <w:spacing w:val="-66"/>
        </w:rPr>
        <w:t> </w:t>
      </w:r>
      <w:r>
        <w:rPr>
          <w:spacing w:val="-66"/>
        </w:rPr>
      </w:r>
      <w:r>
        <w:rPr>
          <w:spacing w:val="-2"/>
        </w:rPr>
        <w:t>政策基础，企业和员工共同承担公司业务发展的责任，共享业务发展成果，促进员工价值观念的凝合，最终推进公司发展战</w:t>
      </w:r>
      <w:r>
        <w:rPr>
          <w:spacing w:val="-63"/>
        </w:rPr>
        <w:t> </w:t>
      </w:r>
      <w:r>
        <w:rPr>
          <w:spacing w:val="-63"/>
        </w:rPr>
      </w:r>
      <w:r>
        <w:rPr/>
        <w:t>略的实现。</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0" w:firstLine="360"/>
        <w:jc w:val="both"/>
      </w:pPr>
      <w:r>
        <w:rPr>
          <w:spacing w:val="-2"/>
        </w:rPr>
        <w:t>根据公司产业发展战略及本年度重点工作要求，同时结合公司人员综合技术能力，为确实保障顺利高效推进业务，公司</w:t>
      </w:r>
      <w:r>
        <w:rPr/>
        <w:t> </w:t>
      </w:r>
      <w:r>
        <w:rPr>
          <w:spacing w:val="-2"/>
        </w:rPr>
        <w:t>采用针对性培训。主要在海外业务工程项目、团队凝聚力、员工精神文明建设等三个方面进行。形式多样精准服，利用互联</w:t>
      </w:r>
      <w:r>
        <w:rPr>
          <w:spacing w:val="-67"/>
        </w:rPr>
        <w:t> </w:t>
      </w:r>
      <w:r>
        <w:rPr>
          <w:spacing w:val="-67"/>
        </w:rPr>
      </w:r>
      <w:r>
        <w:rPr>
          <w:spacing w:val="-2"/>
        </w:rPr>
        <w:t>网平台加强了国内、国外的培训知识共享、联合知名大学开创《教授讲堂》、组织人员外派学习等切实提升和解决员工工作</w:t>
      </w:r>
      <w:r>
        <w:rPr>
          <w:spacing w:val="-65"/>
        </w:rPr>
        <w:t> </w:t>
      </w:r>
      <w:r>
        <w:rPr>
          <w:spacing w:val="-65"/>
        </w:rPr>
      </w:r>
      <w:r>
        <w:rPr/>
        <w:t>难题。做到走出去引进来，共同进步的目的。</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0"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right="1112"/>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6"/>
        </w:rPr>
        <w:t>报告期内，公司根据《公司法》、《证券法》、《上市公司治理准则》、《深圳证券交易所创业板股票上市规则》、《深</w:t>
      </w:r>
      <w:r>
        <w:rPr/>
        <w:t> </w:t>
      </w:r>
      <w:r>
        <w:rPr>
          <w:spacing w:val="-2"/>
        </w:rPr>
        <w:t>圳证券交易所创业板上市公司规范运作指引》等法律法规的要求，结合本公司的具体情况健全和完善了《公司章程》和各内</w:t>
      </w:r>
      <w:r>
        <w:rPr>
          <w:spacing w:val="-64"/>
        </w:rPr>
        <w:t> </w:t>
      </w:r>
      <w:r>
        <w:rPr>
          <w:spacing w:val="-64"/>
        </w:rPr>
      </w:r>
      <w:r>
        <w:rPr>
          <w:spacing w:val="-2"/>
        </w:rPr>
        <w:t>部控制制度，发挥了董事会各专门委员会的职能和作用，完善了董事会的职能和专业化程度，保障了董事会决策的科学性和</w:t>
      </w:r>
      <w:r>
        <w:rPr>
          <w:spacing w:val="-63"/>
        </w:rPr>
        <w:t> </w:t>
      </w:r>
      <w:r>
        <w:rPr>
          <w:spacing w:val="-63"/>
        </w:rPr>
      </w:r>
      <w:r>
        <w:rPr>
          <w:spacing w:val="-2"/>
        </w:rPr>
        <w:t>程序性，不断完善本公司法人治理结构和内控制度，进一步规范公司运作，提高公司治理水平。截至报告期末，本公司治理</w:t>
      </w:r>
      <w:r>
        <w:rPr>
          <w:spacing w:val="-67"/>
        </w:rPr>
        <w:t> </w:t>
      </w:r>
      <w:r>
        <w:rPr>
          <w:spacing w:val="-67"/>
        </w:rPr>
      </w:r>
      <w:r>
        <w:rPr/>
        <w:t>实际情况基本符合中国证监会发布的有关上市公司治理的规范性文件的要求。</w:t>
      </w:r>
    </w:p>
    <w:p>
      <w:pPr>
        <w:pStyle w:val="BodyText"/>
        <w:spacing w:line="316" w:lineRule="auto" w:before="19"/>
        <w:ind w:left="513" w:right="0"/>
        <w:jc w:val="left"/>
      </w:pPr>
      <w:r>
        <w:rPr>
          <w:rFonts w:ascii="宋体" w:hAnsi="宋体" w:cs="宋体" w:eastAsia="宋体" w:hint="default"/>
          <w:b/>
          <w:bCs/>
        </w:rPr>
        <w:t>（一）关于股东与股东大会</w:t>
      </w:r>
      <w:r>
        <w:rPr>
          <w:rFonts w:ascii="宋体" w:hAnsi="宋体" w:cs="宋体" w:eastAsia="宋体" w:hint="default"/>
          <w:b/>
          <w:bCs/>
          <w:w w:val="99"/>
        </w:rPr>
        <w:t> </w:t>
      </w:r>
      <w:r>
        <w:rPr>
          <w:spacing w:val="-2"/>
        </w:rPr>
        <w:t>本公司严格按照《公司法》、《上市公司股东大会规范意见》、《公司章程》和《股东大会议事规则》等法律、法规及</w:t>
      </w:r>
    </w:p>
    <w:p>
      <w:pPr>
        <w:pStyle w:val="BodyText"/>
        <w:spacing w:line="316" w:lineRule="auto" w:before="19"/>
        <w:ind w:right="1136"/>
        <w:jc w:val="both"/>
      </w:pPr>
      <w:r>
        <w:rPr>
          <w:spacing w:val="-2"/>
        </w:rPr>
        <w:t>制度的要求，规范股东大会召集、召开、表决程序，确保所有股东享有平等地位，平等权利，并承担相应的义务，让中小投</w:t>
      </w:r>
      <w:r>
        <w:rPr>
          <w:spacing w:val="-73"/>
        </w:rPr>
        <w:t> </w:t>
      </w:r>
      <w:r>
        <w:rPr>
          <w:spacing w:val="-73"/>
        </w:rPr>
      </w:r>
      <w:r>
        <w:rPr/>
        <w:t>资者充分行使自己的权利；通过聘请律师出席见证保证了会议的召集、召开和表决程序的合法性。</w:t>
      </w:r>
    </w:p>
    <w:p>
      <w:pPr>
        <w:spacing w:line="316" w:lineRule="auto" w:before="1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（二）关于控股股东与上市公司的关系</w:t>
      </w:r>
      <w:r>
        <w:rPr>
          <w:rFonts w:ascii="宋体" w:hAnsi="宋体" w:cs="宋体" w:eastAsia="宋体" w:hint="default"/>
          <w:b/>
          <w:bCs/>
          <w:w w:val="99"/>
          <w:sz w:val="18"/>
          <w:szCs w:val="18"/>
        </w:rPr>
        <w:t> </w:t>
      </w:r>
      <w:r>
        <w:rPr>
          <w:rFonts w:ascii="宋体" w:hAnsi="宋体" w:cs="宋体" w:eastAsia="宋体" w:hint="default"/>
          <w:spacing w:val="-2"/>
          <w:sz w:val="18"/>
          <w:szCs w:val="18"/>
        </w:rPr>
        <w:t>本公司按照《公司法》、《证券法》、《公司章程》及证券监管部门的有关规定正确处理与控股股东的关系。本公司控</w:t>
      </w:r>
    </w:p>
    <w:p>
      <w:pPr>
        <w:pStyle w:val="BodyText"/>
        <w:spacing w:line="316" w:lineRule="auto" w:before="19"/>
        <w:ind w:right="1133"/>
        <w:jc w:val="both"/>
      </w:pPr>
      <w:r>
        <w:rPr>
          <w:spacing w:val="-2"/>
        </w:rPr>
        <w:t>股股东依法行使其权利并承担相应义务，没有超越股东大会授权范围行使职权、直接或间接干预本公司的决策和生产经营活</w:t>
      </w:r>
      <w:r>
        <w:rPr>
          <w:spacing w:val="-64"/>
        </w:rPr>
        <w:t> </w:t>
      </w:r>
      <w:r>
        <w:rPr>
          <w:spacing w:val="-64"/>
        </w:rPr>
      </w:r>
      <w:r>
        <w:rPr/>
        <w:t>动。本公司具有自主经营能力，公司董事会、监事会和内部机构能够独立运作。</w:t>
      </w:r>
    </w:p>
    <w:p>
      <w:pPr>
        <w:pStyle w:val="BodyText"/>
        <w:spacing w:line="316" w:lineRule="auto" w:before="19"/>
        <w:ind w:left="513" w:right="0"/>
        <w:jc w:val="left"/>
      </w:pPr>
      <w:r>
        <w:rPr>
          <w:rFonts w:ascii="宋体" w:hAnsi="宋体" w:cs="宋体" w:eastAsia="宋体" w:hint="default"/>
          <w:b/>
          <w:bCs/>
        </w:rPr>
        <w:t>（三）关于董事与董事会</w:t>
      </w:r>
      <w:r>
        <w:rPr>
          <w:rFonts w:ascii="宋体" w:hAnsi="宋体" w:cs="宋体" w:eastAsia="宋体" w:hint="default"/>
          <w:b/>
          <w:bCs/>
          <w:w w:val="99"/>
        </w:rPr>
        <w:t> </w:t>
      </w:r>
      <w:r>
        <w:rPr>
          <w:spacing w:val="-2"/>
        </w:rPr>
        <w:t>本公司董事的选聘程序公开、公平、公正，董事会严格按照《公司法》和《公司章程》和《董事会议事规则》等法律法</w:t>
      </w:r>
    </w:p>
    <w:p>
      <w:pPr>
        <w:pStyle w:val="BodyText"/>
        <w:spacing w:line="312" w:lineRule="auto" w:before="19"/>
        <w:ind w:right="1131"/>
        <w:jc w:val="both"/>
      </w:pPr>
      <w:r>
        <w:rPr/>
        <w:t>规开展工作，董事会组成人员</w:t>
      </w:r>
      <w:r>
        <w:rPr>
          <w:rFonts w:ascii="Times New Roman" w:hAnsi="Times New Roman" w:cs="Times New Roman" w:eastAsia="Times New Roman" w:hint="default"/>
        </w:rPr>
        <w:t>11</w:t>
      </w:r>
      <w:r>
        <w:rPr/>
        <w:t>人，其中独立董事</w:t>
      </w:r>
      <w:r>
        <w:rPr>
          <w:rFonts w:ascii="Times New Roman" w:hAnsi="Times New Roman" w:cs="Times New Roman" w:eastAsia="Times New Roman" w:hint="default"/>
        </w:rPr>
        <w:t>4</w:t>
      </w:r>
      <w:r>
        <w:rPr/>
        <w:t>人，董事产生程序合法有效。本公司董事积极学习，熟悉有关法律、法</w:t>
      </w:r>
      <w:r>
        <w:rPr>
          <w:spacing w:val="-84"/>
        </w:rPr>
        <w:t> </w:t>
      </w:r>
      <w:r>
        <w:rPr>
          <w:spacing w:val="-84"/>
        </w:rPr>
      </w:r>
      <w:r>
        <w:rPr>
          <w:spacing w:val="-2"/>
        </w:rPr>
        <w:t>规，并按照相关规定依法履行董事职责。独立董事按照《公司章程》等法律、法规不受影响的独立履行职责，出席公司董事</w:t>
      </w:r>
      <w:r>
        <w:rPr>
          <w:spacing w:val="-67"/>
        </w:rPr>
        <w:t> </w:t>
      </w:r>
      <w:r>
        <w:rPr>
          <w:spacing w:val="-67"/>
        </w:rPr>
      </w:r>
      <w:r>
        <w:rPr>
          <w:spacing w:val="-2"/>
        </w:rPr>
        <w:t>会、股东大会，对本公司重大投资、董事、高级管理人员的任免发表自己的独立意见，保证了公司的规范运作。董事会下薪</w:t>
      </w:r>
      <w:r>
        <w:rPr>
          <w:spacing w:val="-68"/>
        </w:rPr>
        <w:t> </w:t>
      </w:r>
      <w:r>
        <w:rPr>
          <w:spacing w:val="-68"/>
        </w:rPr>
      </w:r>
      <w:r>
        <w:rPr/>
        <w:t>酬与审计专业委员会，各专业委员会根据各自职责对本公司发展提出相关的专业意见和建议。</w:t>
      </w:r>
    </w:p>
    <w:p>
      <w:pPr>
        <w:pStyle w:val="BodyText"/>
        <w:spacing w:line="316" w:lineRule="auto" w:before="22"/>
        <w:ind w:left="513" w:right="0"/>
        <w:jc w:val="left"/>
      </w:pPr>
      <w:r>
        <w:rPr>
          <w:rFonts w:ascii="宋体" w:hAnsi="宋体" w:cs="宋体" w:eastAsia="宋体" w:hint="default"/>
          <w:b/>
          <w:bCs/>
        </w:rPr>
        <w:t>（四）关于监事和监事会</w:t>
      </w:r>
      <w:r>
        <w:rPr>
          <w:rFonts w:ascii="宋体" w:hAnsi="宋体" w:cs="宋体" w:eastAsia="宋体" w:hint="default"/>
          <w:b/>
          <w:bCs/>
          <w:w w:val="99"/>
        </w:rPr>
        <w:t> </w:t>
      </w:r>
      <w:r>
        <w:rPr>
          <w:spacing w:val="-2"/>
        </w:rPr>
        <w:t>本公司监事会严格按照《公司法》、《公司章程》和《监事会议事规则》的有关规定开展工作，监事的推荐、选举和产</w:t>
      </w:r>
    </w:p>
    <w:p>
      <w:pPr>
        <w:pStyle w:val="BodyText"/>
        <w:spacing w:line="316" w:lineRule="auto" w:before="19"/>
        <w:ind w:right="1131"/>
        <w:jc w:val="both"/>
      </w:pPr>
      <w:r>
        <w:rPr>
          <w:spacing w:val="-2"/>
        </w:rPr>
        <w:t>生程序符合相关法律、法规的要求。公司监事会认真履行自己的职责，对公司财务以及董事、高级管理人员行使职权的合规</w:t>
      </w:r>
      <w:r>
        <w:rPr>
          <w:spacing w:val="-65"/>
        </w:rPr>
        <w:t> </w:t>
      </w:r>
      <w:r>
        <w:rPr>
          <w:spacing w:val="-65"/>
        </w:rPr>
      </w:r>
      <w:r>
        <w:rPr/>
        <w:t>性进行监督，维护公司及股东的合法权益。</w:t>
      </w:r>
    </w:p>
    <w:p>
      <w:pPr>
        <w:spacing w:line="316" w:lineRule="auto" w:before="1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（五）关于信息披露与透明度</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本公司制定了《信息披露管理制度》，指定董事会秘书负责信息披露工作、接待股东来访和咨询。本公司指定《证券时</w:t>
      </w:r>
    </w:p>
    <w:p>
      <w:pPr>
        <w:pStyle w:val="BodyText"/>
        <w:spacing w:line="316" w:lineRule="auto" w:before="19"/>
        <w:ind w:right="1133"/>
        <w:jc w:val="both"/>
      </w:pPr>
      <w:r>
        <w:rPr>
          <w:spacing w:val="-2"/>
        </w:rPr>
        <w:t>报》、《上海证券报》、《中国证券报》、《证券日报》及巨潮资讯网作为本公司信息披露的报纸和网站。本公司严格按照</w:t>
      </w:r>
      <w:r>
        <w:rPr>
          <w:spacing w:val="-70"/>
        </w:rPr>
        <w:t> </w:t>
      </w:r>
      <w:r>
        <w:rPr>
          <w:spacing w:val="-70"/>
        </w:rPr>
      </w:r>
      <w:r>
        <w:rPr>
          <w:spacing w:val="-2"/>
        </w:rPr>
        <w:t>有关法律法规及制定的《信息披露管理制度》的要求，真实、准确、完整、及时的披露有关信息，并确保所有股东有平等的</w:t>
      </w:r>
      <w:r>
        <w:rPr>
          <w:spacing w:val="-73"/>
        </w:rPr>
        <w:t> </w:t>
      </w:r>
      <w:r>
        <w:rPr>
          <w:spacing w:val="-73"/>
        </w:rPr>
      </w:r>
      <w:r>
        <w:rPr/>
        <w:t>机会获得信息。</w:t>
      </w:r>
    </w:p>
    <w:p>
      <w:pPr>
        <w:pStyle w:val="BodyText"/>
        <w:spacing w:line="316" w:lineRule="auto" w:before="19"/>
        <w:ind w:left="513" w:right="0"/>
        <w:jc w:val="left"/>
      </w:pPr>
      <w:r>
        <w:rPr>
          <w:rFonts w:ascii="宋体" w:hAnsi="宋体" w:cs="宋体" w:eastAsia="宋体" w:hint="default"/>
          <w:b/>
          <w:bCs/>
        </w:rPr>
        <w:t>（六）关于相关利益者</w:t>
      </w:r>
      <w:r>
        <w:rPr>
          <w:rFonts w:ascii="宋体" w:hAnsi="宋体" w:cs="宋体" w:eastAsia="宋体" w:hint="default"/>
          <w:b/>
          <w:bCs/>
          <w:w w:val="99"/>
        </w:rPr>
        <w:t> </w:t>
      </w:r>
      <w:r>
        <w:rPr>
          <w:spacing w:val="-4"/>
        </w:rPr>
        <w:t>本公司能够充分尊重和维护相关利益者的合法权益，实现股东、员工、社会等各方利益的协调平衡，共同推动公司持续、</w:t>
      </w:r>
    </w:p>
    <w:p>
      <w:pPr>
        <w:pStyle w:val="BodyText"/>
        <w:spacing w:line="240" w:lineRule="auto" w:before="19"/>
        <w:ind w:right="0"/>
        <w:jc w:val="both"/>
      </w:pPr>
      <w:r>
        <w:rPr/>
        <w:t>健康的发展。</w:t>
      </w:r>
    </w:p>
    <w:p>
      <w:pPr>
        <w:spacing w:line="316" w:lineRule="auto" w:before="76"/>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（七）绩效评价与激励约束机制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公司已建立企业绩效评价激励体系，管理者的收入与企业经营业绩和目标挂钩，高级管理人员的聘任公开、透明，符合</w:t>
      </w:r>
    </w:p>
    <w:p>
      <w:pPr>
        <w:pStyle w:val="BodyText"/>
        <w:spacing w:line="316" w:lineRule="auto" w:before="19"/>
        <w:ind w:right="1131"/>
        <w:jc w:val="both"/>
      </w:pPr>
      <w:r>
        <w:rPr>
          <w:spacing w:val="-2"/>
        </w:rPr>
        <w:t>有关法律、法规的要求。公司董事会设立了薪酬与考核委员会，制定高级管理人员的薪酬方案，根据公司实际经营指标完成</w:t>
      </w:r>
      <w:r>
        <w:rPr>
          <w:spacing w:val="-64"/>
        </w:rPr>
        <w:t> </w:t>
      </w:r>
      <w:r>
        <w:rPr>
          <w:spacing w:val="-64"/>
        </w:rPr>
      </w:r>
      <w:r>
        <w:rPr>
          <w:spacing w:val="-2"/>
        </w:rPr>
        <w:t>情况以及高级管理人员的工作业绩，对高级管理人员进行年度绩效考核，并监督薪酬制度执行情况。报告期内，本公司高级</w:t>
      </w:r>
      <w:r>
        <w:rPr>
          <w:spacing w:val="-64"/>
        </w:rPr>
        <w:t> </w:t>
      </w:r>
      <w:r>
        <w:rPr>
          <w:spacing w:val="-64"/>
        </w:rPr>
      </w:r>
      <w:r>
        <w:rPr/>
        <w:t>管理人员经考核，均认真履行了工作职责，工作业绩良好，较好地完成了各自经营管理任务。</w:t>
      </w:r>
    </w:p>
    <w:p>
      <w:pPr>
        <w:spacing w:line="316" w:lineRule="auto" w:before="1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（八）内部审计制度的建立和执行情况</w:t>
      </w:r>
      <w:r>
        <w:rPr>
          <w:rFonts w:ascii="宋体" w:hAnsi="宋体" w:cs="宋体" w:eastAsia="宋体" w:hint="default"/>
          <w:b/>
          <w:bCs/>
          <w:w w:val="99"/>
          <w:sz w:val="18"/>
          <w:szCs w:val="18"/>
        </w:rPr>
        <w:t> </w:t>
      </w:r>
      <w:r>
        <w:rPr>
          <w:rFonts w:ascii="宋体" w:hAnsi="宋体" w:cs="宋体" w:eastAsia="宋体" w:hint="default"/>
          <w:spacing w:val="-2"/>
          <w:sz w:val="18"/>
          <w:szCs w:val="18"/>
        </w:rPr>
        <w:t>董事会下设审计委员会，主要负责公司内部、外部审计的沟通、监督、会议组织和核查工作。审计委员会下设审计部为</w:t>
      </w:r>
    </w:p>
    <w:p>
      <w:pPr>
        <w:spacing w:after="0" w:line="316"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0"/>
        <w:jc w:val="left"/>
      </w:pPr>
      <w:r>
        <w:rPr>
          <w:spacing w:val="-2"/>
        </w:rPr>
        <w:t>日常办事机构，公司上市后，审计部积极运作，按照上市公司的要求完善了部门职能和人员安排，审计部对公司内部控制制</w:t>
      </w:r>
      <w:r>
        <w:rPr>
          <w:spacing w:val="-64"/>
        </w:rPr>
        <w:t> </w:t>
      </w:r>
      <w:r>
        <w:rPr>
          <w:spacing w:val="-64"/>
        </w:rPr>
      </w:r>
      <w:r>
        <w:rPr/>
        <w:t>度的建立和实施、公司财务信息的真实性和完整性等情况进行检查监督。</w:t>
      </w:r>
    </w:p>
    <w:p>
      <w:pPr>
        <w:pStyle w:val="BodyText"/>
        <w:spacing w:line="316" w:lineRule="auto" w:before="19"/>
        <w:ind w:left="513" w:right="0"/>
        <w:jc w:val="left"/>
      </w:pPr>
      <w:r>
        <w:rPr>
          <w:rFonts w:ascii="宋体" w:hAnsi="宋体" w:cs="宋体" w:eastAsia="宋体" w:hint="default"/>
          <w:b/>
          <w:bCs/>
        </w:rPr>
        <w:t>（九）独立董事工作制度</w:t>
      </w:r>
      <w:r>
        <w:rPr>
          <w:rFonts w:ascii="宋体" w:hAnsi="宋体" w:cs="宋体" w:eastAsia="宋体" w:hint="default"/>
          <w:b/>
          <w:bCs/>
          <w:w w:val="99"/>
        </w:rPr>
        <w:t> </w:t>
      </w:r>
      <w:r>
        <w:rPr>
          <w:spacing w:val="-4"/>
        </w:rPr>
        <w:t>为进一步完善公司的治理结构，促进公司的规范运作，根据中国证监会《关于在上市公司建立独立董事制度的指导意见》</w:t>
      </w:r>
    </w:p>
    <w:p>
      <w:pPr>
        <w:pStyle w:val="BodyText"/>
        <w:spacing w:line="316" w:lineRule="auto" w:before="19"/>
        <w:ind w:right="0"/>
        <w:jc w:val="left"/>
      </w:pPr>
      <w:r>
        <w:rPr>
          <w:spacing w:val="-2"/>
        </w:rPr>
        <w:t>和《上市公司治理准则》的规定，公司第一届董事会第十二次会议制订了《独立董事制度》《独立董事年报工作制度》，进</w:t>
      </w:r>
      <w:r>
        <w:rPr>
          <w:spacing w:val="-65"/>
        </w:rPr>
        <w:t> </w:t>
      </w:r>
      <w:r>
        <w:rPr>
          <w:spacing w:val="-65"/>
        </w:rPr>
      </w:r>
      <w:r>
        <w:rPr/>
        <w:t>一步加强了独立董事工作。</w:t>
      </w:r>
    </w:p>
    <w:p>
      <w:pPr>
        <w:pStyle w:val="BodyText"/>
        <w:spacing w:line="240" w:lineRule="auto" w:before="59"/>
        <w:ind w:right="0"/>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239"/>
        <w:gridCol w:w="852"/>
        <w:gridCol w:w="1844"/>
        <w:gridCol w:w="1702"/>
        <w:gridCol w:w="233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60"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0" w:top="1100" w:bottom="122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肖红英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徐茂顺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王竹泉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孙建强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傅瑜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49"/>
        <w:ind w:right="8054"/>
        <w:jc w:val="left"/>
      </w:pPr>
      <w:r>
        <w:rPr/>
        <w:t>连续两次未亲自出席董事会的说明 不适用。</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9" w:lineRule="auto" w:before="39"/>
        <w:ind w:right="1131" w:firstLine="360"/>
        <w:jc w:val="both"/>
      </w:pPr>
      <w:r>
        <w:rPr>
          <w:spacing w:val="-2"/>
        </w:rPr>
        <w:t>报告期内，公司独立董事诚实、勤勉、独立地履行职责，积极出席相关会议，认真审议董事会各项议案，对公司重大事</w:t>
      </w:r>
      <w:r>
        <w:rPr/>
        <w:t> </w:t>
      </w:r>
      <w:r>
        <w:rPr>
          <w:spacing w:val="-2"/>
        </w:rPr>
        <w:t>项发表了独立意见，充分发挥了独立董事的独立作用。一方面，严格审核公司提交董事会的相关事项，维护公司和公众股东</w:t>
      </w:r>
      <w:r>
        <w:rPr>
          <w:spacing w:val="-65"/>
        </w:rPr>
        <w:t> </w:t>
      </w:r>
      <w:r>
        <w:rPr>
          <w:spacing w:val="-65"/>
        </w:rPr>
      </w:r>
      <w:r>
        <w:rPr>
          <w:spacing w:val="-2"/>
        </w:rPr>
        <w:t>的合法权益，促进公司规范运作；另一方面发挥自己的专业优势，积极关注和参与研究公司的发展，为公司的审计工作及内</w:t>
      </w:r>
      <w:r>
        <w:rPr>
          <w:spacing w:val="-65"/>
        </w:rPr>
        <w:t> </w:t>
      </w:r>
      <w:r>
        <w:rPr>
          <w:spacing w:val="-65"/>
        </w:rPr>
      </w:r>
      <w:r>
        <w:rPr/>
        <w:t>控、薪酬激励、提名任命、战略规划等工作提出了意见和建议。独立董事对公司的相关合理建议均被采纳。</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360"/>
        <w:jc w:val="both"/>
      </w:pPr>
      <w:r>
        <w:rPr>
          <w:spacing w:val="-2"/>
        </w:rPr>
        <w:t>报告期内，公司董事会下设的战略委员会、审计委员会、薪酬和考核委员会均能按照相关要求认真尽职地开展工作，对</w:t>
      </w:r>
      <w:r>
        <w:rPr/>
        <w:t> 公司定期报告、高管薪酬等重大事项进行审议，为公司科学决策发挥了积极的作用。</w:t>
      </w:r>
    </w:p>
    <w:p>
      <w:pPr>
        <w:pStyle w:val="BodyText"/>
        <w:spacing w:line="300" w:lineRule="auto" w:before="19"/>
        <w:ind w:left="513" w:right="0"/>
        <w:jc w:val="left"/>
      </w:pPr>
      <w:r>
        <w:rPr>
          <w:rFonts w:ascii="Times New Roman" w:hAnsi="Times New Roman" w:cs="Times New Roman" w:eastAsia="Times New Roman" w:hint="default"/>
        </w:rPr>
        <w:t>1</w:t>
      </w:r>
      <w:r>
        <w:rPr/>
        <w:t>、战略委员会履职情况 </w:t>
      </w:r>
      <w:r>
        <w:rPr>
          <w:spacing w:val="-2"/>
        </w:rPr>
        <w:t>报告期内，战略委员会严格按照相关法律法规及《公司章程》、《董事会战略委员会工作细则》的有关规定积极开展相</w:t>
      </w:r>
    </w:p>
    <w:p>
      <w:pPr>
        <w:pStyle w:val="BodyText"/>
        <w:spacing w:line="240" w:lineRule="auto" w:before="31"/>
        <w:ind w:right="0"/>
        <w:jc w:val="left"/>
      </w:pPr>
      <w:r>
        <w:rPr/>
        <w:t>关工作，认真履行职责，为公司的发展明确了正确的方向。</w:t>
      </w:r>
    </w:p>
    <w:p>
      <w:pPr>
        <w:pStyle w:val="BodyText"/>
        <w:spacing w:line="300" w:lineRule="auto" w:before="76"/>
        <w:ind w:left="513" w:right="0"/>
        <w:jc w:val="left"/>
      </w:pPr>
      <w:r>
        <w:rPr>
          <w:rFonts w:ascii="Times New Roman" w:hAnsi="Times New Roman" w:cs="Times New Roman" w:eastAsia="Times New Roman" w:hint="default"/>
        </w:rPr>
        <w:t>2</w:t>
      </w:r>
      <w:r>
        <w:rPr/>
        <w:t>、审计委员会履职情况 </w:t>
      </w:r>
      <w:r>
        <w:rPr>
          <w:spacing w:val="-2"/>
        </w:rPr>
        <w:t>报告期内，审计委员会严格按照相关法律法规及《公司章程》、《董事会审计委员会工作细则》的有关规定积极开展相</w:t>
      </w:r>
    </w:p>
    <w:p>
      <w:pPr>
        <w:pStyle w:val="BodyText"/>
        <w:spacing w:line="240" w:lineRule="auto" w:before="31"/>
        <w:ind w:right="0"/>
        <w:jc w:val="left"/>
      </w:pPr>
      <w:r>
        <w:rPr>
          <w:spacing w:val="-4"/>
        </w:rPr>
        <w:t>关工作，认真履行职责。报告期内，审计委员会对公司定期财务报告、内部控制建设、续聘会计师事务所等专项进行了审议。</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0"/>
        <w:jc w:val="left"/>
      </w:pPr>
      <w:r>
        <w:rPr>
          <w:spacing w:val="-4"/>
        </w:rPr>
        <w:t>审计委员会与年审注册会计师进行沟通，督促其按计划进行审计工作，就年度审计事宜与公司管理层、年审机构进行了沟通，</w:t>
      </w:r>
      <w:r>
        <w:rPr>
          <w:spacing w:val="-44"/>
        </w:rPr>
        <w:t> </w:t>
      </w:r>
      <w:r>
        <w:rPr>
          <w:spacing w:val="-44"/>
        </w:rPr>
      </w:r>
      <w:r>
        <w:rPr/>
        <w:t>并对会计师事务所从事公司年度审计的工作进行了总结评价。</w:t>
      </w:r>
    </w:p>
    <w:p>
      <w:pPr>
        <w:pStyle w:val="BodyText"/>
        <w:spacing w:line="300" w:lineRule="auto" w:before="19"/>
        <w:ind w:left="513" w:right="0"/>
        <w:jc w:val="left"/>
      </w:pPr>
      <w:r>
        <w:rPr>
          <w:rFonts w:ascii="Times New Roman" w:hAnsi="Times New Roman" w:cs="Times New Roman" w:eastAsia="Times New Roman" w:hint="default"/>
        </w:rPr>
        <w:t>3</w:t>
      </w:r>
      <w:r>
        <w:rPr/>
        <w:t>、薪酬与考核委员会履职情况 </w:t>
      </w:r>
      <w:r>
        <w:rPr>
          <w:spacing w:val="-2"/>
        </w:rPr>
        <w:t>报告期内，公司薪酬与考核委员会严格按照相关法律法规及《公司章程》、《董事会薪酬与考核委员会工作细则》的有</w:t>
      </w:r>
    </w:p>
    <w:p>
      <w:pPr>
        <w:pStyle w:val="BodyText"/>
        <w:spacing w:line="316" w:lineRule="auto" w:before="31"/>
        <w:ind w:right="1034"/>
        <w:jc w:val="left"/>
      </w:pPr>
      <w:r>
        <w:rPr/>
        <w:t>关规定积极开展相关工作，认真履行职责。报告期内，薪酬与考核委员对公司董事和高级管理人员的薪酬情况进行了审核， 认为其薪酬标准和年度薪酬总额的确定符合公司相关薪酬管理制度的规定。</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pPr>
      <w:r>
        <w:rPr>
          <w:spacing w:val="-2"/>
        </w:rPr>
        <w:t>公司依据国家法律法规并结合实际情况制定了薪酬管理制度，建立和完善了公司组织绩效管理框架，不断完善绩效考核</w:t>
      </w:r>
      <w:r>
        <w:rPr/>
        <w:t> 机制和激励机制，公司董事、监事、高级管理人员严格按照相关法律法规的规定和要求进行聘任，确保公开、透明、公正， 同时公司董事会设立薪酬与考核委员会，主要负责对公司董事及高级管理人员进行绩效考核。</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41"/>
        <w:gridCol w:w="632"/>
        <w:gridCol w:w="3335"/>
        <w:gridCol w:w="3051"/>
      </w:tblGrid>
      <w:tr>
        <w:trPr>
          <w:trHeight w:val="403" w:hRule="exact"/>
        </w:trPr>
        <w:tc>
          <w:tcPr>
            <w:tcW w:w="3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1" w:hRule="exact"/>
        </w:trPr>
        <w:tc>
          <w:tcPr>
            <w:tcW w:w="3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98.02%</w:t>
            </w:r>
          </w:p>
        </w:tc>
      </w:tr>
      <w:tr>
        <w:trPr>
          <w:trHeight w:val="713" w:hRule="exact"/>
        </w:trPr>
        <w:tc>
          <w:tcPr>
            <w:tcW w:w="31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99.65%</w:t>
            </w: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类别</w:t>
            </w:r>
          </w:p>
        </w:tc>
        <w:tc>
          <w:tcPr>
            <w:tcW w:w="39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86" w:footer="1020" w:top="1100" w:bottom="122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BodyText"/>
        <w:spacing w:line="240" w:lineRule="auto" w:before="44"/>
        <w:ind w:left="0" w:right="1139"/>
        <w:jc w:val="right"/>
      </w:pPr>
      <w:r>
        <w:rPr/>
        <w:pict>
          <v:shape style="position:absolute;margin-left:56.459999pt;margin-top:-47.548309pt;width:479.2pt;height:558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0"/>
                    <w:gridCol w:w="3966"/>
                    <w:gridCol w:w="3053"/>
                  </w:tblGrid>
                  <w:tr>
                    <w:trPr>
                      <w:trHeight w:val="7266"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24" w:right="19"/>
                          <w:jc w:val="left"/>
                          <w:rPr>
                            <w:rFonts w:ascii="宋体" w:hAnsi="宋体" w:cs="宋体" w:eastAsia="宋体" w:hint="default"/>
                            <w:sz w:val="18"/>
                            <w:szCs w:val="18"/>
                          </w:rPr>
                        </w:pPr>
                        <w:r>
                          <w:rPr>
                            <w:rFonts w:ascii="宋体" w:hAnsi="宋体" w:cs="宋体" w:eastAsia="宋体" w:hint="default"/>
                            <w:sz w:val="18"/>
                            <w:szCs w:val="18"/>
                          </w:rPr>
                          <w:t>①财务报告重大缺陷的迹象包括：</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公司董事、监 事和高级管理人员的舞弊行为；</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注册会计师发现 的却未被公司内部控制识别的当期财务报告中的 重大错报；</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对已公告的财务报告出现的重大差错 进行错报更正；</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审计委员会和审计部门对公司的 </w:t>
                        </w:r>
                        <w:r>
                          <w:rPr>
                            <w:rFonts w:ascii="宋体" w:hAnsi="宋体" w:cs="宋体" w:eastAsia="宋体" w:hint="default"/>
                            <w:spacing w:val="-3"/>
                            <w:sz w:val="18"/>
                            <w:szCs w:val="18"/>
                          </w:rPr>
                          <w:t>对外财务报告和财务报告内部控制监督无效。②财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务报告重要缺陷的迹象包括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未依照公认会计准 则选择和应用会计政策；</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未建立反舞弊程序和控 </w:t>
                        </w:r>
                        <w:r>
                          <w:rPr>
                            <w:rFonts w:ascii="宋体" w:hAnsi="宋体" w:cs="宋体" w:eastAsia="宋体" w:hint="default"/>
                            <w:spacing w:val="-9"/>
                            <w:sz w:val="18"/>
                            <w:szCs w:val="18"/>
                          </w:rPr>
                          <w:t>制措施；</w:t>
                        </w:r>
                        <w:r>
                          <w:rPr>
                            <w:rFonts w:ascii="Times New Roman" w:hAnsi="Times New Roman" w:cs="Times New Roman" w:eastAsia="Times New Roman" w:hint="default"/>
                            <w:spacing w:val="-9"/>
                            <w:sz w:val="18"/>
                            <w:szCs w:val="18"/>
                          </w:rPr>
                          <w:t>c</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对于非常规或特殊交易的账务处理没有 建立相应的控制机制或没有实施且没有相应的补 偿性控制；</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对于期末财务报告过程的控制存在一 项或多项缺陷且不能合理保证编制的财务报表达 到真实、完整的目标。③</w:t>
                        </w:r>
                        <w:r>
                          <w:rPr>
                            <w:rFonts w:ascii="宋体" w:hAnsi="宋体" w:cs="宋体" w:eastAsia="宋体" w:hint="default"/>
                            <w:spacing w:val="1"/>
                            <w:sz w:val="18"/>
                            <w:szCs w:val="18"/>
                          </w:rPr>
                          <w:t> </w:t>
                        </w:r>
                        <w:r>
                          <w:rPr>
                            <w:rFonts w:ascii="宋体" w:hAnsi="宋体" w:cs="宋体" w:eastAsia="宋体" w:hint="default"/>
                            <w:sz w:val="18"/>
                            <w:szCs w:val="18"/>
                          </w:rPr>
                          <w:t>财务报告一般缺陷的迹</w:t>
                        </w:r>
                        <w:r>
                          <w:rPr>
                            <w:rFonts w:ascii="宋体" w:hAnsi="宋体" w:cs="宋体" w:eastAsia="宋体" w:hint="default"/>
                            <w:sz w:val="18"/>
                            <w:szCs w:val="18"/>
                          </w:rPr>
                          <w:t> </w:t>
                        </w:r>
                        <w:r>
                          <w:rPr>
                            <w:rFonts w:ascii="宋体" w:hAnsi="宋体" w:cs="宋体" w:eastAsia="宋体" w:hint="default"/>
                            <w:spacing w:val="-3"/>
                            <w:sz w:val="18"/>
                            <w:szCs w:val="18"/>
                          </w:rPr>
                          <w:t>象包括：除上述重大缺陷、重要缺陷之外的其他财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务报告内部控制缺陷。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20"/>
                          <w:jc w:val="left"/>
                          <w:rPr>
                            <w:rFonts w:ascii="宋体" w:hAnsi="宋体" w:cs="宋体" w:eastAsia="宋体" w:hint="default"/>
                            <w:sz w:val="18"/>
                            <w:szCs w:val="18"/>
                          </w:rPr>
                        </w:pPr>
                        <w:r>
                          <w:rPr>
                            <w:rFonts w:ascii="宋体" w:hAnsi="宋体" w:cs="宋体" w:eastAsia="宋体" w:hint="default"/>
                            <w:sz w:val="18"/>
                            <w:szCs w:val="18"/>
                          </w:rPr>
                          <w:t>①非财务报告重大缺陷的迹象包括：</w:t>
                        </w:r>
                        <w:r>
                          <w:rPr>
                            <w:rFonts w:ascii="Times New Roman" w:hAnsi="Times New Roman" w:cs="Times New Roman" w:eastAsia="Times New Roman" w:hint="default"/>
                            <w:sz w:val="18"/>
                            <w:szCs w:val="18"/>
                          </w:rPr>
                          <w:t>a </w:t>
                        </w:r>
                        <w:r>
                          <w:rPr>
                            <w:rFonts w:ascii="宋体" w:hAnsi="宋体" w:cs="宋体" w:eastAsia="宋体" w:hint="default"/>
                            <w:sz w:val="18"/>
                            <w:szCs w:val="18"/>
                          </w:rPr>
                          <w:t>公司经营活动严重违反国家相关法律 </w:t>
                        </w:r>
                        <w:r>
                          <w:rPr>
                            <w:rFonts w:ascii="宋体" w:hAnsi="宋体" w:cs="宋体" w:eastAsia="宋体" w:hint="default"/>
                            <w:spacing w:val="-5"/>
                            <w:sz w:val="18"/>
                            <w:szCs w:val="18"/>
                          </w:rPr>
                          <w:t>法规；</w:t>
                        </w:r>
                        <w:r>
                          <w:rPr>
                            <w:rFonts w:ascii="Times New Roman" w:hAnsi="Times New Roman" w:cs="Times New Roman" w:eastAsia="Times New Roman" w:hint="default"/>
                            <w:spacing w:val="-5"/>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重大经营决策未按公司政策执 </w:t>
                        </w:r>
                        <w:r>
                          <w:rPr>
                            <w:rFonts w:ascii="宋体" w:hAnsi="宋体" w:cs="宋体" w:eastAsia="宋体" w:hint="default"/>
                            <w:spacing w:val="-10"/>
                            <w:sz w:val="18"/>
                            <w:szCs w:val="18"/>
                          </w:rPr>
                          <w:t>行，导致决策失误，产生重大经济损失</w:t>
                        </w:r>
                      </w:p>
                      <w:p>
                        <w:pPr>
                          <w:pStyle w:val="TableParagraph"/>
                          <w:spacing w:line="307" w:lineRule="auto" w:before="26"/>
                          <w:ind w:left="26"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未对公司重要技术资料、机密内幕信 </w:t>
                        </w:r>
                        <w:r>
                          <w:rPr>
                            <w:rFonts w:ascii="宋体" w:hAnsi="宋体" w:cs="宋体" w:eastAsia="宋体" w:hint="default"/>
                            <w:spacing w:val="-4"/>
                            <w:sz w:val="18"/>
                            <w:szCs w:val="18"/>
                          </w:rPr>
                          <w:t>息进行有效防控，致使泄漏导致公司重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大损失或不良社会影响；</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重要业务缺 </w:t>
                        </w:r>
                        <w:r>
                          <w:rPr>
                            <w:rFonts w:ascii="宋体" w:hAnsi="宋体" w:cs="宋体" w:eastAsia="宋体" w:hint="default"/>
                            <w:spacing w:val="-4"/>
                            <w:sz w:val="18"/>
                            <w:szCs w:val="18"/>
                          </w:rPr>
                          <w:t>乏制度控制或制度系统性失效，且缺乏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有效的补偿性控制；</w:t>
                        </w:r>
                        <w:r>
                          <w:rPr>
                            <w:rFonts w:ascii="Times New Roman" w:hAnsi="Times New Roman" w:cs="Times New Roman" w:eastAsia="Times New Roman" w:hint="default"/>
                            <w:spacing w:val="-6"/>
                            <w:sz w:val="18"/>
                            <w:szCs w:val="18"/>
                          </w:rPr>
                          <w:t>e</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内部控制评价中</w:t>
                        </w:r>
                        <w:r>
                          <w:rPr>
                            <w:rFonts w:ascii="宋体" w:hAnsi="宋体" w:cs="宋体" w:eastAsia="宋体" w:hint="default"/>
                            <w:spacing w:val="-88"/>
                            <w:sz w:val="18"/>
                            <w:szCs w:val="18"/>
                          </w:rPr>
                          <w:t> </w:t>
                        </w:r>
                        <w:r>
                          <w:rPr>
                            <w:rFonts w:ascii="宋体" w:hAnsi="宋体" w:cs="宋体" w:eastAsia="宋体" w:hint="default"/>
                            <w:sz w:val="18"/>
                            <w:szCs w:val="18"/>
                          </w:rPr>
                          <w:t>发现的重大或重要缺陷未得到整改；</w:t>
                        </w:r>
                        <w:r>
                          <w:rPr>
                            <w:rFonts w:ascii="Times New Roman" w:hAnsi="Times New Roman" w:cs="Times New Roman" w:eastAsia="Times New Roman" w:hint="default"/>
                            <w:sz w:val="18"/>
                            <w:szCs w:val="18"/>
                          </w:rPr>
                          <w:t>f </w:t>
                        </w:r>
                        <w:r>
                          <w:rPr>
                            <w:rFonts w:ascii="宋体" w:hAnsi="宋体" w:cs="宋体" w:eastAsia="宋体" w:hint="default"/>
                            <w:sz w:val="18"/>
                            <w:szCs w:val="18"/>
                          </w:rPr>
                          <w:t>其他对公司产生重大负面影响的情形。</w:t>
                        </w:r>
                      </w:p>
                      <w:p>
                        <w:pPr>
                          <w:pStyle w:val="TableParagraph"/>
                          <w:spacing w:line="309" w:lineRule="auto" w:before="26"/>
                          <w:ind w:left="26" w:right="-43"/>
                          <w:jc w:val="left"/>
                          <w:rPr>
                            <w:rFonts w:ascii="宋体" w:hAnsi="宋体" w:cs="宋体" w:eastAsia="宋体" w:hint="default"/>
                            <w:sz w:val="18"/>
                            <w:szCs w:val="18"/>
                          </w:rPr>
                        </w:pPr>
                        <w:r>
                          <w:rPr>
                            <w:rFonts w:ascii="宋体" w:hAnsi="宋体" w:cs="宋体" w:eastAsia="宋体" w:hint="default"/>
                            <w:sz w:val="18"/>
                            <w:szCs w:val="18"/>
                          </w:rPr>
                          <w:t>② </w:t>
                        </w:r>
                        <w:r>
                          <w:rPr>
                            <w:rFonts w:ascii="宋体" w:hAnsi="宋体" w:cs="宋体" w:eastAsia="宋体" w:hint="default"/>
                            <w:spacing w:val="-4"/>
                            <w:sz w:val="18"/>
                            <w:szCs w:val="18"/>
                          </w:rPr>
                          <w:t>非财务报告重要缺陷的迹象包括：</w:t>
                        </w:r>
                        <w:r>
                          <w:rPr>
                            <w:rFonts w:ascii="Times New Roman" w:hAnsi="Times New Roman" w:cs="Times New Roman" w:eastAsia="Times New Roman" w:hint="default"/>
                            <w:spacing w:val="-4"/>
                            <w:sz w:val="18"/>
                            <w:szCs w:val="18"/>
                          </w:rPr>
                          <w:t>a</w:t>
                        </w:r>
                        <w:r>
                          <w:rPr>
                            <w:rFonts w:ascii="Times New Roman" w:hAnsi="Times New Roman" w:cs="Times New Roman" w:eastAsia="Times New Roman" w:hint="default"/>
                            <w:spacing w:val="-35"/>
                            <w:sz w:val="18"/>
                            <w:szCs w:val="18"/>
                          </w:rPr>
                          <w:t> </w:t>
                        </w:r>
                        <w:r>
                          <w:rPr>
                            <w:rFonts w:ascii="宋体" w:hAnsi="宋体" w:cs="宋体" w:eastAsia="宋体" w:hint="default"/>
                            <w:spacing w:val="-4"/>
                            <w:sz w:val="18"/>
                            <w:szCs w:val="18"/>
                          </w:rPr>
                          <w:t>公司经营活动监管不全面，存在违反国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家相关法律规的可能；</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经营决策未按 </w:t>
                        </w:r>
                        <w:r>
                          <w:rPr>
                            <w:rFonts w:ascii="宋体" w:hAnsi="宋体" w:cs="宋体" w:eastAsia="宋体" w:hint="default"/>
                            <w:spacing w:val="-4"/>
                            <w:sz w:val="18"/>
                            <w:szCs w:val="18"/>
                          </w:rPr>
                          <w:t>公司政策执行，导致决策执行不力，产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生较大经济损失；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公司重要技术资 </w:t>
                        </w:r>
                        <w:r>
                          <w:rPr>
                            <w:rFonts w:ascii="宋体" w:hAnsi="宋体" w:cs="宋体" w:eastAsia="宋体" w:hint="default"/>
                            <w:spacing w:val="-4"/>
                            <w:sz w:val="18"/>
                            <w:szCs w:val="18"/>
                          </w:rPr>
                          <w:t>料保管不善丢失，给公司造成较大经济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损失； </w:t>
                        </w:r>
                        <w:r>
                          <w:rPr>
                            <w:rFonts w:ascii="Times New Roman" w:hAnsi="Times New Roman" w:cs="Times New Roman" w:eastAsia="Times New Roman" w:hint="default"/>
                            <w:sz w:val="18"/>
                            <w:szCs w:val="18"/>
                          </w:rPr>
                          <w:t>d </w:t>
                        </w:r>
                        <w:r>
                          <w:rPr>
                            <w:rFonts w:ascii="宋体" w:hAnsi="宋体" w:cs="宋体" w:eastAsia="宋体" w:hint="default"/>
                            <w:sz w:val="18"/>
                            <w:szCs w:val="18"/>
                          </w:rPr>
                          <w:t>内部控制评价中发现的较大 缺陷未得到整改；</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其他对公司产生较 大负面影响的 情形 ③ 非财务报告一 般缺陷的迹象包括：除上述重大缺陷、 重要缺陷之外的其他非财务报告的内 部缺陷。</w:t>
                        </w:r>
                      </w:p>
                    </w:tc>
                  </w:tr>
                  <w:tr>
                    <w:trPr>
                      <w:trHeight w:val="2275"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966"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8"/>
                          <w:jc w:val="both"/>
                          <w:rPr>
                            <w:rFonts w:ascii="宋体" w:hAnsi="宋体" w:cs="宋体" w:eastAsia="宋体" w:hint="default"/>
                            <w:sz w:val="18"/>
                            <w:szCs w:val="18"/>
                          </w:rPr>
                        </w:pPr>
                        <w:r>
                          <w:rPr>
                            <w:rFonts w:ascii="宋体" w:hAnsi="宋体" w:cs="宋体" w:eastAsia="宋体" w:hint="default"/>
                            <w:sz w:val="18"/>
                            <w:szCs w:val="18"/>
                          </w:rPr>
                          <w:t>一、一般缺陷：利润总额错报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，主营业务收</w:t>
                        </w:r>
                        <w:r>
                          <w:rPr>
                            <w:rFonts w:ascii="宋体" w:hAnsi="宋体" w:cs="宋体" w:eastAsia="宋体" w:hint="default"/>
                            <w:w w:val="99"/>
                            <w:sz w:val="18"/>
                            <w:szCs w:val="18"/>
                          </w:rPr>
                          <w:t> </w:t>
                        </w:r>
                        <w:r>
                          <w:rPr>
                            <w:rFonts w:ascii="宋体" w:hAnsi="宋体" w:cs="宋体" w:eastAsia="宋体" w:hint="default"/>
                            <w:sz w:val="18"/>
                            <w:szCs w:val="18"/>
                          </w:rPr>
                          <w:t>入错报</w:t>
                        </w:r>
                        <w:r>
                          <w:rPr>
                            <w:rFonts w:ascii="宋体" w:hAnsi="宋体" w:cs="宋体" w:eastAsia="宋体" w:hint="default"/>
                            <w:spacing w:val="6"/>
                            <w:sz w:val="18"/>
                            <w:szCs w:val="18"/>
                          </w:rPr>
                          <w:t> </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，资产总额错报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；二、重要缺</w:t>
                        </w:r>
                        <w:r>
                          <w:rPr>
                            <w:rFonts w:ascii="宋体" w:hAnsi="宋体" w:cs="宋体" w:eastAsia="宋体" w:hint="default"/>
                            <w:w w:val="99"/>
                            <w:sz w:val="18"/>
                            <w:szCs w:val="18"/>
                          </w:rPr>
                          <w:t> </w:t>
                        </w:r>
                        <w:r>
                          <w:rPr>
                            <w:rFonts w:ascii="宋体" w:hAnsi="宋体" w:cs="宋体" w:eastAsia="宋体" w:hint="default"/>
                            <w:sz w:val="18"/>
                            <w:szCs w:val="18"/>
                          </w:rPr>
                          <w:t>利润总额错报 </w:t>
                        </w:r>
                        <w:r>
                          <w:rPr>
                            <w:rFonts w:ascii="Times New Roman" w:hAnsi="Times New Roman" w:cs="Times New Roman" w:eastAsia="Times New Roman" w:hint="default"/>
                            <w:sz w:val="18"/>
                            <w:szCs w:val="18"/>
                          </w:rPr>
                          <w:t>2% </w:t>
                        </w:r>
                        <w:r>
                          <w:rPr>
                            <w:rFonts w:ascii="宋体" w:hAnsi="宋体" w:cs="宋体" w:eastAsia="宋体" w:hint="default"/>
                            <w:sz w:val="18"/>
                            <w:szCs w:val="18"/>
                          </w:rPr>
                          <w:t>＜ 错报</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，主营业务收入错</w:t>
                        </w:r>
                        <w:r>
                          <w:rPr>
                            <w:rFonts w:ascii="宋体" w:hAnsi="宋体" w:cs="宋体" w:eastAsia="宋体" w:hint="default"/>
                            <w:w w:val="99"/>
                            <w:sz w:val="18"/>
                            <w:szCs w:val="18"/>
                          </w:rPr>
                          <w:t> </w:t>
                        </w:r>
                        <w:r>
                          <w:rPr>
                            <w:rFonts w:ascii="宋体" w:hAnsi="宋体" w:cs="宋体" w:eastAsia="宋体" w:hint="default"/>
                            <w:sz w:val="18"/>
                            <w:szCs w:val="18"/>
                          </w:rPr>
                          <w:t>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，资产总额错报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p>
                      <w:p>
                        <w:pPr>
                          <w:pStyle w:val="TableParagraph"/>
                          <w:spacing w:line="300" w:lineRule="auto" w:before="13"/>
                          <w:ind w:left="24" w:right="6"/>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；三、重大缺陷：利润总额错报</w:t>
                        </w:r>
                        <w:r>
                          <w:rPr>
                            <w:rFonts w:ascii="Times New Roman" w:hAnsi="Times New Roman" w:cs="Times New Roman" w:eastAsia="Times New Roman" w:hint="default"/>
                            <w:sz w:val="18"/>
                            <w:szCs w:val="18"/>
                          </w:rPr>
                          <w:t>&gt;5%</w:t>
                        </w:r>
                        <w:r>
                          <w:rPr>
                            <w:rFonts w:ascii="宋体" w:hAnsi="宋体" w:cs="宋体" w:eastAsia="宋体" w:hint="default"/>
                            <w:sz w:val="18"/>
                            <w:szCs w:val="18"/>
                          </w:rPr>
                          <w:t>，主营业</w:t>
                        </w:r>
                        <w:r>
                          <w:rPr>
                            <w:rFonts w:ascii="宋体" w:hAnsi="宋体" w:cs="宋体" w:eastAsia="宋体" w:hint="default"/>
                            <w:w w:val="99"/>
                            <w:sz w:val="18"/>
                            <w:szCs w:val="18"/>
                          </w:rPr>
                          <w:t> </w:t>
                        </w:r>
                        <w:r>
                          <w:rPr>
                            <w:rFonts w:ascii="宋体" w:hAnsi="宋体" w:cs="宋体" w:eastAsia="宋体" w:hint="default"/>
                            <w:sz w:val="18"/>
                            <w:szCs w:val="18"/>
                          </w:rPr>
                          <w:t>务收入错报</w:t>
                        </w:r>
                        <w:r>
                          <w:rPr>
                            <w:rFonts w:ascii="Times New Roman" w:hAnsi="Times New Roman" w:cs="Times New Roman" w:eastAsia="Times New Roman" w:hint="default"/>
                            <w:sz w:val="18"/>
                            <w:szCs w:val="18"/>
                          </w:rPr>
                          <w:t>&gt;1%</w:t>
                        </w:r>
                        <w:r>
                          <w:rPr>
                            <w:rFonts w:ascii="宋体" w:hAnsi="宋体" w:cs="宋体" w:eastAsia="宋体" w:hint="default"/>
                            <w:sz w:val="18"/>
                            <w:szCs w:val="18"/>
                          </w:rPr>
                          <w:t>，资产总额错报：错报</w:t>
                        </w:r>
                        <w:r>
                          <w:rPr>
                            <w:rFonts w:ascii="Times New Roman" w:hAnsi="Times New Roman" w:cs="Times New Roman" w:eastAsia="Times New Roman" w:hint="default"/>
                            <w:sz w:val="18"/>
                            <w:szCs w:val="18"/>
                          </w:rPr>
                          <w:t>&gt;2%</w:t>
                        </w:r>
                        <w:r>
                          <w:rPr>
                            <w:rFonts w:ascii="宋体" w:hAnsi="宋体" w:cs="宋体" w:eastAsia="宋体" w:hint="default"/>
                            <w:sz w:val="18"/>
                            <w:szCs w:val="18"/>
                          </w:rPr>
                          <w:t>。</w:t>
                        </w:r>
                      </w:p>
                    </w:tc>
                    <w:tc>
                      <w:tcPr>
                        <w:tcW w:w="3053" w:type="dxa"/>
                        <w:tcBorders>
                          <w:top w:val="single" w:sz="4" w:space="0" w:color="000000"/>
                          <w:left w:val="single" w:sz="14" w:space="0" w:color="FFFFFF"/>
                          <w:bottom w:val="single" w:sz="4" w:space="0" w:color="000000"/>
                          <w:right w:val="single" w:sz="4" w:space="0" w:color="000000"/>
                        </w:tcBorders>
                      </w:tcPr>
                      <w:p>
                        <w:pPr>
                          <w:pStyle w:val="TableParagraph"/>
                          <w:spacing w:line="310" w:lineRule="exact" w:before="13"/>
                          <w:ind w:left="13" w:right="20"/>
                          <w:jc w:val="both"/>
                          <w:rPr>
                            <w:rFonts w:ascii="宋体" w:hAnsi="宋体" w:cs="宋体" w:eastAsia="宋体" w:hint="default"/>
                            <w:sz w:val="18"/>
                            <w:szCs w:val="18"/>
                          </w:rPr>
                        </w:pPr>
                        <w:r>
                          <w:rPr>
                            <w:rFonts w:ascii="宋体" w:hAnsi="宋体" w:cs="宋体" w:eastAsia="宋体" w:hint="default"/>
                            <w:spacing w:val="-4"/>
                            <w:sz w:val="18"/>
                            <w:szCs w:val="18"/>
                          </w:rPr>
                          <w:t>一、一般缺陷：直接财产损失金额：损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上年经审计的利润总额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；二、</w:t>
                        </w:r>
                      </w:p>
                      <w:p>
                        <w:pPr>
                          <w:pStyle w:val="TableParagraph"/>
                          <w:spacing w:line="80"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3" w:right="0"/>
                          <w:jc w:val="both"/>
                          <w:rPr>
                            <w:rFonts w:ascii="宋体" w:hAnsi="宋体" w:cs="宋体" w:eastAsia="宋体" w:hint="default"/>
                            <w:sz w:val="18"/>
                            <w:szCs w:val="18"/>
                          </w:rPr>
                        </w:pPr>
                        <w:r>
                          <w:rPr>
                            <w:rFonts w:ascii="宋体" w:hAnsi="宋体" w:cs="宋体" w:eastAsia="宋体" w:hint="default"/>
                            <w:spacing w:val="-4"/>
                            <w:sz w:val="18"/>
                            <w:szCs w:val="18"/>
                          </w:rPr>
                          <w:t>重要缺陷：直接财产损失金额：上年经</w:t>
                        </w:r>
                      </w:p>
                      <w:p>
                        <w:pPr>
                          <w:pStyle w:val="TableParagraph"/>
                          <w:spacing w:line="300" w:lineRule="auto" w:before="76"/>
                          <w:ind w:left="13" w:right="21"/>
                          <w:jc w:val="both"/>
                          <w:rPr>
                            <w:rFonts w:ascii="宋体" w:hAnsi="宋体" w:cs="宋体" w:eastAsia="宋体" w:hint="default"/>
                            <w:sz w:val="18"/>
                            <w:szCs w:val="18"/>
                          </w:rPr>
                        </w:pPr>
                        <w:r>
                          <w:rPr>
                            <w:rFonts w:ascii="宋体" w:hAnsi="宋体" w:cs="宋体" w:eastAsia="宋体" w:hint="default"/>
                            <w:sz w:val="18"/>
                            <w:szCs w:val="18"/>
                          </w:rPr>
                          <w:t>审计的利润总额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＜损失</w:t>
                        </w:r>
                        <w:r>
                          <w:rPr>
                            <w:rFonts w:ascii="Times New Roman" w:hAnsi="Times New Roman" w:cs="Times New Roman" w:eastAsia="Times New Roman" w:hint="default"/>
                            <w:sz w:val="18"/>
                            <w:szCs w:val="18"/>
                          </w:rPr>
                          <w:t>≤</w:t>
                        </w:r>
                        <w:r>
                          <w:rPr>
                            <w:rFonts w:ascii="宋体" w:hAnsi="宋体" w:cs="宋体" w:eastAsia="宋体" w:hint="default"/>
                            <w:sz w:val="18"/>
                            <w:szCs w:val="18"/>
                          </w:rPr>
                          <w:t>上年经审 计的利润总额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；三、重大缺陷：直 接财产损失金额：损失</w:t>
                        </w:r>
                        <w:r>
                          <w:rPr>
                            <w:rFonts w:ascii="Times New Roman" w:hAnsi="Times New Roman" w:cs="Times New Roman" w:eastAsia="Times New Roman" w:hint="default"/>
                            <w:sz w:val="18"/>
                            <w:szCs w:val="18"/>
                          </w:rPr>
                          <w:t>&gt;</w:t>
                        </w:r>
                        <w:r>
                          <w:rPr>
                            <w:rFonts w:ascii="宋体" w:hAnsi="宋体" w:cs="宋体" w:eastAsia="宋体" w:hint="default"/>
                            <w:sz w:val="18"/>
                            <w:szCs w:val="18"/>
                          </w:rPr>
                          <w:t>上年经审计的 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3"/>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line="624" w:lineRule="exact"/>
        <w:ind w:left="6701"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7pt;height:31.2pt;mso-position-horizontal-relative:char;mso-position-vertical-relative:line" coordorigin="0,0" coordsize="2994,624">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style="position:absolute;left:0;top:312;width:2994;height:312" coordorigin="0,312" coordsize="2994,312">
              <v:shape style="position:absolute;left:0;top:312;width:2994;height:312" coordorigin="0,312" coordsize="2994,312" path="m0,624l2993,624,2993,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86" w:footer="1020"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045" w:right="0"/>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86" w:footer="1020"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right="1118"/>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556" w:hRule="exact"/>
        </w:trPr>
        <w:tc>
          <w:tcPr>
            <w:tcW w:w="4783"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和信会计师事务所（特殊普通合伙）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和信审字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000274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王伦刚</w:t>
            </w:r>
            <w:r>
              <w:rPr>
                <w:rFonts w:ascii="宋体" w:hAnsi="宋体" w:cs="宋体" w:eastAsia="宋体" w:hint="default"/>
                <w:spacing w:val="1"/>
                <w:sz w:val="18"/>
                <w:szCs w:val="18"/>
              </w:rPr>
              <w:t> </w:t>
            </w:r>
            <w:r>
              <w:rPr>
                <w:rFonts w:ascii="宋体" w:hAnsi="宋体" w:cs="宋体" w:eastAsia="宋体" w:hint="default"/>
                <w:sz w:val="18"/>
                <w:szCs w:val="18"/>
              </w:rPr>
              <w:t>杨国</w:t>
            </w:r>
          </w:p>
        </w:tc>
      </w:tr>
    </w:tbl>
    <w:p>
      <w:pPr>
        <w:pStyle w:val="BodyText"/>
        <w:spacing w:line="240" w:lineRule="auto" w:before="49"/>
        <w:ind w:left="134" w:right="1112"/>
        <w:jc w:val="center"/>
      </w:pPr>
      <w:r>
        <w:rPr/>
        <w:t>审计报告正文</w:t>
      </w:r>
    </w:p>
    <w:p>
      <w:pPr>
        <w:spacing w:line="240" w:lineRule="auto" w:before="8"/>
        <w:rPr>
          <w:rFonts w:ascii="宋体" w:hAnsi="宋体" w:cs="宋体" w:eastAsia="宋体" w:hint="default"/>
          <w:sz w:val="11"/>
          <w:szCs w:val="11"/>
        </w:rPr>
      </w:pPr>
    </w:p>
    <w:p>
      <w:pPr>
        <w:pStyle w:val="Heading3"/>
        <w:spacing w:line="240" w:lineRule="auto" w:before="36"/>
        <w:ind w:right="0"/>
        <w:jc w:val="left"/>
        <w:rPr>
          <w:b w:val="0"/>
          <w:bCs w:val="0"/>
        </w:rPr>
      </w:pPr>
      <w:r>
        <w:rPr/>
        <w:t>青岛中资中程集团股份有限公司全体股东：</w:t>
      </w:r>
      <w:r>
        <w:rPr>
          <w:b w:val="0"/>
          <w:bCs w:val="0"/>
        </w:rPr>
      </w:r>
    </w:p>
    <w:p>
      <w:pPr>
        <w:spacing w:line="240" w:lineRule="auto" w:before="13"/>
        <w:rPr>
          <w:rFonts w:ascii="宋体" w:hAnsi="宋体" w:cs="宋体" w:eastAsia="宋体" w:hint="default"/>
          <w:b/>
          <w:bCs/>
          <w:sz w:val="29"/>
          <w:szCs w:val="29"/>
        </w:rPr>
      </w:pPr>
    </w:p>
    <w:p>
      <w:pPr>
        <w:pStyle w:val="Heading3"/>
        <w:spacing w:line="240" w:lineRule="auto"/>
        <w:ind w:left="575" w:right="0"/>
        <w:jc w:val="left"/>
        <w:rPr>
          <w:b w:val="0"/>
          <w:bCs w:val="0"/>
        </w:rPr>
      </w:pPr>
      <w:r>
        <w:rPr/>
        <w:t>一、审计意见</w:t>
      </w:r>
      <w:r>
        <w:rPr>
          <w:b w:val="0"/>
          <w:bCs w:val="0"/>
        </w:rPr>
      </w:r>
    </w:p>
    <w:p>
      <w:pPr>
        <w:spacing w:line="240" w:lineRule="auto" w:before="6"/>
        <w:rPr>
          <w:rFonts w:ascii="宋体" w:hAnsi="宋体" w:cs="宋体" w:eastAsia="宋体" w:hint="default"/>
          <w:b/>
          <w:bCs/>
          <w:sz w:val="19"/>
          <w:szCs w:val="19"/>
        </w:rPr>
      </w:pPr>
    </w:p>
    <w:p>
      <w:pPr>
        <w:pStyle w:val="BodyText"/>
        <w:spacing w:line="316" w:lineRule="auto"/>
        <w:ind w:right="1126" w:firstLine="360"/>
        <w:jc w:val="both"/>
      </w:pPr>
      <w:r>
        <w:rPr>
          <w:spacing w:val="-2"/>
        </w:rPr>
        <w:t>我们审计了青岛中资中程集团股份有限公司（以下简称青岛中程公司）财务报表，包括</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日的合并及公司资</w:t>
      </w:r>
      <w:r>
        <w:rPr/>
        <w:t> 产负债表，</w:t>
      </w:r>
      <w:r>
        <w:rPr>
          <w:rFonts w:ascii="宋体" w:hAnsi="宋体" w:cs="宋体" w:eastAsia="宋体" w:hint="default"/>
        </w:rPr>
        <w:t>2019</w:t>
      </w:r>
      <w:r>
        <w:rPr/>
        <w:t>年度的合并及公司利润表、合并及公司现金流量表、合并及公司股东权益变动表以及相关财务报表附注。</w:t>
      </w:r>
    </w:p>
    <w:p>
      <w:pPr>
        <w:pStyle w:val="BodyText"/>
        <w:spacing w:line="319" w:lineRule="auto" w:before="19"/>
        <w:ind w:right="1128" w:firstLine="360"/>
        <w:jc w:val="both"/>
      </w:pPr>
      <w:r>
        <w:rPr>
          <w:spacing w:val="-2"/>
        </w:rPr>
        <w:t>我们认为，后附的财务报表在所有重大方面按照企业会计准则的规定编制，公允反映了青岛中程公司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日合</w:t>
      </w:r>
      <w:r>
        <w:rPr/>
        <w:t> 并及公司的财务状况以及</w:t>
      </w:r>
      <w:r>
        <w:rPr>
          <w:rFonts w:ascii="宋体" w:hAnsi="宋体" w:cs="宋体" w:eastAsia="宋体" w:hint="default"/>
        </w:rPr>
        <w:t>2019</w:t>
      </w:r>
      <w:r>
        <w:rPr/>
        <w:t>年度合并及公司的经营成果和合并及公司的现金流量。</w:t>
      </w:r>
    </w:p>
    <w:p>
      <w:pPr>
        <w:spacing w:line="240" w:lineRule="auto" w:before="7"/>
        <w:rPr>
          <w:rFonts w:ascii="宋体" w:hAnsi="宋体" w:cs="宋体" w:eastAsia="宋体" w:hint="default"/>
          <w:sz w:val="17"/>
          <w:szCs w:val="17"/>
        </w:rPr>
      </w:pPr>
    </w:p>
    <w:p>
      <w:pPr>
        <w:pStyle w:val="Heading3"/>
        <w:spacing w:line="240" w:lineRule="auto"/>
        <w:ind w:left="575" w:right="0"/>
        <w:jc w:val="left"/>
        <w:rPr>
          <w:b w:val="0"/>
          <w:bCs w:val="0"/>
        </w:rPr>
      </w:pPr>
      <w:r>
        <w:rPr/>
        <w:t>二、形成审计意见的基础</w:t>
      </w:r>
      <w:r>
        <w:rPr>
          <w:b w:val="0"/>
          <w:bCs w:val="0"/>
        </w:rPr>
      </w:r>
    </w:p>
    <w:p>
      <w:pPr>
        <w:spacing w:line="240" w:lineRule="auto" w:before="8"/>
        <w:rPr>
          <w:rFonts w:ascii="宋体" w:hAnsi="宋体" w:cs="宋体" w:eastAsia="宋体" w:hint="default"/>
          <w:b/>
          <w:bCs/>
          <w:sz w:val="19"/>
          <w:szCs w:val="19"/>
        </w:rPr>
      </w:pPr>
    </w:p>
    <w:p>
      <w:pPr>
        <w:pStyle w:val="BodyText"/>
        <w:spacing w:line="316" w:lineRule="auto"/>
        <w:ind w:right="1130"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步阐述了我们在这些准则下的责任。按照中国注册会计师职业道德守则，我们独立于青岛中程公司，并履行了职业道德方面</w:t>
      </w:r>
      <w:r>
        <w:rPr>
          <w:spacing w:val="-63"/>
        </w:rPr>
        <w:t> </w:t>
      </w:r>
      <w:r>
        <w:rPr>
          <w:spacing w:val="-63"/>
        </w:rPr>
      </w:r>
      <w:r>
        <w:rPr/>
        <w:t>的其他责任。我们相信，我们获取的审计证据是充分、适当的，为发表审计意见提供了基础。</w:t>
      </w:r>
    </w:p>
    <w:p>
      <w:pPr>
        <w:spacing w:line="240" w:lineRule="auto" w:before="9"/>
        <w:rPr>
          <w:rFonts w:ascii="宋体" w:hAnsi="宋体" w:cs="宋体" w:eastAsia="宋体" w:hint="default"/>
          <w:sz w:val="17"/>
          <w:szCs w:val="17"/>
        </w:rPr>
      </w:pPr>
    </w:p>
    <w:p>
      <w:pPr>
        <w:pStyle w:val="Heading3"/>
        <w:spacing w:line="240" w:lineRule="auto"/>
        <w:ind w:left="575" w:right="0"/>
        <w:jc w:val="left"/>
        <w:rPr>
          <w:b w:val="0"/>
          <w:bCs w:val="0"/>
        </w:rPr>
      </w:pPr>
      <w:r>
        <w:rPr/>
        <w:t>三、关键审计事项</w:t>
      </w:r>
      <w:r>
        <w:rPr>
          <w:b w:val="0"/>
          <w:bCs w:val="0"/>
        </w:rPr>
      </w:r>
    </w:p>
    <w:p>
      <w:pPr>
        <w:spacing w:line="240" w:lineRule="auto" w:before="8"/>
        <w:rPr>
          <w:rFonts w:ascii="宋体" w:hAnsi="宋体" w:cs="宋体" w:eastAsia="宋体" w:hint="default"/>
          <w:b/>
          <w:bCs/>
          <w:sz w:val="19"/>
          <w:szCs w:val="19"/>
        </w:rPr>
      </w:pPr>
    </w:p>
    <w:p>
      <w:pPr>
        <w:pStyle w:val="BodyText"/>
        <w:spacing w:line="319" w:lineRule="auto"/>
        <w:ind w:right="1045" w:firstLine="360"/>
        <w:jc w:val="both"/>
      </w:pPr>
      <w:r>
        <w:rPr>
          <w:spacing w:val="-2"/>
        </w:rPr>
        <w:t>关键审计事项是我们根据职业判断，认为对本期财务报表审计最为重要的事项。这些事项的应对以对财务报表整体进行</w:t>
      </w:r>
      <w:r>
        <w:rPr/>
        <w:t> </w:t>
      </w:r>
      <w:r>
        <w:rPr>
          <w:spacing w:val="-4"/>
        </w:rPr>
        <w:t>审计并形成审计意见为背景，我们不对这些事项单独发表意见。我们确定下列事项是需要在审计报告中沟通的关键审计事项：</w:t>
      </w:r>
    </w:p>
    <w:p>
      <w:pPr>
        <w:spacing w:line="240" w:lineRule="auto" w:before="7"/>
        <w:rPr>
          <w:rFonts w:ascii="宋体" w:hAnsi="宋体" w:cs="宋体" w:eastAsia="宋体" w:hint="default"/>
          <w:sz w:val="17"/>
          <w:szCs w:val="17"/>
        </w:rPr>
      </w:pPr>
    </w:p>
    <w:p>
      <w:pPr>
        <w:pStyle w:val="Heading3"/>
        <w:spacing w:line="240" w:lineRule="auto"/>
        <w:ind w:left="640" w:right="0"/>
        <w:jc w:val="left"/>
        <w:rPr>
          <w:b w:val="0"/>
          <w:bCs w:val="0"/>
        </w:rPr>
      </w:pPr>
      <w:r>
        <w:rPr/>
        <w:t>（一）</w:t>
      </w:r>
      <w:r>
        <w:rPr>
          <w:spacing w:val="28"/>
        </w:rPr>
        <w:t> </w:t>
      </w:r>
      <w:r>
        <w:rPr/>
        <w:t>应收账款坏账准备的计提</w:t>
      </w:r>
      <w:r>
        <w:rPr>
          <w:b w:val="0"/>
          <w:bCs w:val="0"/>
        </w:rPr>
      </w:r>
    </w:p>
    <w:p>
      <w:pPr>
        <w:spacing w:line="240" w:lineRule="auto" w:before="9"/>
        <w:rPr>
          <w:rFonts w:ascii="宋体" w:hAnsi="宋体" w:cs="宋体" w:eastAsia="宋体" w:hint="default"/>
          <w:b/>
          <w:bCs/>
          <w:sz w:val="26"/>
          <w:szCs w:val="26"/>
        </w:rPr>
      </w:pPr>
    </w:p>
    <w:p>
      <w:pPr>
        <w:pStyle w:val="Heading3"/>
        <w:spacing w:line="240" w:lineRule="auto"/>
        <w:ind w:left="575" w:right="0"/>
        <w:jc w:val="left"/>
        <w:rPr>
          <w:b w:val="0"/>
          <w:bCs w:val="0"/>
        </w:rPr>
      </w:pPr>
      <w:r>
        <w:rPr>
          <w:rFonts w:ascii="宋体" w:hAnsi="宋体" w:cs="宋体" w:eastAsia="宋体" w:hint="default"/>
        </w:rPr>
        <w:t>1</w:t>
      </w:r>
      <w:r>
        <w:rPr/>
        <w:t>、事项描述</w:t>
      </w:r>
      <w:r>
        <w:rPr>
          <w:b w:val="0"/>
          <w:bCs w:val="0"/>
        </w:rPr>
      </w:r>
    </w:p>
    <w:p>
      <w:pPr>
        <w:pStyle w:val="BodyText"/>
        <w:spacing w:line="316" w:lineRule="auto" w:before="178"/>
        <w:ind w:right="1121" w:firstLine="360"/>
        <w:jc w:val="both"/>
      </w:pPr>
      <w:r>
        <w:rPr/>
        <w:t>相关信息披露详见财务报表附注三、</w:t>
      </w:r>
      <w:r>
        <w:rPr>
          <w:rFonts w:ascii="宋体" w:hAnsi="宋体" w:cs="宋体" w:eastAsia="宋体" w:hint="default"/>
        </w:rPr>
        <w:t>10</w:t>
      </w:r>
      <w:r>
        <w:rPr/>
        <w:t>、</w:t>
      </w:r>
      <w:r>
        <w:rPr>
          <w:rFonts w:ascii="宋体" w:hAnsi="宋体" w:cs="宋体" w:eastAsia="宋体" w:hint="default"/>
        </w:rPr>
        <w:t>12</w:t>
      </w:r>
      <w:r>
        <w:rPr/>
        <w:t>及财务报表附注五、</w:t>
      </w:r>
      <w:r>
        <w:rPr>
          <w:rFonts w:ascii="宋体" w:hAnsi="宋体" w:cs="宋体" w:eastAsia="宋体" w:hint="default"/>
        </w:rPr>
        <w:t>3</w:t>
      </w:r>
      <w:r>
        <w:rPr/>
        <w:t>应收账款。截至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日，青岛中程公司应收 </w:t>
      </w:r>
      <w:r>
        <w:rPr>
          <w:spacing w:val="5"/>
        </w:rPr>
        <w:t>账款原值</w:t>
      </w:r>
      <w:r>
        <w:rPr>
          <w:rFonts w:ascii="宋体" w:hAnsi="宋体" w:cs="宋体" w:eastAsia="宋体" w:hint="default"/>
          <w:spacing w:val="5"/>
        </w:rPr>
        <w:t>115,772.49</w:t>
      </w:r>
      <w:r>
        <w:rPr>
          <w:spacing w:val="5"/>
        </w:rPr>
        <w:t>万元，坏账准备金额</w:t>
      </w:r>
      <w:r>
        <w:rPr>
          <w:rFonts w:ascii="宋体" w:hAnsi="宋体" w:cs="宋体" w:eastAsia="宋体" w:hint="default"/>
          <w:spacing w:val="5"/>
        </w:rPr>
        <w:t>25,322.35</w:t>
      </w:r>
      <w:r>
        <w:rPr>
          <w:spacing w:val="5"/>
        </w:rPr>
        <w:t>元，较</w:t>
      </w:r>
      <w:r>
        <w:rPr>
          <w:rFonts w:ascii="宋体" w:hAnsi="宋体" w:cs="宋体" w:eastAsia="宋体" w:hint="default"/>
          <w:spacing w:val="5"/>
        </w:rPr>
        <w:t>2018</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日应收账款坏账准备金额</w:t>
      </w:r>
      <w:r>
        <w:rPr>
          <w:rFonts w:ascii="宋体" w:hAnsi="宋体" w:cs="宋体" w:eastAsia="宋体" w:hint="default"/>
          <w:spacing w:val="5"/>
        </w:rPr>
        <w:t>15,381.53</w:t>
      </w:r>
      <w:r>
        <w:rPr>
          <w:spacing w:val="5"/>
        </w:rPr>
        <w:t>万元</w:t>
      </w:r>
      <w:r>
        <w:rPr>
          <w:rFonts w:ascii="宋体" w:hAnsi="宋体" w:cs="宋体" w:eastAsia="宋体" w:hint="default"/>
          <w:spacing w:val="5"/>
        </w:rPr>
        <w:t>,</w:t>
      </w:r>
      <w:r>
        <w:rPr>
          <w:spacing w:val="5"/>
        </w:rPr>
        <w:t>增加</w:t>
      </w:r>
      <w:r>
        <w:rPr>
          <w:spacing w:val="9"/>
        </w:rPr>
        <w:t> </w:t>
      </w:r>
      <w:r>
        <w:rPr>
          <w:rFonts w:ascii="宋体" w:hAnsi="宋体" w:cs="宋体" w:eastAsia="宋体" w:hint="default"/>
          <w:spacing w:val="-2"/>
        </w:rPr>
        <w:t>9,940.82</w:t>
      </w:r>
      <w:r>
        <w:rPr>
          <w:spacing w:val="-2"/>
        </w:rPr>
        <w:t>万元，增幅</w:t>
      </w:r>
      <w:r>
        <w:rPr>
          <w:rFonts w:ascii="宋体" w:hAnsi="宋体" w:cs="宋体" w:eastAsia="宋体" w:hint="default"/>
          <w:spacing w:val="-2"/>
        </w:rPr>
        <w:t>64.63%</w:t>
      </w:r>
      <w:r>
        <w:rPr>
          <w:spacing w:val="-2"/>
        </w:rPr>
        <w:t>。由于应收款项坏账准备金额重大，且管理层在确定应收账款减值时作出了重大判断，因此我们</w:t>
      </w:r>
      <w:r>
        <w:rPr>
          <w:spacing w:val="-54"/>
        </w:rPr>
        <w:t> </w:t>
      </w:r>
      <w:r>
        <w:rPr>
          <w:spacing w:val="-54"/>
        </w:rPr>
      </w:r>
      <w:r>
        <w:rPr/>
        <w:t>将应收账款坏账准备的计提确定为关键审计事项。</w:t>
      </w:r>
    </w:p>
    <w:p>
      <w:pPr>
        <w:spacing w:line="240" w:lineRule="auto" w:before="9"/>
        <w:rPr>
          <w:rFonts w:ascii="宋体" w:hAnsi="宋体" w:cs="宋体" w:eastAsia="宋体" w:hint="default"/>
          <w:sz w:val="17"/>
          <w:szCs w:val="17"/>
        </w:rPr>
      </w:pPr>
    </w:p>
    <w:p>
      <w:pPr>
        <w:pStyle w:val="Heading3"/>
        <w:spacing w:line="240" w:lineRule="auto"/>
        <w:ind w:left="575" w:right="0"/>
        <w:jc w:val="left"/>
        <w:rPr>
          <w:b w:val="0"/>
          <w:bCs w:val="0"/>
        </w:rPr>
      </w:pPr>
      <w:r>
        <w:rPr>
          <w:rFonts w:ascii="宋体" w:hAnsi="宋体" w:cs="宋体" w:eastAsia="宋体" w:hint="default"/>
        </w:rPr>
        <w:t>2</w:t>
      </w:r>
      <w:r>
        <w:rPr/>
        <w:t>、审计应对</w:t>
      </w:r>
      <w:r>
        <w:rPr>
          <w:b w:val="0"/>
          <w:bCs w:val="0"/>
        </w:rPr>
      </w:r>
    </w:p>
    <w:p>
      <w:pPr>
        <w:pStyle w:val="BodyText"/>
        <w:spacing w:line="240" w:lineRule="auto" w:before="176"/>
        <w:ind w:left="513" w:right="0"/>
        <w:jc w:val="left"/>
      </w:pPr>
      <w:r>
        <w:rPr/>
        <w:t>（</w:t>
      </w:r>
      <w:r>
        <w:rPr>
          <w:rFonts w:ascii="宋体" w:hAnsi="宋体" w:cs="宋体" w:eastAsia="宋体" w:hint="default"/>
        </w:rPr>
        <w:t>1</w:t>
      </w:r>
      <w:r>
        <w:rPr/>
        <w:t>）对青岛中程公司应收账款管理相关内部控制进行了评价和测试；</w:t>
      </w:r>
    </w:p>
    <w:p>
      <w:pPr>
        <w:pStyle w:val="BodyText"/>
        <w:spacing w:line="240" w:lineRule="auto" w:before="76"/>
        <w:ind w:left="513" w:right="0"/>
        <w:jc w:val="left"/>
      </w:pPr>
      <w:r>
        <w:rPr/>
        <w:t>（</w:t>
      </w:r>
      <w:r>
        <w:rPr>
          <w:rFonts w:ascii="宋体" w:hAnsi="宋体" w:cs="宋体" w:eastAsia="宋体" w:hint="default"/>
        </w:rPr>
        <w:t>2</w:t>
      </w:r>
      <w:r>
        <w:rPr/>
        <w:t>）评价并测试管理层对应收账款预期信用损失和信用损失率的预测、分析和计算；</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1124" w:firstLine="360"/>
        <w:jc w:val="left"/>
      </w:pPr>
      <w:r>
        <w:rPr/>
        <w:t>（</w:t>
      </w:r>
      <w:r>
        <w:rPr>
          <w:rFonts w:ascii="宋体" w:hAnsi="宋体" w:cs="宋体" w:eastAsia="宋体" w:hint="default"/>
        </w:rPr>
        <w:t>3</w:t>
      </w:r>
      <w:r>
        <w:rPr/>
        <w:t>）对于单项计提坏账准备的应收账款，复核管理层评估信用风险以及预期信用损失金额的依据，包括管理层结合客 户经营情况、背景分析、历史还款情况等对信用风险作出的评估；</w:t>
      </w:r>
    </w:p>
    <w:p>
      <w:pPr>
        <w:pStyle w:val="BodyText"/>
        <w:spacing w:line="316" w:lineRule="auto" w:before="19"/>
        <w:ind w:right="1124" w:firstLine="360"/>
        <w:jc w:val="left"/>
      </w:pPr>
      <w:r>
        <w:rPr/>
        <w:t>（</w:t>
      </w:r>
      <w:r>
        <w:rPr>
          <w:rFonts w:ascii="宋体" w:hAnsi="宋体" w:cs="宋体" w:eastAsia="宋体" w:hint="default"/>
        </w:rPr>
        <w:t>4</w:t>
      </w:r>
      <w:r>
        <w:rPr/>
        <w:t>）对于按照账龄组合计提坏账准备的应收账款，参考历史信用损失经验，结合当前账龄、预期等相关信息，评价预 期信用损失率的合理性；</w:t>
      </w:r>
    </w:p>
    <w:p>
      <w:pPr>
        <w:pStyle w:val="BodyText"/>
        <w:spacing w:line="240" w:lineRule="auto" w:before="19"/>
        <w:ind w:left="513" w:right="0"/>
        <w:jc w:val="left"/>
      </w:pPr>
      <w:r>
        <w:rPr/>
        <w:t>（</w:t>
      </w:r>
      <w:r>
        <w:rPr>
          <w:rFonts w:ascii="宋体" w:hAnsi="宋体" w:cs="宋体" w:eastAsia="宋体" w:hint="default"/>
        </w:rPr>
        <w:t>5</w:t>
      </w:r>
      <w:r>
        <w:rPr/>
        <w:t>）对金额重大的应收账款余额实施了函证程序，并将函证结果与青岛中程公司记录的金额进行了核对；</w:t>
      </w:r>
    </w:p>
    <w:p>
      <w:pPr>
        <w:pStyle w:val="Heading3"/>
        <w:spacing w:line="624" w:lineRule="exact" w:before="34"/>
        <w:ind w:left="575" w:right="7444" w:firstLine="64"/>
        <w:jc w:val="left"/>
        <w:rPr>
          <w:b w:val="0"/>
          <w:bCs w:val="0"/>
        </w:rPr>
      </w:pPr>
      <w:r>
        <w:rPr/>
        <w:t>（二） </w:t>
      </w:r>
      <w:r>
        <w:rPr>
          <w:rFonts w:ascii="宋体" w:hAnsi="宋体" w:cs="宋体" w:eastAsia="宋体" w:hint="default"/>
        </w:rPr>
        <w:t>EPC</w:t>
      </w:r>
      <w:r>
        <w:rPr>
          <w:rFonts w:ascii="宋体" w:hAnsi="宋体" w:cs="宋体" w:eastAsia="宋体" w:hint="default"/>
          <w:spacing w:val="-25"/>
        </w:rPr>
        <w:t> </w:t>
      </w:r>
      <w:r>
        <w:rPr/>
        <w:t>项目及其预计损失</w:t>
      </w:r>
      <w:r>
        <w:rPr>
          <w:w w:val="100"/>
        </w:rPr>
        <w:t> </w:t>
      </w:r>
      <w:r>
        <w:rPr>
          <w:rFonts w:ascii="宋体" w:hAnsi="宋体" w:cs="宋体" w:eastAsia="宋体" w:hint="default"/>
        </w:rPr>
        <w:t>1</w:t>
      </w:r>
      <w:r>
        <w:rPr/>
        <w:t>、事项描述</w:t>
      </w:r>
      <w:r>
        <w:rPr>
          <w:b w:val="0"/>
          <w:bCs w:val="0"/>
        </w:rPr>
      </w:r>
    </w:p>
    <w:p>
      <w:pPr>
        <w:pStyle w:val="BodyText"/>
        <w:spacing w:line="319" w:lineRule="auto" w:before="82"/>
        <w:ind w:right="1037" w:firstLine="360"/>
        <w:jc w:val="both"/>
      </w:pPr>
      <w:r>
        <w:rPr>
          <w:spacing w:val="4"/>
        </w:rPr>
        <w:t>相关信息披露详见财务报表附注五</w:t>
      </w:r>
      <w:r>
        <w:rPr>
          <w:rFonts w:ascii="宋体" w:hAnsi="宋体" w:cs="宋体" w:eastAsia="宋体" w:hint="default"/>
          <w:spacing w:val="4"/>
        </w:rPr>
        <w:t>.6</w:t>
      </w:r>
      <w:r>
        <w:rPr>
          <w:spacing w:val="4"/>
        </w:rPr>
        <w:t>存货和附注十一资产负债表日后事项。</w:t>
      </w:r>
      <w:r>
        <w:rPr>
          <w:rFonts w:ascii="宋体" w:hAnsi="宋体" w:cs="宋体" w:eastAsia="宋体" w:hint="default"/>
          <w:spacing w:val="4"/>
        </w:rPr>
        <w:t>2020</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9</w:t>
      </w:r>
      <w:r>
        <w:rPr>
          <w:spacing w:val="4"/>
        </w:rPr>
        <w:t>日，青岛中程公司与菲律宾</w:t>
      </w:r>
      <w:r>
        <w:rPr/>
        <w:t> </w:t>
      </w:r>
      <w:r>
        <w:rPr>
          <w:rFonts w:ascii="宋体" w:hAnsi="宋体" w:cs="宋体" w:eastAsia="宋体" w:hint="default"/>
        </w:rPr>
        <w:t>ENERGY</w:t>
      </w:r>
      <w:r>
        <w:rPr>
          <w:rFonts w:ascii="宋体" w:hAnsi="宋体" w:cs="宋体" w:eastAsia="宋体" w:hint="default"/>
          <w:spacing w:val="-43"/>
        </w:rPr>
        <w:t> </w:t>
      </w:r>
      <w:r>
        <w:rPr>
          <w:rFonts w:ascii="宋体" w:hAnsi="宋体" w:cs="宋体" w:eastAsia="宋体" w:hint="default"/>
        </w:rPr>
        <w:t>LOGICS</w:t>
      </w:r>
      <w:r>
        <w:rPr>
          <w:rFonts w:ascii="宋体" w:hAnsi="宋体" w:cs="宋体" w:eastAsia="宋体" w:hint="default"/>
          <w:spacing w:val="-43"/>
        </w:rPr>
        <w:t> </w:t>
      </w:r>
      <w:r>
        <w:rPr>
          <w:rFonts w:ascii="宋体" w:hAnsi="宋体" w:cs="宋体" w:eastAsia="宋体" w:hint="default"/>
          <w:spacing w:val="-5"/>
        </w:rPr>
        <w:t>PHILIPPINES,INC</w:t>
      </w:r>
      <w:r>
        <w:rPr>
          <w:spacing w:val="-5"/>
        </w:rPr>
        <w:t>公司（以下简称</w:t>
      </w:r>
      <w:r>
        <w:rPr>
          <w:rFonts w:ascii="宋体" w:hAnsi="宋体" w:cs="宋体" w:eastAsia="宋体" w:hint="default"/>
          <w:spacing w:val="-5"/>
        </w:rPr>
        <w:t>ELPI</w:t>
      </w:r>
      <w:r>
        <w:rPr>
          <w:spacing w:val="-5"/>
        </w:rPr>
        <w:t>）签订了《</w:t>
      </w:r>
      <w:r>
        <w:rPr>
          <w:rFonts w:ascii="宋体" w:hAnsi="宋体" w:cs="宋体" w:eastAsia="宋体" w:hint="default"/>
          <w:spacing w:val="-5"/>
        </w:rPr>
        <w:t>Engineering,</w:t>
      </w:r>
      <w:r>
        <w:rPr>
          <w:rFonts w:ascii="宋体" w:hAnsi="宋体" w:cs="宋体" w:eastAsia="宋体" w:hint="default"/>
          <w:spacing w:val="-43"/>
        </w:rPr>
        <w:t> </w:t>
      </w:r>
      <w:r>
        <w:rPr>
          <w:rFonts w:ascii="宋体" w:hAnsi="宋体" w:cs="宋体" w:eastAsia="宋体" w:hint="default"/>
        </w:rPr>
        <w:t>Procurement</w:t>
      </w:r>
      <w:r>
        <w:rPr>
          <w:rFonts w:ascii="宋体" w:hAnsi="宋体" w:cs="宋体" w:eastAsia="宋体" w:hint="default"/>
          <w:spacing w:val="-41"/>
        </w:rPr>
        <w:t> </w:t>
      </w:r>
      <w:r>
        <w:rPr>
          <w:rFonts w:ascii="宋体" w:hAnsi="宋体" w:cs="宋体" w:eastAsia="宋体" w:hint="default"/>
        </w:rPr>
        <w:t>and</w:t>
      </w:r>
      <w:r>
        <w:rPr>
          <w:rFonts w:ascii="宋体" w:hAnsi="宋体" w:cs="宋体" w:eastAsia="宋体" w:hint="default"/>
          <w:spacing w:val="-43"/>
        </w:rPr>
        <w:t> </w:t>
      </w:r>
      <w:r>
        <w:rPr>
          <w:rFonts w:ascii="宋体" w:hAnsi="宋体" w:cs="宋体" w:eastAsia="宋体" w:hint="default"/>
          <w:spacing w:val="-6"/>
        </w:rPr>
        <w:t>Construction</w:t>
      </w:r>
      <w:r>
        <w:rPr>
          <w:spacing w:val="-6"/>
        </w:rPr>
        <w:t>（</w:t>
      </w:r>
      <w:r>
        <w:rPr>
          <w:rFonts w:ascii="宋体" w:hAnsi="宋体" w:cs="宋体" w:eastAsia="宋体" w:hint="default"/>
          <w:spacing w:val="-6"/>
        </w:rPr>
        <w:t>EPC</w:t>
      </w:r>
      <w:r>
        <w:rPr>
          <w:spacing w:val="-6"/>
        </w:rPr>
        <w:t>）</w:t>
      </w:r>
      <w:r>
        <w:rPr>
          <w:rFonts w:ascii="宋体" w:hAnsi="宋体" w:cs="宋体" w:eastAsia="宋体" w:hint="default"/>
          <w:spacing w:val="-6"/>
        </w:rPr>
        <w:t>Contract</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for</w:t>
      </w:r>
      <w:r>
        <w:rPr>
          <w:rFonts w:ascii="宋体" w:hAnsi="宋体" w:cs="宋体" w:eastAsia="宋体" w:hint="default"/>
          <w:spacing w:val="-48"/>
        </w:rPr>
        <w:t> </w:t>
      </w:r>
      <w:r>
        <w:rPr>
          <w:rFonts w:ascii="宋体" w:hAnsi="宋体" w:cs="宋体" w:eastAsia="宋体" w:hint="default"/>
        </w:rPr>
        <w:t>Pasuquin</w:t>
      </w:r>
      <w:r>
        <w:rPr>
          <w:rFonts w:ascii="宋体" w:hAnsi="宋体" w:cs="宋体" w:eastAsia="宋体" w:hint="default"/>
          <w:spacing w:val="-48"/>
        </w:rPr>
        <w:t> </w:t>
      </w:r>
      <w:r>
        <w:rPr>
          <w:rFonts w:ascii="宋体" w:hAnsi="宋体" w:cs="宋体" w:eastAsia="宋体" w:hint="default"/>
        </w:rPr>
        <w:t>Wind</w:t>
      </w:r>
      <w:r>
        <w:rPr>
          <w:rFonts w:ascii="宋体" w:hAnsi="宋体" w:cs="宋体" w:eastAsia="宋体" w:hint="default"/>
          <w:spacing w:val="-48"/>
        </w:rPr>
        <w:t> </w:t>
      </w:r>
      <w:r>
        <w:rPr>
          <w:rFonts w:ascii="宋体" w:hAnsi="宋体" w:cs="宋体" w:eastAsia="宋体" w:hint="default"/>
        </w:rPr>
        <w:t>Power</w:t>
      </w:r>
      <w:r>
        <w:rPr>
          <w:rFonts w:ascii="宋体" w:hAnsi="宋体" w:cs="宋体" w:eastAsia="宋体" w:hint="default"/>
          <w:spacing w:val="-46"/>
        </w:rPr>
        <w:t> </w:t>
      </w:r>
      <w:r>
        <w:rPr>
          <w:rFonts w:ascii="宋体" w:hAnsi="宋体" w:cs="宋体" w:eastAsia="宋体" w:hint="default"/>
        </w:rPr>
        <w:t>(132MW)</w:t>
      </w:r>
      <w:r>
        <w:rPr>
          <w:rFonts w:ascii="宋体" w:hAnsi="宋体" w:cs="宋体" w:eastAsia="宋体" w:hint="default"/>
          <w:spacing w:val="-48"/>
        </w:rPr>
        <w:t> </w:t>
      </w:r>
      <w:r>
        <w:rPr>
          <w:rFonts w:ascii="宋体" w:hAnsi="宋体" w:cs="宋体" w:eastAsia="宋体" w:hint="default"/>
        </w:rPr>
        <w:t>-</w:t>
      </w:r>
      <w:r>
        <w:rPr>
          <w:rFonts w:ascii="宋体" w:hAnsi="宋体" w:cs="宋体" w:eastAsia="宋体" w:hint="default"/>
          <w:spacing w:val="-45"/>
        </w:rPr>
        <w:t> </w:t>
      </w:r>
      <w:r>
        <w:rPr>
          <w:rFonts w:ascii="宋体" w:hAnsi="宋体" w:cs="宋体" w:eastAsia="宋体" w:hint="default"/>
        </w:rPr>
        <w:t>Solar</w:t>
      </w:r>
      <w:r>
        <w:rPr>
          <w:rFonts w:ascii="宋体" w:hAnsi="宋体" w:cs="宋体" w:eastAsia="宋体" w:hint="default"/>
          <w:spacing w:val="-48"/>
        </w:rPr>
        <w:t> </w:t>
      </w:r>
      <w:r>
        <w:rPr>
          <w:rFonts w:ascii="宋体" w:hAnsi="宋体" w:cs="宋体" w:eastAsia="宋体" w:hint="default"/>
        </w:rPr>
        <w:t>Energy</w:t>
      </w:r>
      <w:r>
        <w:rPr>
          <w:rFonts w:ascii="宋体" w:hAnsi="宋体" w:cs="宋体" w:eastAsia="宋体" w:hint="default"/>
          <w:spacing w:val="-46"/>
        </w:rPr>
        <w:t> </w:t>
      </w:r>
      <w:r>
        <w:rPr>
          <w:rFonts w:ascii="宋体" w:hAnsi="宋体" w:cs="宋体" w:eastAsia="宋体" w:hint="default"/>
        </w:rPr>
        <w:t>(100MW)</w:t>
      </w:r>
      <w:r>
        <w:rPr>
          <w:rFonts w:ascii="宋体" w:hAnsi="宋体" w:cs="宋体" w:eastAsia="宋体" w:hint="default"/>
          <w:spacing w:val="-48"/>
        </w:rPr>
        <w:t> </w:t>
      </w:r>
      <w:r>
        <w:rPr>
          <w:rFonts w:ascii="宋体" w:hAnsi="宋体" w:cs="宋体" w:eastAsia="宋体" w:hint="default"/>
        </w:rPr>
        <w:t>Hybrid</w:t>
      </w:r>
      <w:r>
        <w:rPr>
          <w:rFonts w:ascii="宋体" w:hAnsi="宋体" w:cs="宋体" w:eastAsia="宋体" w:hint="default"/>
          <w:spacing w:val="-48"/>
        </w:rPr>
        <w:t> </w:t>
      </w:r>
      <w:r>
        <w:rPr>
          <w:rFonts w:ascii="宋体" w:hAnsi="宋体" w:cs="宋体" w:eastAsia="宋体" w:hint="default"/>
        </w:rPr>
        <w:t>Project</w:t>
      </w:r>
      <w:r>
        <w:rPr/>
        <w:t>，</w:t>
      </w:r>
      <w:r>
        <w:rPr>
          <w:rFonts w:ascii="宋体" w:hAnsi="宋体" w:cs="宋体" w:eastAsia="宋体" w:hint="default"/>
        </w:rPr>
        <w:t>the</w:t>
      </w:r>
      <w:r>
        <w:rPr>
          <w:rFonts w:ascii="宋体" w:hAnsi="宋体" w:cs="宋体" w:eastAsia="宋体" w:hint="default"/>
          <w:spacing w:val="-48"/>
        </w:rPr>
        <w:t> </w:t>
      </w:r>
      <w:r>
        <w:rPr>
          <w:rFonts w:ascii="宋体" w:hAnsi="宋体" w:cs="宋体" w:eastAsia="宋体" w:hint="default"/>
        </w:rPr>
        <w:t>Philippines</w:t>
      </w:r>
      <w:r>
        <w:rPr>
          <w:rFonts w:ascii="宋体" w:hAnsi="宋体" w:cs="宋体" w:eastAsia="宋体" w:hint="default"/>
          <w:spacing w:val="-48"/>
        </w:rPr>
        <w:t> </w:t>
      </w:r>
      <w:r>
        <w:rPr>
          <w:rFonts w:ascii="宋体" w:hAnsi="宋体" w:cs="宋体" w:eastAsia="宋体" w:hint="default"/>
        </w:rPr>
        <w:t>3nd</w:t>
      </w:r>
      <w:r>
        <w:rPr>
          <w:rFonts w:ascii="宋体" w:hAnsi="宋体" w:cs="宋体" w:eastAsia="宋体" w:hint="default"/>
          <w:spacing w:val="-46"/>
        </w:rPr>
        <w:t> </w:t>
      </w:r>
      <w:r>
        <w:rPr>
          <w:rFonts w:ascii="宋体" w:hAnsi="宋体" w:cs="宋体" w:eastAsia="宋体" w:hint="default"/>
        </w:rPr>
        <w:t>Modification</w:t>
      </w:r>
      <w:r>
        <w:rPr>
          <w:rFonts w:ascii="宋体" w:hAnsi="宋体" w:cs="宋体" w:eastAsia="宋体" w:hint="default"/>
          <w:spacing w:val="-48"/>
        </w:rPr>
        <w:t> </w:t>
      </w:r>
      <w:r>
        <w:rPr>
          <w:rFonts w:ascii="宋体" w:hAnsi="宋体" w:cs="宋体" w:eastAsia="宋体" w:hint="default"/>
        </w:rPr>
        <w:t>Agreement</w:t>
      </w:r>
      <w:r>
        <w:rPr/>
        <w:t>》</w:t>
      </w:r>
    </w:p>
    <w:p>
      <w:pPr>
        <w:pStyle w:val="BodyText"/>
        <w:spacing w:line="316" w:lineRule="auto" w:before="17"/>
        <w:ind w:right="1128"/>
        <w:jc w:val="both"/>
      </w:pPr>
      <w:r>
        <w:rPr>
          <w:spacing w:val="-3"/>
        </w:rPr>
        <w:t>（以下简称“补充协议”）。双方通过友好协商，同意明确工程实施过程中发生的费用及工期等事宜的责任主体，以确保</w:t>
      </w:r>
      <w:r>
        <w:rPr>
          <w:rFonts w:ascii="宋体" w:hAnsi="宋体" w:cs="宋体" w:eastAsia="宋体" w:hint="default"/>
          <w:spacing w:val="-3"/>
        </w:rPr>
        <w:t>EPC</w:t>
      </w:r>
      <w:r>
        <w:rPr>
          <w:rFonts w:ascii="宋体" w:hAnsi="宋体" w:cs="宋体" w:eastAsia="宋体" w:hint="default"/>
          <w:spacing w:val="1"/>
        </w:rPr>
        <w:t> </w:t>
      </w:r>
      <w:r>
        <w:rPr>
          <w:spacing w:val="-2"/>
        </w:rPr>
        <w:t>合同继续顺利执行。受全球新型冠状病毒肺炎疫情的影响，菲律宾政府根据疫情情况，亦出台了相关防控防疫的政策，青岛</w:t>
      </w:r>
      <w:r>
        <w:rPr>
          <w:spacing w:val="-65"/>
        </w:rPr>
        <w:t> </w:t>
      </w:r>
      <w:r>
        <w:rPr>
          <w:spacing w:val="-65"/>
        </w:rPr>
      </w:r>
      <w:r>
        <w:rPr/>
        <w:t>中程公司与</w:t>
      </w:r>
      <w:r>
        <w:rPr>
          <w:rFonts w:ascii="宋体" w:hAnsi="宋体" w:cs="宋体" w:eastAsia="宋体" w:hint="default"/>
        </w:rPr>
        <w:t>ELPI</w:t>
      </w:r>
      <w:r>
        <w:rPr/>
        <w:t>虽然根据目前情况就工期达成了一致，但不排除上述</w:t>
      </w:r>
      <w:r>
        <w:rPr>
          <w:rFonts w:ascii="宋体" w:hAnsi="宋体" w:cs="宋体" w:eastAsia="宋体" w:hint="default"/>
        </w:rPr>
        <w:t>EPC</w:t>
      </w:r>
      <w:r>
        <w:rPr/>
        <w:t>合同项下风电和光伏项目受疫情影响，导致工期进</w:t>
      </w:r>
      <w:r>
        <w:rPr>
          <w:spacing w:val="-85"/>
        </w:rPr>
        <w:t> </w:t>
      </w:r>
      <w:r>
        <w:rPr>
          <w:spacing w:val="-85"/>
        </w:rPr>
      </w:r>
      <w:r>
        <w:rPr>
          <w:spacing w:val="-2"/>
        </w:rPr>
        <w:t>一步延后的风险。因</w:t>
      </w:r>
      <w:r>
        <w:rPr>
          <w:rFonts w:ascii="宋体" w:hAnsi="宋体" w:cs="宋体" w:eastAsia="宋体" w:hint="default"/>
          <w:spacing w:val="-2"/>
        </w:rPr>
        <w:t>ELPI</w:t>
      </w:r>
      <w:r>
        <w:rPr>
          <w:spacing w:val="-2"/>
        </w:rPr>
        <w:t>原选择的地址存在喀斯特地貌，导致青岛中程公司无法在原地址进一步施工。</w:t>
      </w:r>
      <w:r>
        <w:rPr>
          <w:rFonts w:ascii="宋体" w:hAnsi="宋体" w:cs="宋体" w:eastAsia="宋体" w:hint="default"/>
          <w:spacing w:val="-2"/>
        </w:rPr>
        <w:t>ELPI</w:t>
      </w:r>
      <w:r>
        <w:rPr>
          <w:spacing w:val="-2"/>
        </w:rPr>
        <w:t>认可青岛中程公</w:t>
      </w:r>
      <w:r>
        <w:rPr>
          <w:spacing w:val="-58"/>
        </w:rPr>
        <w:t> </w:t>
      </w:r>
      <w:r>
        <w:rPr>
          <w:spacing w:val="-58"/>
        </w:rPr>
      </w:r>
      <w:r>
        <w:rPr>
          <w:spacing w:val="-2"/>
        </w:rPr>
        <w:t>司在原址建设发生的勘察设计、工程施工和项目管理的成本（该部分已完工未结算，因此计入存货项下），但对于上述存货</w:t>
      </w:r>
      <w:r>
        <w:rPr>
          <w:spacing w:val="-67"/>
        </w:rPr>
        <w:t> </w:t>
      </w:r>
      <w:r>
        <w:rPr>
          <w:spacing w:val="-67"/>
        </w:rPr>
      </w:r>
      <w:r>
        <w:rPr>
          <w:spacing w:val="-2"/>
        </w:rPr>
        <w:t>的毛利部分，</w:t>
      </w:r>
      <w:r>
        <w:rPr>
          <w:rFonts w:ascii="宋体" w:hAnsi="宋体" w:cs="宋体" w:eastAsia="宋体" w:hint="default"/>
          <w:spacing w:val="-2"/>
        </w:rPr>
        <w:t>ELPI</w:t>
      </w:r>
      <w:r>
        <w:rPr>
          <w:spacing w:val="-2"/>
        </w:rPr>
        <w:t>是否能够承担，双方尚未达成一致，存在一定的不确定性。基于谨慎性原则，青岛中程公司对上述存货计</w:t>
      </w:r>
      <w:r>
        <w:rPr>
          <w:spacing w:val="-65"/>
        </w:rPr>
        <w:t> </w:t>
      </w:r>
      <w:r>
        <w:rPr>
          <w:spacing w:val="-65"/>
        </w:rPr>
      </w:r>
      <w:r>
        <w:rPr/>
        <w:t>提了</w:t>
      </w:r>
      <w:r>
        <w:rPr>
          <w:rFonts w:ascii="宋体" w:hAnsi="宋体" w:cs="宋体" w:eastAsia="宋体" w:hint="default"/>
        </w:rPr>
        <w:t>7,608.08</w:t>
      </w:r>
      <w:r>
        <w:rPr/>
        <w:t>万元的减值准备。若</w:t>
      </w:r>
      <w:r>
        <w:rPr>
          <w:rFonts w:ascii="宋体" w:hAnsi="宋体" w:cs="宋体" w:eastAsia="宋体" w:hint="default"/>
        </w:rPr>
        <w:t>ELPI</w:t>
      </w:r>
      <w:r>
        <w:rPr/>
        <w:t>未能在</w:t>
      </w:r>
      <w:r>
        <w:rPr>
          <w:rFonts w:ascii="宋体" w:hAnsi="宋体" w:cs="宋体" w:eastAsia="宋体" w:hint="default"/>
        </w:rPr>
        <w:t>2020</w:t>
      </w:r>
      <w:r>
        <w:rPr/>
        <w:t>年</w:t>
      </w:r>
      <w:r>
        <w:rPr>
          <w:rFonts w:ascii="宋体" w:hAnsi="宋体" w:cs="宋体" w:eastAsia="宋体" w:hint="default"/>
        </w:rPr>
        <w:t>9</w:t>
      </w:r>
      <w:r>
        <w:rPr/>
        <w:t>月</w:t>
      </w:r>
      <w:r>
        <w:rPr>
          <w:rFonts w:ascii="宋体" w:hAnsi="宋体" w:cs="宋体" w:eastAsia="宋体" w:hint="default"/>
        </w:rPr>
        <w:t>30</w:t>
      </w:r>
      <w:r>
        <w:rPr/>
        <w:t>日之前完成风电项目重新选址，为更好的调配技术、人力资源， 青岛中程公司有权单方面解除</w:t>
      </w:r>
      <w:r>
        <w:rPr>
          <w:rFonts w:ascii="宋体" w:hAnsi="宋体" w:cs="宋体" w:eastAsia="宋体" w:hint="default"/>
        </w:rPr>
        <w:t>EPC</w:t>
      </w:r>
      <w:r>
        <w:rPr/>
        <w:t>合同中涉及风电项目的全部内容，风电项目存在终止执行的风险。鉴于该项目涉及金额重</w:t>
      </w:r>
      <w:r>
        <w:rPr>
          <w:spacing w:val="-84"/>
        </w:rPr>
        <w:t> </w:t>
      </w:r>
      <w:r>
        <w:rPr>
          <w:spacing w:val="-84"/>
        </w:rPr>
      </w:r>
      <w:r>
        <w:rPr/>
        <w:t>大且需要管理层作出重大判断，我们将其作为关键审计事项。</w:t>
      </w:r>
    </w:p>
    <w:p>
      <w:pPr>
        <w:spacing w:line="240" w:lineRule="auto" w:before="9"/>
        <w:rPr>
          <w:rFonts w:ascii="宋体" w:hAnsi="宋体" w:cs="宋体" w:eastAsia="宋体" w:hint="default"/>
          <w:sz w:val="17"/>
          <w:szCs w:val="17"/>
        </w:rPr>
      </w:pPr>
    </w:p>
    <w:p>
      <w:pPr>
        <w:pStyle w:val="Heading3"/>
        <w:spacing w:line="240" w:lineRule="auto"/>
        <w:ind w:left="575" w:right="0"/>
        <w:jc w:val="left"/>
        <w:rPr>
          <w:b w:val="0"/>
          <w:bCs w:val="0"/>
        </w:rPr>
      </w:pPr>
      <w:r>
        <w:rPr>
          <w:rFonts w:ascii="宋体" w:hAnsi="宋体" w:cs="宋体" w:eastAsia="宋体" w:hint="default"/>
        </w:rPr>
        <w:t>2</w:t>
      </w:r>
      <w:r>
        <w:rPr/>
        <w:t>、审计应对</w:t>
      </w:r>
      <w:r>
        <w:rPr>
          <w:b w:val="0"/>
          <w:bCs w:val="0"/>
        </w:rPr>
      </w:r>
    </w:p>
    <w:p>
      <w:pPr>
        <w:pStyle w:val="BodyText"/>
        <w:spacing w:line="316" w:lineRule="auto" w:before="175"/>
        <w:ind w:right="1124" w:firstLine="360"/>
        <w:jc w:val="left"/>
      </w:pPr>
      <w:r>
        <w:rPr/>
        <w:t>（</w:t>
      </w:r>
      <w:r>
        <w:rPr>
          <w:rFonts w:ascii="宋体" w:hAnsi="宋体" w:cs="宋体" w:eastAsia="宋体" w:hint="default"/>
        </w:rPr>
        <w:t>1</w:t>
      </w:r>
      <w:r>
        <w:rPr/>
        <w:t>）询问管理层针对这些事项的评估和应对计划。检查年度报表和财务报表附注，督促青岛中程公司真实、完整的披 露与</w:t>
      </w:r>
      <w:r>
        <w:rPr>
          <w:rFonts w:ascii="宋体" w:hAnsi="宋体" w:cs="宋体" w:eastAsia="宋体" w:hint="default"/>
        </w:rPr>
        <w:t>EPC</w:t>
      </w:r>
      <w:r>
        <w:rPr/>
        <w:t>项目的相关信息，以达到提醒投资者关注的目的；</w:t>
      </w:r>
    </w:p>
    <w:p>
      <w:pPr>
        <w:pStyle w:val="BodyText"/>
        <w:spacing w:line="240" w:lineRule="auto" w:before="19"/>
        <w:ind w:left="513" w:right="0"/>
        <w:jc w:val="left"/>
      </w:pPr>
      <w:r>
        <w:rPr/>
        <w:t>（</w:t>
      </w:r>
      <w:r>
        <w:rPr>
          <w:rFonts w:ascii="宋体" w:hAnsi="宋体" w:cs="宋体" w:eastAsia="宋体" w:hint="default"/>
        </w:rPr>
        <w:t>2</w:t>
      </w:r>
      <w:r>
        <w:rPr/>
        <w:t>）检查与该事项有关的公告，确定青岛中程公司是否如实进行披露补充协议的主要内容以及相关的风险；</w:t>
      </w:r>
    </w:p>
    <w:p>
      <w:pPr>
        <w:pStyle w:val="BodyText"/>
        <w:spacing w:line="240" w:lineRule="auto" w:before="76"/>
        <w:ind w:left="513" w:right="0"/>
        <w:jc w:val="left"/>
      </w:pPr>
      <w:r>
        <w:rPr/>
        <w:t>（</w:t>
      </w:r>
      <w:r>
        <w:rPr>
          <w:rFonts w:ascii="宋体" w:hAnsi="宋体" w:cs="宋体" w:eastAsia="宋体" w:hint="default"/>
        </w:rPr>
        <w:t>3</w:t>
      </w:r>
      <w:r>
        <w:rPr/>
        <w:t>）根据获取的补充协议，评估青岛中程公司的估值方法，并重新测算验证存货跌价准备计提的准确性；</w:t>
      </w:r>
    </w:p>
    <w:p>
      <w:pPr>
        <w:pStyle w:val="BodyText"/>
        <w:spacing w:line="240" w:lineRule="auto" w:before="76"/>
        <w:ind w:left="513" w:right="0"/>
        <w:jc w:val="left"/>
      </w:pPr>
      <w:r>
        <w:rPr/>
        <w:t>（</w:t>
      </w:r>
      <w:r>
        <w:rPr>
          <w:rFonts w:ascii="宋体" w:hAnsi="宋体" w:cs="宋体" w:eastAsia="宋体" w:hint="default"/>
        </w:rPr>
        <w:t>4</w:t>
      </w:r>
      <w:r>
        <w:rPr/>
        <w:t>）实施访谈程序，了解</w:t>
      </w:r>
      <w:r>
        <w:rPr>
          <w:rFonts w:ascii="宋体" w:hAnsi="宋体" w:cs="宋体" w:eastAsia="宋体" w:hint="default"/>
        </w:rPr>
        <w:t>EPC</w:t>
      </w:r>
      <w:r>
        <w:rPr/>
        <w:t>合同光伏项目和风电项目执行情况；</w:t>
      </w:r>
    </w:p>
    <w:p>
      <w:pPr>
        <w:pStyle w:val="BodyText"/>
        <w:spacing w:line="240" w:lineRule="auto" w:before="76"/>
        <w:ind w:left="513" w:right="0"/>
        <w:jc w:val="left"/>
      </w:pPr>
      <w:r>
        <w:rPr/>
        <w:t>（</w:t>
      </w:r>
      <w:r>
        <w:rPr>
          <w:rFonts w:ascii="宋体" w:hAnsi="宋体" w:cs="宋体" w:eastAsia="宋体" w:hint="default"/>
        </w:rPr>
        <w:t>5</w:t>
      </w:r>
      <w:r>
        <w:rPr/>
        <w:t>）实施函证程序，对补充协议的内容进行重新验证；</w:t>
      </w:r>
    </w:p>
    <w:p>
      <w:pPr>
        <w:spacing w:line="240" w:lineRule="auto" w:before="1"/>
        <w:rPr>
          <w:rFonts w:ascii="宋体" w:hAnsi="宋体" w:cs="宋体" w:eastAsia="宋体" w:hint="default"/>
          <w:sz w:val="22"/>
          <w:szCs w:val="22"/>
        </w:rPr>
      </w:pPr>
    </w:p>
    <w:p>
      <w:pPr>
        <w:pStyle w:val="Heading3"/>
        <w:spacing w:line="240" w:lineRule="auto"/>
        <w:ind w:left="575" w:right="0"/>
        <w:jc w:val="left"/>
        <w:rPr>
          <w:b w:val="0"/>
          <w:bCs w:val="0"/>
        </w:rPr>
      </w:pPr>
      <w:r>
        <w:rPr/>
        <w:t>四、其他信息</w:t>
      </w:r>
      <w:r>
        <w:rPr>
          <w:b w:val="0"/>
          <w:bCs w:val="0"/>
        </w:rPr>
      </w:r>
    </w:p>
    <w:p>
      <w:pPr>
        <w:spacing w:line="240" w:lineRule="auto" w:before="9"/>
        <w:rPr>
          <w:rFonts w:ascii="宋体" w:hAnsi="宋体" w:cs="宋体" w:eastAsia="宋体" w:hint="default"/>
          <w:b/>
          <w:bCs/>
          <w:sz w:val="19"/>
          <w:szCs w:val="19"/>
        </w:rPr>
      </w:pPr>
    </w:p>
    <w:p>
      <w:pPr>
        <w:pStyle w:val="BodyText"/>
        <w:spacing w:line="316" w:lineRule="auto"/>
        <w:ind w:right="1034" w:firstLine="360"/>
        <w:jc w:val="left"/>
      </w:pPr>
      <w:r>
        <w:rPr/>
        <w:t>青岛中程公司管理层（以下简称管理层）对其他信息负责。其他信息包括青岛中程公司</w:t>
      </w:r>
      <w:r>
        <w:rPr>
          <w:rFonts w:ascii="宋体" w:hAnsi="宋体" w:cs="宋体" w:eastAsia="宋体" w:hint="default"/>
        </w:rPr>
        <w:t>2019</w:t>
      </w:r>
      <w:r>
        <w:rPr/>
        <w:t>年年度报告中涵盖的信息， 但不包括财务报表和我们的审计报告。</w:t>
      </w:r>
    </w:p>
    <w:p>
      <w:pPr>
        <w:pStyle w:val="BodyText"/>
        <w:spacing w:line="316" w:lineRule="auto" w:before="19"/>
        <w:ind w:left="51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0"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0"/>
        <w:jc w:val="both"/>
      </w:pPr>
      <w:r>
        <w:rPr/>
        <w:t>报告。</w:t>
      </w:r>
    </w:p>
    <w:p>
      <w:pPr>
        <w:spacing w:line="240" w:lineRule="auto" w:before="1"/>
        <w:rPr>
          <w:rFonts w:ascii="宋体" w:hAnsi="宋体" w:cs="宋体" w:eastAsia="宋体" w:hint="default"/>
          <w:sz w:val="22"/>
          <w:szCs w:val="22"/>
        </w:rPr>
      </w:pPr>
    </w:p>
    <w:p>
      <w:pPr>
        <w:pStyle w:val="Heading3"/>
        <w:spacing w:line="240" w:lineRule="auto"/>
        <w:ind w:left="575" w:right="0"/>
        <w:jc w:val="left"/>
        <w:rPr>
          <w:b w:val="0"/>
          <w:bCs w:val="0"/>
        </w:rPr>
      </w:pPr>
      <w:r>
        <w:rPr/>
        <w:t>五、管理层和治理层对财务报表的责任</w:t>
      </w:r>
      <w:r>
        <w:rPr>
          <w:b w:val="0"/>
          <w:bCs w:val="0"/>
        </w:rPr>
      </w:r>
    </w:p>
    <w:p>
      <w:pPr>
        <w:spacing w:line="240" w:lineRule="auto" w:before="8"/>
        <w:rPr>
          <w:rFonts w:ascii="宋体" w:hAnsi="宋体" w:cs="宋体" w:eastAsia="宋体" w:hint="default"/>
          <w:b/>
          <w:bCs/>
          <w:sz w:val="19"/>
          <w:szCs w:val="19"/>
        </w:rPr>
      </w:pPr>
    </w:p>
    <w:p>
      <w:pPr>
        <w:pStyle w:val="BodyText"/>
        <w:spacing w:line="319" w:lineRule="auto"/>
        <w:ind w:right="0" w:firstLine="360"/>
        <w:jc w:val="left"/>
      </w:pPr>
      <w:r>
        <w:rPr>
          <w:spacing w:val="-2"/>
        </w:rPr>
        <w:t>青岛中程公司管理层负责按照企业会计准则的规定编制财务报表，使其实现公允反映，并设计、执行和维护必要的内部</w:t>
      </w:r>
      <w:r>
        <w:rPr/>
        <w:t> 控制，以使财务报表不存在由于舞弊或错误导致的重大错报。</w:t>
      </w:r>
    </w:p>
    <w:p>
      <w:pPr>
        <w:pStyle w:val="BodyText"/>
        <w:spacing w:line="240" w:lineRule="auto" w:before="17"/>
        <w:ind w:left="513" w:right="0"/>
        <w:jc w:val="left"/>
      </w:pPr>
      <w:r>
        <w:rPr/>
        <w:t>在编制财务报表时，管理层负责评估青岛中程公司的持续经营能力，披露与持续经营相关的事项（如适用），并运用持</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6" w:lineRule="auto" w:before="44"/>
        <w:ind w:left="513" w:right="3913" w:hanging="361"/>
        <w:jc w:val="left"/>
      </w:pPr>
      <w:r>
        <w:rPr/>
        <w:t>续经营假设，除非管理层计划清算青岛中程公司、终止运营或别无其他现实的选择。 青岛中程公司治理层（以下简称治理层）负责监督青岛中程公司的财务报告过程。</w:t>
      </w:r>
    </w:p>
    <w:p>
      <w:pPr>
        <w:spacing w:line="240" w:lineRule="auto" w:before="9"/>
        <w:rPr>
          <w:rFonts w:ascii="宋体" w:hAnsi="宋体" w:cs="宋体" w:eastAsia="宋体" w:hint="default"/>
          <w:sz w:val="17"/>
          <w:szCs w:val="17"/>
        </w:rPr>
      </w:pPr>
    </w:p>
    <w:p>
      <w:pPr>
        <w:pStyle w:val="Heading3"/>
        <w:spacing w:line="240" w:lineRule="auto"/>
        <w:ind w:left="575" w:right="0"/>
        <w:jc w:val="left"/>
        <w:rPr>
          <w:b w:val="0"/>
          <w:bCs w:val="0"/>
        </w:rPr>
      </w:pPr>
      <w:r>
        <w:rPr/>
        <w:t>六、注册会计师对财务报表审计的责任</w:t>
      </w:r>
      <w:r>
        <w:rPr>
          <w:b w:val="0"/>
          <w:bCs w:val="0"/>
        </w:rPr>
      </w:r>
    </w:p>
    <w:p>
      <w:pPr>
        <w:spacing w:line="240" w:lineRule="auto" w:before="8"/>
        <w:rPr>
          <w:rFonts w:ascii="宋体" w:hAnsi="宋体" w:cs="宋体" w:eastAsia="宋体" w:hint="default"/>
          <w:b/>
          <w:bCs/>
          <w:sz w:val="19"/>
          <w:szCs w:val="19"/>
        </w:rPr>
      </w:pPr>
    </w:p>
    <w:p>
      <w:pPr>
        <w:pStyle w:val="BodyText"/>
        <w:spacing w:line="316" w:lineRule="auto"/>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0"/>
        <w:jc w:val="left"/>
      </w:pPr>
      <w:r>
        <w:rPr/>
        <w:t>在按照审计准则执行审计工作的过程中，我们运用职业判断，并保持职业怀疑。同时，我们也执行以下工作：</w:t>
      </w:r>
    </w:p>
    <w:p>
      <w:pPr>
        <w:pStyle w:val="BodyText"/>
        <w:spacing w:line="319" w:lineRule="auto" w:before="76"/>
        <w:ind w:right="1050"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7"/>
        <w:ind w:left="513" w:right="0"/>
        <w:jc w:val="left"/>
      </w:pPr>
      <w:r>
        <w:rPr/>
        <w:t>（二）了解与审计相关的内部控制，以设计恰当的审计程序，但目的并非对内部控制的有效性发表意见。</w:t>
      </w:r>
    </w:p>
    <w:p>
      <w:pPr>
        <w:pStyle w:val="BodyText"/>
        <w:spacing w:line="240" w:lineRule="auto" w:before="76"/>
        <w:ind w:left="513" w:right="0"/>
        <w:jc w:val="left"/>
      </w:pPr>
      <w:r>
        <w:rPr/>
        <w:t>（三）评价管理层选用会计政策的恰当性和作出会计估计及相关披露的合理性。</w:t>
      </w:r>
    </w:p>
    <w:p>
      <w:pPr>
        <w:pStyle w:val="BodyText"/>
        <w:spacing w:line="316" w:lineRule="auto" w:before="76"/>
        <w:ind w:right="1129" w:firstLine="360"/>
        <w:jc w:val="both"/>
      </w:pPr>
      <w:r>
        <w:rPr>
          <w:spacing w:val="-2"/>
        </w:rPr>
        <w:t>（四）对管理层使用持续经营假设的恰当性得出结论。同时，根据获取的审计证据，就可能导致对青岛中程公司持续经</w:t>
      </w:r>
      <w:r>
        <w:rPr/>
        <w:t>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论基于截至审计报告日可获得的信息。然而，未来的事项或情况可能导致青岛中程公司不能持续经营。</w:t>
      </w:r>
    </w:p>
    <w:p>
      <w:pPr>
        <w:pStyle w:val="BodyText"/>
        <w:spacing w:line="240" w:lineRule="auto" w:before="19"/>
        <w:ind w:left="513" w:right="0"/>
        <w:jc w:val="left"/>
      </w:pPr>
      <w:r>
        <w:rPr/>
        <w:t>（五）评价财务报表的总体列报、结构和内容，并评价财务报表是否公允反映相关交易和事项。</w:t>
      </w:r>
    </w:p>
    <w:p>
      <w:pPr>
        <w:pStyle w:val="BodyText"/>
        <w:spacing w:line="316" w:lineRule="auto" w:before="76"/>
        <w:ind w:right="1131" w:firstLine="360"/>
        <w:jc w:val="both"/>
      </w:pPr>
      <w:r>
        <w:rPr>
          <w:spacing w:val="-2"/>
        </w:rPr>
        <w:t>（六）就青岛中程公司中实体或业务活动的财务信息获取充分、适当的审计证据，以对财务报表发表审计意见。我们负</w:t>
      </w:r>
      <w:r>
        <w:rPr/>
        <w:t> 责指导、监督和执行集团审计，并对审计意见承担全部责任。</w:t>
      </w:r>
    </w:p>
    <w:p>
      <w:pPr>
        <w:pStyle w:val="BodyText"/>
        <w:spacing w:line="316" w:lineRule="auto" w:before="19"/>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129"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2"/>
        </w:rPr>
        <w:t> </w:t>
      </w:r>
      <w:r>
        <w:rPr>
          <w:spacing w:val="-62"/>
        </w:rPr>
      </w:r>
      <w:r>
        <w:rPr/>
        <w:t>的负面后果超过在公众利益方面产生的益处，我们确定不应在审计报告中沟通该事项。</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020" w:top="1100" w:bottom="1220" w:left="980" w:right="0"/>
        </w:sectPr>
      </w:pPr>
    </w:p>
    <w:p>
      <w:pPr>
        <w:pStyle w:val="BodyText"/>
        <w:spacing w:line="240" w:lineRule="auto" w:before="44"/>
        <w:ind w:right="-20"/>
        <w:jc w:val="left"/>
      </w:pPr>
      <w:r>
        <w:rPr/>
        <w:t>编制单位：青岛中资中程集团股份有限公司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980" w:right="0"/>
          <w:cols w:num="3" w:equalWidth="0">
            <w:col w:w="3573" w:space="50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485,463,809.94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343,333,293.57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904,501,409.24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695,185,793.03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47,172,380.99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17,474,823.06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6,089,316.18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37,611,979.41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2,635,367,730.55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2,523,449,005.10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214,441,568.63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244,145,127.61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4,391,611,215.53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3,890,950,021.78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13,391,666.74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17,301,666.77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26,877,756.19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19,847,283.13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3,353,979.34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3,400,004.50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122,101,079.30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142,419,226.28</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455,985,520.74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389,254,561.25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532,276,223.76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530,906,542.61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24,580,800.00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24,580,800.00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4,532,897.48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5,010,355.05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134,151,785.30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32,754,249.65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33,935,026.91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32,483,459.41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1,355,196,735.76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1,197,958,148.65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5,746,807,951.29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5,088,908,170.43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1,127,994,510.40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275,172,912.99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63,601,425.04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197,390,183.31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935,306,507.92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1,224,841,192.50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146,494,276.78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137,611,372.62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5,007,072.24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4,438,979.79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83,542,042.95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85,851,514.58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1,015,737,315.57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937,366,042.92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28,280,526.40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33,170,688.44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96,240,046.73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72,833,997.78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286,900.00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3,450,517,148.68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2,959,199,145.44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12,767,201.69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9,525,869.56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413,767,201.69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9,525,869.56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3,864,284,350.37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2,968,725,015.00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749,475,000.00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749,475,000.00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207,765,572.12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207,765,572.12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-6,280,444.74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-50,475,905.26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11,314,777.33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11,060,243.52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98,901,380.51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98,901,380.51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807,179,991.62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1,089,030,263.34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1,868,356,276.84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2,105,756,554.23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14,167,324.08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14,426,601.20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1,882,523,600.92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2,120,183,155.43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5,746,807,951.29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5,088,908,170.43</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1223"/>
        <w:jc w:val="right"/>
      </w:pPr>
      <w:r>
        <w:rPr/>
        <w:t>法定代表人：李向罡</w:t>
        <w:tab/>
      </w:r>
      <w:r>
        <w:rPr>
          <w:spacing w:val="-1"/>
        </w:rPr>
        <w:t>主管会计工作负责人：陈荣东</w:t>
        <w:tab/>
      </w:r>
      <w:r>
        <w:rPr/>
        <w:t>会计机构负责人：李海峰</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460,254,515.20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176,314,825.89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414,235,775.23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376,818,903.12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30,206,123.24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10,318,962.75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294,747,723.48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312,459,916.92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1,633,272,066.63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1,631,584,634.98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192,947,906.68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229,776,039.92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3,055,364,110.46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2,767,023,283.58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13,391,666.74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17,301,666.77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1,761,524,507.20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1,359,862,209.71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96,562,692.06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106,174,701.92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5,894,773.90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6,133,128.50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4,050,703.46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3,101,612.99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94,700,225.00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20,629,346.66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35,964,800.16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147,991,614.42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2,016,099,368.52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1,661,194,280.97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5,071,463,478.98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4,428,217,564.55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1,127,994,510.40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271,890,000.00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63,601,425.04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201,390,183.31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754,997,827.12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1,016,113,177.96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70,082.56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70,082.56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3,438,249.91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3,922,744.86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887,911.48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1,631,136.43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1,169,302,669.82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1,093,425,334.14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27,782,193.06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32,401,521.77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96,240,046.73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333,997.78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286,900.00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3,120,626,674.11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2,684,969,605.99</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12,767,201.69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9,525,869.56</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413,767,201.69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9,525,869.56</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3,534,393,875.80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2,694,495,475.55</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749,475,000.00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749,475,000.00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203,877,440.46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203,877,440.46</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11,314,777.33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11,060,243.52</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98,901,380.51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98,901,380.51</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473,501,004.88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670,408,024.51</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1,537,069,603.18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1,733,722,089.00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5,071,463,478.98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4,428,217,564.55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757,037,879.84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1,299,782,646.77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757,037,879.84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1,299,782,646.77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r>
        <w:rPr/>
        <w:pict>
          <v:group style="position:absolute;margin-left:211.009995pt;margin-top:576.639954pt;width:158.9pt;height:20.65pt;mso-position-horizontal-relative:page;mso-position-vertical-relative:page;z-index:-1043968" coordorigin="4220,11533" coordsize="3178,413">
            <v:group style="position:absolute;left:4231;top:11544;width:2;height:392" coordorigin="4231,11544" coordsize="2,392">
              <v:shape style="position:absolute;left:4231;top:11544;width:2;height:392" coordorigin="4231,11544" coordsize="0,392" path="m4231,11544l4231,11935e" filled="false" stroked="true" strokeweight="1.08pt" strokecolor="#ffffff">
                <v:path arrowok="t"/>
              </v:shape>
            </v:group>
            <v:group style="position:absolute;left:4242;top:11544;width:3157;height:392" coordorigin="4242,11544" coordsize="3157,392">
              <v:shape style="position:absolute;left:4242;top:11544;width:3157;height:392" coordorigin="4242,11544" coordsize="3157,392" path="m4242,11935l7398,11935,7398,11544,4242,11544,4242,1193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68"/>
        <w:gridCol w:w="3222"/>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939,357,817.93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1,026,640,983.60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734,631,218.39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843,119,243.63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2,530,573.74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2,359,383.11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6,242,311.95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9,287,361.82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101,735,782.56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95,822,602.00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8,760,242.72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30,221,317.53</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85,457,688.57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45,831,075.51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106,333,346.28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55,212,622.42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-4,076,117.29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-2,291,009.37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133,004.04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1,541,763.51</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357,987.81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-152,716.87</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357,987.81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-152,716.87</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-107,615,961.04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-75,688,687.22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-42,574,616.76</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r>
        <w:rPr/>
        <w:pict>
          <v:group style="position:absolute;margin-left:211.009995pt;margin-top:167.959976pt;width:158.9pt;height:20.65pt;mso-position-horizontal-relative:page;mso-position-vertical-relative:page;z-index:-1043944" coordorigin="4220,3359" coordsize="3178,413">
            <v:group style="position:absolute;left:4231;top:3370;width:2;height:392" coordorigin="4231,3370" coordsize="2,392">
              <v:shape style="position:absolute;left:4231;top:3370;width:2;height:392" coordorigin="4231,3370" coordsize="0,392" path="m4231,3370l4231,3761e" filled="false" stroked="true" strokeweight="1.08pt" strokecolor="#ffffff">
                <v:path arrowok="t"/>
              </v:shape>
            </v:group>
            <v:group style="position:absolute;left:4242;top:3370;width:3157;height:392" coordorigin="4242,3370" coordsize="3157,392">
              <v:shape style="position:absolute;left:4242;top:3370;width:3157;height:392" coordorigin="4242,3370" coordsize="3157,392" path="m4242,3761l7398,3761,7398,3370,4242,3370,4242,376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1041"/>
        <w:gridCol w:w="2181"/>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-76,409.22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-100,781.77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5" w:right="0"/>
              <w:jc w:val="left"/>
              <w:rPr>
                <w:rFonts w:ascii="Times New Roman" w:hAnsi="Times New Roman" w:cs="Times New Roman" w:eastAsia="Times New Roman" w:hint="default"/>
                <w:sz w:val="18"/>
                <w:szCs w:val="18"/>
              </w:rPr>
            </w:pPr>
            <w:r>
              <w:rPr>
                <w:rFonts w:ascii="Times New Roman"/>
                <w:sz w:val="18"/>
              </w:rPr>
              <w:t>-365,210,003.72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231,855,311.28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10,369,949.59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3,009,511.84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9,366,193.02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5,455,976.25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4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6" w:right="0"/>
              <w:jc w:val="left"/>
              <w:rPr>
                <w:rFonts w:ascii="Times New Roman" w:hAnsi="Times New Roman" w:cs="Times New Roman" w:eastAsia="Times New Roman" w:hint="default"/>
                <w:sz w:val="18"/>
                <w:szCs w:val="18"/>
              </w:rPr>
            </w:pPr>
            <w:r>
              <w:rPr>
                <w:rFonts w:ascii="Times New Roman"/>
                <w:sz w:val="18"/>
              </w:rPr>
              <w:t>-364,206,247.15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229,408,846.87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86" w:right="0"/>
              <w:jc w:val="left"/>
              <w:rPr>
                <w:rFonts w:ascii="Times New Roman" w:hAnsi="Times New Roman" w:cs="Times New Roman" w:eastAsia="Times New Roman" w:hint="default"/>
                <w:sz w:val="18"/>
                <w:szCs w:val="18"/>
              </w:rPr>
            </w:pPr>
            <w:r>
              <w:rPr>
                <w:rFonts w:ascii="Times New Roman"/>
                <w:sz w:val="18"/>
              </w:rPr>
              <w:t>-92,348,581.14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43,051,831.57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-271,857,666.01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186,357,015.30</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-271,857,666.01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186,357,015.30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5" w:right="0"/>
              <w:jc w:val="left"/>
              <w:rPr>
                <w:rFonts w:ascii="Times New Roman" w:hAnsi="Times New Roman" w:cs="Times New Roman" w:eastAsia="Times New Roman" w:hint="default"/>
                <w:sz w:val="18"/>
                <w:szCs w:val="18"/>
              </w:rPr>
            </w:pPr>
            <w:r>
              <w:rPr>
                <w:rFonts w:ascii="Times New Roman"/>
                <w:sz w:val="18"/>
              </w:rPr>
              <w:t>-259,368,579.84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188,027,560.07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86" w:right="0"/>
              <w:jc w:val="left"/>
              <w:rPr>
                <w:rFonts w:ascii="Times New Roman" w:hAnsi="Times New Roman" w:cs="Times New Roman" w:eastAsia="Times New Roman" w:hint="default"/>
                <w:sz w:val="18"/>
                <w:szCs w:val="18"/>
              </w:rPr>
            </w:pPr>
            <w:r>
              <w:rPr>
                <w:rFonts w:ascii="Times New Roman"/>
                <w:sz w:val="18"/>
              </w:rPr>
              <w:t>-12,489,086.17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-1,670,544.77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56,425,269.57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11,505,813.22</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44,195,460.52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11,676,466.49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44,195,460.52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11,676,466.49</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44,195,460.52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11,676,466.49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12,229,809.05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-170,653.27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-215,432,396.44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197,862,828.52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-215,173,119.32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199,704,026.56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-259,277.12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-1,841,198.04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0.25</w:t>
            </w:r>
          </w:p>
        </w:tc>
      </w:tr>
    </w:tbl>
    <w:p>
      <w:pPr>
        <w:pStyle w:val="BodyText"/>
        <w:tabs>
          <w:tab w:pos="3578" w:val="left" w:leader="none"/>
          <w:tab w:pos="7721" w:val="left" w:leader="none"/>
        </w:tabs>
        <w:spacing w:line="595" w:lineRule="auto" w:before="49"/>
        <w:ind w:right="122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9"/>
        </w:rPr>
        <w:t> </w:t>
      </w:r>
      <w:r>
        <w:rPr>
          <w:spacing w:val="-3"/>
        </w:rPr>
        <w:t>元。 </w:t>
      </w:r>
      <w:r>
        <w:rPr/>
        <w:t>法定代表人：李向罡</w:t>
        <w:tab/>
      </w:r>
      <w:r>
        <w:rPr>
          <w:spacing w:val="-1"/>
        </w:rPr>
        <w:t>主管会计工作负责人：陈荣东</w:t>
        <w:tab/>
      </w:r>
      <w:r>
        <w:rPr/>
        <w:t>会计机构负责人：李海峰</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107,066,905.12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787,668,121.90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130,692,237.43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484,198,930.88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1,832,990.74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1,819,545.31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5,459,476.65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8,490,634.70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49,289,148.06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64,322,442.57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8,693,294.23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31,078,054.52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98,760,135.03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46,655,904.14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0"/>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103,132,608.93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54,433,029.50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60"/>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-3,847,265.13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-2,068,645.63</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129,572.73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1,541,289.29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690,762.10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690,762.10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-22,423,650.04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-40,246,494.82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-23,509,570.75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-100,781.77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-249,510,187.05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129,033,546.55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10,369,946.73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3,009,511.84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9,355,965.77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5,447,339.35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-248,496,206.09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126,595,719.04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-74,070,878.34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18,771,556.68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-174,425,327.75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107,824,162.36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-174,425,327.75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107,824,162.36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86" w:right="0"/>
              <w:jc w:val="left"/>
              <w:rPr>
                <w:rFonts w:ascii="Times New Roman" w:hAnsi="Times New Roman" w:cs="Times New Roman" w:eastAsia="Times New Roman" w:hint="default"/>
                <w:sz w:val="18"/>
                <w:szCs w:val="18"/>
              </w:rPr>
            </w:pPr>
            <w:r>
              <w:rPr>
                <w:rFonts w:ascii="Times New Roman"/>
                <w:sz w:val="18"/>
              </w:rPr>
              <w:t>-174,425,327.75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107,824,162.36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148" w:right="0"/>
              <w:jc w:val="left"/>
              <w:rPr>
                <w:rFonts w:ascii="Times New Roman" w:hAnsi="Times New Roman" w:cs="Times New Roman" w:eastAsia="Times New Roman" w:hint="default"/>
                <w:sz w:val="18"/>
                <w:szCs w:val="18"/>
              </w:rPr>
            </w:pPr>
            <w:r>
              <w:rPr>
                <w:rFonts w:ascii="Times New Roman"/>
                <w:sz w:val="18"/>
              </w:rPr>
              <w:t>521,960,206.45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585,923,940.89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32,321,865.55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1,057,935.95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60,805,244.87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25,491,842.36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615,087,316.87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612,473,719.20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1,204,176,342.63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1,064,588,681.54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53,174,252.50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38,301,365.77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15,456,299.86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42,163,463.64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190,852,770.27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92,888,748.32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1,463,659,665.26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1,237,942,259.27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-848,572,348.39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-625,468,540.07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66,687,513.17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93,038,013.16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2,937,000.00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55,399,966.76</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15,243.94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69,640,120.17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148,453,223.86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-69,640,120.17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-148,448,223.86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2,936,158,110.40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271,890,000.00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391,899,704.75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966,984,667.72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3,339,757,815.15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1,238,874,667.72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1,774,053,600.00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133,527,815.64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21,124,178.46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248,684,140.00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46,579,000.00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2,156,265,555.64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430,703,178.46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1,183,492,259.51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808,171,489.26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4,402,430.17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3,413,399.77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269,682,221.12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37,668,125.10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174,633,706.30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136,965,581.20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444,315,927.42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174,633,706.30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17,191,925.50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241,674,834.50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32,321,865.55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1,057,935.95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57,315,208.91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41,053,887.46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106,828,999.96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283,786,657.91</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473,944,121.00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799,835,151.25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25,645,371.24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20,646,377.04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2,617,250.10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42,128,002.85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89,886,087.35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143,459,789.83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592,092,829.69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1,006,069,320.97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-485,263,829.73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-722,282,663.06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353,255.00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274,229,299.30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183,001,027.02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15,243.94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274,823,206.30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183,369,525.96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-274,823,206.30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-183,364,525.96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2,786,558,110.40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271,890,000.00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391,899,704.75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951,984,667.72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3,178,457,815.15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1,223,874,667.72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1,624,453,600.00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131,493,004.52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21,124,178.46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248,684,140.00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46,579,000.00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2,004,630,744.52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430,703,178.46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1,173,827,070.63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793,171,489.26</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2,751,359.46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5,801,676.67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416,491,394.06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-106,674,023.09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7,615,238.62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114,289,261.71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424,106,632.68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7,615,238.62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30"/>
        <w:gridCol w:w="505"/>
        <w:gridCol w:w="466"/>
        <w:gridCol w:w="466"/>
        <w:gridCol w:w="468"/>
        <w:gridCol w:w="583"/>
        <w:gridCol w:w="586"/>
        <w:gridCol w:w="583"/>
        <w:gridCol w:w="584"/>
        <w:gridCol w:w="583"/>
        <w:gridCol w:w="583"/>
        <w:gridCol w:w="586"/>
        <w:gridCol w:w="584"/>
        <w:gridCol w:w="583"/>
        <w:gridCol w:w="586"/>
        <w:gridCol w:w="578"/>
      </w:tblGrid>
      <w:tr>
        <w:trPr>
          <w:trHeight w:val="403" w:hRule="exact"/>
        </w:trPr>
        <w:tc>
          <w:tcPr>
            <w:tcW w:w="1230" w:type="dxa"/>
            <w:vMerge w:val="restart"/>
            <w:tcBorders>
              <w:top w:val="single" w:sz="4" w:space="0" w:color="000000"/>
              <w:left w:val="single" w:sz="4" w:space="0" w:color="000000"/>
              <w:right w:val="single" w:sz="4" w:space="0" w:color="000000"/>
            </w:tcBorders>
            <w:shd w:val="clear" w:color="auto" w:fill="D2D2D2"/>
          </w:tcPr>
          <w:p>
            <w:pPr/>
          </w:p>
        </w:tc>
        <w:tc>
          <w:tcPr>
            <w:tcW w:w="83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4" w:hRule="exact"/>
        </w:trPr>
        <w:tc>
          <w:tcPr>
            <w:tcW w:w="1230" w:type="dxa"/>
            <w:vMerge/>
            <w:tcBorders>
              <w:left w:val="single" w:sz="4" w:space="0" w:color="000000"/>
              <w:right w:val="single" w:sz="4" w:space="0" w:color="000000"/>
            </w:tcBorders>
            <w:shd w:val="clear" w:color="auto" w:fill="D2D2D2"/>
          </w:tcPr>
          <w:p>
            <w:pPr/>
          </w:p>
        </w:tc>
        <w:tc>
          <w:tcPr>
            <w:tcW w:w="7160"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230" w:type="dxa"/>
            <w:vMerge/>
            <w:tcBorders>
              <w:left w:val="single" w:sz="4" w:space="0" w:color="000000"/>
              <w:right w:val="single" w:sz="4" w:space="0" w:color="000000"/>
            </w:tcBorders>
            <w:shd w:val="clear" w:color="auto" w:fill="D2D2D2"/>
          </w:tcPr>
          <w:p>
            <w:pPr/>
          </w:p>
        </w:tc>
        <w:tc>
          <w:tcPr>
            <w:tcW w:w="7160"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30" w:type="dxa"/>
            <w:vMerge/>
            <w:tcBorders>
              <w:left w:val="single" w:sz="4" w:space="0" w:color="000000"/>
              <w:bottom w:val="single" w:sz="4" w:space="0" w:color="FFFFFF"/>
              <w:right w:val="single" w:sz="4" w:space="0" w:color="000000"/>
            </w:tcBorders>
            <w:shd w:val="clear" w:color="auto" w:fill="D2D2D2"/>
          </w:tcPr>
          <w:p>
            <w:pPr/>
          </w:p>
        </w:tc>
        <w:tc>
          <w:tcPr>
            <w:tcW w:w="7160" w:type="dxa"/>
            <w:gridSpan w:val="13"/>
            <w:vMerge/>
            <w:tcBorders>
              <w:left w:val="single" w:sz="4" w:space="0" w:color="000000"/>
              <w:bottom w:val="single" w:sz="4" w:space="0" w:color="FFFFFF"/>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206" w:hRule="exact"/>
        </w:trPr>
        <w:tc>
          <w:tcPr>
            <w:tcW w:w="123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5" w:type="dxa"/>
            <w:vMerge w:val="restart"/>
            <w:tcBorders>
              <w:top w:val="single" w:sz="4" w:space="0" w:color="FFFFFF"/>
              <w:left w:val="single" w:sz="4" w:space="0" w:color="000000"/>
              <w:right w:val="single" w:sz="4" w:space="0" w:color="000000"/>
            </w:tcBorders>
            <w:shd w:val="clear" w:color="auto" w:fill="D2D2D2"/>
          </w:tcPr>
          <w:p>
            <w:pPr/>
          </w:p>
        </w:tc>
        <w:tc>
          <w:tcPr>
            <w:tcW w:w="140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6"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tcBorders>
              <w:top w:val="single" w:sz="4" w:space="0" w:color="FFFFFF"/>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
        </w:tc>
        <w:tc>
          <w:tcPr>
            <w:tcW w:w="583" w:type="dxa"/>
            <w:vMerge w:val="restart"/>
            <w:tcBorders>
              <w:top w:val="single" w:sz="4" w:space="0" w:color="FFFFFF"/>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65" w:hRule="exact"/>
        </w:trPr>
        <w:tc>
          <w:tcPr>
            <w:tcW w:w="1230" w:type="dxa"/>
            <w:vMerge/>
            <w:tcBorders>
              <w:left w:val="single" w:sz="4" w:space="0" w:color="000000"/>
              <w:bottom w:val="nil" w:sz="6" w:space="0" w:color="auto"/>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3" w:hRule="exact"/>
        </w:trPr>
        <w:tc>
          <w:tcPr>
            <w:tcW w:w="1230" w:type="dxa"/>
            <w:vMerge w:val="restart"/>
            <w:tcBorders>
              <w:top w:val="nil" w:sz="6" w:space="0" w:color="auto"/>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90"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34" w:hRule="exact"/>
        </w:trPr>
        <w:tc>
          <w:tcPr>
            <w:tcW w:w="1230" w:type="dxa"/>
            <w:vMerge/>
            <w:tcBorders>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124" w:hRule="exact"/>
        </w:trPr>
        <w:tc>
          <w:tcPr>
            <w:tcW w:w="1230" w:type="dxa"/>
            <w:vMerge/>
            <w:tcBorders>
              <w:left w:val="single" w:sz="4" w:space="0" w:color="000000"/>
              <w:right w:val="single" w:sz="4" w:space="0" w:color="000000"/>
            </w:tcBorders>
            <w:shd w:val="clear" w:color="auto" w:fill="D2D2D2"/>
          </w:tcPr>
          <w:p>
            <w:pPr/>
          </w:p>
        </w:tc>
        <w:tc>
          <w:tcPr>
            <w:tcW w:w="505"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4" w:space="0" w:color="000000"/>
            </w:tcBorders>
            <w:shd w:val="clear" w:color="auto" w:fill="D2D2D2"/>
          </w:tcPr>
          <w:p>
            <w:pPr/>
          </w:p>
        </w:tc>
      </w:tr>
      <w:tr>
        <w:trPr>
          <w:trHeight w:val="94"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505"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749,4</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207,76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5,572.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12</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18" w:space="0" w:color="D2D2D2"/>
              <w:left w:val="single" w:sz="4" w:space="0" w:color="000000"/>
              <w:right w:val="single" w:sz="4" w:space="0" w:color="000000"/>
            </w:tcBorders>
          </w:tcPr>
          <w:p>
            <w:pPr>
              <w:pStyle w:val="TableParagraph"/>
              <w:spacing w:line="240" w:lineRule="auto" w:before="73"/>
              <w:ind w:left="86" w:right="0"/>
              <w:jc w:val="left"/>
              <w:rPr>
                <w:rFonts w:ascii="Times New Roman" w:hAnsi="Times New Roman" w:cs="Times New Roman" w:eastAsia="Times New Roman" w:hint="default"/>
                <w:sz w:val="18"/>
                <w:szCs w:val="18"/>
              </w:rPr>
            </w:pPr>
            <w:r>
              <w:rPr>
                <w:rFonts w:ascii="Times New Roman"/>
                <w:sz w:val="18"/>
              </w:rPr>
              <w:t>-50,47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5,905.</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26</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98,901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3"/>
              <w:ind w:left="82" w:right="0"/>
              <w:jc w:val="center"/>
              <w:rPr>
                <w:rFonts w:ascii="Times New Roman" w:hAnsi="Times New Roman" w:cs="Times New Roman" w:eastAsia="Times New Roman" w:hint="default"/>
                <w:sz w:val="18"/>
                <w:szCs w:val="18"/>
              </w:rPr>
            </w:pPr>
            <w:r>
              <w:rPr>
                <w:rFonts w:ascii="Times New Roman"/>
                <w:sz w:val="18"/>
              </w:rPr>
              <w:t>1,089,</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030,26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3.34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2,105,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756,55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4.23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36" w:space="0" w:color="D2D2D2"/>
              <w:left w:val="single" w:sz="4" w:space="0" w:color="000000"/>
              <w:right w:val="single" w:sz="4" w:space="0" w:color="000000"/>
            </w:tcBorders>
          </w:tcPr>
          <w:p>
            <w:pPr>
              <w:pStyle w:val="TableParagraph"/>
              <w:spacing w:line="240" w:lineRule="auto" w:before="51"/>
              <w:ind w:left="75" w:right="0"/>
              <w:jc w:val="center"/>
              <w:rPr>
                <w:rFonts w:ascii="Times New Roman" w:hAnsi="Times New Roman" w:cs="Times New Roman" w:eastAsia="Times New Roman" w:hint="default"/>
                <w:sz w:val="18"/>
                <w:szCs w:val="18"/>
              </w:rPr>
            </w:pPr>
            <w:r>
              <w:rPr>
                <w:rFonts w:ascii="Times New Roman"/>
                <w:sz w:val="18"/>
              </w:rPr>
              <w:t>2,120,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183,15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5.43</w:t>
            </w:r>
          </w:p>
        </w:tc>
      </w:tr>
      <w:tr>
        <w:trPr>
          <w:trHeight w:val="706"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749,4</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207,76</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5,572.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12</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-50,47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5,905.</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26</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98,901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1,089,</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030,26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3.34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2,105,</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756,55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4.23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14,426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2,120,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183,15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5.43</w:t>
            </w:r>
          </w:p>
        </w:tc>
      </w:tr>
      <w:tr>
        <w:trPr>
          <w:trHeight w:val="704"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44,195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254,53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3.81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-281,8</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50,271</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.72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-237,4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00,277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-259,2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77.12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-237,6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59,554</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.51</w:t>
            </w:r>
          </w:p>
        </w:tc>
      </w:tr>
      <w:tr>
        <w:trPr>
          <w:trHeight w:val="161" w:hRule="exact"/>
        </w:trPr>
        <w:tc>
          <w:tcPr>
            <w:tcW w:w="12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44,195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-259,3</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68,579</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.84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-215,1</w:t>
            </w:r>
          </w:p>
          <w:p>
            <w:pPr>
              <w:pStyle w:val="TableParagraph"/>
              <w:spacing w:line="240" w:lineRule="auto" w:before="102"/>
              <w:ind w:left="64" w:right="0"/>
              <w:jc w:val="left"/>
              <w:rPr>
                <w:rFonts w:ascii="Times New Roman" w:hAnsi="Times New Roman" w:cs="Times New Roman" w:eastAsia="Times New Roman" w:hint="default"/>
                <w:sz w:val="18"/>
                <w:szCs w:val="18"/>
              </w:rPr>
            </w:pPr>
            <w:r>
              <w:rPr>
                <w:rFonts w:ascii="Times New Roman"/>
                <w:sz w:val="18"/>
              </w:rPr>
              <w:t>73,119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-259,2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77.12</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-215,4</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32,396</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.44</w:t>
            </w:r>
          </w:p>
        </w:tc>
      </w:tr>
      <w:tr>
        <w:trPr>
          <w:trHeight w:val="703" w:hRule="exact"/>
        </w:trPr>
        <w:tc>
          <w:tcPr>
            <w:tcW w:w="12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-22,48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1,691.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-22,48</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1,691.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-22,48</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1,691.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88</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-22,48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1,691.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-22,48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1,691.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-22,48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1,691.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88</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254,53</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3.81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254,53</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3.81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254,53</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3.81</w:t>
            </w: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293,93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3.81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293,93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3.81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293,93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3.81</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39,400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39,400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39,400</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749,4</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207,76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5,572.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-6,280,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444.74</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11,314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98,901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807,17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9,991.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1,868,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356,27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6.84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1,882,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523,60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0.92</w:t>
            </w:r>
          </w:p>
        </w:tc>
      </w:tr>
    </w:tbl>
    <w:p>
      <w:pPr>
        <w:pStyle w:val="BodyText"/>
        <w:spacing w:line="240" w:lineRule="auto" w:before="49"/>
        <w:ind w:right="0"/>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500"/>
        <w:gridCol w:w="449"/>
        <w:gridCol w:w="449"/>
        <w:gridCol w:w="493"/>
        <w:gridCol w:w="576"/>
        <w:gridCol w:w="576"/>
        <w:gridCol w:w="578"/>
        <w:gridCol w:w="576"/>
        <w:gridCol w:w="576"/>
        <w:gridCol w:w="578"/>
        <w:gridCol w:w="588"/>
        <w:gridCol w:w="566"/>
        <w:gridCol w:w="569"/>
        <w:gridCol w:w="641"/>
        <w:gridCol w:w="653"/>
      </w:tblGrid>
      <w:tr>
        <w:trPr>
          <w:trHeight w:val="401"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83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3" w:hRule="exact"/>
        </w:trPr>
        <w:tc>
          <w:tcPr>
            <w:tcW w:w="1190" w:type="dxa"/>
            <w:vMerge/>
            <w:tcBorders>
              <w:left w:val="single" w:sz="4" w:space="0" w:color="000000"/>
              <w:right w:val="single" w:sz="4" w:space="0" w:color="000000"/>
            </w:tcBorders>
            <w:shd w:val="clear" w:color="auto" w:fill="D2D2D2"/>
          </w:tcPr>
          <w:p>
            <w:pPr/>
          </w:p>
        </w:tc>
        <w:tc>
          <w:tcPr>
            <w:tcW w:w="707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7076"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64"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1"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9"/>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190" w:type="dxa"/>
            <w:vMerge/>
            <w:tcBorders>
              <w:left w:val="single" w:sz="4" w:space="0" w:color="000000"/>
              <w:right w:val="single" w:sz="4" w:space="0" w:color="000000"/>
            </w:tcBorders>
            <w:shd w:val="clear" w:color="auto" w:fill="D2D2D2"/>
          </w:tcPr>
          <w:p>
            <w:pPr/>
          </w:p>
        </w:tc>
        <w:tc>
          <w:tcPr>
            <w:tcW w:w="50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190" w:type="dxa"/>
            <w:vMerge/>
            <w:tcBorders>
              <w:left w:val="single" w:sz="4" w:space="0" w:color="000000"/>
              <w:right w:val="single" w:sz="4" w:space="0" w:color="000000"/>
            </w:tcBorders>
            <w:shd w:val="clear" w:color="auto" w:fill="D2D2D2"/>
          </w:tcPr>
          <w:p>
            <w:pPr/>
          </w:p>
        </w:tc>
        <w:tc>
          <w:tcPr>
            <w:tcW w:w="50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50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765,5</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210,28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1,843.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79</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18" w:space="0" w:color="D2D2D2"/>
              <w:left w:val="single" w:sz="4" w:space="0" w:color="000000"/>
              <w:right w:val="single" w:sz="4" w:space="0" w:color="000000"/>
            </w:tcBorders>
          </w:tcPr>
          <w:p>
            <w:pPr>
              <w:pStyle w:val="TableParagraph"/>
              <w:spacing w:line="240" w:lineRule="auto" w:before="73"/>
              <w:ind w:left="79" w:right="0"/>
              <w:jc w:val="left"/>
              <w:rPr>
                <w:rFonts w:ascii="Times New Roman" w:hAnsi="Times New Roman" w:cs="Times New Roman" w:eastAsia="Times New Roman" w:hint="default"/>
                <w:sz w:val="18"/>
                <w:szCs w:val="18"/>
              </w:rPr>
            </w:pPr>
            <w:r>
              <w:rPr>
                <w:rFonts w:ascii="Times New Roman"/>
                <w:sz w:val="18"/>
              </w:rPr>
              <w:t>-62,15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2,371.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75</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8,243,</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588.96</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88,118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vMerge w:val="restart"/>
            <w:tcBorders>
              <w:top w:val="single" w:sz="18" w:space="0" w:color="D2D2D2"/>
              <w:left w:val="single" w:sz="4" w:space="0" w:color="000000"/>
              <w:right w:val="single" w:sz="4" w:space="0" w:color="000000"/>
            </w:tcBorders>
          </w:tcPr>
          <w:p>
            <w:pPr/>
          </w:p>
        </w:tc>
        <w:tc>
          <w:tcPr>
            <w:tcW w:w="588" w:type="dxa"/>
            <w:vMerge w:val="restart"/>
            <w:tcBorders>
              <w:top w:val="single" w:sz="18" w:space="0" w:color="D2D2D2"/>
              <w:left w:val="single" w:sz="4" w:space="0" w:color="000000"/>
              <w:right w:val="single" w:sz="4" w:space="0" w:color="000000"/>
            </w:tcBorders>
          </w:tcPr>
          <w:p>
            <w:pPr>
              <w:pStyle w:val="TableParagraph"/>
              <w:spacing w:line="240" w:lineRule="auto" w:before="73"/>
              <w:ind w:left="69" w:right="0"/>
              <w:jc w:val="left"/>
              <w:rPr>
                <w:rFonts w:ascii="Times New Roman" w:hAnsi="Times New Roman" w:cs="Times New Roman" w:eastAsia="Times New Roman" w:hint="default"/>
                <w:sz w:val="18"/>
                <w:szCs w:val="18"/>
              </w:rPr>
            </w:pPr>
            <w:r>
              <w:rPr>
                <w:rFonts w:ascii="Times New Roman"/>
                <w:sz w:val="18"/>
              </w:rPr>
              <w:t>911,78</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5,119.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51</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1,905,</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752,14</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4.78</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16,267,</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799.24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19,944.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765,5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210,28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1,843.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79</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-62,15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2,371.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75</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8,243,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588.96</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88,118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911,78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5,119.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51</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1,905,</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752,14</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4.78</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16,267,</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799.24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19,944.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87"/>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5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-2,516,</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271.67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11,676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,466.4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2,816,</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654.56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10,782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,416.2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177,24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5,143.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4,409.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-1,841,</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198.04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198,163</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,211.41</w:t>
            </w: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188,02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7,560.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07</w:t>
            </w:r>
          </w:p>
        </w:tc>
        <w:tc>
          <w:tcPr>
            <w:tcW w:w="566"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199,70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4,026.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56</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-1,841,</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198.04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197,862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,828.52</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7"/>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5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-2,516,</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271.67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-2,516,</w:t>
            </w:r>
          </w:p>
          <w:p>
            <w:pPr>
              <w:pStyle w:val="TableParagraph"/>
              <w:spacing w:line="240" w:lineRule="auto" w:before="102"/>
              <w:ind w:left="41" w:right="0"/>
              <w:jc w:val="left"/>
              <w:rPr>
                <w:rFonts w:ascii="Times New Roman" w:hAnsi="Times New Roman" w:cs="Times New Roman" w:eastAsia="Times New Roman" w:hint="default"/>
                <w:sz w:val="18"/>
                <w:szCs w:val="18"/>
              </w:rPr>
            </w:pPr>
            <w:r>
              <w:rPr>
                <w:rFonts w:ascii="Times New Roman"/>
                <w:sz w:val="18"/>
              </w:rPr>
              <w:t>271.67</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-2,516,</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271.67</w:t>
            </w:r>
          </w:p>
        </w:tc>
      </w:tr>
      <w:tr>
        <w:trPr>
          <w:trHeight w:val="716"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-2,516,</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271.67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-2,516,</w:t>
            </w:r>
          </w:p>
          <w:p>
            <w:pPr>
              <w:pStyle w:val="TableParagraph"/>
              <w:spacing w:line="240" w:lineRule="auto" w:before="102"/>
              <w:ind w:left="41" w:right="0"/>
              <w:jc w:val="left"/>
              <w:rPr>
                <w:rFonts w:ascii="Times New Roman" w:hAnsi="Times New Roman" w:cs="Times New Roman" w:eastAsia="Times New Roman" w:hint="default"/>
                <w:sz w:val="18"/>
                <w:szCs w:val="18"/>
              </w:rPr>
            </w:pPr>
            <w:r>
              <w:rPr>
                <w:rFonts w:ascii="Times New Roman"/>
                <w:sz w:val="18"/>
              </w:rPr>
              <w:t>271.67</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-2,516,</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271.67</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10,782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,416.2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2,416.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2,416.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2,816,</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654.56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2,816,</w:t>
            </w:r>
          </w:p>
          <w:p>
            <w:pPr>
              <w:pStyle w:val="TableParagraph"/>
              <w:spacing w:line="240" w:lineRule="auto" w:before="102"/>
              <w:ind w:left="41" w:right="0"/>
              <w:jc w:val="left"/>
              <w:rPr>
                <w:rFonts w:ascii="Times New Roman" w:hAnsi="Times New Roman" w:cs="Times New Roman" w:eastAsia="Times New Roman" w:hint="default"/>
                <w:sz w:val="18"/>
                <w:szCs w:val="18"/>
              </w:rPr>
            </w:pPr>
            <w:r>
              <w:rPr>
                <w:rFonts w:ascii="Times New Roman"/>
                <w:sz w:val="18"/>
              </w:rPr>
              <w:t>654.56</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2,816,6</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54.56</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6"/>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2,844,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824.04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2,844,</w:t>
            </w:r>
          </w:p>
          <w:p>
            <w:pPr>
              <w:pStyle w:val="TableParagraph"/>
              <w:spacing w:line="240" w:lineRule="auto" w:before="105"/>
              <w:ind w:left="41" w:right="0"/>
              <w:jc w:val="left"/>
              <w:rPr>
                <w:rFonts w:ascii="Times New Roman" w:hAnsi="Times New Roman" w:cs="Times New Roman" w:eastAsia="Times New Roman" w:hint="default"/>
                <w:sz w:val="18"/>
                <w:szCs w:val="18"/>
              </w:rPr>
            </w:pPr>
            <w:r>
              <w:rPr>
                <w:rFonts w:ascii="Times New Roman"/>
                <w:sz w:val="18"/>
              </w:rPr>
              <w:t>824.04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2,844,8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24.04</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28,169</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.48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left"/>
              <w:rPr>
                <w:rFonts w:ascii="Times New Roman" w:hAnsi="Times New Roman" w:cs="Times New Roman" w:eastAsia="Times New Roman" w:hint="default"/>
                <w:sz w:val="18"/>
                <w:szCs w:val="18"/>
              </w:rPr>
            </w:pPr>
            <w:r>
              <w:rPr>
                <w:rFonts w:ascii="Times New Roman"/>
                <w:sz w:val="18"/>
              </w:rPr>
              <w:t>28,169</w:t>
            </w:r>
          </w:p>
          <w:p>
            <w:pPr>
              <w:pStyle w:val="TableParagraph"/>
              <w:spacing w:line="240" w:lineRule="auto" w:before="102"/>
              <w:ind w:left="310" w:right="0"/>
              <w:jc w:val="left"/>
              <w:rPr>
                <w:rFonts w:ascii="Times New Roman" w:hAnsi="Times New Roman" w:cs="Times New Roman" w:eastAsia="Times New Roman" w:hint="default"/>
                <w:sz w:val="18"/>
                <w:szCs w:val="18"/>
              </w:rPr>
            </w:pPr>
            <w:r>
              <w:rPr>
                <w:rFonts w:ascii="Times New Roman"/>
                <w:sz w:val="18"/>
              </w:rPr>
              <w:t>.48</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28,169.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48</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749,4</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207,76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5,572.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-50,47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5,905.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11,060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98,901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1,089,</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030,26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3.34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2,105,</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756,55</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4.23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14,426,</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601.20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83,155.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7"/>
        <w:gridCol w:w="725"/>
        <w:gridCol w:w="727"/>
        <w:gridCol w:w="727"/>
        <w:gridCol w:w="615"/>
        <w:gridCol w:w="710"/>
        <w:gridCol w:w="862"/>
      </w:tblGrid>
      <w:tr>
        <w:trPr>
          <w:trHeight w:val="40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4"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89"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4"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4"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749,47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203,877,</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440.46</w:t>
            </w:r>
          </w:p>
        </w:tc>
        <w:tc>
          <w:tcPr>
            <w:tcW w:w="727" w:type="dxa"/>
            <w:vMerge w:val="restart"/>
            <w:tcBorders>
              <w:top w:val="single" w:sz="18" w:space="0" w:color="D2D2D2"/>
              <w:left w:val="single" w:sz="4" w:space="0" w:color="000000"/>
              <w:right w:val="single" w:sz="4" w:space="0" w:color="000000"/>
            </w:tcBorders>
          </w:tcPr>
          <w:p>
            <w:pPr/>
          </w:p>
        </w:tc>
        <w:tc>
          <w:tcPr>
            <w:tcW w:w="725" w:type="dxa"/>
            <w:vMerge w:val="restart"/>
            <w:tcBorders>
              <w:top w:val="single" w:sz="18" w:space="0" w:color="D2D2D2"/>
              <w:left w:val="single" w:sz="4" w:space="0" w:color="000000"/>
              <w:right w:val="single" w:sz="4" w:space="0" w:color="000000"/>
            </w:tcBorders>
          </w:tcPr>
          <w:p>
            <w:pP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11,060,2</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43.52</w:t>
            </w:r>
          </w:p>
        </w:tc>
        <w:tc>
          <w:tcPr>
            <w:tcW w:w="727"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98,901,3</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80.51</w:t>
            </w:r>
          </w:p>
        </w:tc>
        <w:tc>
          <w:tcPr>
            <w:tcW w:w="615"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670,40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8,024.5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18" w:space="0" w:color="D2D2D2"/>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1,733,722,</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089.00</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749,47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203,877,</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440.46</w:t>
            </w:r>
          </w:p>
        </w:tc>
        <w:tc>
          <w:tcPr>
            <w:tcW w:w="72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11,060,2</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43.52</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98,901,3</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80.51</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670,40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8,024.5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1,733,722,</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089.00</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8"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254,533.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7,019.6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-196,652,4</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85.82</w:t>
            </w: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5,327.7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-174,425,3</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27.75</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-22,481</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,691.88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-22,481,69</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1.88</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-22,481</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,691.88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-22,481,69</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1.88</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254,533.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293,933.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81</w:t>
            </w: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293,933.8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39,400.00</w:t>
            </w: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7"/>
        <w:gridCol w:w="725"/>
        <w:gridCol w:w="727"/>
        <w:gridCol w:w="727"/>
        <w:gridCol w:w="615"/>
        <w:gridCol w:w="710"/>
        <w:gridCol w:w="862"/>
      </w:tblGrid>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203,877,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440.46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11,314,7</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77.33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98,901,3</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80.51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1,004.8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1,537,069,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603.18</w:t>
            </w:r>
          </w:p>
        </w:tc>
      </w:tr>
    </w:tbl>
    <w:p>
      <w:pPr>
        <w:pStyle w:val="BodyText"/>
        <w:spacing w:line="240" w:lineRule="auto" w:before="49"/>
        <w:ind w:right="0"/>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396"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FFFFFF"/>
            </w:tcBorders>
            <w:shd w:val="clear" w:color="auto" w:fill="D2D2D2"/>
          </w:tcPr>
          <w:p>
            <w:pPr/>
          </w:p>
        </w:tc>
        <w:tc>
          <w:tcPr>
            <w:tcW w:w="665" w:type="dxa"/>
            <w:tcBorders>
              <w:top w:val="single" w:sz="4" w:space="0" w:color="000000"/>
              <w:left w:val="single" w:sz="4" w:space="0" w:color="FFFFFF"/>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4"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FFFFFF"/>
            </w:tcBorders>
            <w:shd w:val="clear" w:color="auto" w:fill="D2D2D2"/>
          </w:tcPr>
          <w:p>
            <w:pPr/>
          </w:p>
        </w:tc>
        <w:tc>
          <w:tcPr>
            <w:tcW w:w="665" w:type="dxa"/>
            <w:vMerge/>
            <w:tcBorders>
              <w:left w:val="single" w:sz="4" w:space="0" w:color="FFFFFF"/>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FFFFFF"/>
            </w:tcBorders>
            <w:shd w:val="clear" w:color="auto" w:fill="D2D2D2"/>
          </w:tcPr>
          <w:p>
            <w:pPr/>
          </w:p>
        </w:tc>
        <w:tc>
          <w:tcPr>
            <w:tcW w:w="665" w:type="dxa"/>
            <w:vMerge/>
            <w:tcBorders>
              <w:left w:val="single" w:sz="4" w:space="0" w:color="FFFFFF"/>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FFFFFF"/>
            </w:tcBorders>
            <w:shd w:val="clear" w:color="auto" w:fill="D2D2D2"/>
          </w:tcPr>
          <w:p>
            <w:pPr/>
          </w:p>
        </w:tc>
        <w:tc>
          <w:tcPr>
            <w:tcW w:w="665" w:type="dxa"/>
            <w:tcBorders>
              <w:top w:val="nil" w:sz="6" w:space="0" w:color="auto"/>
              <w:left w:val="single" w:sz="4" w:space="0" w:color="FFFFFF"/>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765,52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206,393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,712.13</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8,243,588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88,118,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964.27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573,366,2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78.39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1,625,597,5</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43.75</w:t>
            </w:r>
          </w:p>
        </w:tc>
      </w:tr>
      <w:tr>
        <w:trPr>
          <w:trHeight w:val="706"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765,52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206,393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,712.13</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8,243,588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88,118,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964.27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573,366,2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78.39</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1,625,597,5</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43.75</w:t>
            </w:r>
          </w:p>
        </w:tc>
      </w:tr>
      <w:tr>
        <w:trPr>
          <w:trHeight w:val="706"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2"/>
              <w:ind w:left="9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-2,516,2</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71.67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2,816,654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10,782,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416.24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97,041,74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6.12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108,124,54</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5.25</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107,824,1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62.36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107,824,16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2.36</w:t>
            </w: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-2,516,2</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71.67</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-2,516,271.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67</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-2,516,2</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71.67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-2,516,271.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10,782,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416.24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-10,782,4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16.24</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r>
      <w:tr>
        <w:trPr>
          <w:trHeight w:val="394"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10,782,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416.24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-10,782,4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16.24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2,816,654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2,816,654.5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2,844,824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.04</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2,844,824.0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28,169.48</w:t>
            </w: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28,169.48</w:t>
            </w:r>
          </w:p>
        </w:tc>
      </w:tr>
      <w:tr>
        <w:trPr>
          <w:trHeight w:val="404"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749,47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203,877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,440.46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11,060,24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98,901,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380.51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670,408,0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24.51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1,733,722,0</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89.00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3.1</w:t>
      </w:r>
      <w:r>
        <w:rPr/>
        <w:t>、基本情况</w:t>
      </w:r>
    </w:p>
    <w:p>
      <w:pPr>
        <w:pStyle w:val="BodyText"/>
        <w:spacing w:line="300" w:lineRule="auto" w:before="63"/>
        <w:ind w:right="0" w:firstLine="360"/>
        <w:jc w:val="left"/>
      </w:pPr>
      <w:r>
        <w:rPr/>
        <w:t>青岛中资中程集团股份有限公司（以下简称本公司或公司）成立于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月，公司统一社会信用代码 </w:t>
      </w:r>
      <w:r>
        <w:rPr>
          <w:rFonts w:ascii="Times New Roman" w:hAnsi="Times New Roman" w:cs="Times New Roman" w:eastAsia="Times New Roman" w:hint="default"/>
          <w:spacing w:val="-2"/>
        </w:rPr>
        <w:t>913702007064604985</w:t>
      </w:r>
      <w:r>
        <w:rPr>
          <w:spacing w:val="-2"/>
        </w:rPr>
        <w:t>，公司注册资本为</w:t>
      </w:r>
      <w:r>
        <w:rPr>
          <w:rFonts w:ascii="Times New Roman" w:hAnsi="Times New Roman" w:cs="Times New Roman" w:eastAsia="Times New Roman" w:hint="default"/>
          <w:spacing w:val="-2"/>
        </w:rPr>
        <w:t>74,947.50</w:t>
      </w:r>
      <w:r>
        <w:rPr>
          <w:spacing w:val="-2"/>
        </w:rPr>
        <w:t>万元人民币，实收资本为</w:t>
      </w:r>
      <w:r>
        <w:rPr>
          <w:rFonts w:ascii="Times New Roman" w:hAnsi="Times New Roman" w:cs="Times New Roman" w:eastAsia="Times New Roman" w:hint="default"/>
          <w:spacing w:val="-2"/>
        </w:rPr>
        <w:t>74,947.50</w:t>
      </w:r>
      <w:r>
        <w:rPr>
          <w:spacing w:val="-2"/>
        </w:rPr>
        <w:t>万元人民币，公司住所为青岛市城阳区流</w:t>
      </w:r>
      <w:r>
        <w:rPr>
          <w:spacing w:val="-38"/>
        </w:rPr>
        <w:t> </w:t>
      </w:r>
      <w:r>
        <w:rPr>
          <w:spacing w:val="-38"/>
        </w:rPr>
      </w:r>
      <w:r>
        <w:rPr/>
        <w:t>亭街道双元路西侧（空港工业聚集区），公司法定代表人为李向罡。</w:t>
      </w:r>
    </w:p>
    <w:p>
      <w:pPr>
        <w:pStyle w:val="BodyText"/>
        <w:spacing w:line="316" w:lineRule="auto" w:before="32"/>
        <w:ind w:right="0" w:firstLine="360"/>
        <w:jc w:val="left"/>
      </w:pPr>
      <w:r>
        <w:rPr>
          <w:spacing w:val="-2"/>
        </w:rPr>
        <w:t>公司经营范围：电力系统发供电设备设计、制造、安装、调试、修理；批发、零售：电力材料；货物及技术进出口；机</w:t>
      </w:r>
      <w:r>
        <w:rPr/>
        <w:t> 械成套装备；变电站：设备总成、运行保养及维护、工程总包；软件开发、销售及技术服务；自有资金对外投资。</w:t>
      </w:r>
    </w:p>
    <w:p>
      <w:pPr>
        <w:spacing w:after="0" w:line="316"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00" w:lineRule="auto" w:before="44"/>
        <w:ind w:right="1424"/>
        <w:jc w:val="left"/>
      </w:pPr>
      <w:r>
        <w:rPr/>
        <w:t>公司主营业务：</w:t>
      </w:r>
      <w:r>
        <w:rPr>
          <w:rFonts w:ascii="Times New Roman" w:hAnsi="Times New Roman" w:cs="Times New Roman" w:eastAsia="Times New Roman" w:hint="default"/>
        </w:rPr>
        <w:t>EPC</w:t>
      </w:r>
      <w:r>
        <w:rPr/>
        <w:t>总承包、机械成套装备、物业服务、原料销售、技术开发、采掘服务、煤炭产销、国内外贸易等。 公司行业性质：电力设备及相关机械设备制造。</w:t>
      </w:r>
    </w:p>
    <w:p>
      <w:pPr>
        <w:pStyle w:val="BodyText"/>
        <w:spacing w:line="240" w:lineRule="auto" w:before="31"/>
        <w:ind w:right="0"/>
        <w:jc w:val="left"/>
      </w:pPr>
      <w:r>
        <w:rPr>
          <w:rFonts w:ascii="Times New Roman" w:hAnsi="Times New Roman" w:cs="Times New Roman" w:eastAsia="Times New Roman" w:hint="default"/>
        </w:rPr>
        <w:t>3.2</w:t>
      </w:r>
      <w:r>
        <w:rPr/>
        <w:t>、历史沿革</w:t>
      </w:r>
    </w:p>
    <w:p>
      <w:pPr>
        <w:pStyle w:val="BodyText"/>
        <w:spacing w:line="300" w:lineRule="auto" w:before="63"/>
        <w:ind w:right="0" w:firstLine="360"/>
        <w:jc w:val="left"/>
      </w:pPr>
      <w:r>
        <w:rPr/>
        <w:t>公司是由青岛恒顺电器有限公司整体变更方式设立的股份有限公司。经中国证券监督管理委员会证监许可〔</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500 </w:t>
      </w:r>
      <w:r>
        <w:rPr/>
        <w:t>号文核准，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)1,750</w:t>
      </w:r>
      <w:r>
        <w:rPr/>
        <w:t>万股，发行后公司注册资本变更为</w:t>
      </w:r>
      <w:r>
        <w:rPr>
          <w:rFonts w:ascii="Times New Roman" w:hAnsi="Times New Roman" w:cs="Times New Roman" w:eastAsia="Times New Roman" w:hint="default"/>
        </w:rPr>
        <w:t>7,000</w:t>
      </w:r>
      <w:r>
        <w:rPr/>
        <w:t>万元人民币，并于 </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16</w:t>
      </w:r>
      <w:r>
        <w:rPr>
          <w:spacing w:val="-3"/>
        </w:rPr>
        <w:t>日在青岛市工商行政管理局办理了工商变更登记手续，取得注册号为</w:t>
      </w:r>
      <w:r>
        <w:rPr>
          <w:rFonts w:ascii="Times New Roman" w:hAnsi="Times New Roman" w:cs="Times New Roman" w:eastAsia="Times New Roman" w:hint="default"/>
          <w:spacing w:val="-3"/>
        </w:rPr>
        <w:t>370214018001595</w:t>
      </w:r>
      <w:r>
        <w:rPr>
          <w:spacing w:val="-3"/>
        </w:rPr>
        <w:t>的《企业法人营业执照》。</w:t>
      </w:r>
      <w:r>
        <w:rPr>
          <w:spacing w:val="-72"/>
        </w:rPr>
        <w:t> </w:t>
      </w:r>
      <w:r>
        <w:rPr>
          <w:spacing w:val="-72"/>
        </w:rPr>
      </w:r>
      <w:r>
        <w:rPr/>
        <w:t>公司股票已于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日在深圳证券交易所挂牌交易。</w:t>
      </w:r>
    </w:p>
    <w:p>
      <w:pPr>
        <w:pStyle w:val="BodyText"/>
        <w:spacing w:line="300" w:lineRule="auto" w:before="13"/>
        <w:ind w:right="0" w:firstLine="36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16</w:t>
      </w:r>
      <w:r>
        <w:rPr>
          <w:spacing w:val="-1"/>
        </w:rPr>
        <w:t>日经公司股东大会审议通过</w:t>
      </w:r>
      <w:r>
        <w:rPr>
          <w:rFonts w:ascii="Times New Roman" w:hAnsi="Times New Roman" w:cs="Times New Roman" w:eastAsia="Times New Roman" w:hint="default"/>
          <w:spacing w:val="-1"/>
        </w:rPr>
        <w:t>2011</w:t>
      </w:r>
      <w:r>
        <w:rPr>
          <w:spacing w:val="-1"/>
        </w:rPr>
        <w:t>年度利润分配方案，以公司</w:t>
      </w:r>
      <w:r>
        <w:rPr>
          <w:rFonts w:ascii="Times New Roman" w:hAnsi="Times New Roman" w:cs="Times New Roman" w:eastAsia="Times New Roman" w:hint="default"/>
          <w:spacing w:val="-1"/>
        </w:rPr>
        <w:t>2011</w:t>
      </w:r>
      <w:r>
        <w:rPr>
          <w:spacing w:val="-1"/>
        </w:rPr>
        <w:t>年末股本</w:t>
      </w:r>
      <w:r>
        <w:rPr>
          <w:rFonts w:ascii="Times New Roman" w:hAnsi="Times New Roman" w:cs="Times New Roman" w:eastAsia="Times New Roman" w:hint="default"/>
          <w:spacing w:val="-1"/>
        </w:rPr>
        <w:t>7,000</w:t>
      </w:r>
      <w:r>
        <w:rPr>
          <w:spacing w:val="-1"/>
        </w:rPr>
        <w:t>万股为基数，以资本公积金</w:t>
      </w:r>
      <w:r>
        <w:rPr/>
        <w:t>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w:t>
      </w:r>
      <w:r>
        <w:rPr>
          <w:rFonts w:ascii="Times New Roman" w:hAnsi="Times New Roman" w:cs="Times New Roman" w:eastAsia="Times New Roman" w:hint="default"/>
        </w:rPr>
        <w:t>7,000</w:t>
      </w:r>
      <w:r>
        <w:rPr/>
        <w:t>万股，转增股本后公司注册资本</w:t>
      </w:r>
      <w:r>
        <w:rPr>
          <w:rFonts w:ascii="Times New Roman" w:hAnsi="Times New Roman" w:cs="Times New Roman" w:eastAsia="Times New Roman" w:hint="default"/>
        </w:rPr>
        <w:t>14,000</w:t>
      </w:r>
      <w:r>
        <w:rPr/>
        <w:t>万元人民币，股份总数</w:t>
      </w:r>
      <w:r>
        <w:rPr>
          <w:rFonts w:ascii="Times New Roman" w:hAnsi="Times New Roman" w:cs="Times New Roman" w:eastAsia="Times New Roman" w:hint="default"/>
        </w:rPr>
        <w:t>14,000</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日经公司股东大会审议通过</w:t>
      </w:r>
      <w:r>
        <w:rPr>
          <w:rFonts w:ascii="Times New Roman" w:hAnsi="Times New Roman" w:cs="Times New Roman" w:eastAsia="Times New Roman" w:hint="default"/>
        </w:rPr>
        <w:t>2012</w:t>
      </w:r>
      <w:r>
        <w:rPr/>
        <w:t>年度利润分配方案，公司以</w:t>
      </w:r>
      <w:r>
        <w:rPr>
          <w:rFonts w:ascii="Times New Roman" w:hAnsi="Times New Roman" w:cs="Times New Roman" w:eastAsia="Times New Roman" w:hint="default"/>
        </w:rPr>
        <w:t>2012</w:t>
      </w:r>
      <w:r>
        <w:rPr/>
        <w:t>年末股本</w:t>
      </w:r>
      <w:r>
        <w:rPr>
          <w:rFonts w:ascii="Times New Roman" w:hAnsi="Times New Roman" w:cs="Times New Roman" w:eastAsia="Times New Roman" w:hint="default"/>
        </w:rPr>
        <w:t>14,000</w:t>
      </w:r>
      <w:r>
        <w:rPr/>
        <w:t>万股为基数，以资本公积每</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1"/>
        </w:rPr>
        <w:t>股转</w:t>
      </w:r>
      <w:r>
        <w:rPr>
          <w:rFonts w:ascii="Times New Roman" w:hAnsi="Times New Roman" w:cs="Times New Roman" w:eastAsia="Times New Roman" w:hint="default"/>
          <w:spacing w:val="-1"/>
        </w:rPr>
        <w:t>10</w:t>
      </w:r>
      <w:r>
        <w:rPr>
          <w:spacing w:val="-1"/>
        </w:rPr>
        <w:t>股，转增股本后公司注册资本</w:t>
      </w:r>
      <w:r>
        <w:rPr>
          <w:rFonts w:ascii="Times New Roman" w:hAnsi="Times New Roman" w:cs="Times New Roman" w:eastAsia="Times New Roman" w:hint="default"/>
          <w:spacing w:val="-1"/>
        </w:rPr>
        <w:t>28,000</w:t>
      </w:r>
      <w:r>
        <w:rPr>
          <w:spacing w:val="-1"/>
        </w:rPr>
        <w:t>万元人民币，股份总数</w:t>
      </w:r>
      <w:r>
        <w:rPr>
          <w:rFonts w:ascii="Times New Roman" w:hAnsi="Times New Roman" w:cs="Times New Roman" w:eastAsia="Times New Roman" w:hint="default"/>
          <w:spacing w:val="-1"/>
        </w:rPr>
        <w:t>28,000</w:t>
      </w:r>
      <w:r>
        <w:rPr>
          <w:spacing w:val="-1"/>
        </w:rPr>
        <w:t>万股</w:t>
      </w:r>
      <w:r>
        <w:rPr>
          <w:rFonts w:ascii="Times New Roman" w:hAnsi="Times New Roman" w:cs="Times New Roman" w:eastAsia="Times New Roman" w:hint="default"/>
          <w:spacing w:val="-1"/>
        </w:rPr>
        <w:t>(</w:t>
      </w:r>
      <w:r>
        <w:rPr>
          <w:spacing w:val="-1"/>
        </w:rPr>
        <w:t>每股面值</w:t>
      </w:r>
      <w:r>
        <w:rPr>
          <w:rFonts w:ascii="Times New Roman" w:hAnsi="Times New Roman" w:cs="Times New Roman" w:eastAsia="Times New Roman" w:hint="default"/>
          <w:spacing w:val="-1"/>
        </w:rPr>
        <w:t>1</w:t>
      </w:r>
      <w:r>
        <w:rPr>
          <w:spacing w:val="-1"/>
        </w:rPr>
        <w:t>元</w:t>
      </w:r>
      <w:r>
        <w:rPr>
          <w:rFonts w:ascii="Times New Roman" w:hAnsi="Times New Roman" w:cs="Times New Roman" w:eastAsia="Times New Roman" w:hint="default"/>
          <w:spacing w:val="-1"/>
        </w:rPr>
        <w:t>)</w:t>
      </w:r>
      <w:r>
        <w:rPr>
          <w:spacing w:val="-1"/>
        </w:rPr>
        <w:t>。关于此次增资经山东汇德会计</w:t>
      </w:r>
      <w:r>
        <w:rPr>
          <w:spacing w:val="-57"/>
        </w:rPr>
        <w:t> </w:t>
      </w:r>
      <w:r>
        <w:rPr>
          <w:spacing w:val="-57"/>
        </w:rPr>
      </w:r>
      <w:r>
        <w:rPr/>
        <w:t>师事务所以（</w:t>
      </w:r>
      <w:r>
        <w:rPr>
          <w:rFonts w:ascii="Times New Roman" w:hAnsi="Times New Roman" w:cs="Times New Roman" w:eastAsia="Times New Roman" w:hint="default"/>
        </w:rPr>
        <w:t>2013</w:t>
      </w:r>
      <w:r>
        <w:rPr/>
        <w:t>）汇所验字第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006</w:t>
      </w:r>
      <w:r>
        <w:rPr/>
        <w:t>号验资报告验证。</w:t>
      </w:r>
    </w:p>
    <w:p>
      <w:pPr>
        <w:pStyle w:val="BodyText"/>
        <w:spacing w:line="300" w:lineRule="auto" w:before="13"/>
        <w:ind w:right="0" w:firstLine="360"/>
        <w:jc w:val="left"/>
      </w:pPr>
      <w:r>
        <w:rPr/>
        <w:t>根据《青岛市恒顺电气股份有限公司股权激励计划</w:t>
      </w:r>
      <w:r>
        <w:rPr>
          <w:rFonts w:ascii="Times New Roman" w:hAnsi="Times New Roman" w:cs="Times New Roman" w:eastAsia="Times New Roman" w:hint="default"/>
        </w:rPr>
        <w:t>(</w:t>
      </w:r>
      <w:r>
        <w:rPr/>
        <w:t>正式稿</w:t>
      </w:r>
      <w:r>
        <w:rPr>
          <w:rFonts w:ascii="Times New Roman" w:hAnsi="Times New Roman" w:cs="Times New Roman" w:eastAsia="Times New Roman" w:hint="default"/>
        </w:rPr>
        <w:t>)</w:t>
      </w:r>
      <w:r>
        <w:rPr/>
        <w:t>》规定和第一届董事会第三十五次会议决议规定公司增加注 </w:t>
      </w:r>
      <w:r>
        <w:rPr>
          <w:spacing w:val="-4"/>
        </w:rPr>
        <w:t>册资本</w:t>
      </w:r>
      <w:r>
        <w:rPr>
          <w:rFonts w:ascii="Times New Roman" w:hAnsi="Times New Roman" w:cs="Times New Roman" w:eastAsia="Times New Roman" w:hint="default"/>
          <w:spacing w:val="-4"/>
        </w:rPr>
        <w:t>492</w:t>
      </w:r>
      <w:r>
        <w:rPr>
          <w:spacing w:val="-4"/>
        </w:rPr>
        <w:t>万元，由黄淑华等</w:t>
      </w:r>
      <w:r>
        <w:rPr>
          <w:rFonts w:ascii="Times New Roman" w:hAnsi="Times New Roman" w:cs="Times New Roman" w:eastAsia="Times New Roman" w:hint="default"/>
          <w:spacing w:val="-4"/>
        </w:rPr>
        <w:t>25</w:t>
      </w:r>
      <w:r>
        <w:rPr>
          <w:spacing w:val="-4"/>
        </w:rPr>
        <w:t>人认缴，变更后的注册资本为</w:t>
      </w:r>
      <w:r>
        <w:rPr>
          <w:rFonts w:ascii="Times New Roman" w:hAnsi="Times New Roman" w:cs="Times New Roman" w:eastAsia="Times New Roman" w:hint="default"/>
          <w:spacing w:val="-4"/>
        </w:rPr>
        <w:t>28,492</w:t>
      </w:r>
      <w:r>
        <w:rPr>
          <w:spacing w:val="-4"/>
        </w:rPr>
        <w:t>万元人民币，此次增资经山东汇德会计师事务所以（</w:t>
      </w:r>
      <w:r>
        <w:rPr>
          <w:rFonts w:ascii="Times New Roman" w:hAnsi="Times New Roman" w:cs="Times New Roman" w:eastAsia="Times New Roman" w:hint="default"/>
          <w:spacing w:val="-4"/>
        </w:rPr>
        <w:t>2013</w:t>
      </w:r>
      <w:r>
        <w:rPr>
          <w:spacing w:val="-4"/>
        </w:rPr>
        <w:t>）</w:t>
      </w:r>
      <w:r>
        <w:rPr>
          <w:spacing w:val="-63"/>
        </w:rPr>
        <w:t> </w:t>
      </w:r>
      <w:r>
        <w:rPr/>
        <w:t>汇所验字第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009</w:t>
      </w:r>
      <w:r>
        <w:rPr/>
        <w:t>号验资报告验证。</w:t>
      </w:r>
    </w:p>
    <w:p>
      <w:pPr>
        <w:pStyle w:val="BodyText"/>
        <w:spacing w:line="300" w:lineRule="auto" w:before="13"/>
        <w:ind w:right="1131" w:firstLine="360"/>
        <w:jc w:val="both"/>
      </w:pPr>
      <w:r>
        <w:rPr>
          <w:spacing w:val="-1"/>
        </w:rPr>
        <w:t>根据《青岛市恒顺电气股份有限公司股权激励计划</w:t>
      </w:r>
      <w:r>
        <w:rPr>
          <w:rFonts w:ascii="Times New Roman" w:hAnsi="Times New Roman" w:cs="Times New Roman" w:eastAsia="Times New Roman" w:hint="default"/>
          <w:spacing w:val="-1"/>
        </w:rPr>
        <w:t>(</w:t>
      </w:r>
      <w:r>
        <w:rPr>
          <w:spacing w:val="-1"/>
        </w:rPr>
        <w:t>草案修订稿</w:t>
      </w:r>
      <w:r>
        <w:rPr>
          <w:rFonts w:ascii="Times New Roman" w:hAnsi="Times New Roman" w:cs="Times New Roman" w:eastAsia="Times New Roman" w:hint="default"/>
          <w:spacing w:val="-1"/>
        </w:rPr>
        <w:t>)</w:t>
      </w:r>
      <w:r>
        <w:rPr>
          <w:spacing w:val="-1"/>
        </w:rPr>
        <w:t>》规定和</w:t>
      </w:r>
      <w:r>
        <w:rPr>
          <w:rFonts w:ascii="Times New Roman" w:hAnsi="Times New Roman" w:cs="Times New Roman" w:eastAsia="Times New Roman" w:hint="default"/>
          <w:spacing w:val="-1"/>
        </w:rPr>
        <w:t>2014</w:t>
      </w:r>
      <w:r>
        <w:rPr>
          <w:spacing w:val="-1"/>
        </w:rPr>
        <w:t>年第二次临时股东大会决议规定，公司增</w:t>
      </w:r>
      <w:r>
        <w:rPr/>
        <w:t> </w:t>
      </w:r>
      <w:r>
        <w:rPr>
          <w:spacing w:val="-2"/>
        </w:rPr>
        <w:t>加注册资本</w:t>
      </w:r>
      <w:r>
        <w:rPr>
          <w:rFonts w:ascii="Times New Roman" w:hAnsi="Times New Roman" w:cs="Times New Roman" w:eastAsia="Times New Roman" w:hint="default"/>
          <w:spacing w:val="-2"/>
        </w:rPr>
        <w:t>1,705</w:t>
      </w:r>
      <w:r>
        <w:rPr>
          <w:spacing w:val="-2"/>
        </w:rPr>
        <w:t>万元人民币，由陈肖强等</w:t>
      </w:r>
      <w:r>
        <w:rPr>
          <w:rFonts w:ascii="Times New Roman" w:hAnsi="Times New Roman" w:cs="Times New Roman" w:eastAsia="Times New Roman" w:hint="default"/>
          <w:spacing w:val="-2"/>
        </w:rPr>
        <w:t>26</w:t>
      </w:r>
      <w:r>
        <w:rPr>
          <w:spacing w:val="-2"/>
        </w:rPr>
        <w:t>人认缴。变更后的注册资本为</w:t>
      </w:r>
      <w:r>
        <w:rPr>
          <w:rFonts w:ascii="Times New Roman" w:hAnsi="Times New Roman" w:cs="Times New Roman" w:eastAsia="Times New Roman" w:hint="default"/>
          <w:spacing w:val="-2"/>
        </w:rPr>
        <w:t>30,197</w:t>
      </w:r>
      <w:r>
        <w:rPr>
          <w:spacing w:val="-2"/>
        </w:rPr>
        <w:t>万元人民币，此次增资经山东和信会计师事</w:t>
      </w:r>
      <w:r>
        <w:rPr>
          <w:spacing w:val="-57"/>
        </w:rPr>
        <w:t> </w:t>
      </w:r>
      <w:r>
        <w:rPr>
          <w:spacing w:val="-57"/>
        </w:rPr>
      </w:r>
      <w:r>
        <w:rPr/>
        <w:t>务所（特殊普通合伙）以和信验字（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000034</w:t>
      </w:r>
      <w:r>
        <w:rPr/>
        <w:t>号验资报告验证。</w:t>
      </w:r>
    </w:p>
    <w:p>
      <w:pPr>
        <w:pStyle w:val="BodyText"/>
        <w:spacing w:line="300" w:lineRule="auto" w:before="13"/>
        <w:ind w:right="0" w:firstLine="360"/>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06</w:t>
      </w:r>
      <w:r>
        <w:rPr/>
        <w:t>日召开</w:t>
      </w:r>
      <w:r>
        <w:rPr>
          <w:rFonts w:ascii="Times New Roman" w:hAnsi="Times New Roman" w:cs="Times New Roman" w:eastAsia="Times New Roman" w:hint="default"/>
        </w:rPr>
        <w:t>2015</w:t>
      </w:r>
      <w:r>
        <w:rPr/>
        <w:t>年第一次临时股东大会，审议通过了公司《关于修改公司名称和简称及修订</w:t>
      </w:r>
      <w:r>
        <w:rPr>
          <w:rFonts w:ascii="Times New Roman" w:hAnsi="Times New Roman" w:cs="Times New Roman" w:eastAsia="Times New Roman" w:hint="default"/>
        </w:rPr>
        <w:t>&lt;</w:t>
      </w:r>
      <w:r>
        <w:rPr/>
        <w:t>青岛市恒 顺电气股份有限公司章程</w:t>
      </w:r>
      <w:r>
        <w:rPr>
          <w:rFonts w:ascii="Times New Roman" w:hAnsi="Times New Roman" w:cs="Times New Roman" w:eastAsia="Times New Roman" w:hint="default"/>
        </w:rPr>
        <w:t>&gt;</w:t>
      </w:r>
      <w:r>
        <w:rPr/>
        <w:t>的议案》，并决定将公司中文名称由</w:t>
      </w:r>
      <w:r>
        <w:rPr>
          <w:rFonts w:ascii="Times New Roman" w:hAnsi="Times New Roman" w:cs="Times New Roman" w:eastAsia="Times New Roman" w:hint="default"/>
        </w:rPr>
        <w:t>“</w:t>
      </w:r>
      <w:r>
        <w:rPr/>
        <w:t>青岛市恒顺电气股份有限公司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青岛市恒顺众昇集团 股份有限公司</w:t>
      </w:r>
      <w:r>
        <w:rPr>
          <w:rFonts w:ascii="Times New Roman" w:hAnsi="Times New Roman" w:cs="Times New Roman" w:eastAsia="Times New Roman" w:hint="default"/>
        </w:rPr>
        <w:t>”</w:t>
      </w:r>
      <w:r>
        <w:rPr/>
        <w:t>；英文名称由</w:t>
      </w:r>
      <w:r>
        <w:rPr>
          <w:rFonts w:ascii="Times New Roman" w:hAnsi="Times New Roman" w:cs="Times New Roman" w:eastAsia="Times New Roman" w:hint="default"/>
        </w:rPr>
        <w:t>“Qingdao</w:t>
      </w:r>
      <w:r>
        <w:rPr>
          <w:rFonts w:ascii="Times New Roman" w:hAnsi="Times New Roman" w:cs="Times New Roman" w:eastAsia="Times New Roman" w:hint="default"/>
          <w:spacing w:val="-11"/>
        </w:rPr>
        <w:t> </w:t>
      </w:r>
      <w:r>
        <w:rPr>
          <w:rFonts w:ascii="Times New Roman" w:hAnsi="Times New Roman" w:cs="Times New Roman" w:eastAsia="Times New Roman" w:hint="default"/>
        </w:rPr>
        <w:t>Evercontaining</w:t>
      </w:r>
      <w:r>
        <w:rPr>
          <w:rFonts w:ascii="Times New Roman" w:hAnsi="Times New Roman" w:cs="Times New Roman" w:eastAsia="Times New Roman" w:hint="default"/>
          <w:spacing w:val="-14"/>
        </w:rPr>
        <w:t> </w:t>
      </w:r>
      <w:r>
        <w:rPr>
          <w:rFonts w:ascii="Times New Roman" w:hAnsi="Times New Roman" w:cs="Times New Roman" w:eastAsia="Times New Roman" w:hint="default"/>
        </w:rPr>
        <w:t>Electric</w:t>
      </w:r>
      <w:r>
        <w:rPr>
          <w:rFonts w:ascii="Times New Roman" w:hAnsi="Times New Roman" w:cs="Times New Roman" w:eastAsia="Times New Roman" w:hint="default"/>
          <w:spacing w:val="-13"/>
        </w:rPr>
        <w:t> </w:t>
      </w:r>
      <w:r>
        <w:rPr>
          <w:rFonts w:ascii="Times New Roman" w:hAnsi="Times New Roman" w:cs="Times New Roman" w:eastAsia="Times New Roman" w:hint="default"/>
        </w:rPr>
        <w:t>Co.,Ltd.</w:t>
      </w:r>
      <w:r>
        <w:rPr>
          <w:rFonts w:ascii="Times New Roman" w:hAnsi="Times New Roman" w:cs="Times New Roman" w:eastAsia="Times New Roman" w:hint="default"/>
          <w:spacing w:val="-12"/>
        </w:rPr>
        <w:t> </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“Qingdao</w:t>
      </w:r>
      <w:r>
        <w:rPr>
          <w:rFonts w:ascii="Times New Roman" w:hAnsi="Times New Roman" w:cs="Times New Roman" w:eastAsia="Times New Roman" w:hint="default"/>
          <w:spacing w:val="-11"/>
        </w:rPr>
        <w:t> </w:t>
      </w:r>
      <w:r>
        <w:rPr>
          <w:rFonts w:ascii="Times New Roman" w:hAnsi="Times New Roman" w:cs="Times New Roman" w:eastAsia="Times New Roman" w:hint="default"/>
        </w:rPr>
        <w:t>Hengshun</w:t>
      </w:r>
      <w:r>
        <w:rPr>
          <w:rFonts w:ascii="Times New Roman" w:hAnsi="Times New Roman" w:cs="Times New Roman" w:eastAsia="Times New Roman" w:hint="default"/>
          <w:spacing w:val="-11"/>
        </w:rPr>
        <w:t> </w:t>
      </w:r>
      <w:r>
        <w:rPr>
          <w:rFonts w:ascii="Times New Roman" w:hAnsi="Times New Roman" w:cs="Times New Roman" w:eastAsia="Times New Roman" w:hint="default"/>
        </w:rPr>
        <w:t>Zhongsheng</w:t>
      </w:r>
      <w:r>
        <w:rPr>
          <w:rFonts w:ascii="Times New Roman" w:hAnsi="Times New Roman" w:cs="Times New Roman" w:eastAsia="Times New Roman" w:hint="default"/>
          <w:spacing w:val="-14"/>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11"/>
        </w:rPr>
        <w:t> </w:t>
      </w:r>
      <w:r>
        <w:rPr>
          <w:rFonts w:ascii="Times New Roman" w:hAnsi="Times New Roman" w:cs="Times New Roman" w:eastAsia="Times New Roman" w:hint="default"/>
        </w:rPr>
        <w:t>Co.,Ltd.”</w:t>
      </w:r>
      <w:r>
        <w:rPr/>
        <w:t>。 根据《青岛市恒顺电气股份有限公司股权激励计划</w:t>
      </w:r>
      <w:r>
        <w:rPr>
          <w:rFonts w:ascii="Times New Roman" w:hAnsi="Times New Roman" w:cs="Times New Roman" w:eastAsia="Times New Roman" w:hint="default"/>
        </w:rPr>
        <w:t>(</w:t>
      </w:r>
      <w:r>
        <w:rPr/>
        <w:t>正式稿</w:t>
      </w:r>
      <w:r>
        <w:rPr>
          <w:rFonts w:ascii="Times New Roman" w:hAnsi="Times New Roman" w:cs="Times New Roman" w:eastAsia="Times New Roman" w:hint="default"/>
        </w:rPr>
        <w:t>)</w:t>
      </w:r>
      <w:r>
        <w:rPr/>
        <w:t>》规定和</w:t>
      </w:r>
      <w:r>
        <w:rPr>
          <w:rFonts w:ascii="Times New Roman" w:hAnsi="Times New Roman" w:cs="Times New Roman" w:eastAsia="Times New Roman" w:hint="default"/>
        </w:rPr>
        <w:t>2015</w:t>
      </w:r>
      <w:r>
        <w:rPr/>
        <w:t>年第二届董事会第二十二次会议规定，同意</w:t>
      </w:r>
      <w:r>
        <w:rPr>
          <w:rFonts w:ascii="Times New Roman" w:hAnsi="Times New Roman" w:cs="Times New Roman" w:eastAsia="Times New Roman" w:hint="default"/>
        </w:rPr>
        <w:t>22</w:t>
      </w:r>
      <w:r>
        <w:rPr/>
        <w:t>位激</w:t>
      </w:r>
      <w:r>
        <w:rPr>
          <w:spacing w:val="-3"/>
        </w:rPr>
        <w:t> </w:t>
      </w:r>
      <w:r>
        <w:rPr/>
        <w:t>励对象在第三个行权期行权，公司增加注册资本</w:t>
      </w:r>
      <w:r>
        <w:rPr>
          <w:rFonts w:ascii="Times New Roman" w:hAnsi="Times New Roman" w:cs="Times New Roman" w:eastAsia="Times New Roman" w:hint="default"/>
        </w:rPr>
        <w:t>464</w:t>
      </w:r>
      <w:r>
        <w:rPr/>
        <w:t>万元人民币，变更后的注册资本为</w:t>
      </w:r>
      <w:r>
        <w:rPr>
          <w:rFonts w:ascii="Times New Roman" w:hAnsi="Times New Roman" w:cs="Times New Roman" w:eastAsia="Times New Roman" w:hint="default"/>
        </w:rPr>
        <w:t>30,661</w:t>
      </w:r>
      <w:r>
        <w:rPr/>
        <w:t>万元人民币，此次增资经山东 和信会计师事务所（特殊普通合伙）以和信验字（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000046</w:t>
      </w:r>
      <w:r>
        <w:rPr/>
        <w:t>号验资报告验证。</w:t>
      </w:r>
    </w:p>
    <w:p>
      <w:pPr>
        <w:pStyle w:val="BodyText"/>
        <w:spacing w:line="300" w:lineRule="auto" w:before="13"/>
        <w:ind w:right="1128" w:firstLine="360"/>
        <w:jc w:val="both"/>
      </w:pPr>
      <w:r>
        <w:rPr>
          <w:spacing w:val="-1"/>
        </w:rPr>
        <w:t>根据公司</w:t>
      </w:r>
      <w:r>
        <w:rPr>
          <w:rFonts w:ascii="Times New Roman" w:hAnsi="Times New Roman" w:cs="Times New Roman" w:eastAsia="Times New Roman" w:hint="default"/>
          <w:spacing w:val="-1"/>
        </w:rPr>
        <w:t>2015</w:t>
      </w:r>
      <w:r>
        <w:rPr>
          <w:spacing w:val="-1"/>
        </w:rPr>
        <w:t>年第四次临时股东大会审议通过《关于调整</w:t>
      </w:r>
      <w:r>
        <w:rPr>
          <w:rFonts w:ascii="Times New Roman" w:hAnsi="Times New Roman" w:cs="Times New Roman" w:eastAsia="Times New Roman" w:hint="default"/>
          <w:spacing w:val="-1"/>
        </w:rPr>
        <w:t>2015</w:t>
      </w:r>
      <w:r>
        <w:rPr>
          <w:spacing w:val="-1"/>
        </w:rPr>
        <w:t>年半年度利润分配预案的议案》，公司以</w:t>
      </w:r>
      <w:r>
        <w:rPr>
          <w:rFonts w:ascii="Times New Roman" w:hAnsi="Times New Roman" w:cs="Times New Roman" w:eastAsia="Times New Roman" w:hint="default"/>
          <w:spacing w:val="-1"/>
        </w:rPr>
        <w:t>30,661</w:t>
      </w:r>
      <w:r>
        <w:rPr>
          <w:spacing w:val="-1"/>
        </w:rPr>
        <w:t>万股为基</w:t>
      </w:r>
      <w:r>
        <w:rPr/>
        <w:t> 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5</w:t>
      </w:r>
      <w:r>
        <w:rPr/>
        <w:t>股，以资本公积向全体股东每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股。变更后公司注册资本为</w:t>
      </w:r>
      <w:r>
        <w:rPr>
          <w:rFonts w:ascii="Times New Roman" w:hAnsi="Times New Roman" w:cs="Times New Roman" w:eastAsia="Times New Roman" w:hint="default"/>
        </w:rPr>
        <w:t>76,652.50</w:t>
      </w:r>
      <w:r>
        <w:rPr/>
        <w:t>万元人民币， 此次增资经山东和信会计师事务所（特殊普通合伙）以和信验字（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000096</w:t>
      </w:r>
      <w:r>
        <w:rPr/>
        <w:t>号验资报告验证。</w:t>
      </w:r>
    </w:p>
    <w:p>
      <w:pPr>
        <w:pStyle w:val="BodyText"/>
        <w:spacing w:line="309" w:lineRule="auto" w:before="13"/>
        <w:ind w:right="1128" w:firstLine="360"/>
        <w:jc w:val="both"/>
      </w:pPr>
      <w:r>
        <w:rPr>
          <w:spacing w:val="-1"/>
        </w:rPr>
        <w:t>根据公司《青岛市恒顺电气股份有限公司股权激励计划</w:t>
      </w:r>
      <w:r>
        <w:rPr>
          <w:rFonts w:ascii="Times New Roman" w:hAnsi="Times New Roman" w:cs="Times New Roman" w:eastAsia="Times New Roman" w:hint="default"/>
          <w:spacing w:val="-1"/>
        </w:rPr>
        <w:t>(</w:t>
      </w:r>
      <w:r>
        <w:rPr>
          <w:spacing w:val="-1"/>
        </w:rPr>
        <w:t>正式稿</w:t>
      </w:r>
      <w:r>
        <w:rPr>
          <w:rFonts w:ascii="Times New Roman" w:hAnsi="Times New Roman" w:cs="Times New Roman" w:eastAsia="Times New Roman" w:hint="default"/>
          <w:spacing w:val="-1"/>
        </w:rPr>
        <w:t>)</w:t>
      </w:r>
      <w:r>
        <w:rPr>
          <w:spacing w:val="-1"/>
        </w:rPr>
        <w:t>》的相关规定，公司于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27</w:t>
      </w:r>
      <w:r>
        <w:rPr>
          <w:spacing w:val="-1"/>
        </w:rPr>
        <w:t>日召开第三届董事</w:t>
      </w:r>
      <w:r>
        <w:rPr/>
        <w:t> </w:t>
      </w:r>
      <w:r>
        <w:rPr>
          <w:spacing w:val="-2"/>
        </w:rPr>
        <w:t>会第六次会议，审议通过了《关于回购注销部分限制性股票的议案》，原激励对象付大志因个人原因离职，公司决定将对其</w:t>
      </w:r>
      <w:r>
        <w:rPr>
          <w:spacing w:val="-67"/>
        </w:rPr>
        <w:t> </w:t>
      </w:r>
      <w:r>
        <w:rPr>
          <w:spacing w:val="-67"/>
        </w:rPr>
      </w:r>
      <w:r>
        <w:rPr/>
        <w:t>所持已获授但尚未解锁的限制性股票共计</w:t>
      </w:r>
      <w:r>
        <w:rPr>
          <w:rFonts w:ascii="Times New Roman" w:hAnsi="Times New Roman" w:cs="Times New Roman" w:eastAsia="Times New Roman" w:hint="default"/>
        </w:rPr>
        <w:t>100</w:t>
      </w:r>
      <w:r>
        <w:rPr/>
        <w:t>万股以 </w:t>
      </w:r>
      <w:r>
        <w:rPr>
          <w:rFonts w:ascii="Times New Roman" w:hAnsi="Times New Roman" w:cs="Times New Roman" w:eastAsia="Times New Roman" w:hint="default"/>
        </w:rPr>
        <w:t>1.656</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w:t>
      </w:r>
      <w:r>
        <w:rPr/>
        <w:t>股的价格进行回购注销。公司注册资本减少</w:t>
      </w:r>
      <w:r>
        <w:rPr>
          <w:rFonts w:ascii="Times New Roman" w:hAnsi="Times New Roman" w:cs="Times New Roman" w:eastAsia="Times New Roman" w:hint="default"/>
        </w:rPr>
        <w:t>100</w:t>
      </w:r>
      <w:r>
        <w:rPr/>
        <w:t>万元人民币，</w:t>
      </w:r>
    </w:p>
    <w:p>
      <w:pPr>
        <w:pStyle w:val="BodyText"/>
        <w:spacing w:line="240" w:lineRule="auto" w:before="5"/>
        <w:ind w:right="0"/>
        <w:jc w:val="left"/>
        <w:rPr>
          <w:rFonts w:ascii="Times New Roman" w:hAnsi="Times New Roman" w:cs="Times New Roman" w:eastAsia="Times New Roman" w:hint="default"/>
        </w:rPr>
      </w:pPr>
      <w:r>
        <w:rPr>
          <w:spacing w:val="-5"/>
        </w:rPr>
        <w:t>变更后的注册资本为</w:t>
      </w:r>
      <w:r>
        <w:rPr>
          <w:rFonts w:ascii="Times New Roman" w:hAnsi="Times New Roman" w:cs="Times New Roman" w:eastAsia="Times New Roman" w:hint="default"/>
          <w:spacing w:val="-5"/>
        </w:rPr>
        <w:t>76,552.50</w:t>
      </w:r>
      <w:r>
        <w:rPr>
          <w:spacing w:val="-5"/>
        </w:rPr>
        <w:t>万元人民币，此次减资经山东和信会计师事务所（特殊普通合伙）以和信验字（</w:t>
      </w:r>
      <w:r>
        <w:rPr>
          <w:rFonts w:ascii="Times New Roman" w:hAnsi="Times New Roman" w:cs="Times New Roman" w:eastAsia="Times New Roman" w:hint="default"/>
          <w:spacing w:val="-5"/>
        </w:rPr>
        <w:t>2017</w:t>
      </w:r>
      <w:r>
        <w:rPr>
          <w:spacing w:val="-5"/>
        </w:rPr>
        <w:t>）第</w:t>
      </w:r>
      <w:r>
        <w:rPr>
          <w:rFonts w:ascii="Times New Roman" w:hAnsi="Times New Roman" w:cs="Times New Roman" w:eastAsia="Times New Roman" w:hint="default"/>
          <w:spacing w:val="-5"/>
        </w:rPr>
        <w:t>000147</w:t>
      </w:r>
    </w:p>
    <w:p>
      <w:pPr>
        <w:pStyle w:val="BodyText"/>
        <w:spacing w:line="240" w:lineRule="auto" w:before="63"/>
        <w:ind w:right="0"/>
        <w:jc w:val="left"/>
      </w:pPr>
      <w:r>
        <w:rPr/>
        <w:t>号验资报告验证。</w:t>
      </w:r>
    </w:p>
    <w:p>
      <w:pPr>
        <w:pStyle w:val="BodyText"/>
        <w:spacing w:line="307" w:lineRule="auto" w:before="77"/>
        <w:ind w:right="1124"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日，青岛恒顺众昇集团股份有限公司召开第三届监事会第九次会议，审议通过了《关于回购注销限制性股 </w:t>
      </w:r>
      <w:r>
        <w:rPr>
          <w:spacing w:val="-2"/>
        </w:rPr>
        <w:t>票激励计划第三期尚未解锁的限制性股票的议案》，根据《限制性股票激励计划》的相关规定，因公司受到中国证监会行政</w:t>
      </w:r>
      <w:r>
        <w:rPr>
          <w:spacing w:val="-65"/>
        </w:rPr>
        <w:t> </w:t>
      </w:r>
      <w:r>
        <w:rPr>
          <w:spacing w:val="-65"/>
        </w:rPr>
      </w:r>
      <w:r>
        <w:rPr>
          <w:spacing w:val="-2"/>
        </w:rPr>
        <w:t>处罚，公司限制性股票激励计划第三期已授予但尚未解锁的限制性股票，已不再具备解锁条件，应对公司限制性股票激励计</w:t>
      </w:r>
      <w:r>
        <w:rPr>
          <w:spacing w:val="-63"/>
        </w:rPr>
        <w:t> </w:t>
      </w:r>
      <w:r>
        <w:rPr>
          <w:spacing w:val="-63"/>
        </w:rPr>
      </w:r>
      <w:r>
        <w:rPr/>
        <w:t>划第三期已授予但尚未解锁的限制性股票进行回购注销处理。公司决定将涉及未解锁的</w:t>
      </w:r>
      <w:r>
        <w:rPr>
          <w:rFonts w:ascii="Times New Roman" w:hAnsi="Times New Roman" w:cs="Times New Roman" w:eastAsia="Times New Roman" w:hint="default"/>
        </w:rPr>
        <w:t>16,050,000</w:t>
      </w:r>
      <w:r>
        <w:rPr/>
        <w:t>股限制性股票以</w:t>
      </w:r>
      <w:r>
        <w:rPr>
          <w:rFonts w:ascii="Times New Roman" w:hAnsi="Times New Roman" w:cs="Times New Roman" w:eastAsia="Times New Roman" w:hint="default"/>
        </w:rPr>
        <w:t>1.656</w:t>
      </w:r>
      <w:r>
        <w:rPr/>
        <w:t>元</w:t>
      </w:r>
      <w:r>
        <w:rPr>
          <w:rFonts w:ascii="Times New Roman" w:hAnsi="Times New Roman" w:cs="Times New Roman" w:eastAsia="Times New Roman" w:hint="default"/>
        </w:rPr>
        <w:t>/ </w:t>
      </w:r>
      <w:r>
        <w:rPr>
          <w:spacing w:val="-2"/>
        </w:rPr>
        <w:t>股的价格回购并注销，公司注册资本减少</w:t>
      </w:r>
      <w:r>
        <w:rPr>
          <w:rFonts w:ascii="Times New Roman" w:hAnsi="Times New Roman" w:cs="Times New Roman" w:eastAsia="Times New Roman" w:hint="default"/>
          <w:spacing w:val="-2"/>
        </w:rPr>
        <w:t>1605</w:t>
      </w:r>
      <w:r>
        <w:rPr>
          <w:spacing w:val="-2"/>
        </w:rPr>
        <w:t>万元人民币，变更后的注册资本为</w:t>
      </w:r>
      <w:r>
        <w:rPr>
          <w:rFonts w:ascii="Times New Roman" w:hAnsi="Times New Roman" w:cs="Times New Roman" w:eastAsia="Times New Roman" w:hint="default"/>
          <w:spacing w:val="-2"/>
        </w:rPr>
        <w:t>74,947.50</w:t>
      </w:r>
      <w:r>
        <w:rPr>
          <w:spacing w:val="-2"/>
        </w:rPr>
        <w:t>万元人民币，此次减资经山东和信</w:t>
      </w:r>
      <w:r>
        <w:rPr>
          <w:spacing w:val="-52"/>
        </w:rPr>
        <w:t> </w:t>
      </w:r>
      <w:r>
        <w:rPr>
          <w:spacing w:val="-52"/>
        </w:rPr>
      </w:r>
      <w:r>
        <w:rPr/>
        <w:t>会计师事务所（特殊普通合伙）以和信验字（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000076</w:t>
      </w:r>
      <w:r>
        <w:rPr/>
        <w:t>号验资报告验证。</w:t>
      </w:r>
    </w:p>
    <w:p>
      <w:pPr>
        <w:pStyle w:val="BodyText"/>
        <w:spacing w:line="300" w:lineRule="auto" w:before="7"/>
        <w:ind w:right="1112" w:firstLine="36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日召开</w:t>
      </w:r>
      <w:r>
        <w:rPr>
          <w:rFonts w:ascii="Times New Roman" w:hAnsi="Times New Roman" w:cs="Times New Roman" w:eastAsia="Times New Roman" w:hint="default"/>
        </w:rPr>
        <w:t>2018</w:t>
      </w:r>
      <w:r>
        <w:rPr/>
        <w:t>年第四次临时股东大会，审议通过了公司《关于变更公司全称和证券简称及修订</w:t>
      </w:r>
      <w:r>
        <w:rPr>
          <w:rFonts w:ascii="Times New Roman" w:hAnsi="Times New Roman" w:cs="Times New Roman" w:eastAsia="Times New Roman" w:hint="default"/>
        </w:rPr>
        <w:t>&lt;</w:t>
      </w:r>
      <w:r>
        <w:rPr/>
        <w:t>公司 章程</w:t>
      </w:r>
      <w:r>
        <w:rPr>
          <w:rFonts w:ascii="Times New Roman" w:hAnsi="Times New Roman" w:cs="Times New Roman" w:eastAsia="Times New Roman" w:hint="default"/>
        </w:rPr>
        <w:t>&gt;</w:t>
      </w:r>
      <w:r>
        <w:rPr/>
        <w:t>的议案》，并决定将公司名称由</w:t>
      </w:r>
      <w:r>
        <w:rPr>
          <w:rFonts w:ascii="Times New Roman" w:hAnsi="Times New Roman" w:cs="Times New Roman" w:eastAsia="Times New Roman" w:hint="default"/>
        </w:rPr>
        <w:t>“</w:t>
      </w:r>
      <w:r>
        <w:rPr/>
        <w:t>青岛市恒顺众昇集团股份有限公司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青岛中资中程集团股份有限公司</w:t>
      </w:r>
      <w:r>
        <w:rPr>
          <w:rFonts w:ascii="Times New Roman" w:hAnsi="Times New Roman" w:cs="Times New Roman" w:eastAsia="Times New Roman" w:hint="default"/>
        </w:rPr>
        <w:t>”</w:t>
      </w:r>
      <w:r>
        <w:rPr/>
        <w:t>，英文 名称由</w:t>
      </w:r>
      <w:r>
        <w:rPr>
          <w:rFonts w:ascii="Times New Roman" w:hAnsi="Times New Roman" w:cs="Times New Roman" w:eastAsia="Times New Roman" w:hint="default"/>
        </w:rPr>
        <w:t>“Qingdao Hengshun Zhongsheng Group Co.,Ltd.”</w:t>
      </w:r>
      <w:r>
        <w:rPr/>
        <w:t>变更为</w:t>
      </w:r>
      <w:r>
        <w:rPr>
          <w:rFonts w:ascii="Times New Roman" w:hAnsi="Times New Roman" w:cs="Times New Roman" w:eastAsia="Times New Roman" w:hint="default"/>
        </w:rPr>
        <w:t>“Qingdao Zhongzi Zhongcheng Group</w:t>
      </w:r>
      <w:r>
        <w:rPr>
          <w:rFonts w:ascii="Times New Roman" w:hAnsi="Times New Roman" w:cs="Times New Roman" w:eastAsia="Times New Roman" w:hint="default"/>
          <w:spacing w:val="-5"/>
        </w:rPr>
        <w:t> </w:t>
      </w:r>
      <w:r>
        <w:rPr>
          <w:rFonts w:ascii="Times New Roman" w:hAnsi="Times New Roman" w:cs="Times New Roman" w:eastAsia="Times New Roman" w:hint="default"/>
        </w:rPr>
        <w:t>Co.,Ltd.”</w:t>
      </w:r>
      <w:r>
        <w:rPr/>
        <w:t>。 </w:t>
      </w:r>
      <w:r>
        <w:rPr>
          <w:rFonts w:ascii="Times New Roman" w:hAnsi="Times New Roman" w:cs="Times New Roman" w:eastAsia="Times New Roman" w:hint="default"/>
        </w:rPr>
        <w:t>3.3</w:t>
      </w:r>
      <w:r>
        <w:rPr/>
        <w:t>、财务报告批准</w:t>
      </w:r>
    </w:p>
    <w:p>
      <w:pPr>
        <w:pStyle w:val="BodyText"/>
        <w:spacing w:line="240" w:lineRule="auto" w:before="13"/>
        <w:ind w:right="0"/>
        <w:jc w:val="left"/>
      </w:pPr>
      <w:r>
        <w:rPr/>
        <w:t>本财务报表经公司全体董事于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日批准报出。</w:t>
      </w:r>
    </w:p>
    <w:p>
      <w:pPr>
        <w:spacing w:line="240" w:lineRule="auto" w:before="2"/>
        <w:rPr>
          <w:rFonts w:ascii="宋体" w:hAnsi="宋体" w:cs="宋体" w:eastAsia="宋体" w:hint="default"/>
          <w:sz w:val="23"/>
          <w:szCs w:val="23"/>
        </w:rPr>
      </w:pPr>
    </w:p>
    <w:p>
      <w:pPr>
        <w:pStyle w:val="BodyText"/>
        <w:spacing w:line="240" w:lineRule="auto"/>
        <w:ind w:right="0"/>
        <w:jc w:val="left"/>
      </w:pPr>
      <w:r>
        <w:rPr>
          <w:rFonts w:ascii="Times New Roman" w:hAnsi="Times New Roman" w:cs="Times New Roman" w:eastAsia="Times New Roman" w:hint="default"/>
        </w:rPr>
        <w:t>3.4</w:t>
      </w:r>
      <w:r>
        <w:rPr/>
        <w:t>、合并报表范围</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513"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日，本集团合并财务报表范围内子公司如下：</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1</w:t>
      </w:r>
      <w:r>
        <w:rPr/>
        <w:t>）通过设立或投资等方式取得的子公司</w:t>
      </w:r>
    </w:p>
    <w:p>
      <w:pPr>
        <w:spacing w:line="240" w:lineRule="auto" w:before="0"/>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5217"/>
        <w:gridCol w:w="1759"/>
        <w:gridCol w:w="1037"/>
        <w:gridCol w:w="1056"/>
      </w:tblGrid>
      <w:tr>
        <w:trPr>
          <w:trHeight w:val="65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96" w:right="195" w:hanging="15"/>
              <w:jc w:val="left"/>
              <w:rPr>
                <w:rFonts w:ascii="Times New Roman" w:hAnsi="Times New Roman" w:cs="Times New Roman" w:eastAsia="Times New Roman" w:hint="default"/>
                <w:sz w:val="18"/>
                <w:szCs w:val="18"/>
              </w:rPr>
            </w:pPr>
            <w:r>
              <w:rPr>
                <w:rFonts w:ascii="宋体" w:hAnsi="宋体" w:cs="宋体" w:eastAsia="宋体" w:hint="default"/>
                <w:sz w:val="18"/>
                <w:szCs w:val="18"/>
              </w:rPr>
              <w:t>持</w:t>
            </w:r>
            <w:r>
              <w:rPr>
                <w:rFonts w:ascii="宋体" w:hAnsi="宋体" w:cs="宋体" w:eastAsia="宋体" w:hint="default"/>
                <w:spacing w:val="1"/>
                <w:sz w:val="18"/>
                <w:szCs w:val="18"/>
              </w:rPr>
              <w:t> </w:t>
            </w:r>
            <w:r>
              <w:rPr>
                <w:rFonts w:ascii="宋体" w:hAnsi="宋体" w:cs="宋体" w:eastAsia="宋体" w:hint="default"/>
                <w:sz w:val="18"/>
                <w:szCs w:val="18"/>
              </w:rPr>
              <w:t>股</w:t>
            </w:r>
            <w:r>
              <w:rPr>
                <w:rFonts w:ascii="宋体" w:hAnsi="宋体" w:cs="宋体" w:eastAsia="宋体" w:hint="default"/>
                <w:sz w:val="18"/>
                <w:szCs w:val="18"/>
              </w:rPr>
              <w:t> 比例</w:t>
            </w:r>
            <w:r>
              <w:rPr>
                <w:rFonts w:ascii="Times New Roman" w:hAnsi="Times New Roman" w:cs="Times New Roman" w:eastAsia="Times New Roman" w:hint="default"/>
                <w:sz w:val="18"/>
                <w:szCs w:val="18"/>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06" w:right="204"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青岛恒顺节能科技有限公司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万元人民币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西安恒顺电气科技有限公司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（恒顺新加坡国际控股有限公 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11,697.30</w:t>
            </w:r>
            <w:r>
              <w:rPr>
                <w:rFonts w:ascii="宋体" w:hAnsi="宋体" w:cs="宋体" w:eastAsia="宋体" w:hint="default"/>
                <w:sz w:val="18"/>
                <w:szCs w:val="18"/>
              </w:rPr>
              <w:t>万美元</w:t>
            </w:r>
            <w:r>
              <w:rPr>
                <w:rFonts w:ascii="Times New Roman" w:hAnsi="Times New Roman" w:cs="Times New Roman" w:eastAsia="Times New Roman" w:hint="default"/>
                <w:sz w:val="18"/>
                <w:szCs w:val="18"/>
              </w:rPr>
              <w:t>+1</w:t>
            </w:r>
            <w:r>
              <w:rPr>
                <w:rFonts w:ascii="宋体" w:hAnsi="宋体" w:cs="宋体" w:eastAsia="宋体" w:hint="default"/>
                <w:sz w:val="18"/>
                <w:szCs w:val="18"/>
              </w:rPr>
              <w:t>元</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新币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Holding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（恒顺新加坡煤炭控股有限公司）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宋体" w:hAnsi="宋体" w:cs="宋体" w:eastAsia="宋体" w:hint="default"/>
                <w:sz w:val="18"/>
                <w:szCs w:val="18"/>
              </w:rPr>
              <w:t>万美元</w:t>
            </w: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Power Holding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（恒顺新加坡能源控股有限公司）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1,930</w:t>
            </w:r>
            <w:r>
              <w:rPr>
                <w:rFonts w:ascii="宋体" w:hAnsi="宋体" w:cs="宋体" w:eastAsia="宋体" w:hint="default"/>
                <w:sz w:val="18"/>
                <w:szCs w:val="18"/>
              </w:rPr>
              <w:t>万美元</w:t>
            </w: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60"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Heng</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Shun</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Tian</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Cheng</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（恒顺新加坡天成工程总承包有 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2,947</w:t>
            </w:r>
            <w:r>
              <w:rPr>
                <w:rFonts w:ascii="宋体" w:hAnsi="宋体" w:cs="宋体" w:eastAsia="宋体" w:hint="default"/>
                <w:sz w:val="18"/>
                <w:szCs w:val="18"/>
              </w:rPr>
              <w:t>美元</w:t>
            </w: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 Shun Coal Mines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（恒顺新加坡安顺煤矿有限公司）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宋体" w:hAnsi="宋体" w:cs="宋体" w:eastAsia="宋体" w:hint="default"/>
                <w:sz w:val="18"/>
                <w:szCs w:val="18"/>
              </w:rPr>
              <w:t>万美元</w:t>
            </w: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Shiny Kindness International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（恒顺香港泽善国际有限公司）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15,480</w:t>
            </w:r>
            <w:r>
              <w:rPr>
                <w:rFonts w:ascii="宋体" w:hAnsi="宋体" w:cs="宋体" w:eastAsia="宋体" w:hint="default"/>
                <w:sz w:val="18"/>
                <w:szCs w:val="18"/>
              </w:rPr>
              <w:t>万港元</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Energy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Kapitalindo</w:t>
            </w:r>
            <w:r>
              <w:rPr>
                <w:rFonts w:ascii="宋体" w:hAnsi="宋体" w:cs="宋体" w:eastAsia="宋体" w:hint="default"/>
                <w:sz w:val="18"/>
                <w:szCs w:val="18"/>
              </w:rPr>
              <w:t>（恒顺印尼安能有限公司）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宋体" w:hAnsi="宋体" w:cs="宋体" w:eastAsia="宋体" w:hint="default"/>
                <w:sz w:val="18"/>
                <w:szCs w:val="18"/>
              </w:rPr>
              <w:t>万美元</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Bumindo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（恒顺印尼资源有限公司）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亿美元</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PT.Transon Daya</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Indomining</w:t>
            </w:r>
            <w:r>
              <w:rPr>
                <w:rFonts w:ascii="宋体" w:hAnsi="宋体" w:cs="宋体" w:eastAsia="宋体" w:hint="default"/>
                <w:sz w:val="18"/>
                <w:szCs w:val="18"/>
              </w:rPr>
              <w:t>（恒顺印尼矿业服务有限公司）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Energy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（恒顺新加坡煤炭能源有限公司）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Resource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（恒顺新加坡煤炭资源有限公司）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Mining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Development</w:t>
            </w:r>
            <w:r>
              <w:rPr>
                <w:rFonts w:ascii="宋体" w:hAnsi="宋体" w:cs="宋体" w:eastAsia="宋体" w:hint="default"/>
                <w:sz w:val="18"/>
                <w:szCs w:val="18"/>
              </w:rPr>
              <w:t>（恒顺印尼安宁有限公司）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Global</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（恒顺印尼环宇资源有限公司）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青岛中资中程实业有限公司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青岛中资中程进出口有限公司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青岛中资中程矿产资源有限公司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青岛恒顺众昇电气制造有限公司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北京科程物联网技术有限公司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51.00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Protea Holdings</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（恒顺新加坡普帝控股有限公司）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254,561</w:t>
            </w:r>
            <w:r>
              <w:rPr>
                <w:rFonts w:ascii="宋体" w:hAnsi="宋体" w:cs="宋体" w:eastAsia="宋体" w:hint="default"/>
                <w:sz w:val="18"/>
                <w:szCs w:val="18"/>
              </w:rPr>
              <w:t>元新币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Qingdao</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Hengshun</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Zhongsheng</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Group</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South</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Africa(PTY)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5"/>
                <w:sz w:val="18"/>
                <w:szCs w:val="18"/>
              </w:rPr>
              <w:t>Ltd</w:t>
            </w:r>
            <w:r>
              <w:rPr>
                <w:rFonts w:ascii="宋体" w:hAnsi="宋体" w:cs="宋体" w:eastAsia="宋体" w:hint="default"/>
                <w:spacing w:val="-5"/>
                <w:sz w:val="18"/>
                <w:szCs w:val="18"/>
              </w:rPr>
              <w:t>（青岛恒</w:t>
            </w:r>
            <w:r>
              <w:rPr>
                <w:rFonts w:ascii="宋体" w:hAnsi="宋体" w:cs="宋体" w:eastAsia="宋体" w:hint="default"/>
                <w:sz w:val="18"/>
                <w:szCs w:val="18"/>
              </w:rPr>
              <w:t> 顺众昇集团南非有限公司）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60"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Hengshun Zhongsheng Group Zimbabwe(Private)</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（恒顺众昇</w:t>
            </w:r>
            <w:r>
              <w:rPr>
                <w:rFonts w:ascii="宋体" w:hAnsi="宋体" w:cs="宋体" w:eastAsia="宋体" w:hint="default"/>
                <w:w w:val="99"/>
                <w:sz w:val="18"/>
                <w:szCs w:val="18"/>
              </w:rPr>
              <w:t> </w:t>
            </w:r>
            <w:r>
              <w:rPr>
                <w:rFonts w:ascii="宋体" w:hAnsi="宋体" w:cs="宋体" w:eastAsia="宋体" w:hint="default"/>
                <w:sz w:val="18"/>
                <w:szCs w:val="18"/>
              </w:rPr>
              <w:t>集团津巴布韦有限公司）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万美元</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新疆清源生物质能源有限公司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万人民币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51.00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PT.Transon Ocean Industry Park</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恒顺印尼海源有限公司</w:t>
            </w:r>
            <w:r>
              <w:rPr>
                <w:rFonts w:ascii="Times New Roman" w:hAnsi="Times New Roman" w:cs="Times New Roman" w:eastAsia="Times New Roman" w:hint="default"/>
                <w:sz w:val="18"/>
                <w:szCs w:val="18"/>
              </w:rPr>
              <w:t>)</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万美元</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Philippines Qian Jia Services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Incorporated</w:t>
            </w:r>
            <w:r>
              <w:rPr>
                <w:rFonts w:ascii="宋体" w:hAnsi="宋体" w:cs="宋体" w:eastAsia="宋体" w:hint="default"/>
                <w:sz w:val="18"/>
                <w:szCs w:val="18"/>
              </w:rPr>
              <w:t>（菲律宾乾嘉服务公司）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万比索</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5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China Africa Cigarette Company (Private)</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（中非香烟有限公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759"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660"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 Holdings Hong Kong</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（恒顺（香港） 国际控股有限公司）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万美元</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青岛恒顺众昇电力工程技术研究院</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万人民币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青岛恒顺众昇国际贸易有限责任公司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万人民币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50" w:type="dxa"/>
        <w:tblLayout w:type="fixed"/>
        <w:tblCellMar>
          <w:top w:w="0" w:type="dxa"/>
          <w:left w:w="0" w:type="dxa"/>
          <w:bottom w:w="0" w:type="dxa"/>
          <w:right w:w="0" w:type="dxa"/>
        </w:tblCellMar>
        <w:tblLook w:val="01E0"/>
      </w:tblPr>
      <w:tblGrid>
        <w:gridCol w:w="5217"/>
        <w:gridCol w:w="1759"/>
        <w:gridCol w:w="1037"/>
        <w:gridCol w:w="1056"/>
      </w:tblGrid>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交建城投控股（山东）有限公司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万人民币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35.00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35.00</w:t>
            </w:r>
          </w:p>
        </w:tc>
      </w:tr>
      <w:tr>
        <w:trPr>
          <w:trHeight w:val="346"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Trading PTE.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（恒顺新加坡贸易有限公司）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青岛中资中程智能制造有限公司</w:t>
            </w:r>
          </w:p>
        </w:tc>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万人民币</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60.00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60.00</w:t>
            </w:r>
          </w:p>
        </w:tc>
      </w:tr>
    </w:tbl>
    <w:p>
      <w:pPr>
        <w:spacing w:line="240" w:lineRule="auto" w:before="1"/>
        <w:rPr>
          <w:rFonts w:ascii="宋体" w:hAnsi="宋体" w:cs="宋体" w:eastAsia="宋体" w:hint="default"/>
          <w:sz w:val="21"/>
          <w:szCs w:val="21"/>
        </w:rPr>
      </w:pPr>
    </w:p>
    <w:p>
      <w:pPr>
        <w:pStyle w:val="BodyText"/>
        <w:spacing w:line="240" w:lineRule="auto" w:before="44"/>
        <w:ind w:left="575" w:right="0"/>
        <w:jc w:val="left"/>
      </w:pPr>
      <w:r>
        <w:rPr/>
        <w:t>（</w:t>
      </w:r>
      <w:r>
        <w:rPr>
          <w:rFonts w:ascii="Times New Roman" w:hAnsi="Times New Roman" w:cs="Times New Roman" w:eastAsia="Times New Roman" w:hint="default"/>
        </w:rPr>
        <w:t>2</w:t>
      </w:r>
      <w:r>
        <w:rPr/>
        <w:t>）非同一控制下企业合并取得的子公司</w:t>
      </w:r>
    </w:p>
    <w:p>
      <w:pPr>
        <w:spacing w:line="240" w:lineRule="auto" w:before="0"/>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5351"/>
        <w:gridCol w:w="184"/>
        <w:gridCol w:w="1697"/>
        <w:gridCol w:w="941"/>
        <w:gridCol w:w="886"/>
      </w:tblGrid>
      <w:tr>
        <w:trPr>
          <w:trHeight w:val="694" w:hRule="exact"/>
        </w:trPr>
        <w:tc>
          <w:tcPr>
            <w:tcW w:w="5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8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46" w:right="149" w:firstLine="88"/>
              <w:jc w:val="left"/>
              <w:rPr>
                <w:rFonts w:ascii="Times New Roman" w:hAnsi="Times New Roman" w:cs="Times New Roman" w:eastAsia="Times New Roman" w:hint="default"/>
                <w:sz w:val="18"/>
                <w:szCs w:val="18"/>
              </w:rPr>
            </w:pPr>
            <w:r>
              <w:rPr>
                <w:rFonts w:ascii="宋体" w:hAnsi="宋体" w:cs="宋体" w:eastAsia="宋体" w:hint="default"/>
                <w:sz w:val="18"/>
                <w:szCs w:val="18"/>
              </w:rPr>
              <w:t>持</w:t>
            </w:r>
            <w:r>
              <w:rPr>
                <w:rFonts w:ascii="宋体" w:hAnsi="宋体" w:cs="宋体" w:eastAsia="宋体" w:hint="default"/>
                <w:spacing w:val="1"/>
                <w:sz w:val="18"/>
                <w:szCs w:val="18"/>
              </w:rPr>
              <w:t> </w:t>
            </w:r>
            <w:r>
              <w:rPr>
                <w:rFonts w:ascii="宋体" w:hAnsi="宋体" w:cs="宋体" w:eastAsia="宋体" w:hint="default"/>
                <w:sz w:val="18"/>
                <w:szCs w:val="18"/>
              </w:rPr>
              <w:t>股</w:t>
            </w:r>
            <w:r>
              <w:rPr>
                <w:rFonts w:ascii="宋体" w:hAnsi="宋体" w:cs="宋体" w:eastAsia="宋体" w:hint="default"/>
                <w:sz w:val="18"/>
                <w:szCs w:val="18"/>
              </w:rPr>
              <w:t> 比例</w:t>
            </w:r>
            <w:r>
              <w:rPr>
                <w:rFonts w:ascii="Times New Roman" w:hAnsi="Times New Roman" w:cs="Times New Roman" w:eastAsia="Times New Roman" w:hint="default"/>
                <w:sz w:val="18"/>
                <w:szCs w:val="18"/>
              </w:rPr>
              <w:t>(%)</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20" w:right="120"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r>
      <w:tr>
        <w:trPr>
          <w:trHeight w:val="348" w:hRule="exact"/>
        </w:trPr>
        <w:tc>
          <w:tcPr>
            <w:tcW w:w="5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青岛恒川网络科技有限公司</w:t>
            </w:r>
          </w:p>
        </w:tc>
        <w:tc>
          <w:tcPr>
            <w:tcW w:w="18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6" w:hRule="exact"/>
        </w:trPr>
        <w:tc>
          <w:tcPr>
            <w:tcW w:w="5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W &amp; H Brothers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Mining</w:t>
            </w:r>
            <w:r>
              <w:rPr>
                <w:rFonts w:ascii="宋体" w:hAnsi="宋体" w:cs="宋体" w:eastAsia="宋体" w:hint="default"/>
                <w:sz w:val="18"/>
                <w:szCs w:val="18"/>
              </w:rPr>
              <w:t>（恒顺印尼兄弟矿业有限公司）</w:t>
            </w:r>
          </w:p>
        </w:tc>
        <w:tc>
          <w:tcPr>
            <w:tcW w:w="18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29,692,320</w:t>
            </w:r>
            <w:r>
              <w:rPr>
                <w:rFonts w:ascii="宋体" w:hAnsi="宋体" w:cs="宋体" w:eastAsia="宋体" w:hint="default"/>
                <w:sz w:val="18"/>
                <w:szCs w:val="18"/>
              </w:rPr>
              <w:t>美元</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9" w:hRule="exact"/>
        </w:trPr>
        <w:tc>
          <w:tcPr>
            <w:tcW w:w="5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Kutal Nyala</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（恒顺印尼东加码头有限公司）</w:t>
            </w:r>
          </w:p>
        </w:tc>
        <w:tc>
          <w:tcPr>
            <w:tcW w:w="18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宋体" w:hAnsi="宋体" w:cs="宋体" w:eastAsia="宋体" w:hint="default"/>
                <w:sz w:val="18"/>
                <w:szCs w:val="18"/>
              </w:rPr>
              <w:t>万美元</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76.00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76.00</w:t>
            </w:r>
          </w:p>
        </w:tc>
      </w:tr>
      <w:tr>
        <w:trPr>
          <w:trHeight w:val="346" w:hRule="exact"/>
        </w:trPr>
        <w:tc>
          <w:tcPr>
            <w:tcW w:w="5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（恒顺印尼中加煤矿有限公司）</w:t>
            </w:r>
          </w:p>
        </w:tc>
        <w:tc>
          <w:tcPr>
            <w:tcW w:w="18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宋体" w:hAnsi="宋体" w:cs="宋体" w:eastAsia="宋体" w:hint="default"/>
                <w:sz w:val="18"/>
                <w:szCs w:val="18"/>
              </w:rPr>
              <w:t>万印尼盾</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w:t>
            </w:r>
          </w:p>
        </w:tc>
      </w:tr>
      <w:tr>
        <w:trPr>
          <w:trHeight w:val="348" w:hRule="exact"/>
        </w:trPr>
        <w:tc>
          <w:tcPr>
            <w:tcW w:w="5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PT.Madani</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Sejahtera</w:t>
            </w:r>
            <w:r>
              <w:rPr>
                <w:rFonts w:ascii="宋体" w:hAnsi="宋体" w:cs="宋体" w:eastAsia="宋体" w:hint="default"/>
                <w:sz w:val="18"/>
                <w:szCs w:val="18"/>
              </w:rPr>
              <w:t>（恒顺印尼苏岛镍矿有限公司）</w:t>
            </w:r>
          </w:p>
        </w:tc>
        <w:tc>
          <w:tcPr>
            <w:tcW w:w="18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1,100,000</w:t>
            </w:r>
            <w:r>
              <w:rPr>
                <w:rFonts w:ascii="宋体" w:hAnsi="宋体" w:cs="宋体" w:eastAsia="宋体" w:hint="default"/>
                <w:sz w:val="18"/>
                <w:szCs w:val="18"/>
              </w:rPr>
              <w:t>万印尼盾</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95.00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95.00</w:t>
            </w:r>
          </w:p>
        </w:tc>
      </w:tr>
      <w:tr>
        <w:trPr>
          <w:trHeight w:val="348" w:hRule="exact"/>
        </w:trPr>
        <w:tc>
          <w:tcPr>
            <w:tcW w:w="5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 Bumi Morowali</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Utama(</w:t>
            </w:r>
            <w:r>
              <w:rPr>
                <w:rFonts w:ascii="宋体" w:hAnsi="宋体" w:cs="宋体" w:eastAsia="宋体" w:hint="default"/>
                <w:sz w:val="18"/>
                <w:szCs w:val="18"/>
              </w:rPr>
              <w:t>恒顺印尼中苏镍矿有限公司</w:t>
            </w:r>
            <w:r>
              <w:rPr>
                <w:rFonts w:ascii="Times New Roman" w:hAnsi="Times New Roman" w:cs="Times New Roman" w:eastAsia="Times New Roman" w:hint="default"/>
                <w:sz w:val="18"/>
                <w:szCs w:val="18"/>
              </w:rPr>
              <w:t>)</w:t>
            </w:r>
          </w:p>
        </w:tc>
        <w:tc>
          <w:tcPr>
            <w:tcW w:w="18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100,155,464,618</w:t>
            </w:r>
            <w:r>
              <w:rPr>
                <w:rFonts w:ascii="宋体" w:hAnsi="宋体" w:cs="宋体" w:eastAsia="宋体" w:hint="default"/>
                <w:sz w:val="18"/>
                <w:szCs w:val="18"/>
              </w:rPr>
              <w:t>印尼盾</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w:t>
            </w:r>
          </w:p>
        </w:tc>
      </w:tr>
      <w:tr>
        <w:trPr>
          <w:trHeight w:val="346" w:hRule="exact"/>
        </w:trPr>
        <w:tc>
          <w:tcPr>
            <w:tcW w:w="5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Holywin Investment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（恒顺新加坡圣赢投资有限公司）</w:t>
            </w:r>
          </w:p>
        </w:tc>
        <w:tc>
          <w:tcPr>
            <w:tcW w:w="18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980</w:t>
            </w:r>
            <w:r>
              <w:rPr>
                <w:rFonts w:ascii="宋体" w:hAnsi="宋体" w:cs="宋体" w:eastAsia="宋体" w:hint="default"/>
                <w:sz w:val="18"/>
                <w:szCs w:val="18"/>
              </w:rPr>
              <w:t>万美元</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5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PT.Integra Prima</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Coal</w:t>
            </w:r>
            <w:r>
              <w:rPr>
                <w:rFonts w:ascii="宋体" w:hAnsi="宋体" w:cs="宋体" w:eastAsia="宋体" w:hint="default"/>
                <w:sz w:val="18"/>
                <w:szCs w:val="18"/>
              </w:rPr>
              <w:t>（恒顺印尼东加煤矿有限公司）</w:t>
            </w:r>
          </w:p>
        </w:tc>
        <w:tc>
          <w:tcPr>
            <w:tcW w:w="18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2,700,000</w:t>
            </w:r>
            <w:r>
              <w:rPr>
                <w:rFonts w:ascii="宋体" w:hAnsi="宋体" w:cs="宋体" w:eastAsia="宋体" w:hint="default"/>
                <w:sz w:val="18"/>
                <w:szCs w:val="18"/>
              </w:rPr>
              <w:t>万印尼盾</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76.00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76.00</w:t>
            </w:r>
          </w:p>
        </w:tc>
      </w:tr>
      <w:tr>
        <w:trPr>
          <w:trHeight w:val="348" w:hRule="exact"/>
        </w:trPr>
        <w:tc>
          <w:tcPr>
            <w:tcW w:w="5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PT.Aset</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Sulawesi</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Mineralindo</w:t>
            </w:r>
            <w:r>
              <w:rPr>
                <w:rFonts w:ascii="宋体" w:hAnsi="宋体" w:cs="宋体" w:eastAsia="宋体" w:hint="default"/>
                <w:sz w:val="18"/>
                <w:szCs w:val="18"/>
              </w:rPr>
              <w:t>（恒顺印尼苏拉威西石灰石矿有限公司</w:t>
            </w:r>
          </w:p>
        </w:tc>
        <w:tc>
          <w:tcPr>
            <w:tcW w:w="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16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250,000</w:t>
            </w:r>
            <w:r>
              <w:rPr>
                <w:rFonts w:ascii="宋体" w:hAnsi="宋体" w:cs="宋体" w:eastAsia="宋体" w:hint="default"/>
                <w:sz w:val="18"/>
                <w:szCs w:val="18"/>
              </w:rPr>
              <w:t>万印尼盾</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00" w:lineRule="auto" w:before="8"/>
        <w:ind w:left="515" w:right="4271" w:hanging="183"/>
        <w:jc w:val="left"/>
      </w:pPr>
      <w:r>
        <w:rPr/>
        <w:t>（</w:t>
      </w:r>
      <w:r>
        <w:rPr>
          <w:rFonts w:ascii="Times New Roman" w:hAnsi="Times New Roman" w:cs="Times New Roman" w:eastAsia="Times New Roman" w:hint="default"/>
        </w:rPr>
        <w:t>3</w:t>
      </w:r>
      <w:r>
        <w:rPr/>
        <w:t>）报告期合并财务报表合并范围的变化 本报告期内新增公司两家，自收购完成及设立之日起纳入集团合并报表范围。</w:t>
      </w:r>
    </w:p>
    <w:p>
      <w:pPr>
        <w:pStyle w:val="BodyText"/>
        <w:spacing w:line="300" w:lineRule="auto" w:before="31"/>
        <w:ind w:left="515" w:right="0" w:hanging="183"/>
        <w:jc w:val="left"/>
      </w:pPr>
      <w:r>
        <w:rPr/>
        <w:t>（</w:t>
      </w:r>
      <w:r>
        <w:rPr>
          <w:rFonts w:ascii="Times New Roman" w:hAnsi="Times New Roman" w:cs="Times New Roman" w:eastAsia="Times New Roman" w:hint="default"/>
        </w:rPr>
        <w:t>4</w:t>
      </w:r>
      <w:r>
        <w:rPr/>
        <w:t>）报告期合并财务报表原则、范围 </w:t>
      </w:r>
      <w:r>
        <w:rPr>
          <w:spacing w:val="-2"/>
        </w:rPr>
        <w:t>本公司合并财务报表的合并范围以控制为基础予以确定。控制是指本公司拥有对被投资方的权力，通过参与被投资方的</w:t>
      </w:r>
    </w:p>
    <w:p>
      <w:pPr>
        <w:pStyle w:val="BodyText"/>
        <w:spacing w:line="316" w:lineRule="auto" w:before="31"/>
        <w:ind w:right="0"/>
        <w:jc w:val="left"/>
      </w:pPr>
      <w:r>
        <w:rPr>
          <w:spacing w:val="-4"/>
        </w:rPr>
        <w:t>相关活动而享有可变回报，并且有能力运用对被投资方的权力影响该回报金额。合并范围包括本公司及全部子公司。子公司，</w:t>
      </w:r>
      <w:r>
        <w:rPr>
          <w:spacing w:val="-44"/>
        </w:rPr>
        <w:t> </w:t>
      </w:r>
      <w:r>
        <w:rPr>
          <w:spacing w:val="-44"/>
        </w:rPr>
      </w:r>
      <w:r>
        <w:rPr/>
        <w:t>是指被本公司控制的主体。</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firstLine="362"/>
        <w:jc w:val="both"/>
      </w:pPr>
      <w:r>
        <w:rPr/>
        <w:t>公司财务报表以持续经营为基础，根据实际发生的交易和事项，按照财政部颁布的《企业会计准则</w:t>
      </w:r>
      <w:r>
        <w:rPr>
          <w:rFonts w:ascii="Times New Roman" w:hAnsi="Times New Roman" w:cs="Times New Roman" w:eastAsia="Times New Roman" w:hint="default"/>
        </w:rPr>
        <w:t>-</w:t>
      </w:r>
      <w:r>
        <w:rPr/>
        <w:t>基本准则》、具体 </w:t>
      </w:r>
      <w:r>
        <w:rPr>
          <w:spacing w:val="-2"/>
        </w:rPr>
        <w:t>会计准则和其后颁布的企业会计准则应用指南、企业会计准则解释及其他相关规定（以下简称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w:t>
      </w:r>
      <w:r>
        <w:rPr>
          <w:spacing w:val="-45"/>
        </w:rPr>
        <w:t> </w:t>
      </w:r>
      <w:r>
        <w:rPr>
          <w:spacing w:val="-45"/>
        </w:rPr>
      </w:r>
      <w:r>
        <w:rPr>
          <w:spacing w:val="-1"/>
        </w:rPr>
        <w:t>券监督管理委员会《公开发行证券的公司信息披露编报规则第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财务报告的一般规定》</w:t>
      </w:r>
      <w:r>
        <w:rPr>
          <w:rFonts w:ascii="Times New Roman" w:hAnsi="Times New Roman" w:cs="Times New Roman" w:eastAsia="Times New Roman" w:hint="default"/>
          <w:spacing w:val="-1"/>
        </w:rPr>
        <w:t>(2014</w:t>
      </w:r>
      <w:r>
        <w:rPr>
          <w:spacing w:val="-1"/>
        </w:rPr>
        <w:t>年修订</w:t>
      </w:r>
      <w:r>
        <w:rPr>
          <w:rFonts w:ascii="Times New Roman" w:hAnsi="Times New Roman" w:cs="Times New Roman" w:eastAsia="Times New Roman" w:hint="default"/>
          <w:spacing w:val="-1"/>
        </w:rPr>
        <w:t>)</w:t>
      </w:r>
      <w:r>
        <w:rPr>
          <w:spacing w:val="-1"/>
        </w:rPr>
        <w:t>的披露规定，并</w:t>
      </w:r>
      <w:r>
        <w:rPr>
          <w:spacing w:val="-56"/>
        </w:rPr>
        <w:t> </w:t>
      </w:r>
      <w:r>
        <w:rPr>
          <w:spacing w:val="-56"/>
        </w:rPr>
      </w:r>
      <w:r>
        <w:rPr/>
        <w:t>基于以下所述重要会计政策、会计估计进行编制。</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2"/>
        <w:jc w:val="both"/>
      </w:pPr>
      <w:r>
        <w:rPr>
          <w:spacing w:val="-2"/>
        </w:rPr>
        <w:t>报告期内及报告期末起至少十二个月，公司生产经营稳定，资产负债结构合理，具备持续经营能力，不存在影响持续经</w:t>
      </w:r>
      <w:r>
        <w:rPr/>
        <w:t> 营能力的重大不利风险。</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8234"/>
        <w:jc w:val="left"/>
      </w:pPr>
      <w:r>
        <w:rPr/>
        <w:t>具体会计政策和会计估计提示： 无</w:t>
      </w:r>
    </w:p>
    <w:p>
      <w:pPr>
        <w:pStyle w:val="BodyText"/>
        <w:spacing w:line="240" w:lineRule="auto" w:before="29"/>
        <w:ind w:right="0"/>
        <w:jc w:val="left"/>
      </w:pPr>
      <w:r>
        <w:rPr/>
        <w:t>公司需遵守《深圳证券交易所行业信息披露指引第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上市公司从事固体矿产资源相关业务》的披露要求</w:t>
      </w:r>
    </w:p>
    <w:p>
      <w:pPr>
        <w:spacing w:after="0" w:line="240" w:lineRule="auto"/>
        <w:jc w:val="left"/>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0" w:firstLine="360"/>
        <w:jc w:val="both"/>
      </w:pPr>
      <w:r>
        <w:rPr>
          <w:spacing w:val="-4"/>
        </w:rPr>
        <w:t>本公司编制的财务报表符合《企业会计准则》的要求，真实、完整地反映了本公司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4"/>
        </w:rPr>
        <w:t>日的财务状况、</w:t>
      </w:r>
      <w:r>
        <w:rPr>
          <w:rFonts w:ascii="Times New Roman" w:hAnsi="Times New Roman" w:cs="Times New Roman" w:eastAsia="Times New Roman" w:hint="default"/>
          <w:spacing w:val="-4"/>
        </w:rPr>
        <w:t>2019</w:t>
      </w:r>
      <w:r>
        <w:rPr>
          <w:rFonts w:ascii="Times New Roman" w:hAnsi="Times New Roman" w:cs="Times New Roman" w:eastAsia="Times New Roman" w:hint="default"/>
        </w:rPr>
        <w:t> </w:t>
      </w:r>
      <w:r>
        <w:rPr/>
        <w:t>年度的经营成果和现金流量等相关信息。</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本公司会计年度为公历年度，即每年</w:t>
      </w:r>
      <w:r>
        <w:rPr>
          <w:spacing w:val="-45"/>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日起至</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本公司以</w:t>
      </w:r>
      <w:r>
        <w:rPr>
          <w:spacing w:val="-46"/>
        </w:rPr>
        <w:t> </w:t>
      </w:r>
      <w:r>
        <w:rPr>
          <w:rFonts w:ascii="Times New Roman" w:hAnsi="Times New Roman" w:cs="Times New Roman" w:eastAsia="Times New Roman" w:hint="default"/>
        </w:rPr>
        <w:t>12 </w:t>
      </w:r>
      <w:r>
        <w:rPr/>
        <w:t>个月作为一个营业周期，并以其作为资产和负债的流动性划分标准。</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8" w:firstLine="420"/>
        <w:jc w:val="both"/>
      </w:pPr>
      <w:r>
        <w:rPr/>
        <w:t>本公司及境内子公司的记账本位币为人民币，本公司位于香港、新加坡、印尼、南非、津巴布韦、菲律宾的子公司分 别采用港币、新币、印尼盾、兰特、美元、比索作为记账本位币。本集团合并财务报表以人民币列示。</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Heading3"/>
        <w:spacing w:line="240" w:lineRule="auto" w:before="118"/>
        <w:ind w:left="575" w:right="0"/>
        <w:jc w:val="left"/>
        <w:rPr>
          <w:b w:val="0"/>
          <w:bCs w:val="0"/>
        </w:rPr>
      </w:pPr>
      <w:r>
        <w:rPr/>
        <w:t>（</w:t>
      </w:r>
      <w:r>
        <w:rPr>
          <w:rFonts w:ascii="Times New Roman" w:hAnsi="Times New Roman" w:cs="Times New Roman" w:eastAsia="Times New Roman" w:hint="default"/>
        </w:rPr>
        <w:t>1</w:t>
      </w:r>
      <w:r>
        <w:rPr/>
        <w:t>）同一控制下的企业合并</w:t>
      </w:r>
      <w:r>
        <w:rPr>
          <w:b w:val="0"/>
          <w:bCs w:val="0"/>
        </w:rPr>
      </w:r>
    </w:p>
    <w:p>
      <w:pPr>
        <w:pStyle w:val="BodyText"/>
        <w:spacing w:line="316" w:lineRule="auto" w:before="92"/>
        <w:ind w:right="1034" w:firstLine="360"/>
        <w:jc w:val="left"/>
      </w:pPr>
      <w:r>
        <w:rPr>
          <w:spacing w:val="-2"/>
        </w:rPr>
        <w:t>参与合并的企业在合并前后均受同一方或相同的多方最终控制且该控制并非暂时性的，为同一控制下的企业合并。同一</w:t>
      </w:r>
      <w:r>
        <w:rPr/>
        <w:t> 控制下的企业合并，在合并日取得对其他参与合并企业控制权的一方为合并方，参与合并的其他企业为被合并方。合并日， 是指合并方实际取得对被合并方控制权的日期。</w:t>
      </w:r>
    </w:p>
    <w:p>
      <w:pPr>
        <w:pStyle w:val="BodyText"/>
        <w:spacing w:line="316" w:lineRule="auto" w:before="19"/>
        <w:ind w:right="1130" w:firstLine="360"/>
        <w:jc w:val="both"/>
      </w:pPr>
      <w:r>
        <w:rPr>
          <w:spacing w:val="-2"/>
        </w:rPr>
        <w:t>对于同一控制下的企业合并，本公司作为合并方在合并中取得的被合并方的资产、负债，除因会计政策不同而进行的调</w:t>
      </w:r>
      <w:r>
        <w:rPr/>
        <w:t> </w:t>
      </w:r>
      <w:r>
        <w:rPr>
          <w:spacing w:val="-2"/>
        </w:rPr>
        <w:t>整以外，按合并日被合并方在最终控制方合并财务报表中的账面价值计量。本公司支付的合并对价的账面价值（或发行股份</w:t>
      </w:r>
      <w:r>
        <w:rPr>
          <w:spacing w:val="-63"/>
        </w:rPr>
        <w:t> </w:t>
      </w:r>
      <w:r>
        <w:rPr>
          <w:spacing w:val="-63"/>
        </w:rPr>
      </w:r>
      <w:r>
        <w:rPr/>
        <w:t>面值总额）与合并中取得的净资产账面价值的差额调整资本公积，资本公积不足冲减的，调整留存收益。</w:t>
      </w:r>
    </w:p>
    <w:p>
      <w:pPr>
        <w:pStyle w:val="BodyText"/>
        <w:spacing w:line="316" w:lineRule="auto" w:before="19"/>
        <w:ind w:right="1133" w:firstLine="360"/>
        <w:jc w:val="both"/>
      </w:pPr>
      <w:r>
        <w:rPr>
          <w:spacing w:val="-2"/>
        </w:rPr>
        <w:t>本公司合并中发生的审计、法律服务、评估咨询等中介费用以及其他相关管理费用，于发生时计人当期损益。与发行权</w:t>
      </w:r>
      <w:r>
        <w:rPr/>
        <w:t> </w:t>
      </w:r>
      <w:r>
        <w:rPr>
          <w:spacing w:val="-2"/>
        </w:rPr>
        <w:t>益性工具作为合并对价直接相关的交易费用，冲减资本公积（股本溢价），资本公积（股本溢价）不足冲减的，依次冲减盈</w:t>
      </w:r>
      <w:r>
        <w:rPr>
          <w:spacing w:val="-72"/>
        </w:rPr>
        <w:t> </w:t>
      </w:r>
      <w:r>
        <w:rPr>
          <w:spacing w:val="-72"/>
        </w:rPr>
      </w:r>
      <w:r>
        <w:rPr/>
        <w:t>余公积和未分配利润。与发行债务性工具作为合并对价直接相关的交易费用，计入债务性工具的初始确认金额。</w:t>
      </w:r>
    </w:p>
    <w:p>
      <w:pPr>
        <w:pStyle w:val="Heading3"/>
        <w:spacing w:line="240" w:lineRule="auto" w:before="119"/>
        <w:ind w:left="575"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pStyle w:val="BodyText"/>
        <w:spacing w:line="316" w:lineRule="auto" w:before="90"/>
        <w:ind w:right="1131" w:firstLine="360"/>
        <w:jc w:val="both"/>
      </w:pPr>
      <w:r>
        <w:rPr>
          <w:spacing w:val="-2"/>
        </w:rPr>
        <w:t>参与合并的各方在合并前后不受同一方或相同的多方最终控制的，为非同一控制下的企业合并。非同一控制下的企业合</w:t>
      </w:r>
      <w:r>
        <w:rPr/>
        <w:t> </w:t>
      </w: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14" w:lineRule="auto" w:before="19"/>
        <w:ind w:right="1034" w:firstLine="360"/>
        <w:jc w:val="left"/>
      </w:pPr>
      <w:r>
        <w:rPr>
          <w:spacing w:val="-2"/>
        </w:rPr>
        <w:t>对于非同一控制下的企业合并，本公司作为合并方的合并成本为本公司在购买日为取得对被购买方的控制权而付出的资</w:t>
      </w:r>
      <w:r>
        <w:rPr/>
        <w:t> </w:t>
      </w:r>
      <w:r>
        <w:rPr>
          <w:spacing w:val="-2"/>
        </w:rPr>
        <w:t>产、发生或承担的负债以及发行的权益性证券的公允价值之和。本公司为企业合并发生的审计、法律服务、评估咨询等中介</w:t>
      </w:r>
      <w:r>
        <w:rPr>
          <w:spacing w:val="-63"/>
        </w:rPr>
        <w:t> </w:t>
      </w:r>
      <w:r>
        <w:rPr>
          <w:spacing w:val="-63"/>
        </w:rPr>
      </w:r>
      <w:r>
        <w:rPr/>
        <w:t>费用以及其他相关管理费用，应于发生时计入当期损益。本公司作为合并对价发行的权益性工具或债务性工具的交易费用， </w:t>
      </w:r>
      <w:r>
        <w:rPr>
          <w:spacing w:val="-4"/>
        </w:rPr>
        <w:t>应当计人权益性工具或债务性工具的初始确认金额。所涉及的或有对价按其在购买日的公允价值计入合并成本，购买日后</w:t>
      </w:r>
      <w:r>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个月内出现对购买日已存在情况的新的或进一步证据而需要调整或有对价的，相应调整合并商誉。</w:t>
      </w:r>
    </w:p>
    <w:p>
      <w:pPr>
        <w:pStyle w:val="BodyText"/>
        <w:spacing w:line="319" w:lineRule="auto" w:before="20"/>
        <w:ind w:right="1132" w:firstLine="360"/>
        <w:jc w:val="both"/>
      </w:pPr>
      <w:r>
        <w:rPr>
          <w:spacing w:val="-2"/>
        </w:rPr>
        <w:t>本公司非同一控制下合并中发生的合并成本及在合并中取得的可辨认净资产按购买日的公允价值计量，合并成本大于合</w:t>
      </w:r>
      <w:r>
        <w:rPr/>
        <w:t> </w:t>
      </w:r>
      <w:r>
        <w:rPr>
          <w:spacing w:val="-2"/>
        </w:rPr>
        <w:t>并中取得的被购买方于购买日可辨认净资产公允价值份额的差额，确认为商誉。合并成本小于合并中取得的被购买方可辨认</w:t>
      </w:r>
      <w:r>
        <w:rPr>
          <w:spacing w:val="-63"/>
        </w:rPr>
        <w:t> </w:t>
      </w:r>
      <w:r>
        <w:rPr>
          <w:spacing w:val="-63"/>
        </w:rPr>
      </w:r>
      <w:r>
        <w:rPr>
          <w:spacing w:val="-2"/>
        </w:rPr>
        <w:t>净资产公允价值份额的，本公司首先对取得的被购买方各项可辨认资产、负债及或有负债的公允价值以及合并成本的计量进</w:t>
      </w:r>
    </w:p>
    <w:p>
      <w:pPr>
        <w:spacing w:after="0" w:line="319" w:lineRule="auto"/>
        <w:jc w:val="both"/>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0"/>
        <w:jc w:val="left"/>
      </w:pPr>
      <w:r>
        <w:rPr/>
        <w:t>行复核，复核后合并成本仍小于合并中取得的被购买方可辨认净资产公允价值份额的，其差额计入当期损益。</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1</w:t>
      </w:r>
      <w:r>
        <w:rPr/>
        <w:t>）合并财务报表范围</w:t>
      </w:r>
      <w:r>
        <w:rPr>
          <w:b w:val="0"/>
          <w:bCs w:val="0"/>
        </w:rPr>
      </w:r>
    </w:p>
    <w:p>
      <w:pPr>
        <w:pStyle w:val="BodyText"/>
        <w:spacing w:line="316" w:lineRule="auto" w:before="90"/>
        <w:ind w:right="1131" w:firstLine="360"/>
        <w:jc w:val="both"/>
      </w:pPr>
      <w:r>
        <w:rPr>
          <w:spacing w:val="-2"/>
        </w:rPr>
        <w:t>本公司将所有控制的子公司（包括本公司所控制的单独主体）纳入合并财务报表范围，包括被本公司控制的企业、被投</w:t>
      </w:r>
      <w:r>
        <w:rPr/>
        <w:t> </w:t>
      </w:r>
      <w:r>
        <w:rPr>
          <w:spacing w:val="-2"/>
        </w:rPr>
        <w:t>资单位中可分割的部分以及结构化主体。控制是指本公司拥有对被投资方的权力，通过参与被投资方的相关活动而享有可变</w:t>
      </w:r>
      <w:r>
        <w:rPr>
          <w:spacing w:val="-62"/>
        </w:rPr>
        <w:t> </w:t>
      </w:r>
      <w:r>
        <w:rPr>
          <w:spacing w:val="-62"/>
        </w:rPr>
      </w:r>
      <w:r>
        <w:rPr/>
        <w:t>回报，并且有能力运用对被投资方的权力影响该回报金额。</w:t>
      </w:r>
    </w:p>
    <w:p>
      <w:pPr>
        <w:pStyle w:val="Heading3"/>
        <w:spacing w:line="240" w:lineRule="auto" w:before="118"/>
        <w:ind w:left="575" w:right="0"/>
        <w:jc w:val="left"/>
        <w:rPr>
          <w:b w:val="0"/>
          <w:bCs w:val="0"/>
        </w:rPr>
      </w:pPr>
      <w:r>
        <w:rPr/>
        <w:t>（</w:t>
      </w:r>
      <w:r>
        <w:rPr>
          <w:rFonts w:ascii="Times New Roman" w:hAnsi="Times New Roman" w:cs="Times New Roman" w:eastAsia="Times New Roman" w:hint="default"/>
        </w:rPr>
        <w:t>2</w:t>
      </w:r>
      <w:r>
        <w:rPr/>
        <w:t>）统一母子公司的会计政策、统一母子公司的资产负债表日及会计期间</w:t>
      </w:r>
      <w:r>
        <w:rPr>
          <w:b w:val="0"/>
          <w:bCs w:val="0"/>
        </w:rPr>
      </w:r>
    </w:p>
    <w:p>
      <w:pPr>
        <w:pStyle w:val="BodyText"/>
        <w:spacing w:line="319" w:lineRule="auto" w:before="92"/>
        <w:ind w:right="0" w:firstLine="360"/>
        <w:jc w:val="left"/>
      </w:pPr>
      <w:r>
        <w:rPr>
          <w:spacing w:val="-2"/>
        </w:rPr>
        <w:t>子公司与本公司采用的会计政策或会计期间不一致的，在编制合并财务报表时，按照本公司的会计政策或会计期间对子</w:t>
      </w:r>
      <w:r>
        <w:rPr/>
        <w:t> 公司财务报表进行必要的调整。</w:t>
      </w:r>
    </w:p>
    <w:p>
      <w:pPr>
        <w:pStyle w:val="Heading3"/>
        <w:spacing w:line="240" w:lineRule="auto" w:before="116"/>
        <w:ind w:left="575" w:right="0"/>
        <w:jc w:val="left"/>
        <w:rPr>
          <w:b w:val="0"/>
          <w:bCs w:val="0"/>
        </w:rPr>
      </w:pPr>
      <w:r>
        <w:rPr/>
        <w:t>（</w:t>
      </w:r>
      <w:r>
        <w:rPr>
          <w:rFonts w:ascii="Times New Roman" w:hAnsi="Times New Roman" w:cs="Times New Roman" w:eastAsia="Times New Roman" w:hint="default"/>
        </w:rPr>
        <w:t>3</w:t>
      </w:r>
      <w:r>
        <w:rPr/>
        <w:t>）合并财务报表抵销事项</w:t>
      </w:r>
      <w:r>
        <w:rPr>
          <w:b w:val="0"/>
          <w:bCs w:val="0"/>
        </w:rPr>
      </w:r>
    </w:p>
    <w:p>
      <w:pPr>
        <w:pStyle w:val="BodyText"/>
        <w:spacing w:line="316" w:lineRule="auto" w:before="92"/>
        <w:ind w:right="0" w:firstLine="360"/>
        <w:jc w:val="left"/>
      </w:pPr>
      <w:r>
        <w:rPr>
          <w:spacing w:val="-2"/>
        </w:rPr>
        <w:t>合并财务报表以本公司和子公司的财务报表为基础，根据其他有关资料，由本公司编制。在编制合并财务报表时，本公</w:t>
      </w:r>
      <w:r>
        <w:rPr/>
        <w:t> </w:t>
      </w:r>
      <w:r>
        <w:rPr>
          <w:spacing w:val="-2"/>
        </w:rPr>
        <w:t>司与子公司、子公司相互之间所有重大往来余额、交易及未实现利润予以抵销。本公司编制合并财务报表，将整个企业集团</w:t>
      </w:r>
      <w:r>
        <w:rPr>
          <w:spacing w:val="-62"/>
        </w:rPr>
        <w:t> </w:t>
      </w:r>
      <w:r>
        <w:rPr>
          <w:spacing w:val="-62"/>
        </w:rPr>
      </w:r>
      <w:r>
        <w:rPr>
          <w:spacing w:val="-4"/>
        </w:rPr>
        <w:t>视为一个会计主体，依据相关企业会计准则的确认、计量和列报要求，按照统一的会计政策，反映本企业集团整体财务状况、</w:t>
      </w:r>
      <w:r>
        <w:rPr>
          <w:spacing w:val="-46"/>
        </w:rPr>
        <w:t> </w:t>
      </w:r>
      <w:r>
        <w:rPr>
          <w:spacing w:val="-46"/>
        </w:rPr>
      </w:r>
      <w:r>
        <w:rPr>
          <w:spacing w:val="-2"/>
        </w:rPr>
        <w:t>经营成果和现金流量。子公司所有者权益中不属于本公司的份额，作为少数股东权益，在合并资产负债表中所有者权益项目</w:t>
      </w:r>
      <w:r>
        <w:rPr>
          <w:spacing w:val="-66"/>
        </w:rPr>
        <w:t> </w:t>
      </w:r>
      <w:r>
        <w:rPr>
          <w:spacing w:val="-66"/>
        </w:rPr>
      </w:r>
      <w:r>
        <w:rPr>
          <w:spacing w:val="-2"/>
        </w:rPr>
        <w:t>下以“少数股东权益”项目单独列示。子公司当期净损益中属于少数股东权益的份额，在合并利润表中净利润项目下以“少</w:t>
      </w:r>
      <w:r>
        <w:rPr>
          <w:spacing w:val="-67"/>
        </w:rPr>
        <w:t> </w:t>
      </w:r>
      <w:r>
        <w:rPr>
          <w:spacing w:val="-67"/>
        </w:rPr>
      </w:r>
      <w:r>
        <w:rPr>
          <w:spacing w:val="-2"/>
        </w:rPr>
        <w:t>数股东损益”项目列示。少数股东分担的子公司的亏损超过了少数股东在该子公司期初股东权益中所享有的份额，仍然冲减</w:t>
      </w:r>
      <w:r>
        <w:rPr>
          <w:spacing w:val="-66"/>
        </w:rPr>
        <w:t> </w:t>
      </w:r>
      <w:r>
        <w:rPr>
          <w:spacing w:val="-66"/>
        </w:rPr>
      </w:r>
      <w:r>
        <w:rPr>
          <w:spacing w:val="-2"/>
        </w:rPr>
        <w:t>少数股东权益。子公司持有本公司的长期股权投资，视为企业集团的库存股，作为所有者权益的减项，在合并资产负债表中</w:t>
      </w:r>
      <w:r>
        <w:rPr>
          <w:spacing w:val="-64"/>
        </w:rPr>
        <w:t> </w:t>
      </w:r>
      <w:r>
        <w:rPr>
          <w:spacing w:val="-64"/>
        </w:rPr>
      </w:r>
      <w:r>
        <w:rPr/>
        <w:t>所有者权益项目下以“减：库存股”项目列示。</w:t>
      </w:r>
    </w:p>
    <w:p>
      <w:pPr>
        <w:pStyle w:val="Heading3"/>
        <w:spacing w:line="240" w:lineRule="auto" w:before="118"/>
        <w:ind w:left="575" w:right="0"/>
        <w:jc w:val="left"/>
        <w:rPr>
          <w:b w:val="0"/>
          <w:bCs w:val="0"/>
        </w:rPr>
      </w:pPr>
      <w:r>
        <w:rPr/>
        <w:t>（</w:t>
      </w:r>
      <w:r>
        <w:rPr>
          <w:rFonts w:ascii="Times New Roman" w:hAnsi="Times New Roman" w:cs="Times New Roman" w:eastAsia="Times New Roman" w:hint="default"/>
        </w:rPr>
        <w:t>4</w:t>
      </w:r>
      <w:r>
        <w:rPr/>
        <w:t>）合并取得子公司会计处理</w:t>
      </w:r>
      <w:r>
        <w:rPr>
          <w:b w:val="0"/>
          <w:bCs w:val="0"/>
        </w:rPr>
      </w:r>
    </w:p>
    <w:p>
      <w:pPr>
        <w:pStyle w:val="BodyText"/>
        <w:spacing w:line="316" w:lineRule="auto" w:before="92"/>
        <w:ind w:right="1131" w:firstLine="360"/>
        <w:jc w:val="both"/>
      </w:pPr>
      <w:r>
        <w:rPr>
          <w:spacing w:val="-2"/>
        </w:rPr>
        <w:t>对于本公司同一控制下企业合并取得的子公司，视同该企业合并于自最终控制方开始实时控制时已经发生，调整合并资</w:t>
      </w:r>
      <w:r>
        <w:rPr/>
        <w:t> </w:t>
      </w:r>
      <w:r>
        <w:rPr>
          <w:spacing w:val="-2"/>
        </w:rPr>
        <w:t>产负债表的期初数，将子公司或业务合并当期期初至报告期末的收入、费用、利润纳入合并利润表，将子公司或业务合并当</w:t>
      </w:r>
      <w:r>
        <w:rPr>
          <w:spacing w:val="-64"/>
        </w:rPr>
        <w:t> </w:t>
      </w:r>
      <w:r>
        <w:rPr>
          <w:spacing w:val="-64"/>
        </w:rPr>
      </w:r>
      <w:r>
        <w:rPr/>
        <w:t>期期初至报告期末的现金流量纳入合并现金流量表，同时对比较报表的相关项目进行调整；</w:t>
      </w:r>
    </w:p>
    <w:p>
      <w:pPr>
        <w:pStyle w:val="BodyText"/>
        <w:spacing w:line="316" w:lineRule="auto" w:before="19"/>
        <w:ind w:right="0" w:firstLine="360"/>
        <w:jc w:val="left"/>
      </w:pPr>
      <w:r>
        <w:rPr>
          <w:spacing w:val="-2"/>
        </w:rPr>
        <w:t>对于本公司非同一控制下企业合并取得的子公司，则不调整合并资产负债表期初数，将该子公司或业务自购买日至报告</w:t>
      </w:r>
      <w:r>
        <w:rPr/>
        <w:t> 期末的收入、费用、利润纳入合并利润表；该子公司或业务自购买日至报告期末的现金流量纳入合并现金流量表。</w:t>
      </w:r>
    </w:p>
    <w:p>
      <w:pPr>
        <w:pStyle w:val="Heading3"/>
        <w:spacing w:line="240" w:lineRule="auto" w:before="118"/>
        <w:ind w:left="575" w:right="0"/>
        <w:jc w:val="left"/>
        <w:rPr>
          <w:b w:val="0"/>
          <w:bCs w:val="0"/>
        </w:rPr>
      </w:pPr>
      <w:r>
        <w:rPr/>
        <w:t>（</w:t>
      </w:r>
      <w:r>
        <w:rPr>
          <w:rFonts w:ascii="Times New Roman" w:hAnsi="Times New Roman" w:cs="Times New Roman" w:eastAsia="Times New Roman" w:hint="default"/>
        </w:rPr>
        <w:t>5</w:t>
      </w:r>
      <w:r>
        <w:rPr/>
        <w:t>）处置子公司股权至丧失控制权的会计处理方法</w:t>
      </w:r>
      <w:r>
        <w:rPr>
          <w:b w:val="0"/>
          <w:bCs w:val="0"/>
        </w:rPr>
      </w:r>
    </w:p>
    <w:p>
      <w:pPr>
        <w:pStyle w:val="BodyText"/>
        <w:spacing w:line="316" w:lineRule="auto" w:before="92"/>
        <w:ind w:left="513" w:right="1033"/>
        <w:jc w:val="left"/>
      </w:pPr>
      <w:r>
        <w:rPr/>
        <w:t>①一般处理方法 在报告期内，本公司处置子公司或业务，则该子公司或业务期初至处置日的收入、费用、利润纳入本公司合并利润表；</w:t>
      </w:r>
    </w:p>
    <w:p>
      <w:pPr>
        <w:pStyle w:val="BodyText"/>
        <w:spacing w:line="319" w:lineRule="auto" w:before="19"/>
        <w:ind w:left="513" w:right="0" w:hanging="361"/>
        <w:jc w:val="left"/>
      </w:pPr>
      <w:r>
        <w:rPr/>
        <w:t>该子公司或业务期初至处置日的现金流量纳入本公司合并现金流量表。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7"/>
        <w:ind w:right="1034"/>
        <w:jc w:val="left"/>
      </w:pPr>
      <w:r>
        <w:rPr>
          <w:spacing w:val="-2"/>
        </w:rPr>
        <w:t>日的公允价值进行重新计量。本公司将处置股权取得的对价与剩余股权公允价值之和，减去按原持股比例计算应享有原有子</w:t>
      </w:r>
      <w:r>
        <w:rPr>
          <w:spacing w:val="-63"/>
        </w:rPr>
        <w:t> </w:t>
      </w:r>
      <w:r>
        <w:rPr>
          <w:spacing w:val="-63"/>
        </w:rPr>
      </w:r>
      <w:r>
        <w:rPr/>
        <w:t>公司自购买日或合并日开始持续计算的净资产的份额与商誉之和的差额，计入丧失控制权当期的投资收益，同时冲减商誉。 与原有子公司股权投资相关的其他综合收益等，本公司在丧失控制权时转为当期投资收益。</w:t>
      </w:r>
    </w:p>
    <w:p>
      <w:pPr>
        <w:pStyle w:val="BodyText"/>
        <w:spacing w:line="316" w:lineRule="auto" w:before="19"/>
        <w:ind w:left="513" w:right="0"/>
        <w:jc w:val="left"/>
      </w:pPr>
      <w:r>
        <w:rPr/>
        <w:t>②分步处置子公司 </w:t>
      </w:r>
      <w:r>
        <w:rPr>
          <w:spacing w:val="-2"/>
        </w:rPr>
        <w:t>本公司通过多次交易分步处置对子公司股权投资直至丧失控制权的，如处置对子公司股权投资的各项交易的条款、条件</w:t>
      </w:r>
    </w:p>
    <w:p>
      <w:pPr>
        <w:pStyle w:val="BodyText"/>
        <w:spacing w:line="304" w:lineRule="auto" w:before="19"/>
        <w:ind w:left="513" w:right="3194" w:hanging="361"/>
        <w:jc w:val="left"/>
      </w:pPr>
      <w:r>
        <w:rPr/>
        <w:t>以及经济影响符合以下一种或多种情况，本公司将多次交易事项作为一揽子交易进行会计处理：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240" w:lineRule="auto" w:before="9"/>
        <w:ind w:left="513" w:right="0"/>
        <w:jc w:val="left"/>
      </w:pPr>
      <w:r>
        <w:rPr/>
        <w:t>处置对子公司股权投资直至丧失控制权的各项交易属于一揽子交易的</w:t>
      </w:r>
      <w:r>
        <w:rPr>
          <w:spacing w:val="-82"/>
        </w:rPr>
        <w:t>，</w:t>
      </w:r>
      <w:r>
        <w:rPr/>
        <w:t>本公司将各项交易作为一项处置子公司并丧失控</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1130"/>
        <w:jc w:val="both"/>
      </w:pP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9"/>
        <w:ind w:right="0" w:firstLine="360"/>
        <w:jc w:val="left"/>
      </w:pPr>
      <w:r>
        <w:rPr>
          <w:spacing w:val="-2"/>
        </w:rPr>
        <w:t>处置对子公司股权投资直至丧失控制权的各项交易不属于一揽子交易的，在丧失控制权之前，本公司按不丧失控制权的</w:t>
      </w:r>
      <w:r>
        <w:rPr/>
        <w:t> </w:t>
      </w:r>
      <w:r>
        <w:rPr>
          <w:spacing w:val="-4"/>
        </w:rPr>
        <w:t>情况下部分处置对子公司的股权投资的相关政策进行会计处理；在丧失控制权时，按处置子公司一般处理方法进行会计处理。</w:t>
      </w:r>
    </w:p>
    <w:p>
      <w:pPr>
        <w:pStyle w:val="Heading3"/>
        <w:spacing w:line="240" w:lineRule="auto" w:before="118"/>
        <w:ind w:left="575" w:right="0"/>
        <w:jc w:val="left"/>
        <w:rPr>
          <w:b w:val="0"/>
          <w:bCs w:val="0"/>
        </w:rPr>
      </w:pPr>
      <w:r>
        <w:rPr/>
        <w:t>（</w:t>
      </w:r>
      <w:r>
        <w:rPr>
          <w:rFonts w:ascii="Times New Roman" w:hAnsi="Times New Roman" w:cs="Times New Roman" w:eastAsia="Times New Roman" w:hint="default"/>
        </w:rPr>
        <w:t>6</w:t>
      </w:r>
      <w:r>
        <w:rPr/>
        <w:t>）购买子公司少数股权</w:t>
      </w:r>
      <w:r>
        <w:rPr>
          <w:b w:val="0"/>
          <w:bCs w:val="0"/>
        </w:rPr>
      </w:r>
    </w:p>
    <w:p>
      <w:pPr>
        <w:pStyle w:val="BodyText"/>
        <w:spacing w:line="316" w:lineRule="auto" w:before="92"/>
        <w:ind w:right="1130" w:firstLine="360"/>
        <w:jc w:val="both"/>
      </w:pPr>
      <w:r>
        <w:rPr>
          <w:spacing w:val="-2"/>
        </w:rPr>
        <w:t>本公司因购买少数股权新取得的长期股权投资成本与按照新增持股比例计算应享有子公司自购买日（或合并日）开始持</w:t>
      </w:r>
      <w:r>
        <w:rPr/>
        <w:t> </w:t>
      </w:r>
      <w:r>
        <w:rPr>
          <w:spacing w:val="-2"/>
        </w:rPr>
        <w:t>续计算的净资产份额之间的差额，调整合并资产负债表中的资本公积中的股本溢价，资本公积中的股本溢价不足冲减的，调</w:t>
      </w:r>
      <w:r>
        <w:rPr>
          <w:spacing w:val="-63"/>
        </w:rPr>
        <w:t> </w:t>
      </w:r>
      <w:r>
        <w:rPr>
          <w:spacing w:val="-63"/>
        </w:rPr>
      </w:r>
      <w:r>
        <w:rPr/>
        <w:t>整留存收益。</w:t>
      </w:r>
    </w:p>
    <w:p>
      <w:pPr>
        <w:pStyle w:val="Heading3"/>
        <w:spacing w:line="240" w:lineRule="auto" w:before="118"/>
        <w:ind w:left="575" w:right="0"/>
        <w:jc w:val="left"/>
        <w:rPr>
          <w:b w:val="0"/>
          <w:bCs w:val="0"/>
        </w:rPr>
      </w:pPr>
      <w:r>
        <w:rPr/>
        <w:t>（</w:t>
      </w:r>
      <w:r>
        <w:rPr>
          <w:rFonts w:ascii="Times New Roman" w:hAnsi="Times New Roman" w:cs="Times New Roman" w:eastAsia="Times New Roman" w:hint="default"/>
        </w:rPr>
        <w:t>7</w:t>
      </w:r>
      <w:r>
        <w:rPr/>
        <w:t>）不丧失控制权的情况下部分处置对子公司的股权投资</w:t>
      </w:r>
      <w:r>
        <w:rPr>
          <w:b w:val="0"/>
          <w:bCs w:val="0"/>
        </w:rPr>
      </w:r>
    </w:p>
    <w:p>
      <w:pPr>
        <w:pStyle w:val="BodyText"/>
        <w:spacing w:line="319" w:lineRule="auto" w:before="92"/>
        <w:ind w:right="0" w:firstLine="360"/>
        <w:jc w:val="left"/>
      </w:pPr>
      <w:r>
        <w:rPr/>
        <w:t>本公司在不丧失控制权的情况下因部分处置对子公司的长期股权投资而取得的处置价款与处置长期股权投资相对应享 </w:t>
      </w:r>
      <w:r>
        <w:rPr>
          <w:spacing w:val="-2"/>
        </w:rPr>
        <w:t>有子公司自购买日或合并日开始持续计算的净资产份额之间的差额，调整合并资产负债表中的资本公积中的股本溢价，资本</w:t>
      </w:r>
      <w:r>
        <w:rPr>
          <w:spacing w:val="-64"/>
        </w:rPr>
        <w:t> </w:t>
      </w:r>
      <w:r>
        <w:rPr>
          <w:spacing w:val="-64"/>
        </w:rPr>
      </w:r>
      <w:r>
        <w:rPr/>
        <w:t>公积中的股本溢价不足冲减的，调整留存收益。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firstLine="360"/>
        <w:jc w:val="left"/>
      </w:pPr>
      <w:r>
        <w:rPr/>
        <w:t>合营安排，是指一项由两个或两个以上的参与方共同控制的安排。本公司根据在合营安排中享有的权利和承担的义务， 将合营安排分为共同经营和合营企业。</w:t>
      </w:r>
    </w:p>
    <w:p>
      <w:pPr>
        <w:pStyle w:val="Heading3"/>
        <w:spacing w:line="240" w:lineRule="auto" w:before="118"/>
        <w:ind w:left="575" w:right="0"/>
        <w:jc w:val="left"/>
        <w:rPr>
          <w:b w:val="0"/>
          <w:bCs w:val="0"/>
        </w:rPr>
      </w:pPr>
      <w:r>
        <w:rPr/>
        <w:t>（</w:t>
      </w:r>
      <w:r>
        <w:rPr>
          <w:rFonts w:ascii="Times New Roman" w:hAnsi="Times New Roman" w:cs="Times New Roman" w:eastAsia="Times New Roman" w:hint="default"/>
        </w:rPr>
        <w:t>1</w:t>
      </w:r>
      <w:r>
        <w:rPr/>
        <w:t>）共同经营</w:t>
      </w:r>
      <w:r>
        <w:rPr>
          <w:b w:val="0"/>
          <w:bCs w:val="0"/>
        </w:rPr>
      </w:r>
    </w:p>
    <w:p>
      <w:pPr>
        <w:pStyle w:val="BodyText"/>
        <w:spacing w:line="439" w:lineRule="auto" w:before="164"/>
        <w:ind w:left="573" w:right="2413"/>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47"/>
        <w:ind w:left="573" w:right="0"/>
        <w:jc w:val="left"/>
      </w:pPr>
      <w:r>
        <w:rPr/>
        <w:t>①确认本公司单独所持有的资产，以及按本公司份额确认共同持有的资产；</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t>②确认本公司单独所承担的负债，以及按本公司份额确认共同承担的负债；</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t>③确认出售本公司享有的共同经营产出份额所产生的收入；</w:t>
      </w:r>
    </w:p>
    <w:p>
      <w:pPr>
        <w:spacing w:line="240" w:lineRule="auto" w:before="0"/>
        <w:rPr>
          <w:rFonts w:ascii="宋体" w:hAnsi="宋体" w:cs="宋体" w:eastAsia="宋体" w:hint="default"/>
          <w:sz w:val="15"/>
          <w:szCs w:val="15"/>
        </w:rPr>
      </w:pPr>
    </w:p>
    <w:p>
      <w:pPr>
        <w:pStyle w:val="BodyText"/>
        <w:spacing w:line="240" w:lineRule="auto"/>
        <w:ind w:left="573" w:right="0"/>
        <w:jc w:val="left"/>
      </w:pPr>
      <w:r>
        <w:rPr/>
        <w:t>④按本公司份额确认共同经营因出售产出所产生的收入；</w:t>
      </w:r>
    </w:p>
    <w:p>
      <w:pPr>
        <w:pStyle w:val="BodyText"/>
        <w:spacing w:line="430" w:lineRule="atLeast" w:before="2"/>
        <w:ind w:left="573" w:right="1129"/>
        <w:jc w:val="left"/>
      </w:pPr>
      <w:r>
        <w:rPr/>
        <w:t>⑤确认单独所发生的费用，以及按本公司份额确认共同经营发生的费用。 </w:t>
      </w:r>
      <w:r>
        <w:rPr>
          <w:spacing w:val="-3"/>
        </w:rPr>
        <w:t>当本公司作为合营方向共同经营投出或出售资产（该资产不构成业务，下同）、或者自共同经营购买资产时，在该等资</w:t>
      </w:r>
    </w:p>
    <w:p>
      <w:pPr>
        <w:pStyle w:val="BodyText"/>
        <w:spacing w:line="309" w:lineRule="auto" w:before="76"/>
        <w:ind w:right="1131"/>
        <w:jc w:val="both"/>
      </w:pPr>
      <w:r>
        <w:rPr>
          <w:spacing w:val="-2"/>
        </w:rPr>
        <w:t>产出售给第三方之前，本公司仅确认因该交易产生的损益中归属于共同经营其他参与方的部分。该等资产发生符合《企业会</w:t>
      </w:r>
      <w:r>
        <w:rPr>
          <w:spacing w:val="-65"/>
        </w:rPr>
        <w:t> </w:t>
      </w:r>
      <w:r>
        <w:rPr>
          <w:spacing w:val="-65"/>
        </w:rPr>
      </w:r>
      <w:r>
        <w:rPr/>
        <w:t>计准则第 </w:t>
      </w:r>
      <w:r>
        <w:rPr>
          <w:rFonts w:ascii="Times New Roman" w:hAnsi="Times New Roman" w:cs="Times New Roman" w:eastAsia="Times New Roman" w:hint="default"/>
        </w:rPr>
        <w:t>8 </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 认该损失；对于本公司自共同经营购买资产的情况，本公司按承担的份额确认该损失。</w:t>
      </w:r>
    </w:p>
    <w:p>
      <w:pPr>
        <w:pStyle w:val="Heading3"/>
        <w:spacing w:line="240" w:lineRule="auto" w:before="123"/>
        <w:ind w:left="575" w:right="0"/>
        <w:jc w:val="left"/>
        <w:rPr>
          <w:b w:val="0"/>
          <w:bCs w:val="0"/>
        </w:rPr>
      </w:pPr>
      <w:r>
        <w:rPr/>
        <w:t>（</w:t>
      </w:r>
      <w:r>
        <w:rPr>
          <w:rFonts w:ascii="Times New Roman" w:hAnsi="Times New Roman" w:cs="Times New Roman" w:eastAsia="Times New Roman" w:hint="default"/>
        </w:rPr>
        <w:t>2</w:t>
      </w:r>
      <w:r>
        <w:rPr/>
        <w:t>）合营企业</w:t>
      </w:r>
      <w:r>
        <w:rPr>
          <w:b w:val="0"/>
          <w:bCs w:val="0"/>
        </w:rPr>
      </w:r>
    </w:p>
    <w:p>
      <w:pPr>
        <w:pStyle w:val="BodyText"/>
        <w:spacing w:line="314" w:lineRule="auto" w:before="164"/>
        <w:ind w:right="1113" w:firstLine="420"/>
        <w:jc w:val="left"/>
      </w:pPr>
      <w:r>
        <w:rPr/>
        <w:t>合营企业，是指本公司仅对该安排的净资产享有权利的合营安排。</w:t>
      </w:r>
      <w:r>
        <w:rPr>
          <w:spacing w:val="-49"/>
        </w:rPr>
        <w:t> </w:t>
      </w:r>
      <w:r>
        <w:rPr/>
        <w:t>本公司对合营企业的投资采用权益法核算，相关会</w:t>
      </w:r>
      <w:r>
        <w:rPr/>
        <w:t> 计政策见本附注之长期股权投资会计政策解释。</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pStyle w:val="BodyText"/>
        <w:spacing w:line="430" w:lineRule="atLeast" w:before="150"/>
        <w:ind w:left="573" w:right="1153"/>
        <w:jc w:val="left"/>
      </w:pPr>
      <w:r>
        <w:rPr/>
        <w:t>本公司在编制现金流量表时所确定的现金，是指本公司库存现金以及可以随时用于支付的存款。 本公司在编制现金流量表时所确定的现金等价物，是指本公司持有的期限短、流动性强、易于转换为已知金额现金、</w:t>
      </w:r>
    </w:p>
    <w:p>
      <w:pPr>
        <w:pStyle w:val="BodyText"/>
        <w:spacing w:line="240" w:lineRule="auto" w:before="77"/>
        <w:ind w:right="0"/>
        <w:jc w:val="both"/>
      </w:pPr>
      <w:r>
        <w:rPr/>
        <w:t>价值变动风险很小的投资。</w:t>
      </w:r>
    </w:p>
    <w:p>
      <w:pPr>
        <w:spacing w:after="0" w:line="240" w:lineRule="auto"/>
        <w:jc w:val="both"/>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1</w:t>
      </w:r>
      <w:r>
        <w:rPr/>
        <w:t>）外币业务折算</w:t>
      </w:r>
      <w:r>
        <w:rPr>
          <w:b w:val="0"/>
          <w:bCs w:val="0"/>
        </w:rPr>
      </w:r>
    </w:p>
    <w:p>
      <w:pPr>
        <w:pStyle w:val="BodyText"/>
        <w:spacing w:line="432" w:lineRule="exact" w:before="26"/>
        <w:ind w:left="573" w:right="1153"/>
        <w:jc w:val="left"/>
      </w:pPr>
      <w:r>
        <w:rPr/>
        <w:t>对于发生的外币交易，初始采用交易发生日的即期汇率折算人民币入账。 在资产负债表日，外币货币性项目采用资产负债表日即期汇率计算，由此产生的汇兑差额，除：①属于与购建符合资</w:t>
      </w:r>
    </w:p>
    <w:p>
      <w:pPr>
        <w:pStyle w:val="BodyText"/>
        <w:spacing w:line="316" w:lineRule="auto" w:before="15"/>
        <w:ind w:right="1130"/>
        <w:jc w:val="both"/>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spacing w:val="-2"/>
        </w:rPr>
        <w:t>成本之外的其他账面余额变动产生的汇兑差额计入其他综合收益之外，均计入当期损益。以历史成本计量的外币非货币性项</w:t>
      </w:r>
      <w:r>
        <w:rPr>
          <w:spacing w:val="-63"/>
        </w:rPr>
        <w:t> </w:t>
      </w:r>
      <w:r>
        <w:rPr>
          <w:spacing w:val="-63"/>
        </w:rPr>
      </w:r>
      <w:r>
        <w:rPr>
          <w:spacing w:val="-2"/>
        </w:rPr>
        <w:t>目，仍采用交易发生日的即期汇率折算，不改变其记账本位币金额；以公允价值计量的非货币性项目，如果期末的公允价值</w:t>
      </w:r>
      <w:r>
        <w:rPr>
          <w:spacing w:val="-65"/>
        </w:rPr>
        <w:t> </w:t>
      </w:r>
      <w:r>
        <w:rPr>
          <w:spacing w:val="-65"/>
        </w:rPr>
      </w:r>
      <w:r>
        <w:rPr>
          <w:spacing w:val="-2"/>
        </w:rPr>
        <w:t>以外币反映，将该外币按照公允价值确定当日的即期汇率折算，折算后的记账本位币金额与原记账本位币金额的差额，作为</w:t>
      </w:r>
      <w:r>
        <w:rPr>
          <w:spacing w:val="-63"/>
        </w:rPr>
        <w:t> </w:t>
      </w:r>
      <w:r>
        <w:rPr>
          <w:spacing w:val="-63"/>
        </w:rPr>
      </w:r>
      <w:r>
        <w:rPr/>
        <w:t>公允价值变动损益，计入当期损益或资本公积。</w:t>
      </w:r>
    </w:p>
    <w:p>
      <w:pPr>
        <w:pStyle w:val="Heading3"/>
        <w:spacing w:line="240" w:lineRule="auto" w:before="119"/>
        <w:ind w:left="575" w:right="0"/>
        <w:jc w:val="left"/>
        <w:rPr>
          <w:b w:val="0"/>
          <w:bCs w:val="0"/>
        </w:rPr>
      </w:pPr>
      <w:r>
        <w:rPr/>
        <w:t>（</w:t>
      </w:r>
      <w:r>
        <w:rPr>
          <w:rFonts w:ascii="Times New Roman" w:hAnsi="Times New Roman" w:cs="Times New Roman" w:eastAsia="Times New Roman" w:hint="default"/>
        </w:rPr>
        <w:t>2</w:t>
      </w:r>
      <w:r>
        <w:rPr/>
        <w:t>）外币财务报表折算</w:t>
      </w:r>
      <w:r>
        <w:rPr>
          <w:b w:val="0"/>
          <w:bCs w:val="0"/>
        </w:rPr>
      </w:r>
    </w:p>
    <w:p>
      <w:pPr>
        <w:pStyle w:val="BodyText"/>
        <w:spacing w:line="316" w:lineRule="auto" w:before="162"/>
        <w:ind w:right="1171" w:firstLine="420"/>
        <w:jc w:val="both"/>
      </w:pPr>
      <w:r>
        <w:rPr/>
        <w:t>本公司的控股子公司、合营企业、联营企业等，若采用与本公司不同的记账本位币，需对其外币财务报表折算后，再 进行会计核算及合并财务报表的编报。</w:t>
      </w:r>
    </w:p>
    <w:p>
      <w:pPr>
        <w:pStyle w:val="BodyText"/>
        <w:spacing w:line="316" w:lineRule="auto" w:before="139"/>
        <w:ind w:right="1170" w:firstLine="420"/>
        <w:jc w:val="both"/>
      </w:pPr>
      <w:r>
        <w:rPr/>
        <w:t>资产负债表中的资产和负债项目，采用资产负债表日的即期汇率折算，所有者权益项目除“未分配利润”项目外，其 他项目采用发生时的即期汇率折算。</w:t>
      </w:r>
    </w:p>
    <w:p>
      <w:pPr>
        <w:pStyle w:val="BodyText"/>
        <w:spacing w:line="316" w:lineRule="auto" w:before="139"/>
        <w:ind w:right="1171" w:firstLine="420"/>
        <w:jc w:val="both"/>
      </w:pPr>
      <w:r>
        <w:rPr/>
        <w:t>利润表中的收入和费用项目，采用按照系统合理的方法确定的、与交易发生日即期汇率近似的汇率折算，折算产生的 外币财务报表折算差额，在资产负债表中所有者权益项目其他综合收益下单独列示。</w:t>
      </w:r>
    </w:p>
    <w:p>
      <w:pPr>
        <w:pStyle w:val="BodyText"/>
        <w:spacing w:line="441" w:lineRule="auto" w:before="139"/>
        <w:ind w:left="573" w:right="1153"/>
        <w:jc w:val="left"/>
      </w:pPr>
      <w:r>
        <w:rPr/>
        <w:t>外币现金流量采用现金流量发生日即期汇率近似的汇率折算。汇率变动对现金的影响额，在现金流量表中单独列示。 处置境外经营时，与该境外经营有关的外币报表折算差额，按比例转入处置当期损益。</w:t>
      </w:r>
    </w:p>
    <w:p>
      <w:pPr>
        <w:spacing w:line="240" w:lineRule="auto" w:before="8"/>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Heading4"/>
        <w:spacing w:line="240" w:lineRule="auto" w:before="0"/>
        <w:ind w:left="224" w:right="0"/>
        <w:jc w:val="both"/>
        <w:rPr>
          <w:b w:val="0"/>
          <w:bCs w:val="0"/>
        </w:rPr>
      </w:pPr>
      <w:r>
        <w:rPr/>
        <w:t>在本公司成为金融工具合同的一方时确认一项金融资产或金融负债。</w:t>
      </w:r>
      <w:r>
        <w:rPr>
          <w:b w:val="0"/>
          <w:bCs w:val="0"/>
        </w:rPr>
      </w:r>
    </w:p>
    <w:p>
      <w:pPr>
        <w:spacing w:line="240" w:lineRule="auto" w:before="6"/>
        <w:rPr>
          <w:rFonts w:ascii="宋体" w:hAnsi="宋体" w:cs="宋体" w:eastAsia="宋体" w:hint="default"/>
          <w:b/>
          <w:bCs/>
          <w:sz w:val="13"/>
          <w:szCs w:val="13"/>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1</w:t>
      </w:r>
      <w:r>
        <w:rPr/>
        <w:t>）金融资产的分类、确认和计量</w:t>
      </w:r>
      <w:r>
        <w:rPr>
          <w:b w:val="0"/>
          <w:bCs w:val="0"/>
        </w:rPr>
      </w:r>
    </w:p>
    <w:p>
      <w:pPr>
        <w:pStyle w:val="BodyText"/>
        <w:spacing w:line="314" w:lineRule="auto" w:before="164"/>
        <w:ind w:right="1171" w:firstLine="420"/>
        <w:jc w:val="both"/>
      </w:pPr>
      <w:r>
        <w:rPr/>
        <w:t>本公司根据管理金融资产的业务模式和金融资产的合同现金流量特征，将金融资产划分为：以摊余成本计量的金融资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BodyText"/>
        <w:spacing w:line="319" w:lineRule="auto" w:before="140"/>
        <w:ind w:right="1131" w:firstLine="420"/>
        <w:jc w:val="both"/>
      </w:pPr>
      <w:r>
        <w:rPr/>
        <w:t>金融资产在初始确认时以公允价值计量。对于以公允价值计量且其变动计入当期损益的金融资产，相关交易费用直接 </w:t>
      </w:r>
      <w:r>
        <w:rPr>
          <w:spacing w:val="-2"/>
        </w:rPr>
        <w:t>计入当期损益；对于其他类别的金融资产，相关交易费用计入初始确认金额。因销售产品或提供劳务而产生的、未包含或不</w:t>
      </w:r>
      <w:r>
        <w:rPr>
          <w:spacing w:val="-65"/>
        </w:rPr>
        <w:t> </w:t>
      </w:r>
      <w:r>
        <w:rPr>
          <w:spacing w:val="-65"/>
        </w:rPr>
      </w:r>
      <w:r>
        <w:rPr/>
        <w:t>考虑重大融资成分的应收账款或应收票据等，本公司按照预期有权收取的对价金额作为初始确认金额。</w:t>
      </w:r>
    </w:p>
    <w:p>
      <w:pPr>
        <w:pStyle w:val="BodyText"/>
        <w:spacing w:line="439" w:lineRule="auto" w:before="137"/>
        <w:ind w:left="573" w:right="8173"/>
        <w:jc w:val="left"/>
      </w:pPr>
      <w:r>
        <w:rPr/>
        <w:t>债务工具： 以摊余成本计量的金融资产</w:t>
      </w:r>
    </w:p>
    <w:p>
      <w:pPr>
        <w:pStyle w:val="BodyText"/>
        <w:spacing w:line="312" w:lineRule="auto" w:before="47"/>
        <w:ind w:right="1130" w:firstLine="420"/>
        <w:jc w:val="both"/>
      </w:pPr>
      <w:r>
        <w:rPr/>
        <w:t>本公司管理此类金融资产的业务模式为以收取合同现金流量为目标，且此类金融资产的合同现金流量特征与基本借贷 </w:t>
      </w:r>
      <w:r>
        <w:rPr>
          <w:spacing w:val="-2"/>
        </w:rPr>
        <w:t>安排相一致，即在特定日期产生的现金流量，仅为对本金和以未偿付本金金额为基础的利息的支付。本公司对于此类金融资</w:t>
      </w:r>
      <w:r>
        <w:rPr>
          <w:spacing w:val="-63"/>
        </w:rPr>
        <w:t> </w:t>
      </w:r>
      <w:r>
        <w:rPr>
          <w:spacing w:val="-63"/>
        </w:rPr>
      </w:r>
      <w:r>
        <w:rPr>
          <w:spacing w:val="-2"/>
        </w:rPr>
        <w:t>产按照实际利率法确认利息收入，按照摊余成本进行后续计量，其摊销或减值产生的利得或损失，计入当期损益。本公司的</w:t>
      </w:r>
      <w:r>
        <w:rPr>
          <w:spacing w:val="-64"/>
        </w:rPr>
        <w:t> </w:t>
      </w:r>
      <w:r>
        <w:rPr>
          <w:spacing w:val="-64"/>
        </w:rPr>
      </w:r>
      <w:r>
        <w:rPr>
          <w:spacing w:val="-3"/>
        </w:rPr>
        <w:t>此类金融资产主要包括货币资金、应收票据、应收账款、其他应收款和长期应收款等，本公司将自资产负债表日起一年内</w:t>
      </w:r>
      <w:r>
        <w:rPr>
          <w:rFonts w:ascii="Times New Roman" w:hAnsi="Times New Roman" w:cs="Times New Roman" w:eastAsia="Times New Roman" w:hint="default"/>
          <w:spacing w:val="-3"/>
        </w:rPr>
        <w:t>(</w:t>
      </w:r>
      <w:r>
        <w:rPr>
          <w:spacing w:val="-3"/>
        </w:rPr>
        <w:t>含</w:t>
      </w:r>
      <w:r>
        <w:rPr>
          <w:spacing w:val="-65"/>
        </w:rPr>
        <w:t> </w:t>
      </w:r>
      <w:r>
        <w:rPr>
          <w:spacing w:val="-2"/>
        </w:rPr>
        <w:t>一年</w:t>
      </w:r>
      <w:r>
        <w:rPr>
          <w:rFonts w:ascii="Times New Roman" w:hAnsi="Times New Roman" w:cs="Times New Roman" w:eastAsia="Times New Roman" w:hint="default"/>
          <w:spacing w:val="-2"/>
        </w:rPr>
        <w:t>)</w:t>
      </w:r>
      <w:r>
        <w:rPr>
          <w:spacing w:val="-2"/>
        </w:rPr>
        <w:t>到期的债权投资和长期应收款，列示为一年内到期的非流动资产；取得时期限在一年内</w:t>
      </w:r>
      <w:r>
        <w:rPr>
          <w:rFonts w:ascii="Times New Roman" w:hAnsi="Times New Roman" w:cs="Times New Roman" w:eastAsia="Times New Roman" w:hint="default"/>
          <w:spacing w:val="-2"/>
        </w:rPr>
        <w:t>(</w:t>
      </w:r>
      <w:r>
        <w:rPr>
          <w:spacing w:val="-2"/>
        </w:rPr>
        <w:t>含一年</w:t>
      </w:r>
      <w:r>
        <w:rPr>
          <w:rFonts w:ascii="Times New Roman" w:hAnsi="Times New Roman" w:cs="Times New Roman" w:eastAsia="Times New Roman" w:hint="default"/>
          <w:spacing w:val="-2"/>
        </w:rPr>
        <w:t>)</w:t>
      </w:r>
      <w:r>
        <w:rPr>
          <w:spacing w:val="-2"/>
        </w:rPr>
        <w:t>的债权投资列示为其他</w:t>
      </w:r>
      <w:r>
        <w:rPr>
          <w:spacing w:val="-59"/>
        </w:rPr>
        <w:t> </w:t>
      </w:r>
      <w:r>
        <w:rPr/>
        <w:t>流动资产。</w:t>
      </w:r>
    </w:p>
    <w:p>
      <w:pPr>
        <w:pStyle w:val="BodyText"/>
        <w:spacing w:line="240" w:lineRule="auto" w:before="143"/>
        <w:ind w:left="573" w:right="0"/>
        <w:jc w:val="left"/>
      </w:pPr>
      <w:r>
        <w:rPr/>
        <w:t>②以公允价值计量且其变动计入其他综合收益的金融资产</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4" w:lineRule="auto" w:before="44"/>
        <w:ind w:right="1130" w:firstLine="420"/>
        <w:jc w:val="both"/>
      </w:pPr>
      <w:r>
        <w:rPr/>
        <w:t>本公司管理此类金融资产的业务模式为既以收取合同现金流量为目标又以出售为目标，且此类金融资产的合同现金流 </w:t>
      </w:r>
      <w:r>
        <w:rPr>
          <w:spacing w:val="-2"/>
        </w:rPr>
        <w:t>量特征与基本借贷安排相一致。此类金融资产按照公允价值计量且其变动计入其他综合收益，但减值损失或利得、汇兑损益</w:t>
      </w:r>
      <w:r>
        <w:rPr>
          <w:spacing w:val="-66"/>
        </w:rPr>
        <w:t> </w:t>
      </w:r>
      <w:r>
        <w:rPr>
          <w:spacing w:val="-66"/>
        </w:rPr>
      </w:r>
      <w:r>
        <w:rPr>
          <w:spacing w:val="-2"/>
        </w:rPr>
        <w:t>和按照实际利率法计算的利息收入计入当期损益。此类金融资产主要包括应收款项融资、其他债权投资等，本公司将自资产</w:t>
      </w:r>
      <w:r>
        <w:rPr>
          <w:spacing w:val="-63"/>
        </w:rPr>
        <w:t> </w:t>
      </w:r>
      <w:r>
        <w:rPr>
          <w:spacing w:val="-63"/>
        </w:rPr>
      </w:r>
      <w:r>
        <w:rPr/>
        <w:t>负债表日起一年内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到期的其他债权投资，列示为一年内到期的非流动资产；取得时期限在一年内</w:t>
      </w:r>
      <w:r>
        <w:rPr>
          <w:rFonts w:ascii="Times New Roman" w:hAnsi="Times New Roman" w:cs="Times New Roman" w:eastAsia="Times New Roman" w:hint="default"/>
        </w:rPr>
        <w:t>(</w:t>
      </w:r>
      <w:r>
        <w:rPr/>
        <w:t>含一年</w:t>
      </w:r>
      <w:r>
        <w:rPr>
          <w:rFonts w:ascii="Times New Roman" w:hAnsi="Times New Roman" w:cs="Times New Roman" w:eastAsia="Times New Roman" w:hint="default"/>
        </w:rPr>
        <w:t>)</w:t>
      </w:r>
      <w:r>
        <w:rPr/>
        <w:t>的其他债 权投资列示为其他流动资产。</w:t>
      </w:r>
    </w:p>
    <w:p>
      <w:pPr>
        <w:pStyle w:val="BodyText"/>
        <w:spacing w:line="432" w:lineRule="exact" w:before="5"/>
        <w:ind w:left="573" w:right="1153"/>
        <w:jc w:val="left"/>
      </w:pPr>
      <w:r>
        <w:rPr/>
        <w:t>③以公允价值计量且其变动计入当期损益的金融资产 本公司将上述以摊余成本计量的金融资产和以公允价值计量且其变动计入其他综合收益的金融资产之外的金融资产，</w:t>
      </w:r>
    </w:p>
    <w:p>
      <w:pPr>
        <w:pStyle w:val="BodyText"/>
        <w:spacing w:line="319" w:lineRule="auto" w:before="15"/>
        <w:ind w:right="1130"/>
        <w:jc w:val="both"/>
      </w:pPr>
      <w:r>
        <w:rPr>
          <w:spacing w:val="-2"/>
        </w:rPr>
        <w:t>分类为以公允价值计量且其变动计入当期损益的金融资产，列示为交易性金融资产。此外，在初始确认时，本公司为了消除</w:t>
      </w:r>
      <w:r>
        <w:rPr>
          <w:spacing w:val="-64"/>
        </w:rPr>
        <w:t> </w:t>
      </w:r>
      <w:r>
        <w:rPr>
          <w:spacing w:val="-64"/>
        </w:rPr>
      </w:r>
      <w:r>
        <w:rPr>
          <w:spacing w:val="-2"/>
        </w:rPr>
        <w:t>或显著减少会计错配，将部分金融资产指定为以公允价值计量且其变动计入当期损益的金融资产。对于此类金融资产，本公</w:t>
      </w:r>
      <w:r>
        <w:rPr>
          <w:spacing w:val="-65"/>
        </w:rPr>
        <w:t> </w:t>
      </w:r>
      <w:r>
        <w:rPr>
          <w:spacing w:val="-65"/>
        </w:rPr>
      </w:r>
      <w:r>
        <w:rPr>
          <w:spacing w:val="-2"/>
        </w:rPr>
        <w:t>司采用公允价值进行后续计量，公允价值变动计入当期损益。自资产负债表日起超过一年到期且预期持有超过一年的，列示</w:t>
      </w:r>
      <w:r>
        <w:rPr>
          <w:spacing w:val="-63"/>
        </w:rPr>
        <w:t> </w:t>
      </w:r>
      <w:r>
        <w:rPr>
          <w:spacing w:val="-63"/>
        </w:rPr>
      </w:r>
      <w:r>
        <w:rPr/>
        <w:t>为其他非流动金融资产。</w:t>
      </w:r>
    </w:p>
    <w:p>
      <w:pPr>
        <w:pStyle w:val="BodyText"/>
        <w:spacing w:line="432" w:lineRule="exact" w:before="1"/>
        <w:ind w:left="573" w:right="1153"/>
        <w:jc w:val="left"/>
      </w:pPr>
      <w:r>
        <w:rPr/>
        <w:t>权益工具： 本公司将对其没有控制、共同控制和重大影响的权益工具分类为以公允价值计量且其变动计入当期损益的金融资产，</w:t>
      </w:r>
    </w:p>
    <w:p>
      <w:pPr>
        <w:pStyle w:val="BodyText"/>
        <w:spacing w:line="316" w:lineRule="auto" w:before="15"/>
        <w:ind w:right="1128"/>
        <w:jc w:val="both"/>
      </w:pPr>
      <w:r>
        <w:rPr/>
        <w:t>列示为交易性金融资产；自资产负债表日起预期持有超过一年的，列示为其他非流动金融资产。</w:t>
      </w:r>
      <w:r>
        <w:rPr>
          <w:spacing w:val="41"/>
        </w:rPr>
        <w:t> </w:t>
      </w:r>
      <w:r>
        <w:rPr>
          <w:spacing w:val="-3"/>
        </w:rPr>
        <w:t>此外，本公司将部分非</w:t>
      </w:r>
      <w:r>
        <w:rPr/>
        <w:t> </w:t>
      </w:r>
      <w:r>
        <w:rPr>
          <w:spacing w:val="-2"/>
        </w:rPr>
        <w:t>交易性权益工具投资指定为以公允价值计量且其变动计入其他综合收益的金融资产，列示为其他权益工具投资，且该指定一</w:t>
      </w:r>
      <w:r>
        <w:rPr>
          <w:spacing w:val="-64"/>
        </w:rPr>
        <w:t> </w:t>
      </w:r>
      <w:r>
        <w:rPr>
          <w:spacing w:val="-64"/>
        </w:rPr>
      </w:r>
      <w:r>
        <w:rPr>
          <w:spacing w:val="-2"/>
        </w:rPr>
        <w:t>经作出不得撤销。本公司将该类金融资产的相关股利收入计入当期损益，公允价值变动计入其他综合收益。当该金融资产终</w:t>
      </w:r>
      <w:r>
        <w:rPr>
          <w:spacing w:val="-62"/>
        </w:rPr>
        <w:t> </w:t>
      </w:r>
      <w:r>
        <w:rPr>
          <w:spacing w:val="-62"/>
        </w:rPr>
      </w:r>
      <w:r>
        <w:rPr/>
        <w:t>止确认时，之前计入其他综合收益的累计利得或损失将从其他综合收益转入留存收益，不计入当期损益。</w:t>
      </w:r>
    </w:p>
    <w:p>
      <w:pPr>
        <w:pStyle w:val="Heading3"/>
        <w:spacing w:line="240" w:lineRule="auto" w:before="118"/>
        <w:ind w:left="575" w:right="0"/>
        <w:jc w:val="left"/>
        <w:rPr>
          <w:b w:val="0"/>
          <w:bCs w:val="0"/>
        </w:rPr>
      </w:pPr>
      <w:r>
        <w:rPr/>
        <w:t>（</w:t>
      </w:r>
      <w:r>
        <w:rPr>
          <w:rFonts w:ascii="Times New Roman" w:hAnsi="Times New Roman" w:cs="Times New Roman" w:eastAsia="Times New Roman" w:hint="default"/>
        </w:rPr>
        <w:t>2</w:t>
      </w:r>
      <w:r>
        <w:rPr/>
        <w:t>）金融负债的分类、确认和计量</w:t>
      </w:r>
      <w:r>
        <w:rPr>
          <w:b w:val="0"/>
          <w:bCs w:val="0"/>
        </w:rPr>
      </w:r>
    </w:p>
    <w:p>
      <w:pPr>
        <w:pStyle w:val="BodyText"/>
        <w:spacing w:line="316" w:lineRule="auto" w:before="164"/>
        <w:ind w:right="1171" w:firstLine="420"/>
        <w:jc w:val="both"/>
      </w:pPr>
      <w:r>
        <w:rPr/>
        <w:t>本公司根据所发行金融工具的合同条款及其所反映的经济实质而非仅以法律形式，结合金融负债和权益工具的定义， 在初始确认时将该金融工具或其组成部分分类为金融负债或权益工具。</w:t>
      </w:r>
    </w:p>
    <w:p>
      <w:pPr>
        <w:pStyle w:val="BodyText"/>
        <w:spacing w:line="316" w:lineRule="auto" w:before="139"/>
        <w:ind w:right="1044" w:firstLine="420"/>
        <w:jc w:val="both"/>
      </w:pPr>
      <w:r>
        <w:rPr/>
        <w:t>金融负债于初始确认时分类为以公允价值计量且其变动计入当期损益的金融负债和其他金融负债。对于以公允价值计 </w:t>
      </w:r>
      <w:r>
        <w:rPr>
          <w:spacing w:val="-4"/>
        </w:rPr>
        <w:t>量且其变动计入当期损益的金融负债，相关交易费用直接计入当期损益，其他金融负债的相关交易费用计入其初始确认金额。</w:t>
      </w:r>
    </w:p>
    <w:p>
      <w:pPr>
        <w:pStyle w:val="BodyText"/>
        <w:spacing w:line="307" w:lineRule="auto" w:before="139"/>
        <w:ind w:right="1129" w:firstLine="420"/>
        <w:jc w:val="both"/>
      </w:pPr>
      <w:r>
        <w:rPr/>
        <w:t>本公司的金融负债主要为以摊余成本计量的金融负债，包括应付票据及应付账款、其他应付款、借款及应付债券等。 该类金融负债按其公允价值扣除交易费用后的金额进行初始计量，并采用实际利率法进行后续计量。期限在一年以下</w:t>
      </w:r>
      <w:r>
        <w:rPr>
          <w:rFonts w:ascii="Times New Roman" w:hAnsi="Times New Roman" w:cs="Times New Roman" w:eastAsia="Times New Roman" w:hint="default"/>
        </w:rPr>
        <w:t>(</w:t>
      </w:r>
      <w:r>
        <w:rPr/>
        <w:t>含一 </w:t>
      </w:r>
      <w:r>
        <w:rPr>
          <w:spacing w:val="-2"/>
        </w:rPr>
        <w:t>年</w:t>
      </w:r>
      <w:r>
        <w:rPr>
          <w:rFonts w:ascii="Times New Roman" w:hAnsi="Times New Roman" w:cs="Times New Roman" w:eastAsia="Times New Roman" w:hint="default"/>
          <w:spacing w:val="-2"/>
        </w:rPr>
        <w:t>)</w:t>
      </w:r>
      <w:r>
        <w:rPr>
          <w:spacing w:val="-2"/>
        </w:rPr>
        <w:t>的，列示为流动负债；期限在一年以上但自资产负债表日起一年内</w:t>
      </w:r>
      <w:r>
        <w:rPr>
          <w:rFonts w:ascii="Times New Roman" w:hAnsi="Times New Roman" w:cs="Times New Roman" w:eastAsia="Times New Roman" w:hint="default"/>
          <w:spacing w:val="-2"/>
        </w:rPr>
        <w:t>(</w:t>
      </w:r>
      <w:r>
        <w:rPr>
          <w:spacing w:val="-2"/>
        </w:rPr>
        <w:t>含一年</w:t>
      </w:r>
      <w:r>
        <w:rPr>
          <w:rFonts w:ascii="Times New Roman" w:hAnsi="Times New Roman" w:cs="Times New Roman" w:eastAsia="Times New Roman" w:hint="default"/>
          <w:spacing w:val="-2"/>
        </w:rPr>
        <w:t>)</w:t>
      </w:r>
      <w:r>
        <w:rPr>
          <w:spacing w:val="-2"/>
        </w:rPr>
        <w:t>到期的，列示为一年内到期的非流动负债；其</w:t>
      </w:r>
      <w:r>
        <w:rPr>
          <w:spacing w:val="-59"/>
        </w:rPr>
        <w:t> </w:t>
      </w:r>
      <w:r>
        <w:rPr>
          <w:spacing w:val="-59"/>
        </w:rPr>
      </w:r>
      <w:r>
        <w:rPr/>
        <w:t>余列示为非流动负债。</w:t>
      </w:r>
    </w:p>
    <w:p>
      <w:pPr>
        <w:pStyle w:val="BodyText"/>
        <w:spacing w:line="316" w:lineRule="auto" w:before="146"/>
        <w:ind w:right="1171" w:firstLine="420"/>
        <w:jc w:val="both"/>
      </w:pPr>
      <w:r>
        <w:rPr/>
        <w:t>当金融负债的现时义务全部或部分已经解除时，本集团终止确认该金融负债或义务已解除的部分。终止确认部分的账 面价值与支付的对价之间的差额，计入当期损益。</w:t>
      </w:r>
    </w:p>
    <w:p>
      <w:pPr>
        <w:pStyle w:val="Heading3"/>
        <w:spacing w:line="240" w:lineRule="auto" w:before="119"/>
        <w:ind w:left="575"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pStyle w:val="BodyText"/>
        <w:spacing w:line="316" w:lineRule="auto" w:before="164"/>
        <w:ind w:right="0" w:firstLine="420"/>
        <w:jc w:val="left"/>
      </w:pPr>
      <w:r>
        <w:rPr/>
        <w:t>本公司将满足下列条件之一的金融资产，予以终止确认：①收取该金融资产现金流量的合同权利终止；②该金融资产 </w:t>
      </w:r>
      <w:r>
        <w:rPr>
          <w:spacing w:val="-2"/>
        </w:rPr>
        <w:t>已转移，且将金融资产所有权上几乎所有的风险和报酬转移给转入方；③该金融资产已转移，虽然本公司既没有转移也没有</w:t>
      </w:r>
      <w:r>
        <w:rPr>
          <w:spacing w:val="-63"/>
        </w:rPr>
        <w:t> </w:t>
      </w:r>
      <w:r>
        <w:rPr>
          <w:spacing w:val="-63"/>
        </w:rPr>
      </w:r>
      <w:r>
        <w:rPr>
          <w:spacing w:val="-2"/>
        </w:rPr>
        <w:t>保留金融资产所有权上几乎所有的风险和报酬，但是放弃了对该金融资产的控制。若本公司既没有转移也没有保留金融资产</w:t>
      </w:r>
      <w:r>
        <w:rPr>
          <w:spacing w:val="-64"/>
        </w:rPr>
        <w:t> </w:t>
      </w:r>
      <w:r>
        <w:rPr>
          <w:spacing w:val="-64"/>
        </w:rPr>
      </w:r>
      <w:r>
        <w:rPr>
          <w:spacing w:val="-4"/>
        </w:rPr>
        <w:t>所有权上几乎所有的风险和报酬，且未放弃对该金融资产的控制的，按照继续涉入所转移金融资产的程度确认有关金融资产，</w:t>
      </w:r>
      <w:r>
        <w:rPr>
          <w:spacing w:val="-44"/>
        </w:rPr>
        <w:t> </w:t>
      </w:r>
      <w:r>
        <w:rPr>
          <w:spacing w:val="-44"/>
        </w:rPr>
      </w:r>
      <w:r>
        <w:rPr/>
        <w:t>并相应确认有关负债。继续涉入所转移金融资产的程度，是指该金融资产价值变动使企业面临的风险水平。</w:t>
      </w:r>
    </w:p>
    <w:p>
      <w:pPr>
        <w:pStyle w:val="BodyText"/>
        <w:spacing w:line="316" w:lineRule="auto" w:before="139"/>
        <w:ind w:right="1133" w:firstLine="420"/>
        <w:jc w:val="both"/>
      </w:pPr>
      <w:r>
        <w:rPr/>
        <w:t>其他权益工具投资终止确认时，本公司将其账面价值与收到的对价以及原直接计入其他综合收益的公允价值变动累计 </w:t>
      </w:r>
      <w:r>
        <w:rPr>
          <w:spacing w:val="-2"/>
        </w:rPr>
        <w:t>额之和的差额，计入留存收益；其余金融资产终止确认时，其账面价值与收到的对价以及原直接计入其他综合收益的公允价</w:t>
      </w:r>
      <w:r>
        <w:rPr>
          <w:spacing w:val="-65"/>
        </w:rPr>
        <w:t> </w:t>
      </w:r>
      <w:r>
        <w:rPr>
          <w:spacing w:val="-65"/>
        </w:rPr>
      </w:r>
      <w:r>
        <w:rPr/>
        <w:t>值变动累计额之和的差额，计入当期损益。</w:t>
      </w:r>
    </w:p>
    <w:p>
      <w:pPr>
        <w:pStyle w:val="BodyText"/>
        <w:spacing w:line="316" w:lineRule="auto" w:before="139"/>
        <w:ind w:right="1131" w:firstLine="420"/>
        <w:jc w:val="both"/>
      </w:pPr>
      <w:r>
        <w:rPr/>
        <w:t>本公司对采用附追索权方式出售的金融资产，或将持有的金融资产背书转让，需确定该金融资产所有权上几乎所有的 </w:t>
      </w:r>
      <w:r>
        <w:rPr>
          <w:spacing w:val="-2"/>
        </w:rPr>
        <w:t>风险和报酬是否已经转移。已将该金融资产所有权上几乎所有的风险和报酬转移给转入方的，终止确认该金融资产；保留了</w:t>
      </w:r>
    </w:p>
    <w:p>
      <w:pPr>
        <w:spacing w:after="0" w:line="316" w:lineRule="auto"/>
        <w:jc w:val="both"/>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0"/>
        <w:jc w:val="left"/>
      </w:pP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Heading3"/>
        <w:spacing w:line="240" w:lineRule="auto" w:before="118"/>
        <w:ind w:left="575" w:right="0"/>
        <w:jc w:val="left"/>
        <w:rPr>
          <w:b w:val="0"/>
          <w:bCs w:val="0"/>
        </w:rPr>
      </w:pPr>
      <w:r>
        <w:rPr/>
        <w:t>（</w:t>
      </w:r>
      <w:r>
        <w:rPr>
          <w:rFonts w:ascii="Times New Roman" w:hAnsi="Times New Roman" w:cs="Times New Roman" w:eastAsia="Times New Roman" w:hint="default"/>
        </w:rPr>
        <w:t>4</w:t>
      </w:r>
      <w:r>
        <w:rPr/>
        <w:t>）金融负债的终止确认</w:t>
      </w:r>
      <w:r>
        <w:rPr>
          <w:b w:val="0"/>
          <w:bCs w:val="0"/>
        </w:rPr>
      </w:r>
    </w:p>
    <w:p>
      <w:pPr>
        <w:pStyle w:val="BodyText"/>
        <w:spacing w:line="316" w:lineRule="auto" w:before="164"/>
        <w:ind w:right="0" w:firstLine="420"/>
        <w:jc w:val="left"/>
      </w:pPr>
      <w:r>
        <w:rPr>
          <w:spacing w:val="-5"/>
        </w:rPr>
        <w:t>金融负债（或其一部分）的现时义务已经解除的，本公司终止确认该金融负债（或该部分金融负债）。本公司（借入方）</w:t>
      </w:r>
      <w:r>
        <w:rPr/>
        <w:t> </w:t>
      </w:r>
      <w:r>
        <w:rPr>
          <w:spacing w:val="-2"/>
        </w:rPr>
        <w:t>与借出方签订协议，以承担新金融负债的方式替换原金融负债，且新金融负债与原金融负债的合同条款实质上不同的，终止</w:t>
      </w:r>
      <w:r>
        <w:rPr>
          <w:spacing w:val="-63"/>
        </w:rPr>
        <w:t> </w:t>
      </w:r>
      <w:r>
        <w:rPr>
          <w:spacing w:val="-63"/>
        </w:rPr>
      </w:r>
      <w:r>
        <w:rPr>
          <w:spacing w:val="-2"/>
        </w:rPr>
        <w:t>确认原金融负债，同时确认一项新金融负债。本公司对原金融负债（或其一部分）的合同条款作出实质性修改的，终止确认</w:t>
      </w:r>
      <w:r>
        <w:rPr>
          <w:spacing w:val="-67"/>
        </w:rPr>
        <w:t> </w:t>
      </w:r>
      <w:r>
        <w:rPr>
          <w:spacing w:val="-67"/>
        </w:rPr>
      </w:r>
      <w:r>
        <w:rPr/>
        <w:t>原金融负债，同时按照修改后的条款确认一项新金融负债。</w:t>
      </w:r>
    </w:p>
    <w:p>
      <w:pPr>
        <w:pStyle w:val="BodyText"/>
        <w:spacing w:line="316" w:lineRule="auto" w:before="139"/>
        <w:ind w:right="1154" w:firstLine="420"/>
        <w:jc w:val="left"/>
      </w:pPr>
      <w:r>
        <w:rPr/>
        <w:t>金融负债（或其一部分）终止确认的，本公司将其账面价值与支付的对价（包括转出的非现金资产或承担的负债）之 间的差额，计入当期损益。</w:t>
      </w:r>
    </w:p>
    <w:p>
      <w:pPr>
        <w:pStyle w:val="Heading3"/>
        <w:spacing w:line="240" w:lineRule="auto" w:before="119"/>
        <w:ind w:left="575" w:right="0"/>
        <w:jc w:val="left"/>
        <w:rPr>
          <w:b w:val="0"/>
          <w:bCs w:val="0"/>
        </w:rPr>
      </w:pPr>
      <w:r>
        <w:rPr/>
        <w:t>（</w:t>
      </w:r>
      <w:r>
        <w:rPr>
          <w:rFonts w:ascii="Times New Roman" w:hAnsi="Times New Roman" w:cs="Times New Roman" w:eastAsia="Times New Roman" w:hint="default"/>
        </w:rPr>
        <w:t>5</w:t>
      </w:r>
      <w:r>
        <w:rPr/>
        <w:t>）金融资产和金融负债的抵销</w:t>
      </w:r>
      <w:r>
        <w:rPr>
          <w:b w:val="0"/>
          <w:bCs w:val="0"/>
        </w:rPr>
      </w:r>
    </w:p>
    <w:p>
      <w:pPr>
        <w:pStyle w:val="BodyText"/>
        <w:spacing w:line="316" w:lineRule="auto" w:before="164"/>
        <w:ind w:right="1133" w:firstLine="420"/>
        <w:jc w:val="both"/>
      </w:pPr>
      <w:r>
        <w:rPr/>
        <w:t>当本公司具有抵销已确认金额的金融资产和金融负债的法定权利，且该种法定权利是当前可执行的，同时本公司计划 </w:t>
      </w:r>
      <w:r>
        <w:rPr>
          <w:spacing w:val="-2"/>
        </w:rPr>
        <w:t>以净额结算或同时变现该金融资产和清偿该金融负债时，金融资产和金融负债以相互抵销后的净额在资产负债表内列示。除</w:t>
      </w:r>
      <w:r>
        <w:rPr>
          <w:spacing w:val="-64"/>
        </w:rPr>
        <w:t> </w:t>
      </w:r>
      <w:r>
        <w:rPr>
          <w:spacing w:val="-64"/>
        </w:rPr>
      </w:r>
      <w:r>
        <w:rPr/>
        <w:t>此以外，本公司的金融资产和金融负债在资产负债表内分别列示，不予相互抵销。</w:t>
      </w:r>
    </w:p>
    <w:p>
      <w:pPr>
        <w:pStyle w:val="Heading3"/>
        <w:spacing w:line="240" w:lineRule="auto" w:before="118"/>
        <w:ind w:left="575" w:right="0"/>
        <w:jc w:val="left"/>
        <w:rPr>
          <w:b w:val="0"/>
          <w:bCs w:val="0"/>
        </w:rPr>
      </w:pPr>
      <w:r>
        <w:rPr/>
        <w:t>（</w:t>
      </w:r>
      <w:r>
        <w:rPr>
          <w:rFonts w:ascii="Times New Roman" w:hAnsi="Times New Roman" w:cs="Times New Roman" w:eastAsia="Times New Roman" w:hint="default"/>
        </w:rPr>
        <w:t>6</w:t>
      </w:r>
      <w:r>
        <w:rPr/>
        <w:t>）金融资产和金融负债的公允价值确定方法</w:t>
      </w:r>
      <w:r>
        <w:rPr>
          <w:b w:val="0"/>
          <w:bCs w:val="0"/>
        </w:rPr>
      </w:r>
    </w:p>
    <w:p>
      <w:pPr>
        <w:pStyle w:val="BodyText"/>
        <w:spacing w:line="316" w:lineRule="auto" w:before="164"/>
        <w:ind w:right="1041" w:firstLine="420"/>
        <w:jc w:val="left"/>
      </w:pPr>
      <w:r>
        <w:rPr/>
        <w:t>公允价值，是指市场参与者在计量日发生的有序交易中，出售一项资产所能收到或者转移一项负债所需支付的价格。 </w:t>
      </w:r>
      <w:r>
        <w:rPr>
          <w:spacing w:val="-2"/>
        </w:rPr>
        <w:t>金融工具存在活跃市场的，本公司采用活跃市场中的报价确定其公允价值。活跃市场中的报价是指易于定期从交易所、经纪</w:t>
      </w:r>
      <w:r>
        <w:rPr>
          <w:spacing w:val="-63"/>
        </w:rPr>
        <w:t> </w:t>
      </w:r>
      <w:r>
        <w:rPr>
          <w:spacing w:val="-63"/>
        </w:rPr>
      </w:r>
      <w:r>
        <w:rPr>
          <w:spacing w:val="-2"/>
        </w:rPr>
        <w:t>商、行业协会、定价服务机构等获得的价格，且代表了在公平交易中实际发生的市场交易的价格。金融工具不存在活跃市场</w:t>
      </w:r>
      <w:r>
        <w:rPr>
          <w:spacing w:val="-64"/>
        </w:rPr>
        <w:t> </w:t>
      </w:r>
      <w:r>
        <w:rPr>
          <w:spacing w:val="-64"/>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spacing w:val="-2"/>
        </w:rPr>
        <w:t>参照实质上相同的其他金融工具当前的公允价值、现金流量折现法和期权定价模型等。在估值时，公司采用在当前情况下适</w:t>
      </w:r>
      <w:r>
        <w:rPr>
          <w:spacing w:val="-63"/>
        </w:rPr>
        <w:t> </w:t>
      </w:r>
      <w:r>
        <w:rPr>
          <w:spacing w:val="-63"/>
        </w:rPr>
      </w:r>
      <w:r>
        <w:rPr>
          <w:spacing w:val="-2"/>
        </w:rPr>
        <w:t>用并且有足够可利用数据和其他信息支持的估值技术，选择与市场参与者在相关资产或负债的交易中所考虑的资产或负债特</w:t>
      </w:r>
      <w:r>
        <w:rPr>
          <w:spacing w:val="-64"/>
        </w:rPr>
        <w:t> </w:t>
      </w:r>
      <w:r>
        <w:rPr>
          <w:spacing w:val="-64"/>
        </w:rPr>
      </w:r>
      <w:r>
        <w:rPr>
          <w:spacing w:val="-2"/>
        </w:rPr>
        <w:t>征相一致的输入值，并尽可能优先使用相关可观察输入值。在相关可观察输入值无法取得或取得不切实可行的情况下，使用</w:t>
      </w:r>
      <w:r>
        <w:rPr>
          <w:spacing w:val="-63"/>
        </w:rPr>
        <w:t> </w:t>
      </w:r>
      <w:r>
        <w:rPr>
          <w:spacing w:val="-63"/>
        </w:rPr>
      </w:r>
      <w:r>
        <w:rPr/>
        <w:t>不可输入值。</w:t>
      </w:r>
    </w:p>
    <w:p>
      <w:pPr>
        <w:pStyle w:val="Heading3"/>
        <w:spacing w:line="240" w:lineRule="auto" w:before="118"/>
        <w:ind w:left="575" w:right="0"/>
        <w:jc w:val="left"/>
        <w:rPr>
          <w:b w:val="0"/>
          <w:bCs w:val="0"/>
        </w:rPr>
      </w:pPr>
      <w:r>
        <w:rPr/>
        <w:t>（</w:t>
      </w:r>
      <w:r>
        <w:rPr>
          <w:rFonts w:ascii="Times New Roman" w:hAnsi="Times New Roman" w:cs="Times New Roman" w:eastAsia="Times New Roman" w:hint="default"/>
        </w:rPr>
        <w:t>7</w:t>
      </w:r>
      <w:r>
        <w:rPr/>
        <w:t>）金融资产减值</w:t>
      </w:r>
      <w:r>
        <w:rPr>
          <w:b w:val="0"/>
          <w:bCs w:val="0"/>
        </w:rPr>
      </w:r>
    </w:p>
    <w:p>
      <w:pPr>
        <w:pStyle w:val="BodyText"/>
        <w:spacing w:line="430" w:lineRule="exact" w:before="30"/>
        <w:ind w:left="573" w:right="1153"/>
        <w:jc w:val="left"/>
      </w:pPr>
      <w:r>
        <w:rPr/>
        <w:t>金融工具减值计量和会计处理 本公司对于以摊余成本计量的金融资产、以公允价值计量且其变动计入其他综合收益的金融资产、合同资产等，以预</w:t>
      </w:r>
    </w:p>
    <w:p>
      <w:pPr>
        <w:pStyle w:val="BodyText"/>
        <w:spacing w:line="240" w:lineRule="auto" w:before="15"/>
        <w:ind w:right="0"/>
        <w:jc w:val="left"/>
      </w:pPr>
      <w:r>
        <w:rPr/>
        <w:t>期信用损失为基础确认损失准备。</w:t>
      </w:r>
    </w:p>
    <w:p>
      <w:pPr>
        <w:spacing w:line="240" w:lineRule="auto" w:before="0"/>
        <w:rPr>
          <w:rFonts w:ascii="宋体" w:hAnsi="宋体" w:cs="宋体" w:eastAsia="宋体" w:hint="default"/>
          <w:sz w:val="15"/>
          <w:szCs w:val="15"/>
        </w:rPr>
      </w:pPr>
    </w:p>
    <w:p>
      <w:pPr>
        <w:pStyle w:val="BodyText"/>
        <w:spacing w:line="316" w:lineRule="auto"/>
        <w:ind w:right="1063" w:firstLine="511"/>
        <w:jc w:val="left"/>
      </w:pPr>
      <w:r>
        <w:rPr/>
        <w:t>本公司考虑有关过去事项、当前状况以及对未来经济状况的预测等合理且有依据的信息，以发生违约的风险为权重， 计算合同应收的现金流量与预期能收到的现金流量之间差额的现值的概率加权金额，确认预期信用损失。</w:t>
      </w:r>
    </w:p>
    <w:p>
      <w:pPr>
        <w:pStyle w:val="BodyText"/>
        <w:spacing w:line="312" w:lineRule="auto" w:before="139"/>
        <w:ind w:right="1129" w:firstLine="420"/>
        <w:jc w:val="right"/>
      </w:pPr>
      <w:r>
        <w:rPr/>
        <w:t>于每个资产负债表日，本公司对于处于不同阶段的金融工具的预期信用损失分别进行计量。</w:t>
      </w:r>
      <w:r>
        <w:rPr>
          <w:spacing w:val="-52"/>
        </w:rPr>
        <w:t> </w:t>
      </w:r>
      <w:r>
        <w:rPr/>
        <w:t>金融工具自初始确认后信</w:t>
      </w:r>
      <w:r>
        <w:rPr/>
        <w:t> </w:t>
      </w:r>
      <w:r>
        <w:rPr>
          <w:spacing w:val="-3"/>
        </w:rPr>
        <w:t>用风险未显著增加的，处于第一阶段，本公司按照未来 </w:t>
      </w:r>
      <w:r>
        <w:rPr>
          <w:rFonts w:ascii="Times New Roman" w:hAnsi="Times New Roman" w:cs="Times New Roman" w:eastAsia="Times New Roman" w:hint="default"/>
        </w:rPr>
        <w:t>12</w:t>
      </w:r>
      <w:r>
        <w:rPr>
          <w:rFonts w:ascii="Times New Roman" w:hAnsi="Times New Roman" w:cs="Times New Roman" w:eastAsia="Times New Roman" w:hint="default"/>
          <w:spacing w:val="39"/>
        </w:rPr>
        <w:t> </w:t>
      </w:r>
      <w:r>
        <w:rPr/>
        <w:t>个月内的预期信用损失计量损失准备；金融工具自初始确认后信 </w:t>
      </w:r>
      <w:r>
        <w:rPr>
          <w:spacing w:val="-2"/>
        </w:rPr>
        <w:t>用风险已显著增加但尚未发生信用减值的，处于第二阶段，本公司按照该工具整个存续期的预期信用损失计量损失准备；金</w:t>
      </w:r>
      <w:r>
        <w:rPr>
          <w:spacing w:val="-75"/>
        </w:rPr>
        <w:t> </w:t>
      </w:r>
      <w:r>
        <w:rPr>
          <w:spacing w:val="-75"/>
        </w:rPr>
      </w:r>
      <w:r>
        <w:rPr/>
        <w:t>融工具自初始确认</w:t>
      </w:r>
      <w:r>
        <w:rPr>
          <w:spacing w:val="1"/>
        </w:rPr>
        <w:t> </w:t>
      </w:r>
      <w:r>
        <w:rPr/>
        <w:t>后已经发生信用减值的，处于第三阶段，本公司按照该工具整个存续期的预期信用损失计量损失准备。</w:t>
      </w:r>
    </w:p>
    <w:p>
      <w:pPr>
        <w:pStyle w:val="BodyText"/>
        <w:spacing w:line="240" w:lineRule="auto" w:before="142"/>
        <w:ind w:left="573" w:right="0"/>
        <w:jc w:val="left"/>
        <w:rPr>
          <w:rFonts w:ascii="Times New Roman" w:hAnsi="Times New Roman" w:cs="Times New Roman" w:eastAsia="Times New Roman" w:hint="default"/>
        </w:rPr>
      </w:pPr>
      <w:r>
        <w:rPr/>
        <w:t>对于在资产负债表日具有较低信用风险的金融工具，本公司假设其信用风险自初始确认后并未显著增加，按照未来</w:t>
      </w:r>
      <w:r>
        <w:rPr>
          <w:spacing w:val="-51"/>
        </w:rPr>
        <w:t> </w:t>
      </w:r>
      <w:r>
        <w:rPr>
          <w:rFonts w:ascii="Times New Roman" w:hAnsi="Times New Roman" w:cs="Times New Roman" w:eastAsia="Times New Roman" w:hint="default"/>
        </w:rPr>
        <w:t>12</w:t>
      </w:r>
    </w:p>
    <w:p>
      <w:pPr>
        <w:pStyle w:val="BodyText"/>
        <w:spacing w:line="240" w:lineRule="auto" w:before="63"/>
        <w:ind w:right="0"/>
        <w:jc w:val="left"/>
      </w:pPr>
      <w:r>
        <w:rPr/>
        <w:t>个月内的预期信用损失计量损失准备。</w:t>
      </w:r>
    </w:p>
    <w:p>
      <w:pPr>
        <w:spacing w:line="240" w:lineRule="auto" w:before="0"/>
        <w:rPr>
          <w:rFonts w:ascii="宋体" w:hAnsi="宋体" w:cs="宋体" w:eastAsia="宋体" w:hint="default"/>
          <w:sz w:val="15"/>
          <w:szCs w:val="15"/>
        </w:rPr>
      </w:pPr>
    </w:p>
    <w:p>
      <w:pPr>
        <w:pStyle w:val="BodyText"/>
        <w:spacing w:line="316" w:lineRule="auto"/>
        <w:ind w:right="1034" w:firstLine="420"/>
        <w:jc w:val="left"/>
      </w:pPr>
      <w:r>
        <w:rPr/>
        <w:t>本公司对于处于第一阶段和第二阶段、以及较低信用风险的金融工具，按照其未扣除减值准备的账面余额和实际利率 计算利息收入。对于处于第三阶段的金融工具，按照其账面余额减已计提减值准备后的摊余成本和实际利率计算利息收入。</w:t>
      </w:r>
    </w:p>
    <w:p>
      <w:pPr>
        <w:pStyle w:val="BodyText"/>
        <w:spacing w:line="319" w:lineRule="auto" w:before="139"/>
        <w:ind w:right="0" w:firstLine="511"/>
        <w:jc w:val="left"/>
      </w:pPr>
      <w:r>
        <w:rPr>
          <w:spacing w:val="-2"/>
        </w:rPr>
        <w:t>本公司对于因销售商品、提供劳务等日常经营活动形成的应收票据、应收账款和应收款项融资，无论是否存在重大融</w:t>
      </w:r>
      <w:r>
        <w:rPr/>
        <w:t> 资成分，均按照整个存续期的预期信用损失计量损失准备。</w:t>
      </w:r>
    </w:p>
    <w:p>
      <w:pPr>
        <w:spacing w:after="0" w:line="319"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633" w:right="1034"/>
        <w:jc w:val="left"/>
      </w:pPr>
      <w:r>
        <w:rPr/>
        <w:t>①</w:t>
      </w:r>
      <w:r>
        <w:rPr>
          <w:spacing w:val="1"/>
        </w:rPr>
        <w:t> </w:t>
      </w:r>
      <w:r>
        <w:rPr/>
        <w:t>应收款项：</w:t>
      </w:r>
    </w:p>
    <w:p>
      <w:pPr>
        <w:spacing w:line="240" w:lineRule="auto" w:before="0"/>
        <w:rPr>
          <w:rFonts w:ascii="宋体" w:hAnsi="宋体" w:cs="宋体" w:eastAsia="宋体" w:hint="default"/>
          <w:sz w:val="15"/>
          <w:szCs w:val="15"/>
        </w:rPr>
      </w:pPr>
    </w:p>
    <w:p>
      <w:pPr>
        <w:pStyle w:val="BodyText"/>
        <w:spacing w:line="316" w:lineRule="auto"/>
        <w:ind w:left="212" w:right="1034" w:firstLine="420"/>
        <w:jc w:val="left"/>
      </w:pPr>
      <w:r>
        <w:rPr/>
        <w:t>对于存在客观证据表明存在减值，以及其他适用于单项评估的应收票据、应收账款，其他应收款、应收款项融资及长 期应收款等单独进行减值测试，确认预期信用损失，计提单项减值准备。对于不存在减值客观证据的应收票据、应收账款、 </w:t>
      </w:r>
      <w:r>
        <w:rPr>
          <w:spacing w:val="-2"/>
        </w:rPr>
        <w:t>其他应收款及应收款项融资或当单项金融资产无法以合理成本评估预期信用损失的信息时，本公司依据信用风险特征将应收</w:t>
      </w:r>
      <w:r>
        <w:rPr>
          <w:spacing w:val="-64"/>
        </w:rPr>
        <w:t> </w:t>
      </w:r>
      <w:r>
        <w:rPr>
          <w:spacing w:val="-64"/>
        </w:rPr>
      </w:r>
      <w:r>
        <w:rPr>
          <w:spacing w:val="-2"/>
        </w:rPr>
        <w:t>票据、应收账款、其他应收款、应收款项融资及长期应收款等划分为若干组合，在组合基础上计算预期信用损失，确定组合</w:t>
      </w:r>
      <w:r>
        <w:rPr>
          <w:spacing w:val="-67"/>
        </w:rPr>
        <w:t> </w:t>
      </w:r>
      <w:r>
        <w:rPr>
          <w:spacing w:val="-67"/>
        </w:rPr>
      </w:r>
      <w:r>
        <w:rPr/>
        <w:t>的依据如下：</w:t>
      </w:r>
    </w:p>
    <w:p>
      <w:pPr>
        <w:pStyle w:val="BodyText"/>
        <w:spacing w:line="240" w:lineRule="auto" w:before="139"/>
        <w:ind w:left="724" w:right="1034"/>
        <w:jc w:val="left"/>
      </w:pPr>
      <w:r>
        <w:rPr>
          <w:rFonts w:ascii="Times New Roman" w:hAnsi="Times New Roman" w:cs="Times New Roman" w:eastAsia="Times New Roman" w:hint="default"/>
        </w:rPr>
        <w:t>A</w:t>
      </w:r>
      <w:r>
        <w:rPr/>
        <w:t>、应收票据确定组合的依据如下：</w:t>
      </w:r>
    </w:p>
    <w:p>
      <w:pPr>
        <w:spacing w:line="240" w:lineRule="auto" w:before="5"/>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645"/>
        <w:gridCol w:w="4645"/>
      </w:tblGrid>
      <w:tr>
        <w:trPr>
          <w:trHeight w:val="56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应收票据组合</w:t>
            </w:r>
            <w:r>
              <w:rPr>
                <w:rFonts w:ascii="Times New Roman" w:hAnsi="Times New Roman" w:cs="Times New Roman" w:eastAsia="Times New Roman" w:hint="default"/>
                <w:sz w:val="18"/>
                <w:szCs w:val="18"/>
              </w:rPr>
              <w:t>1--</w:t>
            </w:r>
            <w:r>
              <w:rPr>
                <w:rFonts w:ascii="宋体" w:hAnsi="宋体" w:cs="宋体" w:eastAsia="宋体" w:hint="default"/>
                <w:sz w:val="18"/>
                <w:szCs w:val="18"/>
              </w:rPr>
              <w:t>银行承兑汇票</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信用风险较低的银行</w:t>
            </w:r>
          </w:p>
        </w:tc>
      </w:tr>
      <w:tr>
        <w:trPr>
          <w:trHeight w:val="56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应收票据组合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商业承兑汇票</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信用风险较高的企业</w:t>
            </w:r>
          </w:p>
        </w:tc>
      </w:tr>
    </w:tbl>
    <w:p>
      <w:pPr>
        <w:spacing w:line="240" w:lineRule="auto" w:before="5"/>
        <w:rPr>
          <w:rFonts w:ascii="宋体" w:hAnsi="宋体" w:cs="宋体" w:eastAsia="宋体" w:hint="default"/>
          <w:sz w:val="6"/>
          <w:szCs w:val="6"/>
        </w:rPr>
      </w:pPr>
    </w:p>
    <w:p>
      <w:pPr>
        <w:pStyle w:val="BodyText"/>
        <w:spacing w:line="316" w:lineRule="auto" w:before="44"/>
        <w:ind w:left="212" w:right="1154" w:firstLine="420"/>
        <w:jc w:val="left"/>
      </w:pPr>
      <w:r>
        <w:rPr/>
        <w:t>对于划分为组合的应收票据，本公司参考历史信用损失经验，结合当前状况以及对未来经济状况的预测，通过违约风 险敞口和整个存续期预期信用损失率，计算预期信用损失。</w:t>
      </w:r>
    </w:p>
    <w:p>
      <w:pPr>
        <w:pStyle w:val="BodyText"/>
        <w:spacing w:line="240" w:lineRule="auto" w:before="139"/>
        <w:ind w:left="633" w:right="1034"/>
        <w:jc w:val="left"/>
      </w:pPr>
      <w:r>
        <w:rPr>
          <w:rFonts w:ascii="Times New Roman" w:hAnsi="Times New Roman" w:cs="Times New Roman" w:eastAsia="Times New Roman" w:hint="default"/>
        </w:rPr>
        <w:t>B</w:t>
      </w:r>
      <w:r>
        <w:rPr/>
        <w:t>、应收账款确定组合的依据如下：</w:t>
      </w:r>
    </w:p>
    <w:p>
      <w:pPr>
        <w:spacing w:line="240" w:lineRule="auto" w:before="5"/>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645"/>
        <w:gridCol w:w="4645"/>
      </w:tblGrid>
      <w:tr>
        <w:trPr>
          <w:trHeight w:val="56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23" w:right="0"/>
              <w:jc w:val="left"/>
              <w:rPr>
                <w:rFonts w:ascii="宋体" w:hAnsi="宋体" w:cs="宋体" w:eastAsia="宋体"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1-</w:t>
            </w:r>
            <w:r>
              <w:rPr>
                <w:rFonts w:ascii="宋体" w:hAnsi="宋体" w:cs="宋体" w:eastAsia="宋体" w:hint="default"/>
                <w:sz w:val="18"/>
                <w:szCs w:val="18"/>
              </w:rPr>
              <w:t>关联方组合</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23"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r>
      <w:tr>
        <w:trPr>
          <w:trHeight w:val="56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2-</w:t>
            </w:r>
            <w:r>
              <w:rPr>
                <w:rFonts w:ascii="宋体" w:hAnsi="宋体" w:cs="宋体" w:eastAsia="宋体" w:hint="default"/>
                <w:sz w:val="18"/>
                <w:szCs w:val="18"/>
              </w:rPr>
              <w:t>账龄组合</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应收外部客户款项</w:t>
            </w:r>
          </w:p>
        </w:tc>
      </w:tr>
    </w:tbl>
    <w:p>
      <w:pPr>
        <w:spacing w:line="240" w:lineRule="auto" w:before="5"/>
        <w:rPr>
          <w:rFonts w:ascii="宋体" w:hAnsi="宋体" w:cs="宋体" w:eastAsia="宋体" w:hint="default"/>
          <w:sz w:val="6"/>
          <w:szCs w:val="6"/>
        </w:rPr>
      </w:pPr>
    </w:p>
    <w:p>
      <w:pPr>
        <w:pStyle w:val="BodyText"/>
        <w:spacing w:line="319" w:lineRule="auto" w:before="44"/>
        <w:ind w:left="212" w:right="1154" w:firstLine="420"/>
        <w:jc w:val="left"/>
      </w:pPr>
      <w:r>
        <w:rPr/>
        <w:t>对于划分为关联方组合的应收账款，本公司参考历史信用损失经验，结合当前状况以及对未来经济状况的预测，编制 应收账款逾期天数与整个存续期预期信用损失率对照表，计算预期信用损失。</w:t>
      </w:r>
    </w:p>
    <w:p>
      <w:pPr>
        <w:pStyle w:val="BodyText"/>
        <w:spacing w:line="316" w:lineRule="auto" w:before="137"/>
        <w:ind w:left="212" w:right="1154" w:firstLine="420"/>
        <w:jc w:val="left"/>
      </w:pPr>
      <w:r>
        <w:rPr/>
        <w:t>对于划分为账龄组合的应收账款，本公司参考历史信用损失经验，结合当前状况以及对未来经济状况的预测，编制应 收账款逾期天数与整个存续期预期信用损失率对照表，计算预期信用损失。</w:t>
      </w:r>
    </w:p>
    <w:p>
      <w:pPr>
        <w:pStyle w:val="BodyText"/>
        <w:spacing w:line="240" w:lineRule="auto" w:before="139"/>
        <w:ind w:left="633" w:right="1034"/>
        <w:jc w:val="left"/>
      </w:pPr>
      <w:r>
        <w:rPr>
          <w:rFonts w:ascii="Times New Roman" w:hAnsi="Times New Roman" w:cs="Times New Roman" w:eastAsia="Times New Roman" w:hint="default"/>
        </w:rPr>
        <w:t>C</w:t>
      </w:r>
      <w:r>
        <w:rPr/>
        <w:t>、其他应收款确定组合的依据如下：</w:t>
      </w:r>
    </w:p>
    <w:p>
      <w:pPr>
        <w:spacing w:line="240" w:lineRule="auto" w:before="5"/>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645"/>
        <w:gridCol w:w="4645"/>
      </w:tblGrid>
      <w:tr>
        <w:trPr>
          <w:trHeight w:val="56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应收股利</w:t>
            </w:r>
          </w:p>
        </w:tc>
      </w:tr>
      <w:tr>
        <w:trPr>
          <w:trHeight w:val="56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应收利息</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应收利息</w:t>
            </w:r>
          </w:p>
        </w:tc>
      </w:tr>
      <w:tr>
        <w:trPr>
          <w:trHeight w:val="56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3-</w:t>
            </w:r>
            <w:r>
              <w:rPr>
                <w:rFonts w:ascii="宋体" w:hAnsi="宋体" w:cs="宋体" w:eastAsia="宋体" w:hint="default"/>
                <w:sz w:val="18"/>
                <w:szCs w:val="18"/>
              </w:rPr>
              <w:t>关联方组合</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r>
      <w:tr>
        <w:trPr>
          <w:trHeight w:val="56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23" w:right="0"/>
              <w:jc w:val="left"/>
              <w:rPr>
                <w:rFonts w:ascii="宋体" w:hAnsi="宋体" w:cs="宋体" w:eastAsia="宋体"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4-</w:t>
            </w:r>
            <w:r>
              <w:rPr>
                <w:rFonts w:ascii="宋体" w:hAnsi="宋体" w:cs="宋体" w:eastAsia="宋体" w:hint="default"/>
                <w:sz w:val="18"/>
                <w:szCs w:val="18"/>
              </w:rPr>
              <w:t>账龄组合</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line="240" w:lineRule="auto" w:before="5"/>
        <w:rPr>
          <w:rFonts w:ascii="宋体" w:hAnsi="宋体" w:cs="宋体" w:eastAsia="宋体" w:hint="default"/>
          <w:sz w:val="6"/>
          <w:szCs w:val="6"/>
        </w:rPr>
      </w:pPr>
    </w:p>
    <w:p>
      <w:pPr>
        <w:pStyle w:val="BodyText"/>
        <w:spacing w:line="316" w:lineRule="auto" w:before="44"/>
        <w:ind w:left="212" w:right="1154" w:firstLine="420"/>
        <w:jc w:val="left"/>
      </w:pPr>
      <w:r>
        <w:rPr/>
        <w:t>对于划分为组合的其他应收款，本公司参考历史信用损失经验，结合当前状况以及对未来经济状况的预测，通过违约 风险敞口和未来</w:t>
      </w:r>
      <w:r>
        <w:rPr>
          <w:rFonts w:ascii="Times New Roman" w:hAnsi="Times New Roman" w:cs="Times New Roman" w:eastAsia="Times New Roman" w:hint="default"/>
        </w:rPr>
        <w:t>12  </w:t>
      </w:r>
      <w:r>
        <w:rPr/>
        <w:t>个月内或整个存续期预期信用损失率，计算预期信用损失。</w:t>
      </w:r>
    </w:p>
    <w:p>
      <w:pPr>
        <w:pStyle w:val="BodyText"/>
        <w:spacing w:line="240" w:lineRule="auto" w:before="119"/>
        <w:ind w:left="633" w:right="1034"/>
        <w:jc w:val="left"/>
      </w:pPr>
      <w:r>
        <w:rPr>
          <w:rFonts w:ascii="Times New Roman" w:hAnsi="Times New Roman" w:cs="Times New Roman" w:eastAsia="Times New Roman" w:hint="default"/>
        </w:rPr>
        <w:t>D</w:t>
      </w:r>
      <w:r>
        <w:rPr/>
        <w:t>、长期应收款确定组合的依据如下：</w:t>
      </w:r>
    </w:p>
    <w:p>
      <w:pPr>
        <w:spacing w:line="240" w:lineRule="auto" w:before="5"/>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645"/>
        <w:gridCol w:w="4645"/>
      </w:tblGrid>
      <w:tr>
        <w:trPr>
          <w:trHeight w:val="56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长期应收款组合</w:t>
            </w:r>
            <w:r>
              <w:rPr>
                <w:rFonts w:ascii="Times New Roman" w:hAnsi="Times New Roman" w:cs="Times New Roman" w:eastAsia="Times New Roman" w:hint="default"/>
                <w:sz w:val="18"/>
                <w:szCs w:val="18"/>
              </w:rPr>
              <w:t>1-</w:t>
            </w:r>
            <w:r>
              <w:rPr>
                <w:rFonts w:ascii="宋体" w:hAnsi="宋体" w:cs="宋体" w:eastAsia="宋体" w:hint="default"/>
                <w:sz w:val="18"/>
                <w:szCs w:val="18"/>
              </w:rPr>
              <w:t>关联方组合</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r>
      <w:tr>
        <w:trPr>
          <w:trHeight w:val="56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长期应收款组合</w:t>
            </w:r>
            <w:r>
              <w:rPr>
                <w:rFonts w:ascii="Times New Roman" w:hAnsi="Times New Roman" w:cs="Times New Roman" w:eastAsia="Times New Roman" w:hint="default"/>
                <w:sz w:val="18"/>
                <w:szCs w:val="18"/>
              </w:rPr>
              <w:t>2-</w:t>
            </w:r>
            <w:r>
              <w:rPr>
                <w:rFonts w:ascii="宋体" w:hAnsi="宋体" w:cs="宋体" w:eastAsia="宋体" w:hint="default"/>
                <w:sz w:val="18"/>
                <w:szCs w:val="18"/>
              </w:rPr>
              <w:t>账龄组合</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应收外部客户款项</w:t>
            </w:r>
          </w:p>
        </w:tc>
      </w:tr>
    </w:tbl>
    <w:p>
      <w:pPr>
        <w:spacing w:line="240" w:lineRule="auto" w:before="5"/>
        <w:rPr>
          <w:rFonts w:ascii="宋体" w:hAnsi="宋体" w:cs="宋体" w:eastAsia="宋体" w:hint="default"/>
          <w:sz w:val="6"/>
          <w:szCs w:val="6"/>
        </w:rPr>
      </w:pPr>
    </w:p>
    <w:p>
      <w:pPr>
        <w:pStyle w:val="BodyText"/>
        <w:spacing w:line="240" w:lineRule="auto" w:before="44"/>
        <w:ind w:left="633" w:right="1034"/>
        <w:jc w:val="left"/>
      </w:pPr>
      <w:r>
        <w:rPr>
          <w:rFonts w:ascii="Times New Roman" w:hAnsi="Times New Roman" w:cs="Times New Roman" w:eastAsia="Times New Roman" w:hint="default"/>
        </w:rPr>
        <w:t>E</w:t>
      </w:r>
      <w:r>
        <w:rPr/>
        <w:t>、应收款项融资确定组合的依据如下：</w:t>
      </w:r>
    </w:p>
    <w:p>
      <w:pPr>
        <w:spacing w:after="0" w:line="240" w:lineRule="auto"/>
        <w:jc w:val="left"/>
        <w:sectPr>
          <w:pgSz w:w="11910" w:h="16840"/>
          <w:pgMar w:header="786" w:footer="1020" w:top="1100" w:bottom="1220" w:left="920" w:right="0"/>
        </w:sectPr>
      </w:pPr>
    </w:p>
    <w:p>
      <w:pPr>
        <w:spacing w:line="240" w:lineRule="auto" w:before="5"/>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4645"/>
        <w:gridCol w:w="4645"/>
      </w:tblGrid>
      <w:tr>
        <w:trPr>
          <w:trHeight w:val="56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应收款项融资组合</w:t>
            </w:r>
            <w:r>
              <w:rPr>
                <w:rFonts w:ascii="Times New Roman" w:hAnsi="Times New Roman" w:cs="Times New Roman" w:eastAsia="Times New Roman" w:hint="default"/>
                <w:sz w:val="18"/>
                <w:szCs w:val="18"/>
              </w:rPr>
              <w:t>1--</w:t>
            </w:r>
            <w:r>
              <w:rPr>
                <w:rFonts w:ascii="宋体" w:hAnsi="宋体" w:cs="宋体" w:eastAsia="宋体" w:hint="default"/>
                <w:sz w:val="18"/>
                <w:szCs w:val="18"/>
              </w:rPr>
              <w:t>银行承兑汇票</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信用风险较低的银行</w:t>
            </w:r>
          </w:p>
        </w:tc>
      </w:tr>
      <w:tr>
        <w:trPr>
          <w:trHeight w:val="56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应收款项融资组合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商业承兑汇票</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23" w:right="0"/>
              <w:jc w:val="left"/>
              <w:rPr>
                <w:rFonts w:ascii="宋体" w:hAnsi="宋体" w:cs="宋体" w:eastAsia="宋体" w:hint="default"/>
                <w:sz w:val="18"/>
                <w:szCs w:val="18"/>
              </w:rPr>
            </w:pPr>
            <w:r>
              <w:rPr>
                <w:rFonts w:ascii="宋体" w:hAnsi="宋体" w:cs="宋体" w:eastAsia="宋体" w:hint="default"/>
                <w:sz w:val="18"/>
                <w:szCs w:val="18"/>
              </w:rPr>
              <w:t>信用风险较高的企业</w:t>
            </w:r>
          </w:p>
        </w:tc>
      </w:tr>
    </w:tbl>
    <w:p>
      <w:pPr>
        <w:spacing w:line="240" w:lineRule="auto" w:before="5"/>
        <w:rPr>
          <w:rFonts w:ascii="宋体" w:hAnsi="宋体" w:cs="宋体" w:eastAsia="宋体" w:hint="default"/>
          <w:sz w:val="6"/>
          <w:szCs w:val="6"/>
        </w:rPr>
      </w:pPr>
    </w:p>
    <w:p>
      <w:pPr>
        <w:pStyle w:val="BodyText"/>
        <w:spacing w:line="316" w:lineRule="auto" w:before="44"/>
        <w:ind w:left="212" w:right="1154" w:firstLine="420"/>
        <w:jc w:val="left"/>
      </w:pPr>
      <w:r>
        <w:rPr/>
        <w:t>对于划分为组合的应收款项融资，本公司参考历史信用损失经验，结合当前状况以及对未来经济状况的预测，通过违 约风险敞口和整个存续期预期信用损失率，计算预期信用损失。</w:t>
      </w:r>
    </w:p>
    <w:p>
      <w:pPr>
        <w:pStyle w:val="BodyText"/>
        <w:spacing w:line="432" w:lineRule="exact" w:before="3"/>
        <w:ind w:left="633" w:right="1153"/>
        <w:jc w:val="left"/>
      </w:pPr>
      <w:r>
        <w:rPr/>
        <w:t>②债权投资、其他债权投资 对于债权投资和其他债权投资，本公司按照投资的性质，根据交易对手和风险敞口的各种类型，通过违约风险敞口和</w:t>
      </w:r>
    </w:p>
    <w:p>
      <w:pPr>
        <w:pStyle w:val="BodyText"/>
        <w:spacing w:line="240" w:lineRule="auto" w:before="15"/>
        <w:ind w:left="212" w:right="1034"/>
        <w:jc w:val="left"/>
      </w:pPr>
      <w:r>
        <w:rPr/>
        <w:t>未来 </w:t>
      </w:r>
      <w:r>
        <w:rPr>
          <w:rFonts w:ascii="Times New Roman" w:hAnsi="Times New Roman" w:cs="Times New Roman" w:eastAsia="Times New Roman" w:hint="default"/>
        </w:rPr>
        <w:t>12</w:t>
      </w:r>
      <w:r>
        <w:rPr>
          <w:rFonts w:ascii="Times New Roman" w:hAnsi="Times New Roman" w:cs="Times New Roman" w:eastAsia="Times New Roman" w:hint="default"/>
          <w:spacing w:val="44"/>
        </w:rPr>
        <w:t> </w:t>
      </w:r>
      <w:r>
        <w:rPr/>
        <w:t>个月内或整个存续期预期信用损失率，计算预期信用损失。</w:t>
      </w:r>
    </w:p>
    <w:p>
      <w:pPr>
        <w:pStyle w:val="BodyText"/>
        <w:spacing w:line="420" w:lineRule="atLeast" w:before="12"/>
        <w:ind w:left="633" w:right="1153"/>
        <w:jc w:val="left"/>
      </w:pPr>
      <w:r>
        <w:rPr>
          <w:rFonts w:ascii="Times New Roman" w:hAnsi="Times New Roman" w:cs="Times New Roman" w:eastAsia="Times New Roman" w:hint="default"/>
        </w:rPr>
        <w:t>A</w:t>
      </w:r>
      <w:r>
        <w:rPr/>
        <w:t>、具有较低的信用风险 如果金融工具的违约风险较低，借款人在短期内履行其合同现金流量义务的能力很强，并且即便较长时期内经济形势</w:t>
      </w:r>
    </w:p>
    <w:p>
      <w:pPr>
        <w:pStyle w:val="BodyText"/>
        <w:spacing w:line="240" w:lineRule="auto" w:before="76"/>
        <w:ind w:left="212" w:right="0"/>
        <w:jc w:val="left"/>
      </w:pPr>
      <w:r>
        <w:rPr/>
        <w:t>和经营环境存在不利变化但未必一定降低借款人履行其合同现金流量义务的能力，该金融工具被视为具有较低的信用风险。</w:t>
      </w:r>
    </w:p>
    <w:p>
      <w:pPr>
        <w:pStyle w:val="BodyText"/>
        <w:spacing w:line="420" w:lineRule="atLeast" w:before="25"/>
        <w:ind w:left="633" w:right="1153"/>
        <w:jc w:val="left"/>
      </w:pPr>
      <w:r>
        <w:rPr>
          <w:rFonts w:ascii="Times New Roman" w:hAnsi="Times New Roman" w:cs="Times New Roman" w:eastAsia="Times New Roman" w:hint="default"/>
        </w:rPr>
        <w:t>B</w:t>
      </w:r>
      <w:r>
        <w:rPr/>
        <w:t>、信用风险显著增加 本公司通过比较金融工具在资产负债表日所确定的预计存续期内的违约概率与在初始确认时所确定的预计存续期内的</w:t>
      </w:r>
    </w:p>
    <w:p>
      <w:pPr>
        <w:pStyle w:val="BodyText"/>
        <w:spacing w:line="316" w:lineRule="auto" w:before="76"/>
        <w:ind w:left="212" w:right="1034"/>
        <w:jc w:val="left"/>
      </w:pPr>
      <w:r>
        <w:rPr>
          <w:spacing w:val="-2"/>
        </w:rPr>
        <w:t>违约概率，以确定金融工具预计存续期内发生违约概率的相对变化，以评估金融工具的信用风险自初始确认后是否已显著增</w:t>
      </w:r>
      <w:r>
        <w:rPr>
          <w:spacing w:val="-64"/>
        </w:rPr>
        <w:t> </w:t>
      </w:r>
      <w:r>
        <w:rPr>
          <w:spacing w:val="-64"/>
        </w:rPr>
      </w:r>
      <w:r>
        <w:rPr/>
        <w:t>加。</w:t>
      </w:r>
    </w:p>
    <w:p>
      <w:pPr>
        <w:pStyle w:val="BodyText"/>
        <w:spacing w:line="316" w:lineRule="auto" w:before="139"/>
        <w:ind w:left="212" w:right="1154" w:firstLine="420"/>
        <w:jc w:val="left"/>
      </w:pPr>
      <w:r>
        <w:rPr/>
        <w:t>在确定信用风险自初始确认后是否显著增加时，本公司考虑无须付出不必要的额外成本或努力即可获得的合理且有依 据的信息，包括前瞻性信息。本公司考虑的信息包括：</w:t>
      </w:r>
    </w:p>
    <w:p>
      <w:pPr>
        <w:pStyle w:val="BodyText"/>
        <w:spacing w:line="240" w:lineRule="auto" w:before="139"/>
        <w:ind w:left="633" w:right="1034"/>
        <w:jc w:val="left"/>
      </w:pPr>
      <w:r>
        <w:rPr>
          <w:rFonts w:ascii="Times New Roman" w:hAnsi="Times New Roman" w:cs="Times New Roman" w:eastAsia="Times New Roman" w:hint="default"/>
        </w:rPr>
        <w:t>a.  </w:t>
      </w:r>
      <w:r>
        <w:rPr/>
        <w:t>信用风险变化所导致的内部价格指标是否发生显著变化；</w:t>
      </w:r>
    </w:p>
    <w:p>
      <w:pPr>
        <w:spacing w:line="240" w:lineRule="auto" w:before="13"/>
        <w:rPr>
          <w:rFonts w:ascii="宋体" w:hAnsi="宋体" w:cs="宋体" w:eastAsia="宋体" w:hint="default"/>
          <w:sz w:val="13"/>
          <w:szCs w:val="13"/>
        </w:rPr>
      </w:pPr>
    </w:p>
    <w:p>
      <w:pPr>
        <w:pStyle w:val="BodyText"/>
        <w:spacing w:line="240" w:lineRule="auto"/>
        <w:ind w:left="633" w:right="103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预期将导致债务人履行其偿债义务的能力是否发生显著变化的业务、财务或经济状况的不利变化；</w:t>
      </w:r>
    </w:p>
    <w:p>
      <w:pPr>
        <w:spacing w:line="240" w:lineRule="auto" w:before="13"/>
        <w:rPr>
          <w:rFonts w:ascii="宋体" w:hAnsi="宋体" w:cs="宋体" w:eastAsia="宋体" w:hint="default"/>
          <w:sz w:val="13"/>
          <w:szCs w:val="13"/>
        </w:rPr>
      </w:pPr>
    </w:p>
    <w:p>
      <w:pPr>
        <w:pStyle w:val="BodyText"/>
        <w:spacing w:line="240" w:lineRule="auto"/>
        <w:ind w:left="633" w:right="1034"/>
        <w:jc w:val="left"/>
      </w:pPr>
      <w:r>
        <w:rPr>
          <w:rFonts w:ascii="Times New Roman" w:hAnsi="Times New Roman" w:cs="Times New Roman" w:eastAsia="Times New Roman" w:hint="default"/>
        </w:rPr>
        <w:t>c.  </w:t>
      </w:r>
      <w:r>
        <w:rPr/>
        <w:t>债务人经营成果实际或预期是否发生显著变化；债务人所处的监管、经济或技术环境是否发生显著不利变化；</w:t>
      </w:r>
    </w:p>
    <w:p>
      <w:pPr>
        <w:spacing w:line="240" w:lineRule="auto" w:before="13"/>
        <w:rPr>
          <w:rFonts w:ascii="宋体" w:hAnsi="宋体" w:cs="宋体" w:eastAsia="宋体" w:hint="default"/>
          <w:sz w:val="13"/>
          <w:szCs w:val="13"/>
        </w:rPr>
      </w:pPr>
    </w:p>
    <w:p>
      <w:pPr>
        <w:pStyle w:val="BodyText"/>
        <w:spacing w:line="300" w:lineRule="auto"/>
        <w:ind w:left="212" w:right="1117" w:firstLine="42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37"/>
        </w:rPr>
        <w:t> </w:t>
      </w:r>
      <w:r>
        <w:rPr/>
        <w:t>作为债务抵押的担保物价值或第三方提供的担保或信用增级质量是否发生显著变化。这些变化预期将降低债务人按 合同规定期限还款的经济动机或者影响违约概率；</w:t>
      </w:r>
    </w:p>
    <w:p>
      <w:pPr>
        <w:pStyle w:val="BodyText"/>
        <w:spacing w:line="240" w:lineRule="auto" w:before="151"/>
        <w:ind w:left="633" w:right="1034"/>
        <w:jc w:val="left"/>
      </w:pPr>
      <w:r>
        <w:rPr>
          <w:rFonts w:ascii="Times New Roman" w:hAnsi="Times New Roman" w:cs="Times New Roman" w:eastAsia="Times New Roman" w:hint="default"/>
        </w:rPr>
        <w:t>e.  </w:t>
      </w:r>
      <w:r>
        <w:rPr/>
        <w:t>预期将降低债务人按合同约定期限还款的经济动机是否发生显著变化；</w:t>
      </w:r>
    </w:p>
    <w:p>
      <w:pPr>
        <w:spacing w:line="240" w:lineRule="auto" w:before="13"/>
        <w:rPr>
          <w:rFonts w:ascii="宋体" w:hAnsi="宋体" w:cs="宋体" w:eastAsia="宋体" w:hint="default"/>
          <w:sz w:val="13"/>
          <w:szCs w:val="13"/>
        </w:rPr>
      </w:pPr>
    </w:p>
    <w:p>
      <w:pPr>
        <w:pStyle w:val="BodyText"/>
        <w:spacing w:line="300" w:lineRule="auto"/>
        <w:ind w:left="212" w:right="1141" w:firstLine="420"/>
        <w:jc w:val="left"/>
      </w:pPr>
      <w:r>
        <w:rPr>
          <w:rFonts w:ascii="Times New Roman" w:hAnsi="Times New Roman" w:cs="Times New Roman" w:eastAsia="Times New Roman" w:hint="default"/>
        </w:rPr>
        <w:t>f.</w:t>
      </w:r>
      <w:r>
        <w:rPr>
          <w:rFonts w:ascii="Times New Roman" w:hAnsi="Times New Roman" w:cs="Times New Roman" w:eastAsia="Times New Roman" w:hint="default"/>
          <w:spacing w:val="43"/>
        </w:rPr>
        <w:t> </w:t>
      </w:r>
      <w:r>
        <w:rPr/>
        <w:t>借款合同的预期变更，包括预计违反合同的行为是否可能导致的合同义务的免除或修订、给予免息期、利率跳升、</w:t>
      </w:r>
      <w:r>
        <w:rPr>
          <w:w w:val="99"/>
        </w:rPr>
        <w:t> </w:t>
      </w:r>
      <w:r>
        <w:rPr/>
        <w:t>要求追加抵押品或担保或者对金融工具的合同框架做出其他变更；</w:t>
      </w:r>
    </w:p>
    <w:p>
      <w:pPr>
        <w:pStyle w:val="BodyText"/>
        <w:spacing w:line="240" w:lineRule="auto" w:before="152"/>
        <w:ind w:left="633" w:right="1034"/>
        <w:jc w:val="left"/>
      </w:pPr>
      <w:r>
        <w:rPr>
          <w:rFonts w:ascii="Times New Roman" w:hAnsi="Times New Roman" w:cs="Times New Roman" w:eastAsia="Times New Roman" w:hint="default"/>
        </w:rPr>
        <w:t>g.</w:t>
      </w:r>
      <w:r>
        <w:rPr>
          <w:rFonts w:ascii="Times New Roman" w:hAnsi="Times New Roman" w:cs="Times New Roman" w:eastAsia="Times New Roman" w:hint="default"/>
          <w:spacing w:val="44"/>
        </w:rPr>
        <w:t> </w:t>
      </w:r>
      <w:r>
        <w:rPr/>
        <w:t>债务人预期表现和还款行为是否发生显著变化；</w:t>
      </w:r>
    </w:p>
    <w:p>
      <w:pPr>
        <w:pStyle w:val="BodyText"/>
        <w:spacing w:line="420" w:lineRule="atLeast" w:before="12"/>
        <w:ind w:left="633" w:right="1153"/>
        <w:jc w:val="left"/>
      </w:pPr>
      <w:r>
        <w:rPr>
          <w:rFonts w:ascii="Times New Roman" w:hAnsi="Times New Roman" w:cs="Times New Roman" w:eastAsia="Times New Roman" w:hint="default"/>
        </w:rPr>
        <w:t>h. </w:t>
      </w:r>
      <w:r>
        <w:rPr/>
        <w:t>合同付款是否发生逾期超过（含）</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 根据金融工具的性质，本公司以单项金融工具或金融工具组合为基础评估信用风险是否显著增加。以金融工具组合为</w:t>
      </w:r>
    </w:p>
    <w:p>
      <w:pPr>
        <w:pStyle w:val="BodyText"/>
        <w:spacing w:line="240" w:lineRule="auto" w:before="76"/>
        <w:ind w:left="212" w:right="1034"/>
        <w:jc w:val="left"/>
      </w:pPr>
      <w:r>
        <w:rPr/>
        <w:t>基础进行评估时，本公司可基于共同信用风险特征对金融工具进行分类，例如逾期信息和信用风险评级。</w:t>
      </w:r>
    </w:p>
    <w:p>
      <w:pPr>
        <w:spacing w:line="240" w:lineRule="auto" w:before="0"/>
        <w:rPr>
          <w:rFonts w:ascii="宋体" w:hAnsi="宋体" w:cs="宋体" w:eastAsia="宋体" w:hint="default"/>
          <w:sz w:val="15"/>
          <w:szCs w:val="15"/>
        </w:rPr>
      </w:pPr>
    </w:p>
    <w:p>
      <w:pPr>
        <w:pStyle w:val="BodyText"/>
        <w:spacing w:line="240" w:lineRule="auto"/>
        <w:ind w:left="633" w:right="1034"/>
        <w:jc w:val="left"/>
      </w:pPr>
      <w:r>
        <w:rPr/>
        <w:t>通常情况下，如果逾期超过 </w:t>
      </w:r>
      <w:r>
        <w:rPr>
          <w:rFonts w:ascii="Times New Roman" w:hAnsi="Times New Roman" w:cs="Times New Roman" w:eastAsia="Times New Roman" w:hint="default"/>
        </w:rPr>
        <w:t>30 </w:t>
      </w:r>
      <w:r>
        <w:rPr>
          <w:rFonts w:ascii="Times New Roman" w:hAnsi="Times New Roman" w:cs="Times New Roman" w:eastAsia="Times New Roman" w:hint="default"/>
          <w:spacing w:val="2"/>
        </w:rPr>
        <w:t> </w:t>
      </w:r>
      <w:r>
        <w:rPr/>
        <w:t>日，本公司确定金融工具的信用风险已经显著增加。除非本公司无需付出过多成本或</w:t>
      </w:r>
    </w:p>
    <w:p>
      <w:pPr>
        <w:pStyle w:val="BodyText"/>
        <w:spacing w:line="240" w:lineRule="auto" w:before="63"/>
        <w:ind w:left="212" w:right="0"/>
        <w:jc w:val="left"/>
      </w:pPr>
      <w:r>
        <w:rPr/>
        <w:t>努力即可获得合理且有依据的信息，证明虽然超过合同约定的付款期限 </w:t>
      </w:r>
      <w:r>
        <w:rPr>
          <w:rFonts w:ascii="Times New Roman" w:hAnsi="Times New Roman" w:cs="Times New Roman" w:eastAsia="Times New Roman" w:hint="default"/>
        </w:rPr>
        <w:t>30  </w:t>
      </w:r>
      <w:r>
        <w:rPr/>
        <w:t>天，但信用风险自初始确认以来并未显著增加。</w:t>
      </w:r>
    </w:p>
    <w:p>
      <w:pPr>
        <w:pStyle w:val="BodyText"/>
        <w:spacing w:line="420" w:lineRule="atLeast" w:before="12"/>
        <w:ind w:left="633" w:right="1153"/>
        <w:jc w:val="left"/>
      </w:pPr>
      <w:r>
        <w:rPr>
          <w:rFonts w:ascii="Times New Roman" w:hAnsi="Times New Roman" w:cs="Times New Roman" w:eastAsia="Times New Roman" w:hint="default"/>
        </w:rPr>
        <w:t>C</w:t>
      </w:r>
      <w:r>
        <w:rPr/>
        <w:t>、已发生信用减值的金融资产 本公司在资产负债表日评估以摊余成本计量的金融资产和以公允价值计量且其变动计入其他综合收益的债权投资是否</w:t>
      </w:r>
    </w:p>
    <w:p>
      <w:pPr>
        <w:pStyle w:val="BodyText"/>
        <w:spacing w:line="319" w:lineRule="auto" w:before="76"/>
        <w:ind w:left="212" w:right="1034"/>
        <w:jc w:val="left"/>
      </w:pPr>
      <w:r>
        <w:rPr>
          <w:spacing w:val="-2"/>
        </w:rPr>
        <w:t>已发生信用减值。当对金融资产预期未来现金流量具有不利影响的一项或多项事件发生时，该金融资产成为已发生信用减值</w:t>
      </w:r>
      <w:r>
        <w:rPr>
          <w:spacing w:val="-64"/>
        </w:rPr>
        <w:t> </w:t>
      </w:r>
      <w:r>
        <w:rPr>
          <w:spacing w:val="-64"/>
        </w:rPr>
      </w:r>
      <w:r>
        <w:rPr/>
        <w:t>的金融资产。金融资产已发生信用减值的证据包括下列可观察信息：发行方或债务人发生重大财务困难；债务人违反合同， </w:t>
      </w:r>
      <w:r>
        <w:rPr>
          <w:spacing w:val="-2"/>
        </w:rPr>
        <w:t>如偿付利息或本金违约或逾期等；债权人出于与债务人财务困难有关的经济或合同考虑，给予债务人在任何其他情况下都不</w:t>
      </w:r>
    </w:p>
    <w:p>
      <w:pPr>
        <w:spacing w:after="0" w:line="319" w:lineRule="auto"/>
        <w:jc w:val="left"/>
        <w:sectPr>
          <w:pgSz w:w="11910" w:h="16840"/>
          <w:pgMar w:header="786" w:footer="1020" w:top="1100" w:bottom="1220" w:left="920" w:right="0"/>
        </w:sectPr>
      </w:pPr>
    </w:p>
    <w:p>
      <w:pPr>
        <w:spacing w:line="240" w:lineRule="auto" w:before="8"/>
        <w:rPr>
          <w:rFonts w:ascii="宋体" w:hAnsi="宋体" w:cs="宋体" w:eastAsia="宋体" w:hint="default"/>
          <w:sz w:val="22"/>
          <w:szCs w:val="22"/>
        </w:rPr>
      </w:pPr>
    </w:p>
    <w:p>
      <w:pPr>
        <w:pStyle w:val="BodyText"/>
        <w:spacing w:line="316" w:lineRule="auto" w:before="44"/>
        <w:ind w:right="0"/>
        <w:jc w:val="left"/>
      </w:pPr>
      <w:r>
        <w:rPr>
          <w:spacing w:val="-2"/>
        </w:rPr>
        <w:t>会做出的让步；债务人很可能破产或进行其他财务重组；发行方或债务人财务困难导致该金融资产的活跃市场消失；以大幅</w:t>
      </w:r>
      <w:r>
        <w:rPr>
          <w:spacing w:val="-63"/>
        </w:rPr>
        <w:t> </w:t>
      </w:r>
      <w:r>
        <w:rPr>
          <w:spacing w:val="-63"/>
        </w:rPr>
      </w:r>
      <w:r>
        <w:rPr/>
        <w:t>折扣购买或源生一项金融资产，该折扣反映了发生信用损失的事实。</w:t>
      </w:r>
    </w:p>
    <w:p>
      <w:pPr>
        <w:pStyle w:val="BodyText"/>
        <w:spacing w:line="432" w:lineRule="exact" w:before="3"/>
        <w:ind w:left="573" w:right="1153"/>
        <w:jc w:val="left"/>
      </w:pPr>
      <w:r>
        <w:rPr>
          <w:rFonts w:ascii="Times New Roman" w:hAnsi="Times New Roman" w:cs="Times New Roman" w:eastAsia="Times New Roman" w:hint="default"/>
        </w:rPr>
        <w:t>D</w:t>
      </w:r>
      <w:r>
        <w:rPr/>
        <w:t>、预期信用损失准备的列报 为反映金融工具的信用风险自初始确认后的变化，本公司在每个资产负债表日重新计量预期信用损失，由此形成的损</w:t>
      </w:r>
    </w:p>
    <w:p>
      <w:pPr>
        <w:pStyle w:val="BodyText"/>
        <w:spacing w:line="316" w:lineRule="auto" w:before="15"/>
        <w:ind w:right="1130"/>
        <w:jc w:val="both"/>
      </w:pPr>
      <w:r>
        <w:rPr>
          <w:spacing w:val="-2"/>
        </w:rPr>
        <w:t>失准备的增加或转回金额，应当作为减值损失或利得计入当期损益。对于以摊余成本计量的金融资产，损失准备抵减该金融</w:t>
      </w:r>
      <w:r>
        <w:rPr>
          <w:spacing w:val="-63"/>
        </w:rPr>
        <w:t> </w:t>
      </w:r>
      <w:r>
        <w:rPr>
          <w:spacing w:val="-63"/>
        </w:rPr>
      </w:r>
      <w:r>
        <w:rPr>
          <w:spacing w:val="-2"/>
        </w:rPr>
        <w:t>资产在资产负债表中列示的账面价值；对于以公允价值计量且其变动计入其他综合收益的债权投资，本公司在其他综合收益</w:t>
      </w:r>
      <w:r>
        <w:rPr>
          <w:spacing w:val="-63"/>
        </w:rPr>
        <w:t> </w:t>
      </w:r>
      <w:r>
        <w:rPr>
          <w:spacing w:val="-63"/>
        </w:rPr>
      </w:r>
      <w:r>
        <w:rPr/>
        <w:t>中确认其损失准备，不抵减该金融资产的账面价值。</w:t>
      </w:r>
    </w:p>
    <w:p>
      <w:pPr>
        <w:pStyle w:val="BodyText"/>
        <w:spacing w:line="432" w:lineRule="exact" w:before="3"/>
        <w:ind w:left="573" w:right="1153"/>
        <w:jc w:val="left"/>
      </w:pPr>
      <w:r>
        <w:rPr>
          <w:rFonts w:ascii="Times New Roman" w:hAnsi="Times New Roman" w:cs="Times New Roman" w:eastAsia="Times New Roman" w:hint="default"/>
        </w:rPr>
        <w:t>E</w:t>
      </w:r>
      <w:r>
        <w:rPr/>
        <w:t>、核销 如果本公司不再合理预期金融资产合同现金流量能够全部或部分收回，则直接减记该金融资产的账面余额，这种减记</w:t>
      </w:r>
    </w:p>
    <w:p>
      <w:pPr>
        <w:pStyle w:val="BodyText"/>
        <w:spacing w:line="316" w:lineRule="auto" w:before="16"/>
        <w:ind w:right="0"/>
        <w:jc w:val="left"/>
      </w:pPr>
      <w:r>
        <w:rPr>
          <w:spacing w:val="-2"/>
        </w:rPr>
        <w:t>构成相关金融资产的终止确认。这种情况通常发生在本公司确定债务人没有资产或收入来源可产生足够的现金流量以偿还将</w:t>
      </w:r>
      <w:r>
        <w:rPr>
          <w:spacing w:val="-64"/>
        </w:rPr>
        <w:t> </w:t>
      </w:r>
      <w:r>
        <w:rPr>
          <w:spacing w:val="-64"/>
        </w:rPr>
      </w:r>
      <w:r>
        <w:rPr/>
        <w:t>被减记的金额。已减记的金融资产以后又收回的，作为减值损失的转回计入收回当期的损益。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54" w:firstLine="420"/>
        <w:jc w:val="left"/>
      </w:pPr>
      <w:r>
        <w:rPr/>
        <w:t>本公司对于应收票据按照相当于整个存续期内的预期信用损失金额计量损失准备。应收票据的预期信用损失的确定方 </w:t>
      </w:r>
      <w:r>
        <w:rPr>
          <w:spacing w:val="-4"/>
        </w:rPr>
        <w:t>法及会计处理方法详见本附注“金融工具的确认与计量”。</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0"/>
        <w:jc w:val="left"/>
      </w:pPr>
      <w:r>
        <w:rPr/>
        <w:t>应收账款的预期信用损失的确定方法及会计处理方法详见本附注“金融工具的确认与计量</w:t>
      </w:r>
      <w:r>
        <w:rPr>
          <w:spacing w:val="-89"/>
        </w:rPr>
        <w:t>”</w:t>
      </w:r>
      <w:r>
        <w:rPr/>
        <w:t>。</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54" w:firstLine="420"/>
        <w:jc w:val="left"/>
      </w:pPr>
      <w:r>
        <w:rPr/>
        <w:t>当应收票据和应收账款同时满足以下条件时，本公司将其划分为以公允价值计量且其变动计入其他综合收益的金融资 产，相关具体会计处理方式见金融工具，在报表中列示为应收款项融资：</w:t>
      </w:r>
    </w:p>
    <w:p>
      <w:pPr>
        <w:pStyle w:val="BodyText"/>
        <w:spacing w:line="240" w:lineRule="auto" w:before="139"/>
        <w:ind w:left="573" w:right="0"/>
        <w:jc w:val="left"/>
      </w:pPr>
      <w:r>
        <w:rPr/>
        <w:t>（</w:t>
      </w:r>
      <w:r>
        <w:rPr>
          <w:rFonts w:ascii="Times New Roman" w:hAnsi="Times New Roman" w:cs="Times New Roman" w:eastAsia="Times New Roman" w:hint="default"/>
        </w:rPr>
        <w:t>1</w:t>
      </w:r>
      <w:r>
        <w:rPr/>
        <w:t>）合同现金流量为对本金和以未偿付本金金额为基础的利息的支付；</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2</w:t>
      </w:r>
      <w:r>
        <w:rPr/>
        <w:t>）本公司管理应收票据和应收账款的业务模式既以收取合同现金流量为目标又以出售为目标。</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14</w:t>
      </w:r>
      <w:r>
        <w:rPr/>
        <w:t>、其他应收款</w:t>
      </w:r>
      <w:r>
        <w:rPr>
          <w:b w:val="0"/>
          <w:bCs w:val="0"/>
        </w:rPr>
      </w:r>
    </w:p>
    <w:p>
      <w:pPr>
        <w:pStyle w:val="BodyText"/>
        <w:spacing w:line="440" w:lineRule="atLeast" w:before="138"/>
        <w:ind w:left="573" w:right="1117"/>
        <w:jc w:val="left"/>
      </w:pPr>
      <w:r>
        <w:rPr/>
        <w:t>其他应收款的预期信用损失的确定方法及会计处理方法 本公司依据其他应收款信用风险自初始确认后是否已经显著增加，采用相当于未来</w:t>
      </w:r>
      <w:r>
        <w:rPr>
          <w:rFonts w:ascii="Times New Roman" w:hAnsi="Times New Roman" w:cs="Times New Roman" w:eastAsia="Times New Roman" w:hint="default"/>
        </w:rPr>
        <w:t>12</w:t>
      </w:r>
      <w:r>
        <w:rPr>
          <w:rFonts w:ascii="Times New Roman" w:hAnsi="Times New Roman" w:cs="Times New Roman" w:eastAsia="Times New Roman" w:hint="default"/>
          <w:spacing w:val="33"/>
        </w:rPr>
        <w:t> </w:t>
      </w:r>
      <w:r>
        <w:rPr>
          <w:spacing w:val="-3"/>
        </w:rPr>
        <w:t>个月内、或整个存续期的预期信</w:t>
      </w:r>
    </w:p>
    <w:p>
      <w:pPr>
        <w:pStyle w:val="BodyText"/>
        <w:spacing w:line="240" w:lineRule="auto" w:before="63"/>
        <w:ind w:right="0"/>
        <w:jc w:val="both"/>
      </w:pPr>
      <w:r>
        <w:rPr/>
        <w:t>用损失的金额计量减值损失</w:t>
      </w:r>
      <w:r>
        <w:rPr>
          <w:spacing w:val="-41"/>
        </w:rPr>
        <w:t>。</w:t>
      </w:r>
      <w:r>
        <w:rPr/>
        <w:t>其他应收款的预期信用损失的确定方法及会计处理方法详见本附</w:t>
      </w:r>
      <w:r>
        <w:rPr>
          <w:spacing w:val="-41"/>
        </w:rPr>
        <w:t>注</w:t>
      </w:r>
      <w:r>
        <w:rPr/>
        <w:t>“金融工具的确认与计量</w:t>
      </w:r>
      <w:r>
        <w:rPr>
          <w:spacing w:val="-92"/>
        </w:rPr>
        <w:t>”</w:t>
      </w:r>
      <w:r>
        <w:rPr/>
        <w:t>。</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15</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pStyle w:val="BodyText"/>
        <w:spacing w:line="240" w:lineRule="auto" w:before="162"/>
        <w:ind w:left="573" w:right="0"/>
        <w:jc w:val="left"/>
      </w:pPr>
      <w:r>
        <w:rPr/>
        <w:t>公司存货包括生产经营过程中为销售或耗用而持有的原材料、低值易耗品、在产品、库存商品等。</w:t>
      </w:r>
    </w:p>
    <w:p>
      <w:pPr>
        <w:spacing w:line="240" w:lineRule="auto" w:before="6"/>
        <w:rPr>
          <w:rFonts w:ascii="宋体" w:hAnsi="宋体" w:cs="宋体" w:eastAsia="宋体" w:hint="default"/>
          <w:sz w:val="13"/>
          <w:szCs w:val="13"/>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pStyle w:val="BodyText"/>
        <w:spacing w:line="240" w:lineRule="auto" w:before="162"/>
        <w:ind w:left="573" w:right="0"/>
        <w:jc w:val="left"/>
      </w:pPr>
      <w:r>
        <w:rPr/>
        <w:t>①库存商品入库时按实际成本记账，发出时采用个别认定法核算。</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573" w:right="0"/>
        <w:jc w:val="left"/>
      </w:pPr>
      <w:r>
        <w:rPr/>
        <w:t>②除库存商品外的其他存货按实际成本记账，发出时采用加权平均法核算。</w:t>
      </w:r>
    </w:p>
    <w:p>
      <w:pPr>
        <w:pStyle w:val="Heading3"/>
        <w:spacing w:line="240" w:lineRule="auto" w:before="148"/>
        <w:ind w:left="575" w:right="0"/>
        <w:jc w:val="left"/>
        <w:rPr>
          <w:b w:val="0"/>
          <w:bCs w:val="0"/>
          <w:sz w:val="24"/>
          <w:szCs w:val="24"/>
        </w:rPr>
      </w:pPr>
      <w:r>
        <w:rPr/>
        <w:t>（</w:t>
      </w:r>
      <w:r>
        <w:rPr>
          <w:rFonts w:ascii="Times New Roman" w:hAnsi="Times New Roman" w:cs="Times New Roman" w:eastAsia="Times New Roman" w:hint="default"/>
        </w:rPr>
        <w:t>3</w:t>
      </w:r>
      <w:r>
        <w:rPr/>
        <w:t>）存货跌价准备的计提方</w:t>
      </w:r>
      <w:r>
        <w:rPr>
          <w:sz w:val="24"/>
          <w:szCs w:val="24"/>
        </w:rPr>
        <w:t>法</w:t>
      </w:r>
      <w:r>
        <w:rPr>
          <w:b w:val="0"/>
          <w:bCs w:val="0"/>
          <w:sz w:val="24"/>
          <w:szCs w:val="24"/>
        </w:rPr>
      </w:r>
    </w:p>
    <w:p>
      <w:pPr>
        <w:pStyle w:val="BodyText"/>
        <w:spacing w:line="316" w:lineRule="auto" w:before="154"/>
        <w:ind w:right="1131" w:firstLine="420"/>
        <w:jc w:val="both"/>
      </w:pPr>
      <w:r>
        <w:rPr/>
        <w:t>资产负债表日，公司存货按照成本与可变现净值孰低计量，并按单个存货项目的可变现净值低于存货成本的差额，计 </w:t>
      </w:r>
      <w:r>
        <w:rPr>
          <w:spacing w:val="-2"/>
        </w:rPr>
        <w:t>提存货跌价准备，计入当期损益；以前减记存货价值的影响因素已经消失的，减记的金额予以恢复，并在原已计提的存货跌</w:t>
      </w:r>
      <w:r>
        <w:rPr>
          <w:spacing w:val="-65"/>
        </w:rPr>
        <w:t> </w:t>
      </w:r>
      <w:r>
        <w:rPr>
          <w:spacing w:val="-65"/>
        </w:rPr>
      </w:r>
      <w:r>
        <w:rPr/>
        <w:t>价准备金额内转回，转回的金额计入当期损益。</w:t>
      </w:r>
    </w:p>
    <w:p>
      <w:pPr>
        <w:pStyle w:val="BodyText"/>
        <w:spacing w:line="316" w:lineRule="auto" w:before="139"/>
        <w:ind w:right="1171" w:firstLine="420"/>
        <w:jc w:val="both"/>
      </w:pPr>
      <w:r>
        <w:rPr/>
        <w:t>存货可变现净值是指在日常活动中，存货的估计售价减去至完工时估计将要发生的成本、估计的销售费用以及相关税 费后的金额。</w:t>
      </w:r>
    </w:p>
    <w:p>
      <w:pPr>
        <w:pStyle w:val="Heading3"/>
        <w:spacing w:line="240" w:lineRule="auto" w:before="118"/>
        <w:ind w:left="575"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pStyle w:val="BodyText"/>
        <w:spacing w:line="240" w:lineRule="auto" w:before="162"/>
        <w:ind w:left="573" w:right="0"/>
        <w:jc w:val="left"/>
      </w:pPr>
      <w:r>
        <w:rPr/>
        <w:t>本公司的存货盘存制度为永续盘存制。</w:t>
      </w:r>
    </w:p>
    <w:p>
      <w:pPr>
        <w:spacing w:line="240" w:lineRule="auto" w:before="6"/>
        <w:rPr>
          <w:rFonts w:ascii="宋体" w:hAnsi="宋体" w:cs="宋体" w:eastAsia="宋体" w:hint="default"/>
          <w:sz w:val="13"/>
          <w:szCs w:val="13"/>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162"/>
        <w:ind w:left="573" w:right="0"/>
        <w:jc w:val="left"/>
      </w:pPr>
      <w:r>
        <w:rPr/>
        <w:t>本公司对低值易耗品和包装物采用一次转销法摊销。</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1</w:t>
      </w:r>
      <w:r>
        <w:rPr/>
        <w:t>）持有待售的非流动资产或处置组的分类与计量</w:t>
      </w:r>
      <w:r>
        <w:rPr>
          <w:b w:val="0"/>
          <w:bCs w:val="0"/>
        </w:rPr>
      </w:r>
    </w:p>
    <w:p>
      <w:pPr>
        <w:pStyle w:val="BodyText"/>
        <w:spacing w:line="316" w:lineRule="auto" w:before="162"/>
        <w:ind w:right="1171" w:firstLine="420"/>
        <w:jc w:val="both"/>
      </w:pPr>
      <w:r>
        <w:rPr/>
        <w:t>本公司主要通过出售（包括具有商业实质的非货币性资产交换）而非持续使用一项非流动资产或处置组收回其账面价 值时，将该非流动资产或处置组被划分为持有待售类别。</w:t>
      </w:r>
    </w:p>
    <w:p>
      <w:pPr>
        <w:pStyle w:val="BodyText"/>
        <w:spacing w:line="309" w:lineRule="auto" w:before="139"/>
        <w:ind w:right="1139" w:firstLine="420"/>
        <w:jc w:val="both"/>
      </w:pPr>
      <w:r>
        <w:rPr/>
        <w:t>处置组，是指在一项交易中作为整体通过出售或其他方式一并处置的一组资产，以及在该交易中转让的与这些资产直 接相关的负债。处置组所属的资产组或资产组组合按照《企业会计准则第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资产减值》分摊了企业合并中取得的商誉 的，该处置组应当包含分摊至处置组的商誉。</w:t>
      </w:r>
    </w:p>
    <w:p>
      <w:pPr>
        <w:pStyle w:val="BodyText"/>
        <w:spacing w:line="316" w:lineRule="auto" w:before="145"/>
        <w:ind w:right="1133" w:firstLine="420"/>
        <w:jc w:val="both"/>
      </w:pPr>
      <w:r>
        <w:rPr/>
        <w:t>本公司将同时满足下列条件的非流动资产或处置组划分为持有待售类别：根据本公司类似交易中出售此类资产或处置 </w:t>
      </w:r>
      <w:r>
        <w:rPr>
          <w:spacing w:val="-2"/>
        </w:rPr>
        <w:t>组的惯例，该非流动资产或处置组在当前状况下即可立即出售；出售极可能发生，即本公司已经就一项出售计划作出决议且</w:t>
      </w:r>
      <w:r>
        <w:rPr>
          <w:spacing w:val="-66"/>
        </w:rPr>
        <w:t> </w:t>
      </w:r>
      <w:r>
        <w:rPr>
          <w:spacing w:val="-66"/>
        </w:rPr>
      </w:r>
      <w:r>
        <w:rPr/>
        <w:t>获得确定的购买承诺，预计出售将在一年内完成。</w:t>
      </w:r>
    </w:p>
    <w:p>
      <w:pPr>
        <w:pStyle w:val="BodyText"/>
        <w:spacing w:line="316" w:lineRule="auto" w:before="139"/>
        <w:ind w:right="1131" w:firstLine="420"/>
        <w:jc w:val="both"/>
      </w:pPr>
      <w:r>
        <w:rPr/>
        <w:t>因出售对子公司的投资等原因导致丧失对子公司控制权的，无论出售后本公司是否保留部分权益性投资，在拟出售的 </w:t>
      </w:r>
      <w:r>
        <w:rPr>
          <w:spacing w:val="-2"/>
        </w:rPr>
        <w:t>对子公司投资满足持有待售类别划分条件时，本公司在个别财务报表中将对子公司投资整体划分为持有待售类别，在合并财</w:t>
      </w:r>
      <w:r>
        <w:rPr>
          <w:spacing w:val="-63"/>
        </w:rPr>
        <w:t> </w:t>
      </w:r>
      <w:r>
        <w:rPr>
          <w:spacing w:val="-63"/>
        </w:rPr>
      </w:r>
      <w:r>
        <w:rPr/>
        <w:t>务报表中将子公司所有资产和负债划分为持有待售类别。</w:t>
      </w:r>
    </w:p>
    <w:p>
      <w:pPr>
        <w:pStyle w:val="BodyText"/>
        <w:spacing w:line="316" w:lineRule="auto" w:before="139"/>
        <w:ind w:right="1034" w:firstLine="420"/>
        <w:jc w:val="left"/>
      </w:pPr>
      <w:r>
        <w:rPr/>
        <w:t>初始计量或在资产负债表日重新计量持有待售的非流动资产或处置组时，本公司将账面价值高于公允价值减去出售费 用后净额的差额确认为资产减值损失。对于持有待售的处置组确认的资产减值损失金额，先抵减处置组中商誉的账面价值， 再根据处置组中的各项非流动资产账面价值所占比重，按比例抵减其账面价值。</w:t>
      </w:r>
    </w:p>
    <w:p>
      <w:pPr>
        <w:pStyle w:val="BodyText"/>
        <w:spacing w:line="319" w:lineRule="auto" w:before="139"/>
        <w:ind w:right="1129" w:firstLine="420"/>
        <w:jc w:val="both"/>
      </w:pPr>
      <w:r>
        <w:rPr/>
        <w:t>后续资产负债表日持有待售的非流动资产或处置组公允价值减去出售费用后的净额增加的，本公司将以前减记的金额 </w:t>
      </w:r>
      <w:r>
        <w:rPr>
          <w:spacing w:val="-2"/>
        </w:rPr>
        <w:t>予以恢复，并在划分为持有待售类别后确认的资产减值损失金额内转回，转回金额计入当期损益。已抵减的商誉账面价值和</w:t>
      </w:r>
      <w:r>
        <w:rPr>
          <w:spacing w:val="-62"/>
        </w:rPr>
        <w:t> </w:t>
      </w:r>
      <w:r>
        <w:rPr>
          <w:spacing w:val="-62"/>
        </w:rPr>
      </w:r>
      <w:r>
        <w:rPr/>
        <w:t>划分为持有待售类别前确认的资产减值损失不得转回。</w:t>
      </w:r>
    </w:p>
    <w:p>
      <w:pPr>
        <w:spacing w:after="0" w:line="319" w:lineRule="auto"/>
        <w:jc w:val="both"/>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1154" w:firstLine="420"/>
        <w:jc w:val="left"/>
      </w:pPr>
      <w:r>
        <w:rPr/>
        <w:t>本公司对持有待售的非流动资产和持有待售的处置组中的资产不计提折旧或进行摊销；持有待售的处置组中负债的利 息和其他费用继续予以确认。</w:t>
      </w:r>
    </w:p>
    <w:p>
      <w:pPr>
        <w:pStyle w:val="BodyText"/>
        <w:spacing w:line="316" w:lineRule="auto" w:before="139"/>
        <w:ind w:right="1154" w:firstLine="420"/>
        <w:jc w:val="left"/>
      </w:pPr>
      <w:r>
        <w:rPr/>
        <w:t>某项非流动资产或处置组被划分为持有待售类别，但后来不再满足持有待售类别划分条件的，本公司停止将其划分为 持有待售类别，并按照下列两项金额中较低者计量：</w:t>
      </w:r>
    </w:p>
    <w:p>
      <w:pPr>
        <w:pStyle w:val="BodyText"/>
        <w:spacing w:line="300" w:lineRule="auto" w:before="139"/>
        <w:ind w:right="1116" w:firstLine="420"/>
        <w:jc w:val="left"/>
      </w:pPr>
      <w:r>
        <w:rPr>
          <w:rFonts w:ascii="Times New Roman" w:hAnsi="Times New Roman" w:cs="Times New Roman" w:eastAsia="Times New Roman" w:hint="default"/>
          <w:spacing w:val="-1"/>
        </w:rPr>
        <w:t>1</w:t>
      </w:r>
      <w:r>
        <w:rPr>
          <w:spacing w:val="-1"/>
        </w:rPr>
        <w:t>该资产或处置组被划分为持有待售类别之前的账面价值，按照其假定在没有被划分为持有待售类别的情况下本应确认</w:t>
      </w:r>
      <w:r>
        <w:rPr/>
        <w:t> 的折旧、摊销或减值进行调整后的金额；</w:t>
      </w:r>
    </w:p>
    <w:p>
      <w:pPr>
        <w:pStyle w:val="BodyText"/>
        <w:spacing w:line="240" w:lineRule="auto" w:before="151"/>
        <w:ind w:left="573" w:right="0"/>
        <w:jc w:val="left"/>
      </w:pPr>
      <w:r>
        <w:rPr>
          <w:rFonts w:ascii="Times New Roman" w:hAnsi="Times New Roman" w:cs="Times New Roman" w:eastAsia="Times New Roman" w:hint="default"/>
        </w:rPr>
        <w:t>2</w:t>
      </w:r>
      <w:r>
        <w:rPr/>
        <w:t>可收回金额。</w:t>
      </w:r>
    </w:p>
    <w:p>
      <w:pPr>
        <w:spacing w:line="240" w:lineRule="auto" w:before="5"/>
        <w:rPr>
          <w:rFonts w:ascii="宋体" w:hAnsi="宋体" w:cs="宋体" w:eastAsia="宋体" w:hint="default"/>
          <w:sz w:val="12"/>
          <w:szCs w:val="12"/>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2</w:t>
      </w:r>
      <w:r>
        <w:rPr/>
        <w:t>）终止经营</w:t>
      </w:r>
      <w:r>
        <w:rPr>
          <w:b w:val="0"/>
          <w:bCs w:val="0"/>
        </w:rPr>
      </w:r>
    </w:p>
    <w:p>
      <w:pPr>
        <w:pStyle w:val="BodyText"/>
        <w:spacing w:line="240" w:lineRule="auto" w:before="42"/>
        <w:ind w:left="513" w:right="0"/>
        <w:jc w:val="left"/>
      </w:pPr>
      <w:r>
        <w:rPr/>
        <w:t>终止经营，是指满足下列条件之一的已被本公司处置或被本公司划分为持有待售类别的、能够单独区分的组成部分：</w:t>
      </w:r>
    </w:p>
    <w:p>
      <w:pPr>
        <w:pStyle w:val="BodyText"/>
        <w:spacing w:line="240" w:lineRule="auto" w:before="77"/>
        <w:ind w:left="513" w:right="0"/>
        <w:jc w:val="left"/>
      </w:pPr>
      <w:r>
        <w:rPr/>
        <w:t>①该组成部分代表本公司一项独立的主要业务或一个单独的主要经营地区。</w:t>
      </w:r>
    </w:p>
    <w:p>
      <w:pPr>
        <w:pStyle w:val="BodyText"/>
        <w:spacing w:line="240" w:lineRule="auto" w:before="76"/>
        <w:ind w:left="513" w:right="0"/>
        <w:jc w:val="left"/>
      </w:pPr>
      <w:r>
        <w:rPr/>
        <w:t>②该组成部分是拟对本公司一项独立的主要业务或一个单独的主要经营地区进行处置的一项相关联计划的一部分。</w:t>
      </w:r>
    </w:p>
    <w:p>
      <w:pPr>
        <w:pStyle w:val="BodyText"/>
        <w:spacing w:line="240" w:lineRule="auto" w:before="76"/>
        <w:ind w:left="513" w:right="0"/>
        <w:jc w:val="left"/>
      </w:pPr>
      <w:r>
        <w:rPr/>
        <w:t>③该组成部分是本公司专为转售而取得的子公司。</w:t>
      </w:r>
    </w:p>
    <w:p>
      <w:pPr>
        <w:pStyle w:val="Heading3"/>
        <w:spacing w:line="240" w:lineRule="auto" w:before="56"/>
        <w:ind w:left="575" w:right="0"/>
        <w:jc w:val="left"/>
        <w:rPr>
          <w:b w:val="0"/>
          <w:bCs w:val="0"/>
        </w:rPr>
      </w:pPr>
      <w:r>
        <w:rPr/>
        <w:t>（</w:t>
      </w:r>
      <w:r>
        <w:rPr>
          <w:rFonts w:ascii="Times New Roman" w:hAnsi="Times New Roman" w:cs="Times New Roman" w:eastAsia="Times New Roman" w:hint="default"/>
        </w:rPr>
        <w:t>3</w:t>
      </w:r>
      <w:r>
        <w:rPr/>
        <w:t>）列报</w:t>
      </w:r>
      <w:r>
        <w:rPr>
          <w:b w:val="0"/>
          <w:bCs w:val="0"/>
        </w:rPr>
      </w:r>
    </w:p>
    <w:p>
      <w:pPr>
        <w:pStyle w:val="BodyText"/>
        <w:spacing w:line="316" w:lineRule="auto" w:before="42"/>
        <w:ind w:right="1126" w:firstLine="360"/>
        <w:jc w:val="left"/>
      </w:pPr>
      <w:r>
        <w:rPr/>
        <w:t>本公司在资产负债表中将持有待售的非流动资产或持有待售的处置组中的资产列报于“持有待售资产</w:t>
      </w:r>
      <w:r>
        <w:rPr>
          <w:spacing w:val="-92"/>
        </w:rPr>
        <w:t>”</w:t>
      </w:r>
      <w:r>
        <w:rPr/>
        <w:t>，将持有待售的</w:t>
      </w:r>
      <w:r>
        <w:rPr/>
        <w:t> 处置组中的负债列报于“持有待售负债</w:t>
      </w:r>
      <w:r>
        <w:rPr>
          <w:spacing w:val="-92"/>
        </w:rPr>
        <w:t>”</w:t>
      </w:r>
      <w:r>
        <w:rPr/>
        <w:t>。</w:t>
      </w:r>
    </w:p>
    <w:p>
      <w:pPr>
        <w:pStyle w:val="BodyText"/>
        <w:spacing w:line="316" w:lineRule="auto" w:before="19"/>
        <w:ind w:right="1132" w:firstLine="360"/>
        <w:jc w:val="both"/>
      </w:pPr>
      <w:r>
        <w:rPr>
          <w:spacing w:val="-2"/>
        </w:rPr>
        <w:t>本公司在利润表中分别列示持续经营损益和终止经营损益。不符合终止经营定义的持有待售的非流动资产或处置组，其</w:t>
      </w:r>
      <w:r>
        <w:rPr/>
        <w:t> </w:t>
      </w:r>
      <w:r>
        <w:rPr>
          <w:spacing w:val="-2"/>
        </w:rPr>
        <w:t>减值损失和转回金额及处置损益作为持续经营损益列报。终止经营的减值损失和转回金额等经营损益及处置损益作为终止经</w:t>
      </w:r>
      <w:r>
        <w:rPr>
          <w:spacing w:val="-64"/>
        </w:rPr>
        <w:t> </w:t>
      </w:r>
      <w:r>
        <w:rPr>
          <w:spacing w:val="-64"/>
        </w:rPr>
      </w:r>
      <w:r>
        <w:rPr/>
        <w:t>营损益列报。</w:t>
      </w:r>
    </w:p>
    <w:p>
      <w:pPr>
        <w:pStyle w:val="BodyText"/>
        <w:spacing w:line="240" w:lineRule="auto" w:before="19"/>
        <w:ind w:left="513" w:right="0"/>
        <w:jc w:val="left"/>
      </w:pPr>
      <w:r>
        <w:rPr/>
        <w:t>本公司对拟结束使用而非出售且满足终止经营定义中有关组成部分的条件的处置组</w:t>
      </w:r>
      <w:r>
        <w:rPr>
          <w:spacing w:val="-82"/>
        </w:rPr>
        <w:t>，</w:t>
      </w:r>
      <w:r>
        <w:rPr/>
        <w:t>自其停止使用日起作为终止经营列</w:t>
      </w:r>
    </w:p>
    <w:p>
      <w:pPr>
        <w:pStyle w:val="BodyText"/>
        <w:spacing w:line="240" w:lineRule="auto" w:before="76"/>
        <w:ind w:right="0"/>
        <w:jc w:val="left"/>
      </w:pPr>
      <w:r>
        <w:rPr/>
        <w:t>报。</w:t>
      </w:r>
    </w:p>
    <w:p>
      <w:pPr>
        <w:pStyle w:val="BodyText"/>
        <w:spacing w:line="240" w:lineRule="auto" w:before="77"/>
        <w:ind w:left="513" w:right="0"/>
        <w:jc w:val="left"/>
      </w:pPr>
      <w:r>
        <w:rPr/>
        <w:t>对于当期列报的终止经营，在当期财务报表中，本公司将原来作为持续经营损益列报的信息重新作为可比会计期间的终</w:t>
      </w:r>
    </w:p>
    <w:p>
      <w:pPr>
        <w:pStyle w:val="BodyText"/>
        <w:spacing w:line="316" w:lineRule="auto" w:before="76"/>
        <w:ind w:right="0"/>
        <w:jc w:val="left"/>
      </w:pPr>
      <w:r>
        <w:rPr>
          <w:spacing w:val="-2"/>
        </w:rPr>
        <w:t>止经营损益列报。终止经营不再满足持有待售类别划分条件的，在当期财务报表中，本公司将原来作为终止经营损益列报的</w:t>
      </w:r>
      <w:r>
        <w:rPr>
          <w:spacing w:val="-65"/>
        </w:rPr>
        <w:t> </w:t>
      </w:r>
      <w:r>
        <w:rPr>
          <w:spacing w:val="-65"/>
        </w:rPr>
      </w:r>
      <w:r>
        <w:rPr/>
        <w:t>信息重新作为可比会计期间的持续经营损益列报。</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长期应收款的预期信用损失的确定方法及会计处理方法详见本附注“金融工具的确认与计量</w:t>
      </w:r>
      <w:r>
        <w:rPr>
          <w:spacing w:val="-92"/>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本部分所指的长期股权投资是指本公司对被投资单位具有控制、共同控制或重大影响的长期股权投资。</w:t>
      </w:r>
    </w:p>
    <w:p>
      <w:pPr>
        <w:pStyle w:val="Heading3"/>
        <w:spacing w:line="240" w:lineRule="auto" w:before="56"/>
        <w:ind w:left="575" w:right="0"/>
        <w:jc w:val="left"/>
        <w:rPr>
          <w:b w:val="0"/>
          <w:bCs w:val="0"/>
        </w:rPr>
      </w:pPr>
      <w:r>
        <w:rPr/>
        <w:t>（</w:t>
      </w:r>
      <w:r>
        <w:rPr>
          <w:rFonts w:ascii="Times New Roman" w:hAnsi="Times New Roman" w:cs="Times New Roman" w:eastAsia="Times New Roman" w:hint="default"/>
        </w:rPr>
        <w:t>1</w:t>
      </w:r>
      <w:r>
        <w:rPr/>
        <w:t>）初始投资成本确定</w:t>
      </w:r>
      <w:r>
        <w:rPr>
          <w:b w:val="0"/>
          <w:bCs w:val="0"/>
        </w:rPr>
      </w:r>
    </w:p>
    <w:p>
      <w:pPr>
        <w:pStyle w:val="BodyText"/>
        <w:spacing w:line="316" w:lineRule="auto" w:before="42"/>
        <w:ind w:right="0" w:firstLine="360"/>
        <w:jc w:val="left"/>
      </w:pPr>
      <w:r>
        <w:rPr>
          <w:spacing w:val="-2"/>
        </w:rPr>
        <w:t>①对于本公司合并取得的长期股权投资，如为同一控制下的企业合并，按照取得被合并方所有者权益账面价值的份额确</w:t>
      </w:r>
      <w:r>
        <w:rPr/>
        <w:t> 认为初始成本；如为非同一控制下的企业合并，按购买日确定的合并成本确认为初始成本；</w:t>
      </w:r>
    </w:p>
    <w:p>
      <w:pPr>
        <w:spacing w:after="0" w:line="316"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2" w:lineRule="auto" w:before="44"/>
        <w:ind w:right="1030" w:firstLine="360"/>
        <w:jc w:val="left"/>
      </w:pPr>
      <w:r>
        <w:rPr>
          <w:spacing w:val="-2"/>
        </w:rPr>
        <w:t>②本公司对于除合并形成的长期股权投资外的其他股权投资，以支付现金取得的长期股权投资，初始投资成本为实际支</w:t>
      </w:r>
      <w:r>
        <w:rPr/>
        <w:t> </w:t>
      </w:r>
      <w:r>
        <w:rPr>
          <w:spacing w:val="-2"/>
        </w:rPr>
        <w:t>付的购买价款；以发行权益性证券取得的长期股权投资，初始投资成本为发行权益性证券的公允价值；通过债务重组取得的</w:t>
      </w:r>
      <w:r>
        <w:rPr>
          <w:spacing w:val="-63"/>
        </w:rPr>
        <w:t> </w:t>
      </w:r>
      <w:r>
        <w:rPr>
          <w:spacing w:val="-63"/>
        </w:rPr>
      </w:r>
      <w:r>
        <w:rPr>
          <w:spacing w:val="-2"/>
        </w:rPr>
        <w:t>长期股权投资，其初始投资成本应当按照《企业会计准则第</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债务重组》的有关规定确定；非货币性资产交换取得，</w:t>
      </w:r>
      <w:r>
        <w:rPr>
          <w:spacing w:val="-88"/>
        </w:rPr>
        <w:t> </w:t>
      </w:r>
      <w:r>
        <w:rPr>
          <w:spacing w:val="-88"/>
        </w:rPr>
      </w:r>
      <w:r>
        <w:rPr/>
        <w:t>初始投资成本根据准则相关规定确定。</w:t>
      </w:r>
    </w:p>
    <w:p>
      <w:pPr>
        <w:pStyle w:val="Heading3"/>
        <w:spacing w:line="240" w:lineRule="auto" w:before="2"/>
        <w:ind w:left="575" w:right="0"/>
        <w:jc w:val="left"/>
        <w:rPr>
          <w:b w:val="0"/>
          <w:bCs w:val="0"/>
        </w:rPr>
      </w:pPr>
      <w:r>
        <w:rPr/>
        <w:t>（</w:t>
      </w:r>
      <w:r>
        <w:rPr>
          <w:rFonts w:ascii="Times New Roman" w:hAnsi="Times New Roman" w:cs="Times New Roman" w:eastAsia="Times New Roman" w:hint="default"/>
        </w:rPr>
        <w:t>2</w:t>
      </w:r>
      <w:r>
        <w:rPr/>
        <w:t>）后续计量及损益确认方法</w:t>
      </w:r>
      <w:r>
        <w:rPr>
          <w:b w:val="0"/>
          <w:bCs w:val="0"/>
        </w:rPr>
      </w:r>
    </w:p>
    <w:p>
      <w:pPr>
        <w:pStyle w:val="BodyText"/>
        <w:spacing w:line="316" w:lineRule="auto" w:before="42"/>
        <w:ind w:left="513" w:right="1119"/>
        <w:jc w:val="left"/>
      </w:pPr>
      <w:r>
        <w:rPr/>
        <w:t>①成本法核算 </w:t>
      </w:r>
      <w:r>
        <w:rPr>
          <w:spacing w:val="-2"/>
        </w:rPr>
        <w:t>本公司能够对被投资单位实施控制的长期股权投资应当采用成本法核算。采用成本法核算的长期股权投资，除追加或收</w:t>
      </w:r>
    </w:p>
    <w:p>
      <w:pPr>
        <w:pStyle w:val="BodyText"/>
        <w:spacing w:line="240" w:lineRule="auto" w:before="19"/>
        <w:ind w:right="0"/>
        <w:jc w:val="left"/>
      </w:pPr>
      <w:r>
        <w:rPr/>
        <w:t>回投资外，账面价值一般不变。对被投资企业宣告分派的利润或现金股利，本公司计算应分得的部分，确认为投资收益。</w:t>
      </w:r>
    </w:p>
    <w:p>
      <w:pPr>
        <w:pStyle w:val="BodyText"/>
        <w:spacing w:line="316" w:lineRule="auto" w:before="76"/>
        <w:ind w:left="513" w:right="1119"/>
        <w:jc w:val="left"/>
      </w:pPr>
      <w:r>
        <w:rPr/>
        <w:t>②权益法核算 </w:t>
      </w:r>
      <w:r>
        <w:rPr>
          <w:spacing w:val="-2"/>
        </w:rPr>
        <w:t>本公司对联营企业和合营企业的长期股权投资采用权益法核算。采用权益法核算时，长期股权投资的初始投资成本大于</w:t>
      </w:r>
    </w:p>
    <w:p>
      <w:pPr>
        <w:pStyle w:val="BodyText"/>
        <w:spacing w:line="319" w:lineRule="auto" w:before="19"/>
        <w:ind w:right="0"/>
        <w:jc w:val="left"/>
      </w:pPr>
      <w:r>
        <w:rPr>
          <w:spacing w:val="-2"/>
        </w:rPr>
        <w:t>投资时应享有被投资单位可辨认净资产公允价值份额的，不调整长期股权投资的初始投资成本；初始投资成本小于投资时应</w:t>
      </w:r>
      <w:r>
        <w:rPr>
          <w:spacing w:val="-64"/>
        </w:rPr>
        <w:t> </w:t>
      </w:r>
      <w:r>
        <w:rPr>
          <w:spacing w:val="-64"/>
        </w:rPr>
      </w:r>
      <w:r>
        <w:rPr/>
        <w:t>享有被投资单位可辨认净资产公允价值份额的，其差额计入当期损益，同时调整长期股权投资的成本。</w:t>
      </w:r>
    </w:p>
    <w:p>
      <w:pPr>
        <w:pStyle w:val="BodyText"/>
        <w:spacing w:line="316" w:lineRule="auto" w:before="17"/>
        <w:ind w:right="1130" w:firstLine="360"/>
        <w:jc w:val="both"/>
      </w:pPr>
      <w:r>
        <w:rPr>
          <w:spacing w:val="-2"/>
        </w:rPr>
        <w:t>采用权益法核算时，本公司按照应享有或应分担的被投资单位实现的净损益和其他综合收益的份额，分别确认投资收益</w:t>
      </w:r>
      <w:r>
        <w:rPr/>
        <w:t> </w:t>
      </w:r>
      <w:r>
        <w:rPr>
          <w:spacing w:val="-2"/>
        </w:rPr>
        <w:t>和其他综合收益，同时调整长期股权投资的账面价值；按照被投资单位宣告分派的利润或现金股利计算应享有的部分，相应</w:t>
      </w:r>
      <w:r>
        <w:rPr>
          <w:spacing w:val="-63"/>
        </w:rPr>
        <w:t> </w:t>
      </w:r>
      <w:r>
        <w:rPr>
          <w:spacing w:val="-63"/>
        </w:rPr>
      </w:r>
      <w:r>
        <w:rPr>
          <w:spacing w:val="-2"/>
        </w:rPr>
        <w:t>减少长期股权投资的账面价值；对于被投资单位除净损益、其他综合收益和利润分配以外所有者权益的其他变动，调整长期</w:t>
      </w:r>
      <w:r>
        <w:rPr>
          <w:spacing w:val="-65"/>
        </w:rPr>
        <w:t> </w:t>
      </w:r>
      <w:r>
        <w:rPr>
          <w:spacing w:val="-65"/>
        </w:rPr>
      </w:r>
      <w:r>
        <w:rPr>
          <w:spacing w:val="-2"/>
        </w:rPr>
        <w:t>股权投资的账面价值并计入资本公积。本公司在确认应享有被投资单位净损益的份额时，以取得投资时被投资单位各项可辨</w:t>
      </w:r>
      <w:r>
        <w:rPr>
          <w:spacing w:val="-64"/>
        </w:rPr>
        <w:t> </w:t>
      </w:r>
      <w:r>
        <w:rPr>
          <w:spacing w:val="-64"/>
        </w:rPr>
      </w:r>
      <w:r>
        <w:rPr>
          <w:spacing w:val="-2"/>
        </w:rPr>
        <w:t>认资产等的公允价值为基础，对被投资单位的净利润进行调整后确认。被投资单位采用的会计政策及会计期间与本公司不一</w:t>
      </w:r>
      <w:r>
        <w:rPr>
          <w:spacing w:val="-64"/>
        </w:rPr>
        <w:t> </w:t>
      </w:r>
      <w:r>
        <w:rPr>
          <w:spacing w:val="-64"/>
        </w:rPr>
      </w:r>
      <w:r>
        <w:rPr/>
        <w:t>致的，按照本公司的会计政策及会计期间对被投资单位的财务报表进行调整，并据以确认投资收益和其他综合收益。</w:t>
      </w:r>
    </w:p>
    <w:p>
      <w:pPr>
        <w:pStyle w:val="BodyText"/>
        <w:spacing w:line="316" w:lineRule="auto" w:before="19"/>
        <w:ind w:right="1044" w:firstLine="360"/>
        <w:jc w:val="both"/>
      </w:pPr>
      <w:r>
        <w:rPr>
          <w:spacing w:val="-2"/>
        </w:rPr>
        <w:t>本公司在确认应分担被投资单位发生的净亏损时，以长期股权投资的账面价值和其他实质上构成对被投资单位净投资的</w:t>
      </w:r>
      <w:r>
        <w:rPr/>
        <w:t> </w:t>
      </w:r>
      <w:r>
        <w:rPr>
          <w:spacing w:val="-2"/>
        </w:rPr>
        <w:t>长期权益减记至零为限。此外，如本公司对被投资单位负有承担额外损失的义务，则按预计承担的义务确认预计负债，计入</w:t>
      </w:r>
      <w:r>
        <w:rPr>
          <w:spacing w:val="-65"/>
        </w:rPr>
        <w:t> </w:t>
      </w:r>
      <w:r>
        <w:rPr>
          <w:spacing w:val="-65"/>
        </w:rPr>
      </w:r>
      <w:r>
        <w:rPr>
          <w:spacing w:val="-4"/>
        </w:rPr>
        <w:t>当期投资损失。被投资单位以后期间实现净利润的，本公司在收益分享额弥补未确认的亏损分担额后，恢复确认收益分享额。</w:t>
      </w:r>
    </w:p>
    <w:p>
      <w:pPr>
        <w:pStyle w:val="Heading3"/>
        <w:spacing w:line="289" w:lineRule="exact"/>
        <w:ind w:left="575" w:right="0"/>
        <w:jc w:val="left"/>
        <w:rPr>
          <w:b w:val="0"/>
          <w:bCs w:val="0"/>
        </w:rPr>
      </w:pPr>
      <w:r>
        <w:rPr/>
        <w:t>（</w:t>
      </w:r>
      <w:r>
        <w:rPr>
          <w:rFonts w:ascii="Times New Roman" w:hAnsi="Times New Roman" w:cs="Times New Roman" w:eastAsia="Times New Roman" w:hint="default"/>
        </w:rPr>
        <w:t>3</w:t>
      </w:r>
      <w:r>
        <w:rPr/>
        <w:t>）长期股权投资核算方法的转换</w:t>
      </w:r>
      <w:r>
        <w:rPr>
          <w:b w:val="0"/>
          <w:bCs w:val="0"/>
        </w:rPr>
      </w:r>
    </w:p>
    <w:p>
      <w:pPr>
        <w:pStyle w:val="BodyText"/>
        <w:spacing w:line="316" w:lineRule="auto" w:before="42"/>
        <w:ind w:right="1133" w:firstLine="360"/>
        <w:jc w:val="both"/>
      </w:pPr>
      <w:r>
        <w:rPr>
          <w:spacing w:val="-2"/>
        </w:rPr>
        <w:t>①公允价值计量转权益法核算：本公司原持有的对被投资单位的股权投资（不具有控制、共同控制或重大影响的），按</w:t>
      </w:r>
      <w:r>
        <w:rPr/>
        <w:t> </w:t>
      </w:r>
      <w:r>
        <w:rPr>
          <w:spacing w:val="-2"/>
        </w:rPr>
        <w:t>照金融工具确认和计量准则进行会计处理的，因追加投资等原因导致持股比例上升，能够对被投资单位施加共同控制或重大</w:t>
      </w:r>
      <w:r>
        <w:rPr>
          <w:spacing w:val="-64"/>
        </w:rPr>
        <w:t> </w:t>
      </w:r>
      <w:r>
        <w:rPr>
          <w:spacing w:val="-64"/>
        </w:rPr>
      </w:r>
      <w:r>
        <w:rPr>
          <w:spacing w:val="-2"/>
        </w:rPr>
        <w:t>影响的，在转按权益法核算时，本公司应当按照金融工具确认和计量准则确定的原股权投资的公允价值加上为取得新增投资</w:t>
      </w:r>
      <w:r>
        <w:rPr>
          <w:spacing w:val="-64"/>
        </w:rPr>
        <w:t> </w:t>
      </w:r>
      <w:r>
        <w:rPr>
          <w:spacing w:val="-64"/>
        </w:rPr>
      </w:r>
      <w:r>
        <w:rPr/>
        <w:t>而应支付对价的公允价值，作为改按权益法核算的初始投资成本。</w:t>
      </w:r>
    </w:p>
    <w:p>
      <w:pPr>
        <w:pStyle w:val="BodyText"/>
        <w:spacing w:line="316" w:lineRule="auto" w:before="19"/>
        <w:ind w:right="0" w:firstLine="360"/>
        <w:jc w:val="left"/>
      </w:pPr>
      <w:r>
        <w:rPr>
          <w:spacing w:val="-2"/>
        </w:rPr>
        <w:t>②公允价值计量或权益法核算转成本法核算：本公司原持有的对被投资单位不具有控制、共同控制或重大影响的按照金</w:t>
      </w:r>
      <w:r>
        <w:rPr/>
        <w:t> </w:t>
      </w:r>
      <w:r>
        <w:rPr>
          <w:spacing w:val="-4"/>
        </w:rPr>
        <w:t>融工具确认和计量准则进行会计处理的权益性投资，或者原持有对联营企业、合营企业的长期股权投资，因追加投资等原因，</w:t>
      </w:r>
      <w:r>
        <w:rPr>
          <w:spacing w:val="-43"/>
        </w:rPr>
        <w:t> </w:t>
      </w:r>
      <w:r>
        <w:rPr>
          <w:spacing w:val="-43"/>
        </w:rPr>
      </w:r>
      <w:r>
        <w:rPr/>
        <w:t>能够对被投资单位实施控制的，按有关企业合并形成的长期股权投资进行会计处理。</w:t>
      </w:r>
    </w:p>
    <w:p>
      <w:pPr>
        <w:pStyle w:val="BodyText"/>
        <w:spacing w:line="316" w:lineRule="auto" w:before="19"/>
        <w:ind w:right="1132" w:firstLine="360"/>
        <w:jc w:val="both"/>
      </w:pPr>
      <w:r>
        <w:rPr>
          <w:spacing w:val="-2"/>
        </w:rPr>
        <w:t>③权益法核算转公允价值计量：本公司原持有的对被投资单位具有共同控制或重大影响的长期股权投资，因部分处置等</w:t>
      </w:r>
      <w:r>
        <w:rPr/>
        <w:t> </w:t>
      </w:r>
      <w:r>
        <w:rPr>
          <w:spacing w:val="-2"/>
        </w:rPr>
        <w:t>原因导致持股比例下降，不能再对被投资单位实施共同控制或重大影响的，改按金融工具确认和计量准则对剩余股权投资进</w:t>
      </w:r>
      <w:r>
        <w:rPr>
          <w:spacing w:val="-64"/>
        </w:rPr>
        <w:t> </w:t>
      </w:r>
      <w:r>
        <w:rPr>
          <w:spacing w:val="-64"/>
        </w:rPr>
      </w:r>
      <w:r>
        <w:rPr/>
        <w:t>行会计处理，其在丧失共同控制或重大影响之日的公允价值与账面价值之间的差额计入当期损益。</w:t>
      </w:r>
    </w:p>
    <w:p>
      <w:pPr>
        <w:pStyle w:val="BodyText"/>
        <w:spacing w:line="316" w:lineRule="auto" w:before="19"/>
        <w:ind w:right="1130" w:firstLine="360"/>
        <w:jc w:val="both"/>
      </w:pPr>
      <w:r>
        <w:rPr/>
        <w:t>④成本法转权益法或公允价值计量：</w:t>
      </w:r>
      <w:r>
        <w:rPr>
          <w:spacing w:val="-44"/>
        </w:rPr>
        <w:t> </w:t>
      </w:r>
      <w:r>
        <w:rPr/>
        <w:t>本公司因处置部分权益性投资等原因丧失了对被投资单位的控制的，在编制个别</w:t>
      </w:r>
      <w:r>
        <w:rPr/>
        <w:t> </w:t>
      </w:r>
      <w:r>
        <w:rPr>
          <w:spacing w:val="-2"/>
        </w:rPr>
        <w:t>财务报表时，处置后的剩余股权能够对被投资单位实施共同控制或施加重大影响的，本公司改按权益法核算，并对该剩余股</w:t>
      </w:r>
      <w:r>
        <w:rPr>
          <w:spacing w:val="-63"/>
        </w:rPr>
        <w:t> </w:t>
      </w:r>
      <w:r>
        <w:rPr>
          <w:spacing w:val="-63"/>
        </w:rPr>
      </w:r>
      <w:r>
        <w:rPr>
          <w:spacing w:val="-2"/>
        </w:rPr>
        <w:t>权视同自取得时即采用权益法核算进行调整；处置后的剩余股权不能对被投资单位实施共同控制或施加重大影响的，本公司</w:t>
      </w:r>
      <w:r>
        <w:rPr>
          <w:spacing w:val="-64"/>
        </w:rPr>
        <w:t> </w:t>
      </w:r>
      <w:r>
        <w:rPr>
          <w:spacing w:val="-64"/>
        </w:rPr>
      </w:r>
      <w:r>
        <w:rPr/>
        <w:t>改按《企业会计准则第</w:t>
      </w:r>
      <w:r>
        <w:rPr>
          <w:spacing w:val="-45"/>
        </w:rPr>
        <w:t>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金融工具确认和计量》的有关规定进行会计处理，其在丧失控制之日的公允价值与账面价</w:t>
      </w:r>
    </w:p>
    <w:p>
      <w:pPr>
        <w:pStyle w:val="BodyText"/>
        <w:spacing w:line="300" w:lineRule="auto"/>
        <w:ind w:right="1123"/>
        <w:jc w:val="left"/>
      </w:pPr>
      <w:r>
        <w:rPr/>
        <w:t>值间的差额计入当期损益。在编制合并财务报表时，应当按照《企业会计准则第</w:t>
      </w:r>
      <w:r>
        <w:rPr>
          <w:spacing w:val="-44"/>
        </w:rPr>
        <w:t> </w:t>
      </w:r>
      <w:r>
        <w:rPr>
          <w:rFonts w:ascii="Times New Roman" w:hAnsi="Times New Roman" w:cs="Times New Roman" w:eastAsia="Times New Roman" w:hint="default"/>
        </w:rPr>
        <w:t>33 </w:t>
      </w:r>
      <w:r>
        <w:rPr/>
        <w:t>号</w:t>
      </w:r>
      <w:r>
        <w:rPr>
          <w:rFonts w:ascii="Times New Roman" w:hAnsi="Times New Roman" w:cs="Times New Roman" w:eastAsia="Times New Roman" w:hint="default"/>
        </w:rPr>
        <w:t>——</w:t>
      </w:r>
      <w:r>
        <w:rPr/>
        <w:t>合并财务报表》的有关规定进行 会计处理。</w:t>
      </w:r>
    </w:p>
    <w:p>
      <w:pPr>
        <w:pStyle w:val="Heading3"/>
        <w:spacing w:line="240" w:lineRule="auto" w:before="11"/>
        <w:ind w:left="575" w:right="0"/>
        <w:jc w:val="left"/>
        <w:rPr>
          <w:b w:val="0"/>
          <w:bCs w:val="0"/>
        </w:rPr>
      </w:pPr>
      <w:r>
        <w:rPr/>
        <w:t>（</w:t>
      </w:r>
      <w:r>
        <w:rPr>
          <w:rFonts w:ascii="Times New Roman" w:hAnsi="Times New Roman" w:cs="Times New Roman" w:eastAsia="Times New Roman" w:hint="default"/>
        </w:rPr>
        <w:t>4</w:t>
      </w:r>
      <w:r>
        <w:rPr/>
        <w:t>）确定对被投资单位具有共同控制、重大影响的依据</w:t>
      </w:r>
      <w:r>
        <w:rPr>
          <w:b w:val="0"/>
          <w:bCs w:val="0"/>
        </w:rPr>
      </w:r>
    </w:p>
    <w:p>
      <w:pPr>
        <w:pStyle w:val="BodyText"/>
        <w:spacing w:line="319" w:lineRule="auto" w:before="42"/>
        <w:ind w:right="1130" w:firstLine="360"/>
        <w:jc w:val="both"/>
      </w:pPr>
      <w:r>
        <w:rPr>
          <w:spacing w:val="-2"/>
        </w:rPr>
        <w:t>共同控制，是指按照相关约定对某项安排所共有的控制，并且该安排的相关活动必须经过分享控制权的参与方一致同意</w:t>
      </w:r>
      <w:r>
        <w:rPr/>
        <w:t> </w:t>
      </w:r>
      <w:r>
        <w:rPr>
          <w:spacing w:val="-2"/>
        </w:rPr>
        <w:t>后才能决策。如果所有参与方或一组参与方必须一致行动才能决定某项安排的相关活动，则认为所有参与方或一组参与方集</w:t>
      </w:r>
      <w:r>
        <w:rPr>
          <w:spacing w:val="-64"/>
        </w:rPr>
        <w:t> </w:t>
      </w:r>
      <w:r>
        <w:rPr>
          <w:spacing w:val="-64"/>
        </w:rPr>
      </w:r>
      <w:r>
        <w:rPr>
          <w:spacing w:val="-2"/>
        </w:rPr>
        <w:t>体控制该安排。在判断是否存在共同控制时，首先判断是否由所有参与方或参与方组合集体控制该安排，其次再判断该安排</w:t>
      </w:r>
      <w:r>
        <w:rPr>
          <w:spacing w:val="-63"/>
        </w:rPr>
        <w:t> </w:t>
      </w:r>
      <w:r>
        <w:rPr>
          <w:spacing w:val="-63"/>
        </w:rPr>
      </w:r>
      <w:r>
        <w:rPr>
          <w:spacing w:val="-2"/>
        </w:rPr>
        <w:t>相关活动的决策是否必须经过这些集体控制该安排的参与方一致同意。如果存在两个或两个以上的参与方组合能够集体控制</w:t>
      </w:r>
      <w:r>
        <w:rPr>
          <w:spacing w:val="-64"/>
        </w:rPr>
        <w:t> </w:t>
      </w:r>
      <w:r>
        <w:rPr>
          <w:spacing w:val="-64"/>
        </w:rPr>
      </w:r>
      <w:r>
        <w:rPr/>
        <w:t>某项安排的，不构成共同控制。判断是否存在共同控制时，不考虑享有的保护性权利。</w:t>
      </w:r>
    </w:p>
    <w:p>
      <w:pPr>
        <w:spacing w:after="0" w:line="319" w:lineRule="auto"/>
        <w:jc w:val="both"/>
        <w:sectPr>
          <w:footerReference w:type="default" r:id="rId14"/>
          <w:pgSz w:w="11910" w:h="16840"/>
          <w:pgMar w:footer="1020" w:header="786" w:top="1100" w:bottom="122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1132"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这些政策的制定。本公司在确定能否对被投资单位施加重大影响时，考虑直接或间接持有被投资单位的表决权股份以及本公</w:t>
      </w:r>
      <w:r>
        <w:rPr>
          <w:spacing w:val="-64"/>
        </w:rPr>
        <w:t> </w:t>
      </w:r>
      <w:r>
        <w:rPr>
          <w:spacing w:val="-64"/>
        </w:rPr>
      </w:r>
      <w:r>
        <w:rPr>
          <w:spacing w:val="-2"/>
        </w:rPr>
        <w:t>司及其他方持有的当期可执行潜在表决权在假定转换为对被投资方单位的股权后产生的影响，包括被投资单位发行的当期可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00" w:lineRule="auto" w:before="19"/>
        <w:ind w:right="1174" w:firstLine="360"/>
        <w:jc w:val="left"/>
      </w:pPr>
      <w:r>
        <w:rPr/>
        <w:t>当本公司直接或通过子公司间接拥有被投资单位</w:t>
      </w:r>
      <w:r>
        <w:rPr>
          <w:spacing w:val="-46"/>
        </w:rPr>
        <w:t> </w:t>
      </w:r>
      <w:r>
        <w:rPr>
          <w:rFonts w:ascii="Times New Roman" w:hAnsi="Times New Roman" w:cs="Times New Roman" w:eastAsia="Times New Roman" w:hint="default"/>
        </w:rPr>
        <w:t>20%</w:t>
      </w:r>
      <w:r>
        <w:rPr/>
        <w:t>（含</w:t>
      </w:r>
      <w:r>
        <w:rPr>
          <w:spacing w:val="-47"/>
        </w:rPr>
        <w:t> </w:t>
      </w:r>
      <w:r>
        <w:rPr>
          <w:rFonts w:ascii="Times New Roman" w:hAnsi="Times New Roman" w:cs="Times New Roman" w:eastAsia="Times New Roman" w:hint="default"/>
        </w:rPr>
        <w:t>20%</w:t>
      </w:r>
      <w:r>
        <w:rPr/>
        <w:t>）以上但低于</w:t>
      </w:r>
      <w:r>
        <w:rPr>
          <w:spacing w:val="-47"/>
        </w:rPr>
        <w:t> </w:t>
      </w:r>
      <w:r>
        <w:rPr>
          <w:rFonts w:ascii="Times New Roman" w:hAnsi="Times New Roman" w:cs="Times New Roman" w:eastAsia="Times New Roman" w:hint="default"/>
        </w:rPr>
        <w:t>50%</w:t>
      </w:r>
      <w:r>
        <w:rPr/>
        <w:t>的表决权股份时，一般认为对被投资 单位具有重大影响，除非有明确证据表明该种情况下不能参与被投资单位的生产经营决策，不形成重大影响。</w:t>
      </w:r>
    </w:p>
    <w:p>
      <w:pPr>
        <w:pStyle w:val="BodyText"/>
        <w:spacing w:line="240" w:lineRule="auto" w:before="31"/>
        <w:ind w:left="513" w:right="0"/>
        <w:jc w:val="left"/>
      </w:pPr>
      <w:r>
        <w:rPr/>
        <w:t>本公司通常通过以下一种或几种情形来判断是否对被投资单位具有重大影响：</w:t>
      </w:r>
    </w:p>
    <w:p>
      <w:pPr>
        <w:pStyle w:val="BodyText"/>
        <w:spacing w:line="240" w:lineRule="auto" w:before="76"/>
        <w:ind w:left="513" w:right="0"/>
        <w:jc w:val="left"/>
      </w:pPr>
      <w:r>
        <w:rPr/>
        <w:t>①在被投资单位的董事会或类似权力机构中派有代表。</w:t>
      </w:r>
    </w:p>
    <w:p>
      <w:pPr>
        <w:pStyle w:val="BodyText"/>
        <w:spacing w:line="240" w:lineRule="auto" w:before="76"/>
        <w:ind w:left="513" w:right="0"/>
        <w:jc w:val="left"/>
      </w:pPr>
      <w:r>
        <w:rPr/>
        <w:t>②参与被投资单位财务和经营政策制定过程。</w:t>
      </w:r>
    </w:p>
    <w:p>
      <w:pPr>
        <w:pStyle w:val="BodyText"/>
        <w:spacing w:line="240" w:lineRule="auto" w:before="76"/>
        <w:ind w:left="513" w:right="0"/>
        <w:jc w:val="left"/>
      </w:pPr>
      <w:r>
        <w:rPr/>
        <w:t>③与被投资单位之间发生重要交易。</w:t>
      </w:r>
    </w:p>
    <w:p>
      <w:pPr>
        <w:pStyle w:val="BodyText"/>
        <w:spacing w:line="240" w:lineRule="auto" w:before="76"/>
        <w:ind w:left="513" w:right="0"/>
        <w:jc w:val="left"/>
      </w:pPr>
      <w:r>
        <w:rPr/>
        <w:t>④向被投资单位派出管理人员。</w:t>
      </w:r>
    </w:p>
    <w:p>
      <w:pPr>
        <w:pStyle w:val="BodyText"/>
        <w:spacing w:line="316" w:lineRule="auto" w:before="77"/>
        <w:ind w:left="513" w:right="0"/>
        <w:jc w:val="left"/>
      </w:pPr>
      <w:r>
        <w:rPr/>
        <w:t>⑤向被投资单位提供关键技术资料。 </w:t>
      </w:r>
      <w:r>
        <w:rPr>
          <w:spacing w:val="-2"/>
        </w:rPr>
        <w:t>存在上述一种或多种情形并不意味着本公司一定对被投资单位具有重大影响，本公司需要综合考虑所有事实和情况来做</w:t>
      </w:r>
    </w:p>
    <w:p>
      <w:pPr>
        <w:pStyle w:val="BodyText"/>
        <w:spacing w:line="240" w:lineRule="auto" w:before="19"/>
        <w:ind w:right="0"/>
        <w:jc w:val="left"/>
      </w:pPr>
      <w:r>
        <w:rPr/>
        <w:t>出恰当的判断。</w:t>
      </w:r>
    </w:p>
    <w:p>
      <w:pPr>
        <w:pStyle w:val="Heading3"/>
        <w:spacing w:line="240" w:lineRule="auto" w:before="56"/>
        <w:ind w:left="575" w:right="0"/>
        <w:jc w:val="left"/>
        <w:rPr>
          <w:b w:val="0"/>
          <w:bCs w:val="0"/>
        </w:rPr>
      </w:pPr>
      <w:r>
        <w:rPr/>
        <w:t>（</w:t>
      </w:r>
      <w:r>
        <w:rPr>
          <w:rFonts w:ascii="Times New Roman" w:hAnsi="Times New Roman" w:cs="Times New Roman" w:eastAsia="Times New Roman" w:hint="default"/>
        </w:rPr>
        <w:t>5</w:t>
      </w:r>
      <w:r>
        <w:rPr/>
        <w:t>）减值测试方法及减值准备计提方法</w:t>
      </w:r>
      <w:r>
        <w:rPr>
          <w:b w:val="0"/>
          <w:bCs w:val="0"/>
        </w:rPr>
      </w:r>
    </w:p>
    <w:p>
      <w:pPr>
        <w:pStyle w:val="BodyText"/>
        <w:spacing w:line="316" w:lineRule="auto" w:before="42"/>
        <w:ind w:right="0" w:firstLine="360"/>
        <w:jc w:val="left"/>
      </w:pPr>
      <w:r>
        <w:rPr>
          <w:spacing w:val="-2"/>
        </w:rPr>
        <w:t>资产负债表日，本公司对长期股权投资检查是否存在可能发生减值的迹象，当存在减值迹象时应进行减值测试确认其可</w:t>
      </w:r>
      <w:r>
        <w:rPr/>
        <w:t> 收回金额，按可收回金额低于账面价值部分计提减值准备，减值损失一经计提，在以后会计期间不再转回。</w:t>
      </w:r>
    </w:p>
    <w:p>
      <w:pPr>
        <w:pStyle w:val="BodyText"/>
        <w:spacing w:line="240" w:lineRule="auto" w:before="19"/>
        <w:ind w:left="513" w:right="0"/>
        <w:jc w:val="left"/>
      </w:pPr>
      <w:r>
        <w:rPr/>
        <w:t>可收回金额按照长期股权投资出售的公允价值净额与预计未来现金流量的现值之间孰高确定。</w:t>
      </w:r>
    </w:p>
    <w:p>
      <w:pPr>
        <w:pStyle w:val="Heading3"/>
        <w:spacing w:line="240" w:lineRule="auto" w:before="56"/>
        <w:ind w:left="575" w:right="0"/>
        <w:jc w:val="left"/>
        <w:rPr>
          <w:b w:val="0"/>
          <w:bCs w:val="0"/>
        </w:rPr>
      </w:pPr>
      <w:r>
        <w:rPr/>
        <w:t>（</w:t>
      </w:r>
      <w:r>
        <w:rPr>
          <w:rFonts w:ascii="Times New Roman" w:hAnsi="Times New Roman" w:cs="Times New Roman" w:eastAsia="Times New Roman" w:hint="default"/>
        </w:rPr>
        <w:t>6</w:t>
      </w:r>
      <w:r>
        <w:rPr/>
        <w:t>）</w:t>
      </w:r>
      <w:r>
        <w:rPr>
          <w:spacing w:val="-53"/>
        </w:rPr>
        <w:t> </w:t>
      </w:r>
      <w:r>
        <w:rPr/>
        <w:t>长期股权投资处置</w:t>
      </w:r>
      <w:r>
        <w:rPr>
          <w:b w:val="0"/>
          <w:bCs w:val="0"/>
        </w:rPr>
      </w:r>
    </w:p>
    <w:p>
      <w:pPr>
        <w:pStyle w:val="BodyText"/>
        <w:spacing w:line="319" w:lineRule="auto" w:before="42"/>
        <w:ind w:right="1132" w:firstLine="360"/>
        <w:jc w:val="both"/>
      </w:pPr>
      <w:r>
        <w:rPr>
          <w:spacing w:val="-2"/>
        </w:rPr>
        <w:t>本公司处置长期股权投资时，将投资账面价值与实际取得价款之间的差额计入当期损益。采用权益法核算的长期股权投</w:t>
      </w:r>
      <w:r>
        <w:rPr/>
        <w:t> </w:t>
      </w:r>
      <w:r>
        <w:rPr>
          <w:spacing w:val="-2"/>
        </w:rPr>
        <w:t>资，在处置该项投资时，采用与被投资单位直接处置相关资产或负债相同的基础，按相应比例对原计入其他综合收益的部分</w:t>
      </w:r>
      <w:r>
        <w:rPr>
          <w:spacing w:val="-66"/>
        </w:rPr>
        <w:t> </w:t>
      </w:r>
      <w:r>
        <w:rPr>
          <w:spacing w:val="-66"/>
        </w:rPr>
      </w:r>
      <w:r>
        <w:rPr/>
        <w:t>进行会计处理。</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295" w:lineRule="auto" w:before="8"/>
        <w:ind w:left="513" w:right="1933" w:firstLine="62"/>
        <w:jc w:val="left"/>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）投资性房地产的种类和计量模式</w:t>
      </w:r>
      <w:r>
        <w:rPr>
          <w:rFonts w:ascii="宋体" w:hAnsi="宋体" w:cs="宋体" w:eastAsia="宋体" w:hint="default"/>
          <w:b/>
          <w:bCs/>
          <w:w w:val="100"/>
          <w:sz w:val="21"/>
          <w:szCs w:val="21"/>
        </w:rPr>
        <w:t> </w:t>
      </w:r>
      <w:r>
        <w:rPr/>
        <w:t>本公司投资性房地产的种类有：出租的土地使用权、出租的建筑物、持有并准备增值后转让的土地使用权。 本公司投资性房地产按照成本进行初始计量，采用成本模式进行后续计量。</w:t>
      </w:r>
    </w:p>
    <w:p>
      <w:pPr>
        <w:pStyle w:val="Heading3"/>
        <w:spacing w:line="240" w:lineRule="auto" w:before="15"/>
        <w:ind w:left="575" w:right="0"/>
        <w:jc w:val="left"/>
        <w:rPr>
          <w:b w:val="0"/>
          <w:bCs w:val="0"/>
        </w:rPr>
      </w:pPr>
      <w:r>
        <w:rPr/>
        <w:t>（</w:t>
      </w:r>
      <w:r>
        <w:rPr>
          <w:rFonts w:ascii="Times New Roman" w:hAnsi="Times New Roman" w:cs="Times New Roman" w:eastAsia="Times New Roman" w:hint="default"/>
        </w:rPr>
        <w:t>2</w:t>
      </w:r>
      <w:r>
        <w:rPr/>
        <w:t>）采用成本模式核算政策</w:t>
      </w:r>
      <w:r>
        <w:rPr>
          <w:b w:val="0"/>
          <w:bCs w:val="0"/>
        </w:rPr>
      </w:r>
    </w:p>
    <w:p>
      <w:pPr>
        <w:pStyle w:val="BodyText"/>
        <w:spacing w:line="316" w:lineRule="auto" w:before="42"/>
        <w:ind w:right="0" w:firstLine="360"/>
        <w:jc w:val="left"/>
      </w:pPr>
      <w:r>
        <w:rPr>
          <w:spacing w:val="-2"/>
        </w:rPr>
        <w:t>本公司投资性房地产中出租的建筑物采用年限平均法计提折旧，具体核算政策与固定资产部分相同。投资性房地产中出</w:t>
      </w:r>
      <w:r>
        <w:rPr/>
        <w:t> 租的土地使用权、持有并准备增值后转让的土地使用权采用直线法摊销，具体核算政策与无形资产部分相同。</w:t>
      </w:r>
    </w:p>
    <w:p>
      <w:pPr>
        <w:pStyle w:val="BodyText"/>
        <w:spacing w:line="316" w:lineRule="auto" w:before="19"/>
        <w:ind w:right="0" w:firstLine="360"/>
        <w:jc w:val="left"/>
      </w:pPr>
      <w:r>
        <w:rPr>
          <w:spacing w:val="-2"/>
        </w:rPr>
        <w:t>资产负债表日，本公司对投资性房地产检查是否存在可能发生减值的迹象，当存在减值迹象时应进行减值测试确认其可</w:t>
      </w:r>
      <w:r>
        <w:rPr/>
        <w:t> 收回金额，按可收回金额低于账面价值部分计提减值准备，减值损失一经计提，在以后会计期间不再转回。</w:t>
      </w:r>
    </w:p>
    <w:p>
      <w:pPr>
        <w:pStyle w:val="BodyText"/>
        <w:spacing w:line="316" w:lineRule="auto" w:before="16"/>
        <w:ind w:left="513" w:right="1213"/>
        <w:jc w:val="left"/>
      </w:pPr>
      <w:r>
        <w:rPr/>
        <w:t>投资性房地产出售、转让、报废或毁损的处置收入扣除其账面价值和相关税费后的差额计入当期损益。 本公司在有证据表明将自用的房屋及建筑物改用于出租或将持有的房地产开发产品以经营租赁的方式出租时，固定资</w:t>
      </w:r>
    </w:p>
    <w:p>
      <w:pPr>
        <w:pStyle w:val="BodyText"/>
        <w:spacing w:line="316" w:lineRule="auto" w:before="19"/>
        <w:ind w:right="1132"/>
        <w:jc w:val="both"/>
      </w:pPr>
      <w:r>
        <w:rPr>
          <w:spacing w:val="-2"/>
        </w:rPr>
        <w:t>产、无形资产或存货以转换前的账面价值转换为投资性房地产。本公司在有证据表明将原本用于赚取租金或资本增值的房屋</w:t>
      </w:r>
      <w:r>
        <w:rPr>
          <w:spacing w:val="-64"/>
        </w:rPr>
        <w:t> </w:t>
      </w:r>
      <w:r>
        <w:rPr>
          <w:spacing w:val="-64"/>
        </w:rPr>
      </w:r>
      <w:r>
        <w:rPr>
          <w:spacing w:val="-2"/>
        </w:rPr>
        <w:t>及建筑物改为自用或将用于经营租出的房屋及建筑物重新用于对外销售的，投资性房地产以转换前的账面价值转换为固定资</w:t>
      </w:r>
      <w:r>
        <w:rPr>
          <w:spacing w:val="-63"/>
        </w:rPr>
        <w:t> </w:t>
      </w:r>
      <w:r>
        <w:rPr>
          <w:spacing w:val="-63"/>
        </w:rPr>
      </w:r>
      <w:r>
        <w:rPr/>
        <w:t>产、无形资产或存货。</w:t>
      </w:r>
    </w:p>
    <w:p>
      <w:pPr>
        <w:spacing w:after="0" w:line="316" w:lineRule="auto"/>
        <w:jc w:val="both"/>
        <w:sectPr>
          <w:footerReference w:type="default" r:id="rId15"/>
          <w:pgSz w:w="11910" w:h="16840"/>
          <w:pgMar w:footer="1020" w:header="786" w:top="1100" w:bottom="1220" w:left="980" w:right="0"/>
          <w:pgNumType w:start="101"/>
        </w:sectPr>
      </w:pPr>
    </w:p>
    <w:p>
      <w:pPr>
        <w:spacing w:line="240" w:lineRule="auto" w:before="9"/>
        <w:rPr>
          <w:rFonts w:ascii="宋体" w:hAnsi="宋体" w:cs="宋体" w:eastAsia="宋体" w:hint="default"/>
          <w:sz w:val="21"/>
          <w:szCs w:val="21"/>
        </w:rPr>
      </w:pPr>
    </w:p>
    <w:p>
      <w:pPr>
        <w:pStyle w:val="Heading3"/>
        <w:spacing w:line="240" w:lineRule="auto" w:before="36"/>
        <w:ind w:left="134" w:right="9487"/>
        <w:jc w:val="center"/>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64"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本公司固定资产指为生产商品、提供劳务、出租或经营管理而持有的，使用寿命超过一个会计年度的有形资产，同时满</w:t>
      </w:r>
      <w:r>
        <w:rPr/>
        <w:t> 足以下条件时予以确认：</w:t>
      </w:r>
    </w:p>
    <w:p>
      <w:pPr>
        <w:pStyle w:val="BodyText"/>
        <w:spacing w:line="240" w:lineRule="auto" w:before="59"/>
        <w:ind w:left="513" w:right="0"/>
        <w:jc w:val="left"/>
      </w:pPr>
      <w:r>
        <w:rPr/>
        <w:t>①与该固定资产有关的经济利益很可能流入本公司；</w:t>
      </w:r>
    </w:p>
    <w:p>
      <w:pPr>
        <w:pStyle w:val="BodyText"/>
        <w:spacing w:line="314" w:lineRule="auto" w:before="115"/>
        <w:ind w:right="1034" w:firstLine="360"/>
        <w:jc w:val="left"/>
      </w:pPr>
      <w:r>
        <w:rPr>
          <w:spacing w:val="-2"/>
        </w:rPr>
        <w:t>②该固定资产的成本能够可靠地计量。与固定资产有关的后续支出，符合上述确认条件的，计入固定资产成本，并终止</w:t>
      </w:r>
      <w:r>
        <w:rPr/>
        <w:t> </w:t>
      </w:r>
      <w:r>
        <w:rPr>
          <w:spacing w:val="-2"/>
        </w:rPr>
        <w:t>确认被替换部分的账面价值；否则，在发生时计入当期损益。本公司固定资产按照成本进行初始计量。固定资产的成本一般</w:t>
      </w:r>
      <w:r>
        <w:rPr>
          <w:spacing w:val="-65"/>
        </w:rPr>
        <w:t> </w:t>
      </w:r>
      <w:r>
        <w:rPr>
          <w:spacing w:val="-65"/>
        </w:rPr>
      </w:r>
      <w:r>
        <w:rPr/>
        <w:t>包括购买价款、相关税费、以及为使固定资产达到预定可使用状态前所发生的可直接归属于该资产的其他支出，如运输费、 </w:t>
      </w:r>
      <w:r>
        <w:rPr>
          <w:spacing w:val="-2"/>
        </w:rPr>
        <w:t>安装费等。但购买的固定资产如果超过正常的信用条件延期支付，固定资产的成本以各期付款额的现值之和为基础确定。实</w:t>
      </w:r>
      <w:r>
        <w:rPr>
          <w:spacing w:val="-63"/>
        </w:rPr>
        <w:t> </w:t>
      </w:r>
      <w:r>
        <w:rPr>
          <w:spacing w:val="-63"/>
        </w:rPr>
      </w:r>
      <w:r>
        <w:rPr/>
        <w:t>际支付的价款与购买价款的现值之间的差额，除按照《企业会计准则第 </w:t>
      </w:r>
      <w:r>
        <w:rPr>
          <w:rFonts w:ascii="Times New Roman" w:hAnsi="Times New Roman" w:cs="Times New Roman" w:eastAsia="Times New Roman" w:hint="default"/>
        </w:rPr>
        <w:t>17</w:t>
      </w:r>
      <w:r>
        <w:rPr>
          <w:rFonts w:ascii="Times New Roman" w:hAnsi="Times New Roman" w:cs="Times New Roman" w:eastAsia="Times New Roman" w:hint="default"/>
          <w:spacing w:val="31"/>
        </w:rPr>
        <w:t> </w:t>
      </w:r>
      <w:r>
        <w:rPr>
          <w:spacing w:val="-3"/>
        </w:rPr>
        <w:t>号</w:t>
      </w:r>
      <w:r>
        <w:rPr>
          <w:rFonts w:ascii="Times New Roman" w:hAnsi="Times New Roman" w:cs="Times New Roman" w:eastAsia="Times New Roman" w:hint="default"/>
          <w:spacing w:val="-3"/>
        </w:rPr>
        <w:t>——</w:t>
      </w:r>
      <w:r>
        <w:rPr>
          <w:spacing w:val="-3"/>
        </w:rPr>
        <w:t>借款费用》应予资本化的以外，在信用期</w:t>
      </w:r>
      <w:r>
        <w:rPr/>
        <w:t> 内计入当期损益。</w:t>
      </w:r>
    </w:p>
    <w:p>
      <w:pPr>
        <w:spacing w:before="41"/>
        <w:ind w:left="3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）固定资产分类和折旧方法</w:t>
      </w:r>
    </w:p>
    <w:p>
      <w:pPr>
        <w:pStyle w:val="BodyText"/>
        <w:spacing w:line="316" w:lineRule="auto" w:before="82"/>
        <w:ind w:right="1034" w:firstLine="360"/>
        <w:jc w:val="left"/>
      </w:pPr>
      <w:r>
        <w:rPr/>
        <w:t>本公司固定资产主要分为：房屋及建筑物、机器设备、办公设备、运输设备、节能资产等；折旧方法采用年限平均法。 </w:t>
      </w:r>
      <w:r>
        <w:rPr>
          <w:spacing w:val="-2"/>
        </w:rPr>
        <w:t>根据各类固定资产的性质和使用情况，确定固定资产的使用寿命和预计净残值。并在年度终了，对固定资产的使用寿命、预</w:t>
      </w:r>
      <w:r>
        <w:rPr>
          <w:spacing w:val="-63"/>
        </w:rPr>
        <w:t> </w:t>
      </w:r>
      <w:r>
        <w:rPr>
          <w:spacing w:val="-63"/>
        </w:rPr>
      </w:r>
      <w:r>
        <w:rPr>
          <w:spacing w:val="-2"/>
        </w:rPr>
        <w:t>计净残值和折旧方法进行复核，如与原先估计数存在差异的，进行相应的调整。除已提足折旧仍继续使用的固定资产和单独</w:t>
      </w:r>
      <w:r>
        <w:rPr>
          <w:spacing w:val="-66"/>
        </w:rPr>
        <w:t> </w:t>
      </w:r>
      <w:r>
        <w:rPr>
          <w:spacing w:val="-66"/>
        </w:rPr>
      </w:r>
      <w:r>
        <w:rPr/>
        <w:t>计价入账的土地之外，本公司对所有固定资产计提折旧。</w:t>
      </w:r>
    </w:p>
    <w:p>
      <w:pPr>
        <w:spacing w:line="240" w:lineRule="auto" w:before="8"/>
        <w:rPr>
          <w:rFonts w:ascii="宋体" w:hAnsi="宋体" w:cs="宋体" w:eastAsia="宋体" w:hint="default"/>
          <w:sz w:val="22"/>
          <w:szCs w:val="22"/>
        </w:rPr>
      </w:pPr>
    </w:p>
    <w:p>
      <w:pPr>
        <w:pStyle w:val="Heading3"/>
        <w:spacing w:line="240" w:lineRule="auto"/>
        <w:ind w:left="364" w:right="0"/>
        <w:jc w:val="left"/>
        <w:rPr>
          <w:b w:val="0"/>
          <w:bCs w:val="0"/>
        </w:rPr>
      </w:pPr>
      <w:r>
        <w:rPr/>
        <w:t>折旧方法</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2.71%-12.13%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7.92%-19.40%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9.50%-24.25%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9.50%-16.17%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节能资产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按节能效益分摊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按折旧年限均匀分摊</w:t>
            </w:r>
          </w:p>
        </w:tc>
      </w:tr>
    </w:tbl>
    <w:p>
      <w:pPr>
        <w:spacing w:line="240" w:lineRule="auto" w:before="3"/>
        <w:rPr>
          <w:rFonts w:ascii="宋体" w:hAnsi="宋体" w:cs="宋体" w:eastAsia="宋体" w:hint="default"/>
          <w:b/>
          <w:bCs/>
          <w:sz w:val="19"/>
          <w:szCs w:val="19"/>
        </w:rPr>
      </w:pPr>
    </w:p>
    <w:p>
      <w:pPr>
        <w:pStyle w:val="Heading3"/>
        <w:spacing w:line="240" w:lineRule="auto" w:before="36"/>
        <w:ind w:left="364"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2"/>
        </w:rPr>
        <w:t>资产负债表日，本公司对固定资产检查是否存在可能发生减值的迹象，当存在减值迹象时应进行减值测试确认其可收回</w:t>
      </w:r>
      <w:r>
        <w:rPr/>
        <w:t> 金额，按可收回金额低于账面价值部分计提减值准备，减值损失一经计提，在以后会计期间不再转回。</w:t>
      </w:r>
    </w:p>
    <w:p>
      <w:pPr>
        <w:pStyle w:val="Heading3"/>
        <w:spacing w:line="240" w:lineRule="auto" w:before="39"/>
        <w:ind w:left="364" w:right="0"/>
        <w:jc w:val="left"/>
        <w:rPr>
          <w:b w:val="0"/>
          <w:bCs w:val="0"/>
        </w:rPr>
      </w:pPr>
      <w:r>
        <w:rPr/>
        <w:t>（</w:t>
      </w:r>
      <w:r>
        <w:rPr>
          <w:rFonts w:ascii="Times New Roman" w:hAnsi="Times New Roman" w:cs="Times New Roman" w:eastAsia="Times New Roman" w:hint="default"/>
        </w:rPr>
        <w:t>4</w:t>
      </w:r>
      <w:r>
        <w:rPr/>
        <w:t>）融资租入固定资产的认定依据、计价方法</w:t>
      </w:r>
      <w:r>
        <w:rPr>
          <w:b w:val="0"/>
          <w:bCs w:val="0"/>
        </w:rPr>
      </w:r>
    </w:p>
    <w:p>
      <w:pPr>
        <w:pStyle w:val="BodyText"/>
        <w:spacing w:line="316" w:lineRule="auto" w:before="80"/>
        <w:ind w:right="0" w:firstLine="360"/>
        <w:jc w:val="left"/>
      </w:pPr>
      <w:r>
        <w:rPr>
          <w:spacing w:val="-2"/>
        </w:rPr>
        <w:t>本公司融资租入固定资产是指实质上转移了与资产所有权有关的全部风险和报酬的租赁，具体认定依据为符合下列一项</w:t>
      </w:r>
      <w:r>
        <w:rPr/>
        <w:t> 或数项条件的：</w:t>
      </w:r>
    </w:p>
    <w:p>
      <w:pPr>
        <w:pStyle w:val="BodyText"/>
        <w:spacing w:line="240" w:lineRule="auto" w:before="59"/>
        <w:ind w:left="513" w:right="0"/>
        <w:jc w:val="left"/>
      </w:pPr>
      <w:r>
        <w:rPr/>
        <w:t>①在租赁期届满时，租赁资产的所有权转移给承租人；</w:t>
      </w:r>
    </w:p>
    <w:p>
      <w:pPr>
        <w:pStyle w:val="BodyText"/>
        <w:spacing w:line="316" w:lineRule="auto" w:before="117"/>
        <w:ind w:right="0" w:firstLine="360"/>
        <w:jc w:val="left"/>
      </w:pPr>
      <w:r>
        <w:rPr>
          <w:spacing w:val="-2"/>
        </w:rPr>
        <w:t>②承租人有购买租赁资产的选择权，所订立的购买价款预计将远低于行使选择权时租赁资产的公允价值，因而在租赁开</w:t>
      </w:r>
      <w:r>
        <w:rPr/>
        <w:t> 始日就可以合理确定承租人会行使这种选择权；</w:t>
      </w:r>
    </w:p>
    <w:p>
      <w:pPr>
        <w:pStyle w:val="BodyText"/>
        <w:spacing w:line="240" w:lineRule="auto" w:before="57"/>
        <w:ind w:left="513" w:right="0"/>
        <w:jc w:val="left"/>
      </w:pPr>
      <w:r>
        <w:rPr/>
        <w:t>③即使资产的所有权不转移，但租赁期占租赁资产使用寿命的大部分；</w:t>
      </w:r>
    </w:p>
    <w:p>
      <w:pPr>
        <w:pStyle w:val="BodyText"/>
        <w:spacing w:line="240" w:lineRule="auto" w:before="117"/>
        <w:ind w:left="513" w:right="0"/>
        <w:jc w:val="left"/>
      </w:pPr>
      <w:r>
        <w:rPr/>
        <w:t>④承租人在租赁开始日的最低租赁付款额现值，几乎相当于租赁开始日租赁资产公允价值；</w:t>
      </w:r>
    </w:p>
    <w:p>
      <w:pPr>
        <w:pStyle w:val="BodyText"/>
        <w:spacing w:line="240" w:lineRule="auto" w:before="117"/>
        <w:ind w:left="513" w:right="0"/>
        <w:jc w:val="left"/>
      </w:pPr>
      <w:r>
        <w:rPr/>
        <w:t>⑤租赁资产性质特殊，如不作较大改造只有承租人才能使用。</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60" w:lineRule="auto" w:before="44"/>
        <w:ind w:left="513" w:right="0"/>
        <w:jc w:val="left"/>
      </w:pPr>
      <w:r>
        <w:rPr/>
        <w:t>本公司融资租入固定资产的计价方法： </w:t>
      </w:r>
      <w:r>
        <w:rPr>
          <w:spacing w:val="-2"/>
        </w:rPr>
        <w:t>融资租入固定资产初始计价为租赁期开始日租赁资产公允价值与最低租赁付款额现值较低者作为入账价值；融资租入固</w:t>
      </w:r>
    </w:p>
    <w:p>
      <w:pPr>
        <w:pStyle w:val="BodyText"/>
        <w:spacing w:line="222" w:lineRule="exact"/>
        <w:ind w:right="0"/>
        <w:jc w:val="left"/>
      </w:pPr>
      <w:r>
        <w:rPr/>
        <w:t>定资产后续计价采用与自有固定资产相一致的折旧政策计提折旧及减值准备。</w:t>
      </w:r>
    </w:p>
    <w:p>
      <w:pPr>
        <w:pStyle w:val="Heading3"/>
        <w:spacing w:line="240" w:lineRule="auto" w:before="94"/>
        <w:ind w:left="364" w:right="0"/>
        <w:jc w:val="left"/>
        <w:rPr>
          <w:b w:val="0"/>
          <w:bCs w:val="0"/>
        </w:rPr>
      </w:pPr>
      <w:r>
        <w:rPr/>
        <w:t>（</w:t>
      </w:r>
      <w:r>
        <w:rPr>
          <w:rFonts w:ascii="Times New Roman" w:hAnsi="Times New Roman" w:cs="Times New Roman" w:eastAsia="Times New Roman" w:hint="default"/>
        </w:rPr>
        <w:t>5</w:t>
      </w:r>
      <w:r>
        <w:rPr/>
        <w:t>）固定资产处置</w:t>
      </w:r>
      <w:r>
        <w:rPr>
          <w:b w:val="0"/>
          <w:bCs w:val="0"/>
        </w:rPr>
      </w:r>
    </w:p>
    <w:p>
      <w:pPr>
        <w:pStyle w:val="BodyText"/>
        <w:spacing w:line="316" w:lineRule="auto" w:before="82"/>
        <w:ind w:right="0" w:firstLine="360"/>
        <w:jc w:val="left"/>
      </w:pPr>
      <w:r>
        <w:rPr>
          <w:spacing w:val="-2"/>
        </w:rPr>
        <w:t>当固定资产处置时或预期通过使用或处置不能产生经济利益时，终止确认该固定资产。固定资产出售、转让、报废或毁</w:t>
      </w:r>
      <w:r>
        <w:rPr/>
        <w:t> 损的处置收入扣除其账面价值和相关税费后的差额计入当期损益。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1</w:t>
      </w:r>
      <w:r>
        <w:rPr/>
        <w:t>）在建工程的计量</w:t>
      </w:r>
      <w:r>
        <w:rPr>
          <w:b w:val="0"/>
          <w:bCs w:val="0"/>
        </w:rPr>
      </w:r>
    </w:p>
    <w:p>
      <w:pPr>
        <w:pStyle w:val="BodyText"/>
        <w:spacing w:line="319" w:lineRule="auto" w:before="42"/>
        <w:ind w:right="0" w:firstLine="362"/>
        <w:jc w:val="left"/>
      </w:pPr>
      <w:r>
        <w:rPr>
          <w:spacing w:val="-2"/>
        </w:rPr>
        <w:t>本公司在建工程成本按实际工程支出确定﹐包括在建期间发生的各项必要工程支出、工程达到预定可使用状态前的应予</w:t>
      </w:r>
      <w:r>
        <w:rPr/>
        <w:t> 资本化的借款费用以及其他相关费用等。</w:t>
      </w:r>
    </w:p>
    <w:p>
      <w:pPr>
        <w:pStyle w:val="Heading3"/>
        <w:spacing w:line="287" w:lineRule="exact"/>
        <w:ind w:left="575" w:right="0"/>
        <w:jc w:val="left"/>
        <w:rPr>
          <w:b w:val="0"/>
          <w:bCs w:val="0"/>
        </w:rPr>
      </w:pPr>
      <w:r>
        <w:rPr/>
        <w:t>（</w:t>
      </w:r>
      <w:r>
        <w:rPr>
          <w:rFonts w:ascii="Times New Roman" w:hAnsi="Times New Roman" w:cs="Times New Roman" w:eastAsia="Times New Roman" w:hint="default"/>
        </w:rPr>
        <w:t>2</w:t>
      </w:r>
      <w:r>
        <w:rPr/>
        <w:t>）在建工程结转固定资产的标准和时点</w:t>
      </w:r>
      <w:r>
        <w:rPr>
          <w:b w:val="0"/>
          <w:bCs w:val="0"/>
        </w:rPr>
      </w:r>
    </w:p>
    <w:p>
      <w:pPr>
        <w:pStyle w:val="BodyText"/>
        <w:spacing w:line="240" w:lineRule="auto" w:before="42"/>
        <w:ind w:left="515" w:right="0"/>
        <w:jc w:val="left"/>
      </w:pPr>
      <w:r>
        <w:rPr>
          <w:spacing w:val="-4"/>
        </w:rPr>
        <w:t>本公司在建工程在工程完工达到预定可使用状态时，结转固定资产。预定可使用状态的判断标准，应符合下列情况之一：</w:t>
      </w:r>
    </w:p>
    <w:p>
      <w:pPr>
        <w:pStyle w:val="BodyText"/>
        <w:spacing w:line="240" w:lineRule="auto" w:before="76"/>
        <w:ind w:left="515" w:right="0"/>
        <w:jc w:val="left"/>
      </w:pPr>
      <w:r>
        <w:rPr/>
        <w:t>①固定资产的实体建造（包括安装）工作已经全部完成或实质上已经全部完成；</w:t>
      </w:r>
    </w:p>
    <w:p>
      <w:pPr>
        <w:pStyle w:val="BodyText"/>
        <w:spacing w:line="316" w:lineRule="auto" w:before="76"/>
        <w:ind w:right="0" w:firstLine="362"/>
        <w:jc w:val="left"/>
      </w:pPr>
      <w:r>
        <w:rPr>
          <w:spacing w:val="-2"/>
        </w:rPr>
        <w:t>②已经试生产或试运行，并且其结果表明资产能够正常运行或能够稳定地生产出合格产品，或者试运行结果表明其能够</w:t>
      </w:r>
      <w:r>
        <w:rPr/>
        <w:t> 正常运转或营业；</w:t>
      </w:r>
    </w:p>
    <w:p>
      <w:pPr>
        <w:pStyle w:val="BodyText"/>
        <w:spacing w:line="240" w:lineRule="auto" w:before="19"/>
        <w:ind w:left="515" w:right="0"/>
        <w:jc w:val="left"/>
      </w:pPr>
      <w:r>
        <w:rPr/>
        <w:t>③该项建造的固定资产上的支出金额很少或者几乎不再发生；</w:t>
      </w:r>
    </w:p>
    <w:p>
      <w:pPr>
        <w:pStyle w:val="BodyText"/>
        <w:spacing w:line="316" w:lineRule="auto" w:before="76"/>
        <w:ind w:left="515" w:right="0"/>
        <w:jc w:val="left"/>
      </w:pPr>
      <w:r>
        <w:rPr/>
        <w:t>④所购建的固定资产已经达到设计或合同要求，或与设计或合同要求基本相符。 </w:t>
      </w:r>
      <w:r>
        <w:rPr>
          <w:spacing w:val="-2"/>
        </w:rPr>
        <w:t>本公司所建造工程已达到预定可使用状态，但尚未办理竣工决算的，自达到预定可使用状态之日起，根据工程预算、造</w:t>
      </w:r>
    </w:p>
    <w:p>
      <w:pPr>
        <w:pStyle w:val="BodyText"/>
        <w:spacing w:line="319" w:lineRule="auto" w:before="19"/>
        <w:ind w:right="0"/>
        <w:jc w:val="left"/>
      </w:pPr>
      <w:r>
        <w:rPr>
          <w:spacing w:val="-2"/>
        </w:rPr>
        <w:t>价或者工程实际成本等，按估计的价值转入固定资产，并按本公司固定资产折旧政策计提固定资产的折旧。待办理竣工决算</w:t>
      </w:r>
      <w:r>
        <w:rPr>
          <w:spacing w:val="-63"/>
        </w:rPr>
        <w:t> </w:t>
      </w:r>
      <w:r>
        <w:rPr>
          <w:spacing w:val="-63"/>
        </w:rPr>
      </w:r>
      <w:r>
        <w:rPr/>
        <w:t>后，再按实际成本调整原来的暂估价值，但不调整原已计提的折旧额。</w:t>
      </w:r>
    </w:p>
    <w:p>
      <w:pPr>
        <w:pStyle w:val="Heading3"/>
        <w:spacing w:line="287" w:lineRule="exact"/>
        <w:ind w:left="575" w:right="0"/>
        <w:jc w:val="left"/>
        <w:rPr>
          <w:b w:val="0"/>
          <w:bCs w:val="0"/>
        </w:rPr>
      </w:pPr>
      <w:r>
        <w:rPr/>
        <w:t>（</w:t>
      </w:r>
      <w:r>
        <w:rPr>
          <w:rFonts w:ascii="Times New Roman" w:hAnsi="Times New Roman" w:cs="Times New Roman" w:eastAsia="Times New Roman" w:hint="default"/>
        </w:rPr>
        <w:t>3</w:t>
      </w:r>
      <w:r>
        <w:rPr/>
        <w:t>）在建工程减值测试方法、减值准备计提方法</w:t>
      </w:r>
      <w:r>
        <w:rPr>
          <w:b w:val="0"/>
          <w:bCs w:val="0"/>
        </w:rPr>
      </w:r>
    </w:p>
    <w:p>
      <w:pPr>
        <w:pStyle w:val="BodyText"/>
        <w:spacing w:line="316" w:lineRule="auto" w:before="42"/>
        <w:ind w:right="0" w:firstLine="362"/>
        <w:jc w:val="left"/>
      </w:pPr>
      <w:r>
        <w:rPr>
          <w:spacing w:val="-2"/>
        </w:rPr>
        <w:t>资产负债表日，本公司对在建工程检查是否存在可能发生减值的迹象，当存在减值迹象时应进行减值测试确认其可收回</w:t>
      </w:r>
      <w:r>
        <w:rPr/>
        <w:t> 金额，按可收回金额低于账面价值部分计提减值准备，减值损失一经计提，在以后会计期间不再转回。</w:t>
      </w:r>
    </w:p>
    <w:p>
      <w:pPr>
        <w:pStyle w:val="BodyText"/>
        <w:spacing w:line="360" w:lineRule="auto" w:before="19"/>
        <w:ind w:right="1752" w:firstLine="362"/>
        <w:jc w:val="left"/>
      </w:pPr>
      <w:r>
        <w:rPr/>
        <w:t>在建工程可收回金额根据资产公允价值减去处置费用后的净额与资产预计未来现金流量的现值两者孰高确定。 公司需遵守《深圳证券交易所行业信息披露指引第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上市公司从事固体矿产资源相关业务》的披露要求</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pStyle w:val="BodyText"/>
        <w:spacing w:line="316" w:lineRule="auto" w:before="42"/>
        <w:ind w:right="1132" w:firstLine="362"/>
        <w:jc w:val="both"/>
      </w:pPr>
      <w:r>
        <w:rPr>
          <w:spacing w:val="-2"/>
        </w:rPr>
        <w:t>本公司借款费用，包括借款利息、折价或者溢价的摊销、辅助费用以及因外币借款而发生的汇兑差额等。本公司发生的</w:t>
      </w:r>
      <w:r>
        <w:rPr/>
        <w:t> </w:t>
      </w:r>
      <w:r>
        <w:rPr>
          <w:spacing w:val="-2"/>
        </w:rPr>
        <w:t>借款费用，可直接归属于符合资本化条件的资产的购建或者生产的，予以资本化，计入相关资产成本；其他借款费用，在发</w:t>
      </w:r>
      <w:r>
        <w:rPr>
          <w:spacing w:val="-67"/>
        </w:rPr>
        <w:t> </w:t>
      </w:r>
      <w:r>
        <w:rPr>
          <w:spacing w:val="-67"/>
        </w:rPr>
      </w:r>
      <w:r>
        <w:rPr>
          <w:spacing w:val="-2"/>
        </w:rPr>
        <w:t>生时根据其发生额确认为费用，计入当期损益。符合资本化条件的资产，是指需要经过相当长时间的购建或者生产活动才能</w:t>
      </w:r>
      <w:r>
        <w:rPr>
          <w:spacing w:val="-66"/>
        </w:rPr>
        <w:t> </w:t>
      </w:r>
      <w:r>
        <w:rPr>
          <w:spacing w:val="-66"/>
        </w:rPr>
      </w:r>
      <w:r>
        <w:rPr/>
        <w:t>达到预定可使用或者可销售状态的固定资产、投资性房地产和存货等资产。</w:t>
      </w:r>
    </w:p>
    <w:p>
      <w:pPr>
        <w:pStyle w:val="BodyText"/>
        <w:spacing w:line="295" w:lineRule="auto"/>
        <w:ind w:left="515" w:right="1571" w:firstLine="60"/>
        <w:jc w:val="left"/>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）资本化金额计算方法</w:t>
      </w:r>
      <w:r>
        <w:rPr>
          <w:rFonts w:ascii="宋体" w:hAnsi="宋体" w:cs="宋体" w:eastAsia="宋体" w:hint="default"/>
          <w:b/>
          <w:bCs/>
          <w:w w:val="100"/>
          <w:sz w:val="21"/>
          <w:szCs w:val="21"/>
        </w:rPr>
        <w:t> </w:t>
      </w:r>
      <w:r>
        <w:rPr/>
        <w:t>资本化期间：指从借款费用开始资本化时点到停止资本化时点的期间。借款费用暂停资本化的期间不包括在内。 本公司借款费用同时满足下列条件时开始资本化：</w:t>
      </w:r>
    </w:p>
    <w:p>
      <w:pPr>
        <w:pStyle w:val="BodyText"/>
        <w:spacing w:line="316" w:lineRule="auto" w:before="35"/>
        <w:ind w:right="0" w:firstLine="360"/>
        <w:jc w:val="left"/>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9"/>
        <w:ind w:left="513" w:right="0"/>
        <w:jc w:val="left"/>
      </w:pPr>
      <w:r>
        <w:rPr/>
        <w:t>②借款费用已经发生；</w:t>
      </w:r>
    </w:p>
    <w:p>
      <w:pPr>
        <w:pStyle w:val="BodyText"/>
        <w:spacing w:line="319" w:lineRule="auto" w:before="76"/>
        <w:ind w:left="515" w:right="0" w:hanging="3"/>
        <w:jc w:val="left"/>
      </w:pPr>
      <w:r>
        <w:rPr/>
        <w:t>③为使资产达到预定可使用或者可销售状态所必要的购建或者生产活动已经开始。 当购建或者生产符合资本化条件的资产达到预定可使用或者可销售状态时，借款费用停止资本化。 </w:t>
      </w:r>
      <w:r>
        <w:rPr>
          <w:spacing w:val="-2"/>
        </w:rPr>
        <w:t>暂停资本化期间：在购建或生产过程中发生非正常中断、且中断时间连续超过</w:t>
      </w:r>
      <w:r>
        <w:rPr>
          <w:rFonts w:ascii="宋体" w:hAnsi="宋体" w:cs="宋体" w:eastAsia="宋体" w:hint="default"/>
          <w:spacing w:val="-2"/>
        </w:rPr>
        <w:t>3</w:t>
      </w:r>
      <w:r>
        <w:rPr>
          <w:spacing w:val="-2"/>
        </w:rPr>
        <w:t>个月的，本公司暂停借款费用的资本化。</w:t>
      </w:r>
    </w:p>
    <w:p>
      <w:pPr>
        <w:spacing w:after="0" w:line="319"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515" w:right="0"/>
        <w:jc w:val="left"/>
      </w:pPr>
      <w:r>
        <w:rPr/>
        <w:t>资本化金额计算：</w:t>
      </w:r>
    </w:p>
    <w:p>
      <w:pPr>
        <w:pStyle w:val="BodyText"/>
        <w:spacing w:line="316" w:lineRule="auto" w:before="76"/>
        <w:ind w:right="0" w:firstLine="362"/>
        <w:jc w:val="left"/>
      </w:pPr>
      <w:r>
        <w:rPr>
          <w:spacing w:val="-2"/>
        </w:rPr>
        <w:t>①借入专门借款，按照专门借款当期实际发生的利息费用，减去将尚未动用的借款资金存入银行取得的利息收入或进行</w:t>
      </w:r>
      <w:r>
        <w:rPr/>
        <w:t> 暂时性投资取得的投资收益后的金额确定；</w:t>
      </w:r>
    </w:p>
    <w:p>
      <w:pPr>
        <w:pStyle w:val="BodyText"/>
        <w:spacing w:line="316" w:lineRule="auto" w:before="19"/>
        <w:ind w:right="1032" w:firstLine="362"/>
        <w:jc w:val="left"/>
      </w:pPr>
      <w:r>
        <w:rPr/>
        <w:t>②占用一般借款按照累计资产支出超过专门借款部分的资产支出加权平均数乘以所占用一般借款的资本化率计算确定， 资本化率为一般借款的加权平均利率；</w:t>
      </w:r>
    </w:p>
    <w:p>
      <w:pPr>
        <w:pStyle w:val="BodyText"/>
        <w:spacing w:line="240" w:lineRule="auto" w:before="19"/>
        <w:ind w:left="515" w:right="0"/>
        <w:jc w:val="left"/>
      </w:pPr>
      <w:r>
        <w:rPr/>
        <w:t>③借款存在折价或溢价的，按照实际利率法确定每一会计期间应摊销的折价或溢价金额，调整每期利息金额。</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5" w:right="0"/>
        <w:jc w:val="left"/>
      </w:pPr>
      <w:r>
        <w:rPr/>
        <w:t>无形资产是指本公司拥有或者控制的没有实物形态的可辨认非货币性资产。</w:t>
      </w:r>
    </w:p>
    <w:p>
      <w:pPr>
        <w:pStyle w:val="Heading3"/>
        <w:spacing w:line="240" w:lineRule="auto" w:before="56"/>
        <w:ind w:left="575"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pStyle w:val="BodyText"/>
        <w:spacing w:line="316" w:lineRule="auto" w:before="42"/>
        <w:ind w:right="1131" w:firstLine="362"/>
        <w:jc w:val="both"/>
      </w:pPr>
      <w:r>
        <w:rPr>
          <w:spacing w:val="-2"/>
        </w:rPr>
        <w:t>本公司无形资产按照成本进行初始计量。购入的无形资产，按实际支付的价款和相关支出作为实际成本。投资者投入的</w:t>
      </w:r>
      <w:r>
        <w:rPr/>
        <w:t> </w:t>
      </w:r>
      <w:r>
        <w:rPr>
          <w:spacing w:val="-2"/>
        </w:rPr>
        <w:t>无形资产，按投资合同或协议约定的价值确定实际成本，但合同或协议约定价值不公允的，按公允价值确定实际成本。自行</w:t>
      </w:r>
      <w:r>
        <w:rPr>
          <w:spacing w:val="-64"/>
        </w:rPr>
        <w:t> </w:t>
      </w:r>
      <w:r>
        <w:rPr>
          <w:spacing w:val="-64"/>
        </w:rPr>
      </w:r>
      <w:r>
        <w:rPr/>
        <w:t>开发的无形资产，其成本为达到预定用途前所发生的支出总额。</w:t>
      </w:r>
    </w:p>
    <w:p>
      <w:pPr>
        <w:pStyle w:val="BodyText"/>
        <w:spacing w:line="240" w:lineRule="auto" w:before="19"/>
        <w:ind w:left="515" w:right="0"/>
        <w:jc w:val="left"/>
      </w:pPr>
      <w:r>
        <w:rPr/>
        <w:t>本公司无形资产后续计量，分别为：</w:t>
      </w:r>
    </w:p>
    <w:p>
      <w:pPr>
        <w:pStyle w:val="BodyText"/>
        <w:spacing w:line="316" w:lineRule="auto" w:before="76"/>
        <w:ind w:right="0" w:firstLine="362"/>
        <w:jc w:val="left"/>
      </w:pPr>
      <w:r>
        <w:rPr>
          <w:spacing w:val="-2"/>
        </w:rPr>
        <w:t>①使用寿命有限无形资产采用直线法摊销，并在年度终了，对无形资产的使用寿命和摊销方法进行复核，如与原先估计</w:t>
      </w:r>
      <w:r>
        <w:rPr/>
        <w:t> 数存在差异的，进行相应的调整。</w:t>
      </w:r>
    </w:p>
    <w:p>
      <w:pPr>
        <w:pStyle w:val="BodyText"/>
        <w:spacing w:line="319" w:lineRule="auto" w:before="19"/>
        <w:ind w:right="1032" w:firstLine="362"/>
        <w:jc w:val="left"/>
      </w:pPr>
      <w:r>
        <w:rPr/>
        <w:t>②使用寿命不确定的无形资产不摊销，但在年度终了，对使用寿命进行复核，当有确凿证据表明其使用寿命是有限的， 则估计其使用寿命，按直线法进行摊销。</w:t>
      </w:r>
    </w:p>
    <w:p>
      <w:pPr>
        <w:pStyle w:val="Heading3"/>
        <w:spacing w:line="287" w:lineRule="exact"/>
        <w:ind w:left="575" w:right="0"/>
        <w:jc w:val="left"/>
        <w:rPr>
          <w:b w:val="0"/>
          <w:bCs w:val="0"/>
        </w:rPr>
      </w:pPr>
      <w:r>
        <w:rPr/>
        <w:t>（</w:t>
      </w:r>
      <w:r>
        <w:rPr>
          <w:rFonts w:ascii="Times New Roman" w:hAnsi="Times New Roman" w:cs="Times New Roman" w:eastAsia="Times New Roman" w:hint="default"/>
        </w:rPr>
        <w:t>2</w:t>
      </w:r>
      <w:r>
        <w:rPr/>
        <w:t>）使用寿命不确定的判断依据</w:t>
      </w:r>
      <w:r>
        <w:rPr>
          <w:b w:val="0"/>
          <w:bCs w:val="0"/>
        </w:rPr>
      </w:r>
    </w:p>
    <w:p>
      <w:pPr>
        <w:pStyle w:val="BodyText"/>
        <w:spacing w:line="240" w:lineRule="auto" w:before="42"/>
        <w:ind w:left="515" w:right="0"/>
        <w:jc w:val="left"/>
      </w:pPr>
      <w:r>
        <w:rPr/>
        <w:t>本公司将无法预见该资产为公司带来经济利益的期限，或使用期限不确定等无形资产确定为使用寿命不确定的无形资</w:t>
      </w:r>
    </w:p>
    <w:p>
      <w:pPr>
        <w:pStyle w:val="BodyText"/>
        <w:spacing w:line="240" w:lineRule="auto" w:before="76"/>
        <w:ind w:right="0"/>
        <w:jc w:val="left"/>
      </w:pPr>
      <w:r>
        <w:rPr/>
        <w:t>产。</w:t>
      </w:r>
    </w:p>
    <w:p>
      <w:pPr>
        <w:pStyle w:val="BodyText"/>
        <w:spacing w:line="240" w:lineRule="auto" w:before="76"/>
        <w:ind w:left="515" w:right="0"/>
        <w:jc w:val="left"/>
      </w:pPr>
      <w:r>
        <w:rPr/>
        <w:t>使用寿命不确定的判断依据：</w:t>
      </w:r>
    </w:p>
    <w:p>
      <w:pPr>
        <w:pStyle w:val="BodyText"/>
        <w:spacing w:line="240" w:lineRule="auto" w:before="76"/>
        <w:ind w:left="515" w:right="0"/>
        <w:jc w:val="left"/>
      </w:pPr>
      <w:r>
        <w:rPr/>
        <w:t>①来源于合同性权利或其他法定权利，但合同规定或法律规定无明确使用年限；</w:t>
      </w:r>
    </w:p>
    <w:p>
      <w:pPr>
        <w:pStyle w:val="BodyText"/>
        <w:spacing w:line="316" w:lineRule="auto" w:before="76"/>
        <w:ind w:left="515" w:right="0"/>
        <w:jc w:val="left"/>
      </w:pPr>
      <w:r>
        <w:rPr/>
        <w:t>②综合同行业情况或相关专家论证等，仍无法判断无形资产为公司带来经济利益的期限。 </w:t>
      </w:r>
      <w:r>
        <w:rPr>
          <w:spacing w:val="-2"/>
        </w:rPr>
        <w:t>每年年末，本公司对使用寿命不确定无形资产使用寿命进行复核，主要采取自下而上的方式，由无形资产使用相关部门</w:t>
      </w:r>
    </w:p>
    <w:p>
      <w:pPr>
        <w:pStyle w:val="BodyText"/>
        <w:spacing w:line="240" w:lineRule="auto" w:before="19"/>
        <w:ind w:right="0"/>
        <w:jc w:val="left"/>
      </w:pPr>
      <w:r>
        <w:rPr/>
        <w:t>进行基础复核，评价使用寿命不确定判断依据是否存在变化等。</w:t>
      </w:r>
    </w:p>
    <w:p>
      <w:pPr>
        <w:pStyle w:val="Heading3"/>
        <w:spacing w:line="240" w:lineRule="auto" w:before="56"/>
        <w:ind w:left="575" w:right="0"/>
        <w:jc w:val="left"/>
        <w:rPr>
          <w:b w:val="0"/>
          <w:bCs w:val="0"/>
        </w:rPr>
      </w:pPr>
      <w:r>
        <w:rPr/>
        <w:t>（</w:t>
      </w:r>
      <w:r>
        <w:rPr>
          <w:rFonts w:ascii="Times New Roman" w:hAnsi="Times New Roman" w:cs="Times New Roman" w:eastAsia="Times New Roman" w:hint="default"/>
        </w:rPr>
        <w:t>3</w:t>
      </w:r>
      <w:r>
        <w:rPr/>
        <w:t>）无形资产的减值测试方法及减值准备计提方法</w:t>
      </w:r>
      <w:r>
        <w:rPr>
          <w:b w:val="0"/>
          <w:bCs w:val="0"/>
        </w:rPr>
      </w:r>
    </w:p>
    <w:p>
      <w:pPr>
        <w:pStyle w:val="BodyText"/>
        <w:spacing w:line="319" w:lineRule="auto" w:before="42"/>
        <w:ind w:right="0" w:firstLine="362"/>
        <w:jc w:val="left"/>
      </w:pPr>
      <w:r>
        <w:rPr>
          <w:spacing w:val="-2"/>
        </w:rPr>
        <w:t>资产负债表日，本公司对无形资产检查是否存在可能发生减值的迹象，当存在减值迹象时应进行减值测试确认其可收回</w:t>
      </w:r>
      <w:r>
        <w:rPr/>
        <w:t> 金额，按可收回金额低于账面价值部分计提减值准备，减值损失一经计提，在以后会计期间不再转回。</w:t>
      </w:r>
    </w:p>
    <w:p>
      <w:pPr>
        <w:pStyle w:val="BodyText"/>
        <w:spacing w:line="240" w:lineRule="auto" w:before="17"/>
        <w:ind w:left="515" w:right="0"/>
        <w:jc w:val="left"/>
      </w:pPr>
      <w:r>
        <w:rPr/>
        <w:t>无形资产可收回金额根据资产公允价值减去处置费用后的净额与资产预计未来现金流量的现值两者孰高确定。</w:t>
      </w:r>
    </w:p>
    <w:p>
      <w:pPr>
        <w:spacing w:after="0" w:line="240" w:lineRule="auto"/>
        <w:jc w:val="left"/>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left="575" w:right="0"/>
        <w:jc w:val="left"/>
        <w:rPr>
          <w:b w:val="0"/>
          <w:bCs w:val="0"/>
        </w:rPr>
      </w:pPr>
      <w:r>
        <w:rPr/>
        <w:t>（</w:t>
      </w:r>
      <w:r>
        <w:rPr>
          <w:rFonts w:ascii="Times New Roman" w:hAnsi="Times New Roman" w:cs="Times New Roman" w:eastAsia="Times New Roman" w:hint="default"/>
        </w:rPr>
        <w:t>4</w:t>
      </w:r>
      <w:r>
        <w:rPr/>
        <w:t>）内部研究开发项目的研究阶段和开发阶段具体标准，以及开发阶段支出符合资本化条件的具体</w:t>
      </w:r>
      <w:r>
        <w:rPr>
          <w:b w:val="0"/>
          <w:bCs w:val="0"/>
        </w:rPr>
      </w:r>
    </w:p>
    <w:p>
      <w:pPr>
        <w:pStyle w:val="Heading3"/>
        <w:spacing w:line="240" w:lineRule="auto" w:before="21"/>
        <w:ind w:right="0"/>
        <w:jc w:val="left"/>
        <w:rPr>
          <w:b w:val="0"/>
          <w:bCs w:val="0"/>
        </w:rPr>
      </w:pPr>
      <w:r>
        <w:rPr/>
        <w:t>标准</w:t>
      </w:r>
      <w:r>
        <w:rPr>
          <w:b w:val="0"/>
          <w:bCs w:val="0"/>
        </w:rPr>
      </w:r>
    </w:p>
    <w:p>
      <w:pPr>
        <w:pStyle w:val="BodyText"/>
        <w:spacing w:line="240" w:lineRule="auto" w:before="58"/>
        <w:ind w:left="515" w:right="0"/>
        <w:jc w:val="left"/>
      </w:pPr>
      <w:r>
        <w:rPr>
          <w:spacing w:val="-4"/>
        </w:rPr>
        <w:t>内部研究开发项目研究阶段的支出，于发生时计入当期损益；开发阶段的支出，同时满足下列条件的，确认为无形资产：</w:t>
      </w:r>
    </w:p>
    <w:p>
      <w:pPr>
        <w:pStyle w:val="BodyText"/>
        <w:spacing w:line="240" w:lineRule="auto" w:before="76"/>
        <w:ind w:right="0"/>
        <w:jc w:val="left"/>
      </w:pPr>
      <w:r>
        <w:rPr/>
        <w:t>①完成该无形资产以使其能够使用或出售在技术上具有可行性；</w:t>
      </w:r>
    </w:p>
    <w:p>
      <w:pPr>
        <w:pStyle w:val="BodyText"/>
        <w:spacing w:line="240" w:lineRule="auto" w:before="76"/>
        <w:ind w:right="0"/>
        <w:jc w:val="left"/>
      </w:pPr>
      <w:r>
        <w:rPr/>
        <w:t>②具有完成该无形资产并使用或出售的意图；</w:t>
      </w:r>
    </w:p>
    <w:p>
      <w:pPr>
        <w:pStyle w:val="BodyText"/>
        <w:spacing w:line="316" w:lineRule="auto" w:before="76"/>
        <w:ind w:right="0"/>
        <w:jc w:val="left"/>
      </w:pPr>
      <w:r>
        <w:rPr>
          <w:spacing w:val="-2"/>
        </w:rPr>
        <w:t>③无形资产产生经济利益的方式，包括能够证明运用该无形资产生产的产品存在市场或无形资产自身存在市场，无形资产将</w:t>
      </w:r>
      <w:r>
        <w:rPr>
          <w:spacing w:val="-62"/>
        </w:rPr>
        <w:t> </w:t>
      </w:r>
      <w:r>
        <w:rPr>
          <w:spacing w:val="-62"/>
        </w:rPr>
      </w:r>
      <w:r>
        <w:rPr/>
        <w:t>在内部使用的，能证明其有用性；</w:t>
      </w:r>
    </w:p>
    <w:p>
      <w:pPr>
        <w:pStyle w:val="BodyText"/>
        <w:spacing w:line="240" w:lineRule="auto" w:before="19"/>
        <w:ind w:right="0"/>
        <w:jc w:val="left"/>
      </w:pPr>
      <w:r>
        <w:rPr/>
        <w:t>④有足够的技术、财务资源和其他资源支持，以完成该无形资产的开发，并有能力使用或出售该无形资产；</w:t>
      </w:r>
    </w:p>
    <w:p>
      <w:pPr>
        <w:pStyle w:val="BodyText"/>
        <w:spacing w:line="316" w:lineRule="auto" w:before="76"/>
        <w:ind w:left="515" w:right="0" w:hanging="363"/>
        <w:jc w:val="left"/>
      </w:pPr>
      <w:r>
        <w:rPr/>
        <w:t>⑤归属于该无形资产开发阶段的支出能够可靠地计量。 </w:t>
      </w:r>
      <w:r>
        <w:rPr>
          <w:spacing w:val="-2"/>
        </w:rPr>
        <w:t>划分内部研究开发项目的研究阶段和开发阶段的具体标准：为获取新的技术和知识等进行的有计划的调查阶段，应确定</w:t>
      </w:r>
    </w:p>
    <w:p>
      <w:pPr>
        <w:pStyle w:val="BodyText"/>
        <w:spacing w:line="319" w:lineRule="auto" w:before="19"/>
        <w:ind w:right="1130"/>
        <w:jc w:val="both"/>
      </w:pPr>
      <w:r>
        <w:rPr>
          <w:spacing w:val="-2"/>
        </w:rPr>
        <w:t>为研究阶段，该阶段具有计划性和探索性等特点；在进行商业性生产或使用前，将研究成果或其他知识应用于某项计划或设</w:t>
      </w:r>
      <w:r>
        <w:rPr>
          <w:spacing w:val="-63"/>
        </w:rPr>
        <w:t> </w:t>
      </w:r>
      <w:r>
        <w:rPr>
          <w:spacing w:val="-63"/>
        </w:rPr>
      </w:r>
      <w:r>
        <w:rPr>
          <w:spacing w:val="-2"/>
        </w:rPr>
        <w:t>计，以生产出新的或具有实质性改进的材料、装置、产品等阶段，应确定为开发阶段，该阶段具有针对性和形成成果的可能</w:t>
      </w:r>
      <w:r>
        <w:rPr>
          <w:spacing w:val="-67"/>
        </w:rPr>
        <w:t> </w:t>
      </w:r>
      <w:r>
        <w:rPr>
          <w:spacing w:val="-67"/>
        </w:rPr>
      </w:r>
      <w:r>
        <w:rPr/>
        <w:t>性较大等特点。</w:t>
      </w:r>
    </w:p>
    <w:p>
      <w:pPr>
        <w:pStyle w:val="BodyText"/>
        <w:spacing w:line="240" w:lineRule="auto" w:before="17"/>
        <w:ind w:left="515" w:right="0"/>
        <w:jc w:val="left"/>
      </w:pPr>
      <w:r>
        <w:rPr/>
        <w:t>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5" w:right="0"/>
        <w:jc w:val="left"/>
      </w:pPr>
      <w:r>
        <w:rPr/>
        <w:t>公司内部研究开发项目开发阶段的支出，同时满足下列条件的，才能确认为无形资产：</w:t>
      </w:r>
    </w:p>
    <w:p>
      <w:pPr>
        <w:pStyle w:val="BodyText"/>
        <w:spacing w:line="240" w:lineRule="auto" w:before="76"/>
        <w:ind w:left="515" w:right="0"/>
        <w:jc w:val="left"/>
      </w:pPr>
      <w:r>
        <w:rPr/>
        <w:t>①完成该无形资产以使其能够使用或出售在技术上具有可行性；</w:t>
      </w:r>
    </w:p>
    <w:p>
      <w:pPr>
        <w:pStyle w:val="BodyText"/>
        <w:spacing w:line="240" w:lineRule="auto" w:before="76"/>
        <w:ind w:left="515" w:right="0"/>
        <w:jc w:val="left"/>
      </w:pPr>
      <w:r>
        <w:rPr/>
        <w:t>②具有完成该无形资产并使用或出售的意图；</w:t>
      </w:r>
    </w:p>
    <w:p>
      <w:pPr>
        <w:pStyle w:val="BodyText"/>
        <w:spacing w:line="319" w:lineRule="auto" w:before="76"/>
        <w:ind w:right="1132" w:firstLine="362"/>
        <w:jc w:val="both"/>
      </w:pPr>
      <w:r>
        <w:rPr>
          <w:spacing w:val="-2"/>
        </w:rPr>
        <w:t>③无形资产产生经济利益的方式，包括能够证明运用该无形资产生产的产品存在市场或无形资产自身存在市场，无形资</w:t>
      </w:r>
      <w:r>
        <w:rPr/>
        <w:t> 产将在内部使用的，应当证明其有用性；</w:t>
      </w:r>
    </w:p>
    <w:p>
      <w:pPr>
        <w:pStyle w:val="BodyText"/>
        <w:spacing w:line="240" w:lineRule="auto" w:before="17"/>
        <w:ind w:left="515" w:right="0"/>
        <w:jc w:val="left"/>
      </w:pPr>
      <w:r>
        <w:rPr/>
        <w:t>④有足够的技术、财务资源和其他资源支持，以完成该无形资产的开发，并有能力使用或出售该无形资产；</w:t>
      </w:r>
    </w:p>
    <w:p>
      <w:pPr>
        <w:pStyle w:val="BodyText"/>
        <w:spacing w:line="360" w:lineRule="auto" w:before="76"/>
        <w:ind w:left="573" w:right="3493" w:hanging="58"/>
        <w:jc w:val="left"/>
      </w:pPr>
      <w:r>
        <w:rPr/>
        <w:t>⑤归属于该无形资产开发阶段的支出能够可靠地计量。 除满足上述条件的开发阶段的支出外，其他研究、开发支出均于发生时计入当期损益。</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0" w:firstLine="362"/>
        <w:jc w:val="both"/>
      </w:pPr>
      <w:r>
        <w:rPr>
          <w:spacing w:val="-2"/>
        </w:rPr>
        <w:t>本公司对长期股权投资、采用成本模式计量的投资性房地产、固定资产、在建工程、无形资产等长期资产，于资产负债</w:t>
      </w:r>
      <w:r>
        <w:rPr/>
        <w:t> </w:t>
      </w:r>
      <w:r>
        <w:rPr>
          <w:spacing w:val="-2"/>
        </w:rPr>
        <w:t>表日存在减值迹象的，进行减值测试。减值测试结果表明资产的可收回金额低于其账面价值的，按其差额计提减值准备并计</w:t>
      </w:r>
      <w:r>
        <w:rPr>
          <w:spacing w:val="-63"/>
        </w:rPr>
        <w:t> </w:t>
      </w:r>
      <w:r>
        <w:rPr>
          <w:spacing w:val="-63"/>
        </w:rPr>
      </w:r>
      <w:r>
        <w:rPr>
          <w:spacing w:val="-2"/>
        </w:rPr>
        <w:t>入减值损失。可收回金额为资产的公允价值减去处置费用后的净额与资产预计未来现金流量的现值两者之间的较高者。资产</w:t>
      </w:r>
      <w:r>
        <w:rPr>
          <w:spacing w:val="-64"/>
        </w:rPr>
        <w:t> </w:t>
      </w:r>
      <w:r>
        <w:rPr>
          <w:spacing w:val="-64"/>
        </w:rPr>
      </w:r>
      <w:r>
        <w:rPr>
          <w:spacing w:val="-2"/>
        </w:rPr>
        <w:t>减值准备按单项资产为基础计算并确认，如果难以对单项资产的可收回金额进行估计的，以该资产所属的资产组确定资产组</w:t>
      </w:r>
      <w:r>
        <w:rPr>
          <w:spacing w:val="-64"/>
        </w:rPr>
        <w:t> </w:t>
      </w:r>
      <w:r>
        <w:rPr>
          <w:spacing w:val="-64"/>
        </w:rPr>
      </w:r>
      <w:r>
        <w:rPr/>
        <w:t>的可收回金额。资产组是能够独立产生现金流入的最小资产组合。</w:t>
      </w:r>
    </w:p>
    <w:p>
      <w:pPr>
        <w:pStyle w:val="BodyText"/>
        <w:spacing w:line="316" w:lineRule="auto" w:before="17"/>
        <w:ind w:left="515" w:right="0"/>
        <w:jc w:val="left"/>
      </w:pPr>
      <w:r>
        <w:rPr/>
        <w:t>商誉至少在每年年度终了进行减值测试。 </w:t>
      </w:r>
      <w:r>
        <w:rPr>
          <w:spacing w:val="-4"/>
        </w:rPr>
        <w:t>本公司进行商誉减值测试时，对于因企业合并形成的商誉的账面价值，自购买日起按照合理的方法分摊至相关的资产组；</w:t>
      </w:r>
    </w:p>
    <w:p>
      <w:pPr>
        <w:pStyle w:val="BodyText"/>
        <w:spacing w:line="316" w:lineRule="auto" w:before="19"/>
        <w:ind w:right="103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9" w:lineRule="auto" w:before="19"/>
        <w:ind w:right="1128" w:firstLine="362"/>
        <w:jc w:val="both"/>
      </w:pPr>
      <w:r>
        <w:rPr>
          <w:spacing w:val="-2"/>
        </w:rPr>
        <w:t>本公司在对包含商誉的相关资产组或者资产组组合进行减值测试时，如与商誉相关的资产组或者资产组组合存在减值迹</w:t>
      </w:r>
      <w:r>
        <w:rPr/>
        <w:t> </w:t>
      </w:r>
      <w:r>
        <w:rPr>
          <w:spacing w:val="-2"/>
        </w:rPr>
        <w:t>象的，先对不包含商誉的资产组或者资产组组合进行减值测试，计算可收回金额，并与相关账面价值相比较，确认相应的减</w:t>
      </w:r>
      <w:r>
        <w:rPr>
          <w:spacing w:val="-64"/>
        </w:rPr>
        <w:t> </w:t>
      </w:r>
      <w:r>
        <w:rPr>
          <w:spacing w:val="-64"/>
        </w:rPr>
      </w:r>
      <w:r>
        <w:rPr>
          <w:spacing w:val="-2"/>
        </w:rPr>
        <w:t>值损失。再对包含商誉的资产组或者资产组组合进行减值测试，比较这些相关资产组或者资产组组合的账面价值（包括所分</w:t>
      </w:r>
      <w:r>
        <w:rPr>
          <w:spacing w:val="-63"/>
        </w:rPr>
        <w:t> </w:t>
      </w:r>
      <w:r>
        <w:rPr>
          <w:spacing w:val="-63"/>
        </w:rPr>
      </w:r>
      <w:r>
        <w:rPr>
          <w:spacing w:val="-2"/>
        </w:rPr>
        <w:t>摊的商誉的账面价值部分）与其可收回金额，如相关资产组或者资产组组合的可收回金额低于其账面价值的，确认商誉的减</w:t>
      </w:r>
      <w:r>
        <w:rPr>
          <w:spacing w:val="-61"/>
        </w:rPr>
        <w:t> </w:t>
      </w:r>
      <w:r>
        <w:rPr>
          <w:spacing w:val="-61"/>
        </w:rPr>
      </w:r>
      <w:r>
        <w:rPr/>
        <w:t>值损失。上述资产减值损失一经确认，在以后会计期间不予转回。</w:t>
      </w:r>
    </w:p>
    <w:p>
      <w:pPr>
        <w:spacing w:after="0" w:line="319" w:lineRule="auto"/>
        <w:jc w:val="both"/>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2"/>
        <w:jc w:val="left"/>
      </w:pPr>
      <w:r>
        <w:rPr>
          <w:spacing w:val="-2"/>
        </w:rPr>
        <w:t>本公司长期待摊费用是指已经支出，但受益期限在一年以上（不含一年）的各项费用。长期待摊费用按费用项目的受益</w:t>
      </w:r>
      <w:r>
        <w:rPr/>
        <w:t> </w:t>
      </w:r>
      <w:r>
        <w:rPr>
          <w:spacing w:val="-4"/>
        </w:rPr>
        <w:t>期限分期摊销。若长期待摊的费用项目不能使以后会计期间受益，本公司将尚未摊销的该项目的摊余价值全部转入当期损益。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2"/>
        <w:jc w:val="left"/>
      </w:pPr>
      <w:r>
        <w:rPr>
          <w:spacing w:val="-4"/>
        </w:rPr>
        <w:t>本公司短期薪酬包括短期工资、奖金、津贴、补贴、职工福利费、住房公积金、工会经费和职工教育经费、医疗保险费、</w:t>
      </w:r>
      <w:r>
        <w:rPr/>
        <w:t> </w:t>
      </w:r>
      <w:r>
        <w:rPr>
          <w:spacing w:val="-2"/>
        </w:rPr>
        <w:t>工伤保险费、生育保险费、短期带薪缺勤、短期利润分享计划等。本公司在职工提供服务的会计期间，将实际发生的应付的</w:t>
      </w:r>
      <w:r>
        <w:rPr>
          <w:spacing w:val="-67"/>
        </w:rPr>
        <w:t> </w:t>
      </w:r>
      <w:r>
        <w:rPr>
          <w:spacing w:val="-67"/>
        </w:rPr>
      </w:r>
      <w:r>
        <w:rPr/>
        <w:t>短期薪酬确认为负债，并按照受益对象和权责发生制原则计入当期损益或相关资产成本。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15" w:right="0"/>
        <w:jc w:val="left"/>
      </w:pPr>
      <w:r>
        <w:rPr/>
        <w:t>离职后福利主要包括基本养老保险费、企业年金等，按照本公司承担的风险和义务，分类为设定提存计划、设定受益计</w:t>
      </w:r>
    </w:p>
    <w:p>
      <w:pPr>
        <w:pStyle w:val="BodyText"/>
        <w:spacing w:line="240" w:lineRule="auto" w:before="76"/>
        <w:ind w:right="0"/>
        <w:jc w:val="left"/>
      </w:pPr>
      <w:r>
        <w:rPr/>
        <w:t>划。</w:t>
      </w:r>
    </w:p>
    <w:p>
      <w:pPr>
        <w:pStyle w:val="BodyText"/>
        <w:spacing w:line="240" w:lineRule="auto" w:before="76"/>
        <w:ind w:left="515" w:right="0"/>
        <w:jc w:val="left"/>
      </w:pPr>
      <w:r>
        <w:rPr/>
        <w:t>设定提存计划：本公司在资产负债表日为换取职工在会计期间提供的服务而向单独主体缴存的提存金确认为负债，并按</w:t>
      </w:r>
    </w:p>
    <w:p>
      <w:pPr>
        <w:pStyle w:val="BodyText"/>
        <w:spacing w:line="316" w:lineRule="auto" w:before="77"/>
        <w:ind w:left="515" w:right="0" w:hanging="363"/>
        <w:jc w:val="left"/>
      </w:pPr>
      <w:r>
        <w:rPr/>
        <w:t>照受益对象计入当期损益或相关资产成本。 </w:t>
      </w:r>
      <w:r>
        <w:rPr>
          <w:spacing w:val="-2"/>
        </w:rPr>
        <w:t>设定受益计划：本公司在半年和年度资产负债表日由独立精算师进行精算估值，以预期累积福利单位法确定提供福利的</w:t>
      </w:r>
    </w:p>
    <w:p>
      <w:pPr>
        <w:pStyle w:val="BodyText"/>
        <w:spacing w:line="240" w:lineRule="auto" w:before="19"/>
        <w:ind w:right="0"/>
        <w:jc w:val="left"/>
      </w:pPr>
      <w:r>
        <w:rPr/>
        <w:t>成本。本公司设定受益计划导致的职工薪酬成本包括下列组成部分：</w:t>
      </w:r>
    </w:p>
    <w:p>
      <w:pPr>
        <w:pStyle w:val="BodyText"/>
        <w:spacing w:line="316" w:lineRule="auto" w:before="76"/>
        <w:ind w:right="1132" w:firstLine="362"/>
        <w:jc w:val="both"/>
      </w:pPr>
      <w:r>
        <w:rPr>
          <w:spacing w:val="-2"/>
        </w:rPr>
        <w:t>①服务成本，包括当期服务成本、过去服务成本和结算利得或损失。其中，当期服务成本是指，职工当期提供服务所导</w:t>
      </w:r>
      <w:r>
        <w:rPr/>
        <w:t> </w:t>
      </w:r>
      <w:r>
        <w:rPr>
          <w:spacing w:val="-2"/>
        </w:rPr>
        <w:t>致的设定受益义务现值的增加额；过去服务成本是指，设定受益计划修改所导致的与以前期间职工服务相关的设定受益义务</w:t>
      </w:r>
      <w:r>
        <w:rPr>
          <w:spacing w:val="-64"/>
        </w:rPr>
        <w:t> </w:t>
      </w:r>
      <w:r>
        <w:rPr>
          <w:spacing w:val="-64"/>
        </w:rPr>
      </w:r>
      <w:r>
        <w:rPr/>
        <w:t>现值的增加或减少；</w:t>
      </w:r>
    </w:p>
    <w:p>
      <w:pPr>
        <w:pStyle w:val="BodyText"/>
        <w:spacing w:line="240" w:lineRule="auto" w:before="19"/>
        <w:ind w:left="515" w:right="0"/>
        <w:jc w:val="left"/>
      </w:pPr>
      <w:r>
        <w:rPr/>
        <w:t>②设定受益义务的利息费用；</w:t>
      </w:r>
    </w:p>
    <w:p>
      <w:pPr>
        <w:pStyle w:val="BodyText"/>
        <w:spacing w:line="240" w:lineRule="auto" w:before="76"/>
        <w:ind w:left="515" w:right="0"/>
        <w:jc w:val="left"/>
      </w:pPr>
      <w:r>
        <w:rPr/>
        <w:t>③重新计量设定受益计划负债导致的变动。除非其他会计准则要求或允许职工福利成本计入资产成本，本公司将上述第</w:t>
      </w:r>
    </w:p>
    <w:p>
      <w:pPr>
        <w:pStyle w:val="BodyText"/>
        <w:spacing w:line="240" w:lineRule="auto" w:before="76"/>
        <w:ind w:right="0"/>
        <w:jc w:val="left"/>
      </w:pPr>
      <w:r>
        <w:rPr/>
        <w:t>①和②项计入当期损益；第</w:t>
      </w:r>
      <w:r>
        <w:rPr>
          <w:rFonts w:ascii="宋体" w:hAnsi="宋体" w:cs="宋体" w:eastAsia="宋体" w:hint="default"/>
        </w:rPr>
        <w:t>(3)</w:t>
      </w:r>
      <w:r>
        <w:rPr/>
        <w:t>项计入其他综合收益且不会在后续会计期间转回至损益。</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2"/>
        <w:jc w:val="both"/>
      </w:pPr>
      <w:r>
        <w:rPr>
          <w:spacing w:val="-2"/>
        </w:rPr>
        <w:t>辞退福利是指本公司在职工劳动合同到期之前解除与职工的劳动关系，或者为鼓励职工自愿接受裁减而提出给予补偿的</w:t>
      </w:r>
      <w:r>
        <w:rPr/>
        <w:t> </w:t>
      </w:r>
      <w:r>
        <w:rPr>
          <w:spacing w:val="-2"/>
        </w:rPr>
        <w:t>建议。本公司在不能单方面撤回因解除劳动关系计划或裁减建议所提供的辞退福利时，或确认与涉及支付辞退福利的重组相</w:t>
      </w:r>
      <w:r>
        <w:rPr>
          <w:spacing w:val="-64"/>
        </w:rPr>
        <w:t> </w:t>
      </w:r>
      <w:r>
        <w:rPr>
          <w:spacing w:val="-64"/>
        </w:rPr>
      </w:r>
      <w:r>
        <w:rPr/>
        <w:t>关的成本或费用时（两者孰早），确认辞退福利产生的职工薪酬负债，并计入当期损益。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2" w:firstLine="362"/>
        <w:jc w:val="both"/>
      </w:pPr>
      <w:r>
        <w:rPr>
          <w:spacing w:val="-4"/>
        </w:rPr>
        <w:t>其他长期职工福利，是指除短期薪酬、离职后福利、辞退福利之外所有的职工薪酬，包括长期带薪缺勤、长期残疾福利、</w:t>
      </w:r>
      <w:r>
        <w:rPr/>
        <w:t> 长期利润分享计划等。</w:t>
      </w:r>
    </w:p>
    <w:p>
      <w:pPr>
        <w:pStyle w:val="BodyText"/>
        <w:spacing w:line="319" w:lineRule="auto" w:before="19"/>
        <w:ind w:right="1130" w:firstLine="362"/>
        <w:jc w:val="both"/>
      </w:pPr>
      <w:r>
        <w:rPr>
          <w:spacing w:val="-2"/>
        </w:rPr>
        <w:t>企业向职工提供的其他长期职工福利，符合设定提存计划条件的，应当按照设定提存计划的有关规定进行会计处理。企</w:t>
      </w:r>
      <w:r>
        <w:rPr/>
        <w:t> </w:t>
      </w:r>
      <w:r>
        <w:rPr>
          <w:spacing w:val="-2"/>
        </w:rPr>
        <w:t>业向职工提供的其他长期职工福利，符合设定受益计划条件的，企业应当设定受益计划的有关规定，确认和计量其他长期职</w:t>
      </w:r>
      <w:r>
        <w:rPr>
          <w:spacing w:val="-63"/>
        </w:rPr>
        <w:t> </w:t>
      </w:r>
      <w:r>
        <w:rPr>
          <w:spacing w:val="-63"/>
        </w:rPr>
      </w:r>
      <w:r>
        <w:rPr/>
        <w:t>工净负债或资产。在报告期末，企业应当将其他长期职工福利产生的职工薪酬成本确认为下列组成部分：</w:t>
      </w:r>
    </w:p>
    <w:p>
      <w:pPr>
        <w:spacing w:after="0" w:line="319" w:lineRule="auto"/>
        <w:jc w:val="both"/>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515" w:right="0"/>
        <w:jc w:val="left"/>
      </w:pPr>
      <w:r>
        <w:rPr/>
        <w:t>①服务成本。</w:t>
      </w:r>
    </w:p>
    <w:p>
      <w:pPr>
        <w:pStyle w:val="BodyText"/>
        <w:spacing w:line="240" w:lineRule="auto" w:before="76"/>
        <w:ind w:left="515" w:right="0"/>
        <w:jc w:val="left"/>
      </w:pPr>
      <w:r>
        <w:rPr/>
        <w:t>②其他长期职工福利净负债或净资产的利息净额。</w:t>
      </w:r>
    </w:p>
    <w:p>
      <w:pPr>
        <w:pStyle w:val="BodyText"/>
        <w:spacing w:line="316" w:lineRule="auto" w:before="76"/>
        <w:ind w:left="515" w:right="5351"/>
        <w:jc w:val="left"/>
      </w:pPr>
      <w:r>
        <w:rPr/>
        <w:t>③重新计量跟其他长期职工福利净负债或净资产所产生的变动。 上述项目的总净额应计入当期损益或相关资产成本。</w:t>
      </w:r>
    </w:p>
    <w:p>
      <w:pPr>
        <w:pStyle w:val="BodyText"/>
        <w:spacing w:line="316" w:lineRule="auto" w:before="19"/>
        <w:ind w:right="1132" w:firstLine="362"/>
        <w:jc w:val="both"/>
      </w:pPr>
      <w:r>
        <w:rPr>
          <w:spacing w:val="-2"/>
        </w:rPr>
        <w:t>长期残疾福利水平取决于职工提供服务期间长短的，企业应在职工提供服务的期间确认应付长期残疾福利义务，计量时</w:t>
      </w:r>
      <w:r>
        <w:rPr/>
        <w:t> </w:t>
      </w:r>
      <w:r>
        <w:rPr>
          <w:spacing w:val="-2"/>
        </w:rPr>
        <w:t>应当考虑长期残疾福利支付的可能性和预期支付的期限；与职工提供服务期间长短无关的，企业应当在导致职工长期残疾的</w:t>
      </w:r>
      <w:r>
        <w:rPr>
          <w:spacing w:val="-64"/>
        </w:rPr>
        <w:t> </w:t>
      </w:r>
      <w:r>
        <w:rPr>
          <w:spacing w:val="-64"/>
        </w:rPr>
      </w:r>
      <w:r>
        <w:rPr/>
        <w:t>事件的当期确认应付长期残疾福利义务。</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pStyle w:val="BodyText"/>
        <w:spacing w:line="316" w:lineRule="auto" w:before="42"/>
        <w:ind w:right="0" w:firstLine="362"/>
        <w:jc w:val="left"/>
      </w:pPr>
      <w:r>
        <w:rPr>
          <w:spacing w:val="-2"/>
        </w:rPr>
        <w:t>当与或有事项相关的义务是本公司承担的现时义务，且履行该义务很可能导致经济利益流出，同时其金额能够可靠地计</w:t>
      </w:r>
      <w:r>
        <w:rPr/>
        <w:t> 量时确认该义务为预计负债。</w:t>
      </w:r>
    </w:p>
    <w:p>
      <w:pPr>
        <w:pStyle w:val="Heading3"/>
        <w:spacing w:line="289" w:lineRule="exact"/>
        <w:ind w:left="575"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pStyle w:val="BodyText"/>
        <w:spacing w:line="316" w:lineRule="auto" w:before="42"/>
        <w:ind w:right="1130" w:firstLine="362"/>
        <w:jc w:val="both"/>
      </w:pPr>
      <w:r>
        <w:rPr>
          <w:spacing w:val="-2"/>
        </w:rPr>
        <w:t>本公司预计负债按照履行相关现时义务所需支出的最佳估计数进行初始计量，如所需支出存在一个连续范围，且该范围</w:t>
      </w:r>
      <w:r>
        <w:rPr/>
        <w:t> </w:t>
      </w:r>
      <w:r>
        <w:rPr>
          <w:spacing w:val="-2"/>
        </w:rPr>
        <w:t>内各种结果发生的可能性相同，最佳估计数按照该范围内的中间值确定；如涉及多个项目，按照各种可能结果及相关概率计</w:t>
      </w:r>
      <w:r>
        <w:rPr>
          <w:spacing w:val="-63"/>
        </w:rPr>
        <w:t> </w:t>
      </w:r>
      <w:r>
        <w:rPr>
          <w:spacing w:val="-63"/>
        </w:rPr>
      </w:r>
      <w:r>
        <w:rPr/>
        <w:t>算确定最佳估计数。</w:t>
      </w:r>
    </w:p>
    <w:p>
      <w:pPr>
        <w:pStyle w:val="BodyText"/>
        <w:spacing w:line="319" w:lineRule="auto" w:before="19"/>
        <w:ind w:right="0" w:firstLine="362"/>
        <w:jc w:val="left"/>
      </w:pPr>
      <w:r>
        <w:rPr>
          <w:spacing w:val="-2"/>
        </w:rPr>
        <w:t>本公司于资产负债表日对预计负债账面价值进行复核，有确凿证据表明该账面价值不能真实反映当前最佳估计数，按照</w:t>
      </w:r>
      <w:r>
        <w:rPr/>
        <w:t> 当前最佳估计数对该账面价值进行调整。</w:t>
      </w:r>
    </w:p>
    <w:p>
      <w:pPr>
        <w:pStyle w:val="BodyText"/>
        <w:spacing w:line="316" w:lineRule="auto" w:before="17"/>
        <w:ind w:right="0" w:firstLine="362"/>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16" w:lineRule="auto" w:before="103"/>
        <w:ind w:left="515" w:right="1571"/>
        <w:jc w:val="left"/>
      </w:pPr>
      <w:r>
        <w:rPr/>
        <w:t>（</w:t>
      </w:r>
      <w:r>
        <w:rPr>
          <w:rFonts w:ascii="宋体" w:hAnsi="宋体" w:cs="宋体" w:eastAsia="宋体" w:hint="default"/>
        </w:rPr>
        <w:t>1</w:t>
      </w:r>
      <w:r>
        <w:rPr/>
        <w:t>）销售商品 本公司销售的商品在同时满足下列条件时，按从购货方已收或应收的合同或协议价款的金额确认销售商品收入：</w:t>
      </w:r>
    </w:p>
    <w:p>
      <w:pPr>
        <w:pStyle w:val="BodyText"/>
        <w:spacing w:line="240" w:lineRule="auto" w:before="19"/>
        <w:ind w:left="515" w:right="0"/>
        <w:jc w:val="left"/>
      </w:pPr>
      <w:r>
        <w:rPr/>
        <w:t>①已将商品所有权上的主要风险和报酬转移给购货方；</w:t>
      </w:r>
    </w:p>
    <w:p>
      <w:pPr>
        <w:pStyle w:val="BodyText"/>
        <w:spacing w:line="240" w:lineRule="auto" w:before="76"/>
        <w:ind w:left="515" w:right="0"/>
        <w:jc w:val="left"/>
      </w:pPr>
      <w:r>
        <w:rPr/>
        <w:t>②既没有保留通常与所有权相联系的继续管理权，也没有对已售出的商品实施有效控制；</w:t>
      </w:r>
    </w:p>
    <w:p>
      <w:pPr>
        <w:pStyle w:val="BodyText"/>
        <w:spacing w:line="240" w:lineRule="auto" w:before="77"/>
        <w:ind w:left="515" w:right="0"/>
        <w:jc w:val="left"/>
      </w:pPr>
      <w:r>
        <w:rPr/>
        <w:t>③收入的金额能够可靠地计量；</w:t>
      </w:r>
    </w:p>
    <w:p>
      <w:pPr>
        <w:pStyle w:val="BodyText"/>
        <w:spacing w:line="240" w:lineRule="auto" w:before="76"/>
        <w:ind w:left="515" w:right="0"/>
        <w:jc w:val="left"/>
      </w:pPr>
      <w:r>
        <w:rPr/>
        <w:t>④相关的经济利益很可能流入企业；</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6" w:lineRule="auto" w:before="44"/>
        <w:ind w:left="515" w:right="0"/>
        <w:jc w:val="left"/>
      </w:pPr>
      <w:r>
        <w:rPr/>
        <w:t>⑤相关的已发生或将发生的成本能够可靠地计量。 </w:t>
      </w:r>
      <w:r>
        <w:rPr>
          <w:spacing w:val="-2"/>
        </w:rPr>
        <w:t>在具体业务中，公司根据合同内容的不同，对于一般销售项目，根据合同约定公司只负指导安装的职责，在货物运至合</w:t>
      </w:r>
    </w:p>
    <w:p>
      <w:pPr>
        <w:pStyle w:val="BodyText"/>
        <w:spacing w:line="316" w:lineRule="auto" w:before="19"/>
        <w:ind w:right="0"/>
        <w:jc w:val="left"/>
      </w:pPr>
      <w:r>
        <w:rPr>
          <w:spacing w:val="-2"/>
        </w:rPr>
        <w:t>同规定的交货地点，并得到对方的验收后，开具销售发票，确认销售收入；对大包项目（公司负责安装并完成试运行），在</w:t>
      </w:r>
      <w:r>
        <w:rPr>
          <w:spacing w:val="-73"/>
        </w:rPr>
        <w:t> </w:t>
      </w:r>
      <w:r>
        <w:rPr>
          <w:spacing w:val="-73"/>
        </w:rPr>
      </w:r>
      <w:r>
        <w:rPr/>
        <w:t>货物发出且运至合同规定的交货地点，验收合格后安装且试运行结束后，开具销售发票，确认销售收入。</w:t>
      </w:r>
    </w:p>
    <w:p>
      <w:pPr>
        <w:pStyle w:val="BodyText"/>
        <w:spacing w:line="316" w:lineRule="auto" w:before="19"/>
        <w:ind w:left="515" w:right="1211"/>
        <w:jc w:val="left"/>
      </w:pPr>
      <w:r>
        <w:rPr/>
        <w:t>⑥分期收款销售商品收入的确认原则 对于实质上具有融资性质的分期收款商品销售，按照合同或协议应收价款的现值或同样商品的现销价格确定销售收入</w:t>
      </w:r>
    </w:p>
    <w:p>
      <w:pPr>
        <w:pStyle w:val="BodyText"/>
        <w:spacing w:line="316" w:lineRule="auto" w:before="19"/>
        <w:ind w:right="0"/>
        <w:jc w:val="left"/>
      </w:pPr>
      <w:r>
        <w:rPr>
          <w:spacing w:val="-2"/>
        </w:rPr>
        <w:t>额，在销售商品符合收入确认的条件时确认销售收入；按应收的合同或协议价款与其公允价值之间的差额，在合同或协议期</w:t>
      </w:r>
      <w:r>
        <w:rPr>
          <w:spacing w:val="-63"/>
        </w:rPr>
        <w:t> </w:t>
      </w:r>
      <w:r>
        <w:rPr>
          <w:spacing w:val="-63"/>
        </w:rPr>
      </w:r>
      <w:r>
        <w:rPr/>
        <w:t>间内，按照应收款项摊余成本和实际利率计算确定的摊销金额，递减财务费用。</w:t>
      </w:r>
    </w:p>
    <w:p>
      <w:pPr>
        <w:pStyle w:val="BodyText"/>
        <w:spacing w:line="316" w:lineRule="auto" w:before="19"/>
        <w:ind w:right="1119" w:firstLine="362"/>
        <w:jc w:val="left"/>
      </w:pPr>
      <w:r>
        <w:rPr>
          <w:spacing w:val="-2"/>
        </w:rPr>
        <w:t>合同或协议价款的收取采用递延方式，实质上具有融资性质的，按照应收的合同或协议价款的公允价值确定销售商品收</w:t>
      </w:r>
      <w:r>
        <w:rPr/>
        <w:t> 入金额。</w:t>
      </w:r>
    </w:p>
    <w:p>
      <w:pPr>
        <w:pStyle w:val="Heading3"/>
        <w:spacing w:line="289" w:lineRule="exact"/>
        <w:ind w:left="575" w:right="0"/>
        <w:jc w:val="left"/>
        <w:rPr>
          <w:b w:val="0"/>
          <w:bCs w:val="0"/>
        </w:rPr>
      </w:pPr>
      <w:r>
        <w:rPr/>
        <w:t>（</w:t>
      </w:r>
      <w:r>
        <w:rPr>
          <w:rFonts w:ascii="Times New Roman" w:hAnsi="Times New Roman" w:cs="Times New Roman" w:eastAsia="Times New Roman" w:hint="default"/>
        </w:rPr>
        <w:t>2</w:t>
      </w:r>
      <w:r>
        <w:rPr/>
        <w:t>）提供劳务</w:t>
      </w:r>
      <w:r>
        <w:rPr>
          <w:b w:val="0"/>
          <w:bCs w:val="0"/>
        </w:rPr>
      </w:r>
    </w:p>
    <w:p>
      <w:pPr>
        <w:pStyle w:val="BodyText"/>
        <w:spacing w:line="316" w:lineRule="auto" w:before="42"/>
        <w:ind w:right="0" w:firstLine="362"/>
        <w:jc w:val="left"/>
      </w:pPr>
      <w:r>
        <w:rPr>
          <w:spacing w:val="-2"/>
        </w:rPr>
        <w:t>在资产负债表日提供劳务交易的结果能够可靠估计的，采用完工百分比法确认提供劳务收入。本公司根据实际成本占预</w:t>
      </w:r>
      <w:r>
        <w:rPr/>
        <w:t> 计总成本的比例确定完工进度，在资产负债表日提供劳务交易结果不能够可靠估计的，分别下列情况处理：</w:t>
      </w:r>
    </w:p>
    <w:p>
      <w:pPr>
        <w:pStyle w:val="BodyText"/>
        <w:spacing w:line="316" w:lineRule="auto" w:before="19"/>
        <w:ind w:right="1119" w:firstLine="362"/>
        <w:jc w:val="left"/>
      </w:pPr>
      <w:r>
        <w:rPr>
          <w:spacing w:val="-2"/>
        </w:rPr>
        <w:t>①已经发生的劳务成本预计能够得到补偿的，按照已经发生的劳务成本金额确认提供劳务收入，并按相同金额结转劳务</w:t>
      </w:r>
      <w:r>
        <w:rPr/>
        <w:t> 成本；</w:t>
      </w:r>
    </w:p>
    <w:p>
      <w:pPr>
        <w:pStyle w:val="BodyText"/>
        <w:spacing w:line="240" w:lineRule="auto" w:before="19"/>
        <w:ind w:left="515" w:right="0"/>
        <w:jc w:val="left"/>
      </w:pPr>
      <w:r>
        <w:rPr/>
        <w:t>②已经发生的劳务成本预计不能够得到补偿的，将已经发生的劳务成本计入当期损益，不确认提供劳务收入。</w:t>
      </w:r>
    </w:p>
    <w:p>
      <w:pPr>
        <w:pStyle w:val="Heading3"/>
        <w:spacing w:line="240" w:lineRule="auto" w:before="56"/>
        <w:ind w:left="575" w:right="0"/>
        <w:jc w:val="left"/>
        <w:rPr>
          <w:b w:val="0"/>
          <w:bCs w:val="0"/>
        </w:rPr>
      </w:pPr>
      <w:r>
        <w:rPr/>
        <w:t>（</w:t>
      </w:r>
      <w:r>
        <w:rPr>
          <w:rFonts w:ascii="Times New Roman" w:hAnsi="Times New Roman" w:cs="Times New Roman" w:eastAsia="Times New Roman" w:hint="default"/>
        </w:rPr>
        <w:t>3</w:t>
      </w:r>
      <w:r>
        <w:rPr/>
        <w:t>）让渡资产使用权</w:t>
      </w:r>
      <w:r>
        <w:rPr>
          <w:b w:val="0"/>
          <w:bCs w:val="0"/>
        </w:rPr>
      </w:r>
    </w:p>
    <w:p>
      <w:pPr>
        <w:pStyle w:val="BodyText"/>
        <w:spacing w:line="240" w:lineRule="auto" w:before="42"/>
        <w:ind w:left="515" w:right="0"/>
        <w:jc w:val="left"/>
      </w:pPr>
      <w:r>
        <w:rPr/>
        <w:t>本公司在让渡资产使用权相关的经济利益很可能流入并且收入的金额能够可靠地计量时确认让渡资产使用权收入。</w:t>
      </w:r>
    </w:p>
    <w:p>
      <w:pPr>
        <w:pStyle w:val="Heading3"/>
        <w:spacing w:line="240" w:lineRule="auto" w:before="56"/>
        <w:ind w:left="575" w:right="0"/>
        <w:jc w:val="left"/>
        <w:rPr>
          <w:b w:val="0"/>
          <w:bCs w:val="0"/>
        </w:rPr>
      </w:pPr>
      <w:r>
        <w:rPr/>
        <w:t>（</w:t>
      </w:r>
      <w:r>
        <w:rPr>
          <w:rFonts w:ascii="Times New Roman" w:hAnsi="Times New Roman" w:cs="Times New Roman" w:eastAsia="Times New Roman" w:hint="default"/>
        </w:rPr>
        <w:t>4</w:t>
      </w:r>
      <w:r>
        <w:rPr/>
        <w:t>）建造合同收入</w:t>
      </w:r>
      <w:r>
        <w:rPr>
          <w:b w:val="0"/>
          <w:bCs w:val="0"/>
        </w:rPr>
      </w:r>
    </w:p>
    <w:p>
      <w:pPr>
        <w:pStyle w:val="BodyText"/>
        <w:spacing w:line="319" w:lineRule="auto" w:before="42"/>
        <w:ind w:right="1133" w:firstLine="362"/>
        <w:jc w:val="both"/>
      </w:pPr>
      <w:r>
        <w:rPr>
          <w:spacing w:val="-2"/>
        </w:rPr>
        <w:t>本公司在资产负债表日，建造合同的结果能够可靠估计的，根据完工百分比法确认合同收入和费用。完工百分比法，是</w:t>
      </w:r>
      <w:r>
        <w:rPr/>
        <w:t> </w:t>
      </w:r>
      <w:r>
        <w:rPr>
          <w:spacing w:val="-2"/>
        </w:rPr>
        <w:t>指根据合同完工进度确认收入与费用的方法。本公司采用累计实际发生的合同成本占合同预计总成本的比例确定合同完工进</w:t>
      </w:r>
      <w:r>
        <w:rPr>
          <w:spacing w:val="-64"/>
        </w:rPr>
        <w:t> </w:t>
      </w:r>
      <w:r>
        <w:rPr>
          <w:spacing w:val="-64"/>
        </w:rPr>
      </w:r>
      <w:r>
        <w:rPr/>
        <w:t>度根据累计实际发生的合同成本占合同预计总成本的比例确定。</w:t>
      </w:r>
    </w:p>
    <w:p>
      <w:pPr>
        <w:pStyle w:val="BodyText"/>
        <w:spacing w:line="240" w:lineRule="auto" w:before="17"/>
        <w:ind w:left="515" w:right="0"/>
        <w:jc w:val="left"/>
      </w:pPr>
      <w:r>
        <w:rPr/>
        <w:t>固定造价合同的结果能够可靠估计确定依据为：</w:t>
      </w:r>
    </w:p>
    <w:p>
      <w:pPr>
        <w:pStyle w:val="BodyText"/>
        <w:spacing w:line="240" w:lineRule="auto" w:before="76"/>
        <w:ind w:left="515" w:right="0"/>
        <w:jc w:val="left"/>
      </w:pPr>
      <w:r>
        <w:rPr/>
        <w:t>①合同总收入能够可靠地计量；</w:t>
      </w:r>
    </w:p>
    <w:p>
      <w:pPr>
        <w:pStyle w:val="BodyText"/>
        <w:spacing w:line="240" w:lineRule="auto" w:before="76"/>
        <w:ind w:left="515" w:right="0"/>
        <w:jc w:val="left"/>
      </w:pPr>
      <w:r>
        <w:rPr/>
        <w:t>②与合同相关的经济利益很可能流入本公司；</w:t>
      </w:r>
    </w:p>
    <w:p>
      <w:pPr>
        <w:pStyle w:val="BodyText"/>
        <w:spacing w:line="240" w:lineRule="auto" w:before="76"/>
        <w:ind w:left="515" w:right="0"/>
        <w:jc w:val="left"/>
      </w:pPr>
      <w:r>
        <w:rPr/>
        <w:t>③实际发生的合同成本能够清楚地区分和可靠地计量；</w:t>
      </w:r>
    </w:p>
    <w:p>
      <w:pPr>
        <w:pStyle w:val="BodyText"/>
        <w:spacing w:line="316" w:lineRule="auto" w:before="76"/>
        <w:ind w:left="515" w:right="5351"/>
        <w:jc w:val="left"/>
      </w:pPr>
      <w:r>
        <w:rPr/>
        <w:t>④合同完工进度和为完成合同尚需发生的成本能够可靠地确定。 成本加成合同的结果能够可靠估计，确定依据为：</w:t>
      </w:r>
    </w:p>
    <w:p>
      <w:pPr>
        <w:pStyle w:val="BodyText"/>
        <w:spacing w:line="240" w:lineRule="auto" w:before="19"/>
        <w:ind w:left="515" w:right="0"/>
        <w:jc w:val="left"/>
      </w:pPr>
      <w:r>
        <w:rPr/>
        <w:t>①与合同相关的经济利益很可能流入本公司；</w:t>
      </w:r>
    </w:p>
    <w:p>
      <w:pPr>
        <w:pStyle w:val="BodyText"/>
        <w:spacing w:line="316" w:lineRule="auto" w:before="76"/>
        <w:ind w:left="515" w:right="6071"/>
        <w:jc w:val="left"/>
      </w:pPr>
      <w:r>
        <w:rPr/>
        <w:t>②实际发生的合同成本能够清楚地区分和可靠地计量。 建造合同的结果不能可靠估计的，分别情况进行处理：</w:t>
      </w:r>
    </w:p>
    <w:p>
      <w:pPr>
        <w:pStyle w:val="BodyText"/>
        <w:spacing w:line="240" w:lineRule="auto" w:before="19"/>
        <w:ind w:left="513" w:right="0"/>
        <w:jc w:val="left"/>
      </w:pPr>
      <w:r>
        <w:rPr/>
        <w:t>①合同成本能够收回的，合同收入根据能够收回的实际合同成本予以确认，合同成本在其发生的当期确认为合同费用；</w:t>
      </w:r>
    </w:p>
    <w:p>
      <w:pPr>
        <w:pStyle w:val="BodyText"/>
        <w:spacing w:line="240" w:lineRule="auto" w:before="77"/>
        <w:ind w:left="513" w:right="0"/>
        <w:jc w:val="left"/>
      </w:pPr>
      <w:r>
        <w:rPr/>
        <w:t>②合同成本不可能收回的，在发生时立即确认为合同费用，不确认合同收入。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公司需遵守《深圳证券交易所行业信息披露指引第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上市公司从事固体矿产资源相关业务》的披露要求</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1</w:t>
      </w:r>
      <w:r>
        <w:rPr/>
        <w:t>）政府补助类型</w:t>
      </w:r>
      <w:r>
        <w:rPr>
          <w:b w:val="0"/>
          <w:bCs w:val="0"/>
        </w:rPr>
      </w:r>
    </w:p>
    <w:p>
      <w:pPr>
        <w:pStyle w:val="BodyText"/>
        <w:spacing w:line="319" w:lineRule="auto" w:before="42"/>
        <w:ind w:right="1131" w:firstLine="362"/>
        <w:jc w:val="both"/>
      </w:pPr>
      <w:r>
        <w:rPr>
          <w:spacing w:val="-2"/>
        </w:rPr>
        <w:t>政府补助是指本公司从政府无偿取得的货币性资产或非货币性资产（但不包括政府作为所有者投入的资本），主要划分</w:t>
      </w:r>
      <w:r>
        <w:rPr/>
        <w:t> </w:t>
      </w:r>
      <w:r>
        <w:rPr>
          <w:spacing w:val="-2"/>
        </w:rPr>
        <w:t>为与资产相关的政府补助和与收益相关的政府补助两种类型。政府补助为货币性资产的，按照收到或应收的金额计量。政府</w:t>
      </w:r>
      <w:r>
        <w:rPr>
          <w:spacing w:val="-65"/>
        </w:rPr>
        <w:t> </w:t>
      </w:r>
      <w:r>
        <w:rPr>
          <w:spacing w:val="-65"/>
        </w:rPr>
      </w:r>
      <w:r>
        <w:rPr>
          <w:spacing w:val="-2"/>
        </w:rPr>
        <w:t>补助为非货币性资产的，按照公允价值计量；公允价值不能够可靠取得的，按照名义金额计量。按照名义金额计量的政府补</w:t>
      </w:r>
      <w:r>
        <w:rPr>
          <w:spacing w:val="-65"/>
        </w:rPr>
        <w:t> </w:t>
      </w:r>
      <w:r>
        <w:rPr>
          <w:spacing w:val="-65"/>
        </w:rPr>
      </w:r>
      <w:r>
        <w:rPr/>
        <w:t>助，直接计入当期损益。</w:t>
      </w:r>
    </w:p>
    <w:p>
      <w:pPr>
        <w:pStyle w:val="Heading3"/>
        <w:spacing w:line="287" w:lineRule="exact"/>
        <w:ind w:left="575" w:right="0"/>
        <w:jc w:val="left"/>
        <w:rPr>
          <w:b w:val="0"/>
          <w:bCs w:val="0"/>
        </w:rPr>
      </w:pPr>
      <w:r>
        <w:rPr/>
        <w:t>（</w:t>
      </w:r>
      <w:r>
        <w:rPr>
          <w:rFonts w:ascii="Times New Roman" w:hAnsi="Times New Roman" w:cs="Times New Roman" w:eastAsia="Times New Roman" w:hint="default"/>
        </w:rPr>
        <w:t>2</w:t>
      </w:r>
      <w:r>
        <w:rPr/>
        <w:t>）与资产相关的政府补助的会计处理方法</w:t>
      </w:r>
      <w:r>
        <w:rPr>
          <w:b w:val="0"/>
          <w:bCs w:val="0"/>
        </w:rPr>
      </w:r>
    </w:p>
    <w:p>
      <w:pPr>
        <w:spacing w:after="0" w:line="287" w:lineRule="exact"/>
        <w:jc w:val="left"/>
        <w:sectPr>
          <w:pgSz w:w="11910" w:h="16840"/>
          <w:pgMar w:header="786" w:footer="1020" w:top="1100" w:bottom="1220" w:left="980" w:right="0"/>
        </w:sectPr>
      </w:pPr>
    </w:p>
    <w:p>
      <w:pPr>
        <w:spacing w:line="240" w:lineRule="auto" w:before="8"/>
        <w:rPr>
          <w:rFonts w:ascii="宋体" w:hAnsi="宋体" w:cs="宋体" w:eastAsia="宋体" w:hint="default"/>
          <w:b/>
          <w:bCs/>
          <w:sz w:val="22"/>
          <w:szCs w:val="22"/>
        </w:rPr>
      </w:pPr>
    </w:p>
    <w:p>
      <w:pPr>
        <w:pStyle w:val="BodyText"/>
        <w:spacing w:line="316" w:lineRule="auto" w:before="44"/>
        <w:ind w:right="1131" w:firstLine="362"/>
        <w:jc w:val="both"/>
      </w:pPr>
      <w:r>
        <w:rPr>
          <w:spacing w:val="-2"/>
        </w:rPr>
        <w:t>与资产相关的政府补助，是指本公司取得的、用于购建或以其他方式形成长期资产的政府补助。本公司对与资产相关的</w:t>
      </w:r>
      <w:r>
        <w:rPr/>
        <w:t> </w:t>
      </w:r>
      <w:r>
        <w:rPr>
          <w:spacing w:val="-2"/>
        </w:rPr>
        <w:t>政府补助，冲减相关资产账面价值或确认为递延收益，确认为递延收益的，在相关资产使用寿命内按照合理、系统的方法分</w:t>
      </w:r>
      <w:r>
        <w:rPr>
          <w:spacing w:val="-65"/>
        </w:rPr>
        <w:t> </w:t>
      </w:r>
      <w:r>
        <w:rPr>
          <w:spacing w:val="-65"/>
        </w:rPr>
      </w:r>
      <w:r>
        <w:rPr/>
        <w:t>期计入当期损益（与本公司日常活动相关的，计入其他收益；与本公司日常活动无关的，计入营业外收入）。</w:t>
      </w:r>
    </w:p>
    <w:p>
      <w:pPr>
        <w:pStyle w:val="Heading3"/>
        <w:spacing w:line="289" w:lineRule="exact"/>
        <w:ind w:left="575" w:right="0"/>
        <w:jc w:val="left"/>
        <w:rPr>
          <w:b w:val="0"/>
          <w:bCs w:val="0"/>
        </w:rPr>
      </w:pPr>
      <w:r>
        <w:rPr/>
        <w:t>（</w:t>
      </w:r>
      <w:r>
        <w:rPr>
          <w:rFonts w:ascii="Times New Roman" w:hAnsi="Times New Roman" w:cs="Times New Roman" w:eastAsia="Times New Roman" w:hint="default"/>
        </w:rPr>
        <w:t>3</w:t>
      </w:r>
      <w:r>
        <w:rPr/>
        <w:t>）与收益相关的政府补助的会计处理方法</w:t>
      </w:r>
      <w:r>
        <w:rPr>
          <w:b w:val="0"/>
          <w:bCs w:val="0"/>
        </w:rPr>
      </w:r>
    </w:p>
    <w:p>
      <w:pPr>
        <w:pStyle w:val="BodyText"/>
        <w:spacing w:line="316" w:lineRule="auto" w:before="42"/>
        <w:ind w:right="1041" w:firstLine="362"/>
        <w:jc w:val="both"/>
      </w:pPr>
      <w:r>
        <w:rPr>
          <w:spacing w:val="-4"/>
        </w:rPr>
        <w:t>与收益相关的政府补助，是指本公司取得的除与资产相关的政府补助之外的政府补助。本公司对与收益相关的政府补助，</w:t>
      </w:r>
      <w:r>
        <w:rPr/>
        <w:t> </w:t>
      </w:r>
      <w:r>
        <w:rPr>
          <w:spacing w:val="-2"/>
        </w:rPr>
        <w:t>用于补偿本公司以后期间的相关成本费用或损失的，确认为递延收益，并在确认相关成本费用或损失的期间，计入当期损益</w:t>
      </w:r>
    </w:p>
    <w:p>
      <w:pPr>
        <w:pStyle w:val="BodyText"/>
        <w:spacing w:line="316" w:lineRule="auto" w:before="19"/>
        <w:ind w:right="1131"/>
        <w:jc w:val="both"/>
      </w:pPr>
      <w:r>
        <w:rPr>
          <w:spacing w:val="-2"/>
        </w:rPr>
        <w:t>（与本公司日常活动相关的，计入其他收益；与本公司日常活动无关的，计入营业外收入）或冲减相关成本费用或损失；用</w:t>
      </w:r>
      <w:r>
        <w:rPr>
          <w:spacing w:val="-67"/>
        </w:rPr>
        <w:t> </w:t>
      </w:r>
      <w:r>
        <w:rPr>
          <w:spacing w:val="-67"/>
        </w:rPr>
      </w:r>
      <w:r>
        <w:rPr>
          <w:spacing w:val="-2"/>
        </w:rPr>
        <w:t>于补偿本公司已发生的相关成本费用或损失的，直接计入当期损益（与本公司日常活动相关的，计入其他收益；与本公司日</w:t>
      </w:r>
      <w:r>
        <w:rPr>
          <w:spacing w:val="-64"/>
        </w:rPr>
        <w:t> </w:t>
      </w:r>
      <w:r>
        <w:rPr>
          <w:spacing w:val="-64"/>
        </w:rPr>
      </w:r>
      <w:r>
        <w:rPr/>
        <w:t>常活动无关的，计入营业外收入）或冲减相关成本费用或损失。</w:t>
      </w:r>
    </w:p>
    <w:p>
      <w:pPr>
        <w:spacing w:line="297" w:lineRule="auto" w:before="0"/>
        <w:ind w:left="515" w:right="0" w:firstLine="6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）区分与资产相关政府补助和与收益相关政府补助的判断依据</w:t>
      </w:r>
      <w:r>
        <w:rPr>
          <w:rFonts w:ascii="宋体" w:hAnsi="宋体" w:cs="宋体" w:eastAsia="宋体" w:hint="default"/>
          <w:b/>
          <w:bCs/>
          <w:w w:val="100"/>
          <w:sz w:val="21"/>
          <w:szCs w:val="21"/>
        </w:rPr>
        <w:t> </w:t>
      </w:r>
      <w:r>
        <w:rPr>
          <w:rFonts w:ascii="宋体" w:hAnsi="宋体" w:cs="宋体" w:eastAsia="宋体" w:hint="default"/>
          <w:sz w:val="18"/>
          <w:szCs w:val="18"/>
        </w:rPr>
        <w:t>本公司取得的、用于购建或以其他方式形成长期资产的政府补助，确认为与资产相关的政府补助。 </w:t>
      </w:r>
      <w:r>
        <w:rPr>
          <w:rFonts w:ascii="宋体" w:hAnsi="宋体" w:cs="宋体" w:eastAsia="宋体" w:hint="default"/>
          <w:spacing w:val="-2"/>
          <w:sz w:val="18"/>
          <w:szCs w:val="18"/>
        </w:rPr>
        <w:t>本公司取得的除与资产相关的政府补助之外的政府补助，确认为与收益相关的政府补助。若政府文件未明确规定补助对</w:t>
      </w:r>
    </w:p>
    <w:p>
      <w:pPr>
        <w:pStyle w:val="BodyText"/>
        <w:spacing w:line="240" w:lineRule="auto" w:before="33"/>
        <w:ind w:right="0"/>
        <w:jc w:val="both"/>
      </w:pPr>
      <w:r>
        <w:rPr/>
        <w:t>象，将该政府补助划分为与资产相关或与收益相关的判断依据：</w:t>
      </w:r>
    </w:p>
    <w:p>
      <w:pPr>
        <w:pStyle w:val="BodyText"/>
        <w:spacing w:line="316" w:lineRule="auto" w:before="76"/>
        <w:ind w:right="1132" w:firstLine="362"/>
        <w:jc w:val="both"/>
      </w:pPr>
      <w:r>
        <w:rPr>
          <w:spacing w:val="-2"/>
        </w:rPr>
        <w:t>①政府文件明确了补助所针对的特定项目的，根据该特定项目的预算中将形成资产的支出金额和计入费用的支出金额的</w:t>
      </w:r>
      <w:r>
        <w:rPr/>
        <w:t> 相对比例进行划分，对该划分比例需在每个资产负债表日进行复核，必要时进行变更；</w:t>
      </w:r>
    </w:p>
    <w:p>
      <w:pPr>
        <w:pStyle w:val="BodyText"/>
        <w:spacing w:line="240" w:lineRule="auto" w:before="19"/>
        <w:ind w:left="515" w:right="0"/>
        <w:jc w:val="left"/>
      </w:pPr>
      <w:r>
        <w:rPr/>
        <w:t>②政府文件中对用途仅作一般性表述，没有指明特定项目的，作为与收益相关的政府补助。</w:t>
      </w:r>
    </w:p>
    <w:p>
      <w:pPr>
        <w:pStyle w:val="Heading3"/>
        <w:spacing w:line="240" w:lineRule="auto" w:before="56"/>
        <w:ind w:left="575" w:right="0"/>
        <w:jc w:val="left"/>
        <w:rPr>
          <w:b w:val="0"/>
          <w:bCs w:val="0"/>
        </w:rPr>
      </w:pPr>
      <w:r>
        <w:rPr/>
        <w:t>（</w:t>
      </w:r>
      <w:r>
        <w:rPr>
          <w:rFonts w:ascii="Times New Roman" w:hAnsi="Times New Roman" w:cs="Times New Roman" w:eastAsia="Times New Roman" w:hint="default"/>
        </w:rPr>
        <w:t>5</w:t>
      </w:r>
      <w:r>
        <w:rPr/>
        <w:t>）政府补助的确认时点</w:t>
      </w:r>
      <w:r>
        <w:rPr>
          <w:b w:val="0"/>
          <w:bCs w:val="0"/>
        </w:rPr>
      </w:r>
    </w:p>
    <w:p>
      <w:pPr>
        <w:pStyle w:val="BodyText"/>
        <w:spacing w:line="316" w:lineRule="auto" w:before="42"/>
        <w:ind w:right="1131" w:firstLine="362"/>
        <w:jc w:val="both"/>
      </w:pPr>
      <w:r>
        <w:rPr>
          <w:spacing w:val="-2"/>
        </w:rPr>
        <w:t>按照应收金额计量的政府补助，在期末有确凿证据表明能够符合财政扶持政策规定的相关条件且预计能够收到财政扶持</w:t>
      </w:r>
      <w:r>
        <w:rPr/>
        <w:t> 资金时予以确认。</w:t>
      </w:r>
    </w:p>
    <w:p>
      <w:pPr>
        <w:pStyle w:val="BodyText"/>
        <w:spacing w:line="240" w:lineRule="auto" w:before="19"/>
        <w:ind w:left="515" w:right="0"/>
        <w:jc w:val="left"/>
      </w:pPr>
      <w:r>
        <w:rPr/>
        <w:t>除按照应收金额计量的政府补助外的其他政府补助，本公司在实际收到补助款项时予以确认。</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5" w:right="0"/>
        <w:jc w:val="left"/>
      </w:pPr>
      <w:r>
        <w:rPr/>
        <w:t>本公司递延所得税资产和递延所得税负债根据资产和负债的计税基础与其账面价值的差额</w:t>
      </w:r>
      <w:r>
        <w:rPr>
          <w:rFonts w:ascii="宋体" w:hAnsi="宋体" w:cs="宋体" w:eastAsia="宋体" w:hint="default"/>
        </w:rPr>
        <w:t>(</w:t>
      </w:r>
      <w:r>
        <w:rPr/>
        <w:t>暂时性差异</w:t>
      </w:r>
      <w:r>
        <w:rPr>
          <w:rFonts w:ascii="宋体" w:hAnsi="宋体" w:cs="宋体" w:eastAsia="宋体" w:hint="default"/>
        </w:rPr>
        <w:t>)</w:t>
      </w:r>
      <w:r>
        <w:rPr/>
        <w:t>计算确认。</w:t>
      </w:r>
    </w:p>
    <w:p>
      <w:pPr>
        <w:pStyle w:val="BodyText"/>
        <w:spacing w:line="316" w:lineRule="auto" w:before="76"/>
        <w:ind w:right="1133" w:firstLine="362"/>
        <w:jc w:val="both"/>
      </w:pPr>
      <w:r>
        <w:rPr/>
        <w:t>（</w:t>
      </w:r>
      <w:r>
        <w:rPr>
          <w:rFonts w:ascii="宋体" w:hAnsi="宋体" w:cs="宋体" w:eastAsia="宋体" w:hint="default"/>
        </w:rPr>
        <w:t>1</w:t>
      </w:r>
      <w:r>
        <w:rPr/>
        <w:t>）本公司对于可抵扣暂时性差异确认递延所得税资产，以未来期间很可能取得的用来抵扣可抵扣暂时性差异的应纳 </w:t>
      </w:r>
      <w:r>
        <w:rPr>
          <w:spacing w:val="-2"/>
        </w:rPr>
        <w:t>税所得额为限。对于能够结转以后年度的可抵扣亏损和税款抵减，以很可能获得用来抵扣可抵扣亏损和税款抵减的未来应纳</w:t>
      </w:r>
      <w:r>
        <w:rPr>
          <w:spacing w:val="-64"/>
        </w:rPr>
        <w:t> </w:t>
      </w:r>
      <w:r>
        <w:rPr>
          <w:spacing w:val="-64"/>
        </w:rPr>
      </w:r>
      <w:r>
        <w:rPr/>
        <w:t>税所得额为限，确认相应的递延所得税资产。对于应纳税暂时性差异，除特殊情况外，确认递延所得税负债。</w:t>
      </w:r>
    </w:p>
    <w:p>
      <w:pPr>
        <w:pStyle w:val="BodyText"/>
        <w:spacing w:line="316" w:lineRule="auto" w:before="19"/>
        <w:ind w:right="1051" w:firstLine="362"/>
        <w:jc w:val="both"/>
      </w:pPr>
      <w:r>
        <w:rPr/>
        <w:t>（</w:t>
      </w:r>
      <w:r>
        <w:rPr>
          <w:rFonts w:ascii="宋体" w:hAnsi="宋体" w:cs="宋体" w:eastAsia="宋体" w:hint="default"/>
        </w:rPr>
        <w:t>2</w:t>
      </w:r>
      <w:r>
        <w:rPr/>
        <w:t>）本公司递延所得税资产的确认以很可能取得用来抵扣可抵扣暂时性差异的应纳税所得额为限。资产负债表日，有 </w:t>
      </w:r>
      <w:r>
        <w:rPr>
          <w:spacing w:val="-2"/>
        </w:rPr>
        <w:t>确凿证据表明未来期间很可能获得足够的应纳税所得额用来抵扣可抵扣暂时性差异的，确认以前会计期间未确认的递延所得</w:t>
      </w:r>
      <w:r>
        <w:rPr>
          <w:spacing w:val="-64"/>
        </w:rPr>
        <w:t> </w:t>
      </w:r>
      <w:r>
        <w:rPr>
          <w:spacing w:val="-64"/>
        </w:rPr>
      </w:r>
      <w:r>
        <w:rPr/>
        <w:t>税资产。如未来期间很可能无法获得足够的应纳税所得额用以抵扣递延所得税资产的，则减记递延所得税资产的账面价值。</w:t>
      </w:r>
    </w:p>
    <w:p>
      <w:pPr>
        <w:pStyle w:val="BodyText"/>
        <w:spacing w:line="319" w:lineRule="auto" w:before="19"/>
        <w:ind w:right="1132" w:firstLine="362"/>
        <w:jc w:val="both"/>
      </w:pPr>
      <w:r>
        <w:rPr/>
        <w:t>（</w:t>
      </w:r>
      <w:r>
        <w:rPr>
          <w:rFonts w:ascii="宋体" w:hAnsi="宋体" w:cs="宋体" w:eastAsia="宋体" w:hint="default"/>
        </w:rPr>
        <w:t>3</w:t>
      </w:r>
      <w:r>
        <w:rPr/>
        <w:t>）本公司对与子公司及联营企业投资相关的应纳税暂时性差异，确认递延所得税负债，除非本公司能够控制暂时性 </w:t>
      </w:r>
      <w:r>
        <w:rPr>
          <w:spacing w:val="-2"/>
        </w:rPr>
        <w:t>差异转回的时间且该暂时性差异在可预见的未来很可能不会转回。本公司对与子公司及联营企业投资相关的可抵扣暂时性差</w:t>
      </w:r>
      <w:r>
        <w:rPr>
          <w:spacing w:val="-64"/>
        </w:rPr>
        <w:t> </w:t>
      </w:r>
      <w:r>
        <w:rPr>
          <w:spacing w:val="-64"/>
        </w:rPr>
      </w:r>
      <w:r>
        <w:rPr>
          <w:spacing w:val="-2"/>
        </w:rPr>
        <w:t>异，当该暂时性差异在可预见的未来很可能转回且未来很可能获得用来抵扣可抵扣暂时性差异的应纳税所得额时，确认递延</w:t>
      </w:r>
      <w:r>
        <w:rPr>
          <w:spacing w:val="-64"/>
        </w:rPr>
        <w:t> </w:t>
      </w:r>
      <w:r>
        <w:rPr>
          <w:spacing w:val="-64"/>
        </w:rPr>
      </w:r>
      <w:r>
        <w:rPr/>
        <w:t>所得税资产。</w:t>
      </w:r>
    </w:p>
    <w:p>
      <w:pPr>
        <w:pStyle w:val="BodyText"/>
        <w:spacing w:line="316" w:lineRule="auto" w:before="17"/>
        <w:ind w:right="1131" w:firstLine="362"/>
        <w:jc w:val="both"/>
      </w:pPr>
      <w:r>
        <w:rPr/>
        <w:t>（</w:t>
      </w:r>
      <w:r>
        <w:rPr>
          <w:rFonts w:ascii="宋体" w:hAnsi="宋体" w:cs="宋体" w:eastAsia="宋体" w:hint="default"/>
        </w:rPr>
        <w:t>4</w:t>
      </w:r>
      <w:r>
        <w:rPr/>
        <w:t>）本公司对于商誉的初始确认产生的暂时性差异，不确认相应的递延所得税负债。对于既不影响会计利润也不影响 </w:t>
      </w:r>
      <w:r>
        <w:rPr>
          <w:spacing w:val="-2"/>
        </w:rPr>
        <w:t>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的非企业合并的交易中产生的资产或负债的初始确认形成的暂时性差异，不确认相应的递延所</w:t>
      </w:r>
      <w:r>
        <w:rPr>
          <w:spacing w:val="-63"/>
        </w:rPr>
        <w:t> </w:t>
      </w:r>
      <w:r>
        <w:rPr>
          <w:spacing w:val="-63"/>
        </w:rPr>
      </w:r>
      <w:r>
        <w:rPr>
          <w:spacing w:val="-2"/>
        </w:rPr>
        <w:t>得税资产和递延所得税负债。资产负债表日，本公司递延所得税资产和递延所得税负债按照预期收回该资产或清偿该负债期</w:t>
      </w:r>
      <w:r>
        <w:rPr>
          <w:spacing w:val="-62"/>
        </w:rPr>
        <w:t> </w:t>
      </w:r>
      <w:r>
        <w:rPr>
          <w:spacing w:val="-62"/>
        </w:rPr>
      </w:r>
      <w:r>
        <w:rPr/>
        <w:t>间的适用税率计量。</w:t>
      </w:r>
    </w:p>
    <w:p>
      <w:pPr>
        <w:pStyle w:val="BodyText"/>
        <w:spacing w:line="240" w:lineRule="auto" w:before="19"/>
        <w:ind w:left="515" w:right="0"/>
        <w:jc w:val="left"/>
      </w:pPr>
      <w:r>
        <w:rPr/>
        <w:t>（</w:t>
      </w:r>
      <w:r>
        <w:rPr>
          <w:rFonts w:ascii="宋体" w:hAnsi="宋体" w:cs="宋体" w:eastAsia="宋体" w:hint="default"/>
        </w:rPr>
        <w:t>5</w:t>
      </w:r>
      <w:r>
        <w:rPr/>
        <w:t>）同时满足下列条件的递延所得税资产和递延所得税负债以抵销后的净额列示：</w:t>
      </w:r>
    </w:p>
    <w:p>
      <w:pPr>
        <w:pStyle w:val="BodyText"/>
        <w:spacing w:line="240" w:lineRule="auto" w:before="76"/>
        <w:ind w:left="515" w:right="0"/>
        <w:jc w:val="left"/>
      </w:pPr>
      <w:r>
        <w:rPr/>
        <w:t>①递延所得税资产和递延所得税负债与同一税收征管部门对本公司内同一纳税主体征收的所得税相关；</w:t>
      </w:r>
    </w:p>
    <w:p>
      <w:pPr>
        <w:pStyle w:val="BodyText"/>
        <w:spacing w:line="240" w:lineRule="auto" w:before="76"/>
        <w:ind w:left="515" w:right="0"/>
        <w:jc w:val="left"/>
      </w:pPr>
      <w:r>
        <w:rPr/>
        <w:t>②本公司内该纳税主体拥有以净额结算当期所得税资产及当期所得税负债的法定权利。</w:t>
      </w:r>
    </w:p>
    <w:p>
      <w:pPr>
        <w:spacing w:after="0" w:line="240" w:lineRule="auto"/>
        <w:jc w:val="left"/>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both"/>
        <w:rPr>
          <w:b w:val="0"/>
          <w:bCs w:val="0"/>
        </w:rPr>
      </w:pP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2"/>
        <w:jc w:val="left"/>
      </w:pPr>
      <w:r>
        <w:rPr>
          <w:spacing w:val="-2"/>
        </w:rPr>
        <w:t>①本公司租入资产所支付的租赁费，在不扣除免租期的整个租赁期内，按直线法进行分摊，计入当期费用。公司支付的</w:t>
      </w:r>
      <w:r>
        <w:rPr/>
        <w:t> 与租赁交易相关的初始直接费用，计入当期费用。</w:t>
      </w:r>
    </w:p>
    <w:p>
      <w:pPr>
        <w:pStyle w:val="BodyText"/>
        <w:spacing w:line="316" w:lineRule="auto" w:before="19"/>
        <w:ind w:right="0" w:firstLine="362"/>
        <w:jc w:val="left"/>
      </w:pPr>
      <w:r>
        <w:rPr>
          <w:spacing w:val="-2"/>
        </w:rPr>
        <w:t>资产出租方承担了应由本公司公司承担的与租赁相关的费用时，本公司将该部分费用从租金总额中扣除，按扣除后的租</w:t>
      </w:r>
      <w:r>
        <w:rPr/>
        <w:t> 金费用在租赁期内分摊，计入当期费用。</w:t>
      </w:r>
    </w:p>
    <w:p>
      <w:pPr>
        <w:pStyle w:val="BodyText"/>
        <w:spacing w:line="316" w:lineRule="auto" w:before="19"/>
        <w:ind w:right="1133" w:firstLine="362"/>
        <w:jc w:val="both"/>
      </w:pPr>
      <w:r>
        <w:rPr>
          <w:spacing w:val="-2"/>
        </w:rPr>
        <w:t>②本公司出租资产所收取的租赁费，在不扣除免租期的整个租赁期内，按直线法进行分摊，确认为租赁收入。本公司支</w:t>
      </w:r>
      <w:r>
        <w:rPr/>
        <w:t> </w:t>
      </w:r>
      <w:r>
        <w:rPr>
          <w:spacing w:val="-2"/>
        </w:rPr>
        <w:t>付的与租赁交易相关的初始直接费用，计入当期费用；如金额较大的，则予以资本化，在整个租赁期间内按照与租赁收入确</w:t>
      </w:r>
      <w:r>
        <w:rPr>
          <w:spacing w:val="-66"/>
        </w:rPr>
        <w:t> </w:t>
      </w:r>
      <w:r>
        <w:rPr>
          <w:spacing w:val="-66"/>
        </w:rPr>
      </w:r>
      <w:r>
        <w:rPr/>
        <w:t>认相同的基础分期计入当期收益。</w:t>
      </w:r>
    </w:p>
    <w:p>
      <w:pPr>
        <w:pStyle w:val="BodyText"/>
        <w:spacing w:line="316" w:lineRule="auto" w:before="19"/>
        <w:ind w:right="1119" w:firstLine="362"/>
        <w:jc w:val="left"/>
      </w:pPr>
      <w:r>
        <w:rPr>
          <w:spacing w:val="-2"/>
        </w:rPr>
        <w:t>本公司承担了应由承租方承担的与租赁相关的费用时，将该部分费用从租金收入总额中扣除，按扣除后的租金费用在租</w:t>
      </w:r>
      <w:r>
        <w:rPr/>
        <w:t> 赁期内分配。</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5" w:right="0"/>
        <w:jc w:val="left"/>
        <w:rPr>
          <w:b w:val="0"/>
          <w:bCs w:val="0"/>
        </w:rPr>
      </w:pPr>
      <w:r>
        <w:rPr/>
        <w:t>（</w:t>
      </w:r>
      <w:r>
        <w:rPr>
          <w:rFonts w:ascii="Times New Roman" w:hAnsi="Times New Roman" w:cs="Times New Roman" w:eastAsia="Times New Roman" w:hint="default"/>
        </w:rPr>
        <w:t>2</w:t>
      </w:r>
      <w:r>
        <w:rPr/>
        <w:t>）融资租赁</w:t>
      </w:r>
      <w:r>
        <w:rPr>
          <w:b w:val="0"/>
          <w:bCs w:val="0"/>
        </w:rPr>
      </w:r>
    </w:p>
    <w:p>
      <w:pPr>
        <w:pStyle w:val="BodyText"/>
        <w:spacing w:line="316" w:lineRule="auto" w:before="42"/>
        <w:ind w:right="0" w:firstLine="362"/>
        <w:jc w:val="left"/>
      </w:pPr>
      <w:r>
        <w:rPr>
          <w:spacing w:val="-2"/>
        </w:rPr>
        <w:t>①融资租入资产：本公司在承租开始日，将租赁资产公允价值与最低租赁付款额现值两者中较低者作为租入资产的入账</w:t>
      </w:r>
      <w:r>
        <w:rPr/>
        <w:t> 价值，将最低租赁付款额作为长期应付款的入账价值，其差额作为未确认的融资费用。</w:t>
      </w:r>
    </w:p>
    <w:p>
      <w:pPr>
        <w:pStyle w:val="BodyText"/>
        <w:spacing w:line="316" w:lineRule="auto" w:before="19"/>
        <w:ind w:right="0" w:firstLine="362"/>
        <w:jc w:val="left"/>
      </w:pPr>
      <w:r>
        <w:rPr>
          <w:spacing w:val="-2"/>
        </w:rPr>
        <w:t>本公司采用实际利率法对未确认的融资费用，在资产租赁期间内摊销，计入财务费用。公司发生的初始直接费用，计入</w:t>
      </w:r>
      <w:r>
        <w:rPr/>
        <w:t> 租入资产价值。</w:t>
      </w:r>
    </w:p>
    <w:p>
      <w:pPr>
        <w:pStyle w:val="BodyText"/>
        <w:spacing w:line="319" w:lineRule="auto" w:before="19"/>
        <w:ind w:right="1032" w:firstLine="362"/>
        <w:jc w:val="left"/>
      </w:pPr>
      <w:r>
        <w:rPr/>
        <w:t>②融资租出资产：本公司在租赁开始日，将应收融资租赁款，未担保余值之和与其现值的差额确认为未实现融资收益，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firstLine="362"/>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7"/>
        </w:rPr>
        <w:t> </w:t>
      </w:r>
      <w:r>
        <w:rPr>
          <w:spacing w:val="-67"/>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right="0" w:firstLine="362"/>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5" w:right="0"/>
        <w:jc w:val="left"/>
      </w:pPr>
      <w:r>
        <w:rPr/>
        <w:t>于资产负债表日，本公司需对财务报表项目金额进行判断、估计和假设的重要领域如下：</w:t>
      </w:r>
    </w:p>
    <w:p>
      <w:pPr>
        <w:pStyle w:val="BodyText"/>
        <w:spacing w:line="300" w:lineRule="auto" w:before="76"/>
        <w:ind w:left="515" w:right="0"/>
        <w:jc w:val="left"/>
      </w:pPr>
      <w:r>
        <w:rPr>
          <w:rFonts w:ascii="Times New Roman" w:hAnsi="Times New Roman" w:cs="Times New Roman" w:eastAsia="Times New Roman" w:hint="default"/>
        </w:rPr>
        <w:t>(1)</w:t>
      </w:r>
      <w:r>
        <w:rPr/>
        <w:t>存货跌价准备</w:t>
      </w:r>
      <w:r>
        <w:rPr>
          <w:w w:val="99"/>
        </w:rPr>
        <w:t> </w:t>
      </w:r>
      <w:r>
        <w:rPr>
          <w:spacing w:val="-2"/>
        </w:rPr>
        <w:t>本公司根据存货会计政策，按照成本与可变现净值孰低计量，对成本高于可变现净值及陈旧和滞销的存货，计提存货跌</w:t>
      </w:r>
    </w:p>
    <w:p>
      <w:pPr>
        <w:pStyle w:val="BodyText"/>
        <w:spacing w:line="316" w:lineRule="auto" w:before="31"/>
        <w:ind w:right="1130"/>
        <w:jc w:val="both"/>
      </w:pPr>
      <w:r>
        <w:rPr>
          <w:spacing w:val="-2"/>
        </w:rPr>
        <w:t>价准备。存货减值至可变现净值是基于评估存货的可售性及其可变现净值。鉴定存货减值要求管理层在取得确凿证据，并且</w:t>
      </w:r>
      <w:r>
        <w:rPr>
          <w:spacing w:val="-63"/>
        </w:rPr>
        <w:t> </w:t>
      </w:r>
      <w:r>
        <w:rPr>
          <w:spacing w:val="-63"/>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9"/>
        <w:ind w:left="515" w:right="0" w:hanging="3"/>
        <w:jc w:val="left"/>
      </w:pPr>
      <w:r>
        <w:rPr>
          <w:rFonts w:ascii="Times New Roman" w:hAnsi="Times New Roman" w:cs="Times New Roman" w:eastAsia="Times New Roman" w:hint="default"/>
        </w:rPr>
        <w:t>(2)</w:t>
      </w:r>
      <w:r>
        <w:rPr/>
        <w:t>非金融非流动资产减值准备</w:t>
      </w:r>
      <w:r>
        <w:rPr>
          <w:w w:val="99"/>
        </w:rPr>
        <w:t> </w:t>
      </w:r>
      <w:r>
        <w:rPr>
          <w:spacing w:val="-2"/>
          <w:w w:val="99"/>
        </w:rPr>
        <w:t>本公司于资产负债表日对除金融资产之外的非流动资产判断是否存在可能发生减值的迹象。对使用寿命不确定的无形资</w:t>
      </w:r>
      <w:r>
        <w:rPr>
          <w:spacing w:val="-2"/>
        </w:rPr>
      </w:r>
    </w:p>
    <w:p>
      <w:pPr>
        <w:pStyle w:val="BodyText"/>
        <w:spacing w:line="319" w:lineRule="auto" w:before="31"/>
        <w:ind w:right="0"/>
        <w:jc w:val="left"/>
      </w:pPr>
      <w:r>
        <w:rPr>
          <w:spacing w:val="-2"/>
        </w:rPr>
        <w:t>产，除每年进行的减值测试外，当其存在减值迹象时，也进行减值测试。其他除金融资产之外的非流动资产，当存在迹象表</w:t>
      </w:r>
      <w:r>
        <w:rPr>
          <w:spacing w:val="-67"/>
        </w:rPr>
        <w:t> </w:t>
      </w:r>
      <w:r>
        <w:rPr>
          <w:spacing w:val="-67"/>
        </w:rPr>
      </w:r>
      <w:r>
        <w:rPr/>
        <w:t>明其账面金额不可收回时，进行减值测试。</w:t>
      </w:r>
    </w:p>
    <w:p>
      <w:pPr>
        <w:pStyle w:val="BodyText"/>
        <w:spacing w:line="240" w:lineRule="auto" w:before="17"/>
        <w:ind w:left="515" w:right="0"/>
        <w:jc w:val="left"/>
      </w:pPr>
      <w:r>
        <w:rPr/>
        <w:t>当资产或资产组的账面价值高于可收回金额，即公允价值减去处置费用后的净额和预计未来现金流量的现值中的较高</w:t>
      </w:r>
    </w:p>
    <w:p>
      <w:pPr>
        <w:spacing w:after="0" w:line="240" w:lineRule="auto"/>
        <w:jc w:val="left"/>
        <w:sectPr>
          <w:footerReference w:type="default" r:id="rId16"/>
          <w:pgSz w:w="11910" w:h="16840"/>
          <w:pgMar w:footer="1020" w:header="786" w:top="1100" w:bottom="1220" w:left="980" w:right="0"/>
          <w:pgNumType w:start="110"/>
        </w:sectPr>
      </w:pPr>
    </w:p>
    <w:p>
      <w:pPr>
        <w:spacing w:line="240" w:lineRule="auto" w:before="8"/>
        <w:rPr>
          <w:rFonts w:ascii="宋体" w:hAnsi="宋体" w:cs="宋体" w:eastAsia="宋体" w:hint="default"/>
          <w:sz w:val="22"/>
          <w:szCs w:val="22"/>
        </w:rPr>
      </w:pPr>
    </w:p>
    <w:p>
      <w:pPr>
        <w:pStyle w:val="BodyText"/>
        <w:spacing w:line="316" w:lineRule="auto" w:before="44"/>
        <w:ind w:left="515" w:right="0" w:hanging="363"/>
        <w:jc w:val="left"/>
      </w:pPr>
      <w:r>
        <w:rPr/>
        <w:t>者，表明发生了减值。 </w:t>
      </w:r>
      <w:r>
        <w:rPr>
          <w:spacing w:val="-2"/>
        </w:rPr>
        <w:t>公允价值减去处置费用后的净额，参考公平交易中类似资产的销售协议价格或可观察到的市场价格，减去可直接归属于</w:t>
      </w:r>
    </w:p>
    <w:p>
      <w:pPr>
        <w:pStyle w:val="BodyText"/>
        <w:spacing w:line="316" w:lineRule="auto" w:before="19"/>
        <w:ind w:left="515" w:right="0" w:hanging="363"/>
        <w:jc w:val="left"/>
      </w:pPr>
      <w:r>
        <w:rPr/>
        <w:t>该资产处置的增量成本确定。 </w:t>
      </w:r>
      <w:r>
        <w:rPr>
          <w:spacing w:val="-2"/>
        </w:rPr>
        <w:t>在预计未来现金流量现值时，需要对该资产（或资产组）的产量、售价、相关经营成本以及计算现值时使用的折现率等</w:t>
      </w:r>
    </w:p>
    <w:p>
      <w:pPr>
        <w:pStyle w:val="BodyText"/>
        <w:spacing w:line="316" w:lineRule="auto" w:before="19"/>
        <w:ind w:right="0"/>
        <w:jc w:val="left"/>
      </w:pP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right="0" w:firstLine="362"/>
        <w:jc w:val="left"/>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3"/>
        </w:rPr>
        <w:t> </w:t>
      </w:r>
      <w:r>
        <w:rPr>
          <w:spacing w:val="-63"/>
        </w:rPr>
      </w:r>
      <w:r>
        <w:rPr/>
        <w:t>率确定未来现金流量的现值。</w:t>
      </w:r>
    </w:p>
    <w:p>
      <w:pPr>
        <w:pStyle w:val="BodyText"/>
        <w:spacing w:line="300" w:lineRule="auto" w:before="19"/>
        <w:ind w:left="515" w:right="1119"/>
        <w:jc w:val="left"/>
      </w:pPr>
      <w:r>
        <w:rPr>
          <w:rFonts w:ascii="Times New Roman" w:hAnsi="Times New Roman" w:cs="Times New Roman" w:eastAsia="Times New Roman" w:hint="default"/>
        </w:rPr>
        <w:t>(3)</w:t>
      </w:r>
      <w:r>
        <w:rPr/>
        <w:t>折旧和摊销</w:t>
      </w:r>
      <w:r>
        <w:rPr>
          <w:w w:val="99"/>
        </w:rPr>
        <w:t> </w:t>
      </w:r>
      <w:r>
        <w:rPr>
          <w:spacing w:val="-2"/>
        </w:rPr>
        <w:t>本公司对投资性房地产、固定资产和无形资产在考虑其残值后，在使用寿命内按直线法计提折旧和摊销。本公司定期复</w:t>
      </w:r>
    </w:p>
    <w:p>
      <w:pPr>
        <w:pStyle w:val="BodyText"/>
        <w:spacing w:line="316" w:lineRule="auto" w:before="32"/>
        <w:ind w:right="0"/>
        <w:jc w:val="left"/>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515" w:right="1119"/>
        <w:jc w:val="left"/>
      </w:pPr>
      <w:r>
        <w:rPr>
          <w:rFonts w:ascii="Times New Roman" w:hAnsi="Times New Roman" w:cs="Times New Roman" w:eastAsia="Times New Roman" w:hint="default"/>
        </w:rPr>
        <w:t>(4)</w:t>
      </w:r>
      <w:r>
        <w:rPr/>
        <w:t>所得税</w:t>
      </w:r>
      <w:r>
        <w:rPr>
          <w:w w:val="99"/>
        </w:rPr>
        <w:t> </w:t>
      </w:r>
      <w:r>
        <w:rPr>
          <w:spacing w:val="-2"/>
        </w:rPr>
        <w:t>本公司在正常的经营活动中，有部分交易其最终的税务处理和计算存在一定的不确定性。部分项目是否能够在税前列支</w:t>
      </w:r>
    </w:p>
    <w:p>
      <w:pPr>
        <w:pStyle w:val="BodyText"/>
        <w:spacing w:line="316" w:lineRule="auto" w:before="31"/>
        <w:ind w:right="0"/>
        <w:jc w:val="left"/>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pStyle w:val="BodyText"/>
        <w:spacing w:line="324" w:lineRule="auto" w:before="19"/>
        <w:ind w:right="1119" w:firstLine="362"/>
        <w:jc w:val="left"/>
      </w:pPr>
      <w:r>
        <w:rPr>
          <w:rFonts w:ascii="Times New Roman" w:hAnsi="Times New Roman" w:cs="Times New Roman" w:eastAsia="Times New Roman" w:hint="default"/>
        </w:rPr>
        <w:t>(5)</w:t>
      </w:r>
      <w:r>
        <w:rPr/>
        <w:t>内部退养福利及补充退休福利</w:t>
      </w:r>
      <w:r>
        <w:rPr>
          <w:w w:val="99"/>
        </w:rPr>
        <w:t> </w:t>
      </w:r>
      <w:r>
        <w:rPr>
          <w:spacing w:val="-2"/>
        </w:rPr>
        <w:t>本公司内部退养福利和补充退休福利费用支出及负债的金额依据各种假设条件确定。这些假设条件包括折现率、平均医疗费</w:t>
      </w:r>
      <w:r>
        <w:rPr>
          <w:spacing w:val="-65"/>
        </w:rPr>
        <w:t> </w:t>
      </w:r>
      <w:r>
        <w:rPr>
          <w:spacing w:val="-65"/>
        </w:rPr>
      </w:r>
      <w:r>
        <w:rPr>
          <w:spacing w:val="-2"/>
        </w:rPr>
        <w:t>用增长率、内退人员及离退人员补贴增长率和其他因素。实际结果和假设的差异将在发生时立即确认并计入当年费用。尽管</w:t>
      </w:r>
      <w:r>
        <w:rPr>
          <w:spacing w:val="-64"/>
        </w:rPr>
        <w:t> </w:t>
      </w:r>
      <w:r>
        <w:rPr>
          <w:spacing w:val="-64"/>
        </w:rPr>
      </w:r>
      <w:r>
        <w:rPr>
          <w:spacing w:val="-2"/>
          <w:w w:val="99"/>
        </w:rPr>
        <w:t>管理层认为已采用了合理假设，但实际经验值及假设条件的变化仍将影响本公司内部退养福利和补充退休福利的费用及负债</w:t>
      </w:r>
      <w:r>
        <w:rPr>
          <w:spacing w:val="-64"/>
          <w:w w:val="99"/>
        </w:rPr>
        <w:t> </w:t>
      </w:r>
      <w:r>
        <w:rPr>
          <w:spacing w:val="-64"/>
          <w:w w:val="99"/>
        </w:rPr>
      </w:r>
      <w:r>
        <w:rPr/>
        <w:t>余额。</w:t>
      </w:r>
    </w:p>
    <w:p>
      <w:pPr>
        <w:pStyle w:val="BodyText"/>
        <w:spacing w:line="240" w:lineRule="auto" w:before="52"/>
        <w:ind w:right="0"/>
        <w:jc w:val="left"/>
      </w:pPr>
      <w:r>
        <w:rPr/>
        <w:t>公司需遵守《深圳证券交易所行业信息披露指引第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上市公司从事固体矿产资源相关业务》的披露要求</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before="44"/>
        <w:ind w:left="0" w:right="1139"/>
        <w:jc w:val="right"/>
      </w:pPr>
      <w:r>
        <w:rPr/>
        <w:pict>
          <v:shape style="position:absolute;margin-left:56.400002pt;margin-top:-114.398315pt;width:479.3pt;height:212.3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3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97" w:lineRule="auto"/>
                          <w:ind w:left="24" w:right="36"/>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 计量</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4" w:lineRule="auto"/>
                          <w:ind w:left="23" w:right="93"/>
                          <w:jc w:val="left"/>
                          <w:rPr>
                            <w:rFonts w:ascii="宋体" w:hAnsi="宋体" w:cs="宋体" w:eastAsia="宋体" w:hint="default"/>
                            <w:sz w:val="18"/>
                            <w:szCs w:val="18"/>
                          </w:rPr>
                        </w:pPr>
                        <w:r>
                          <w:rPr>
                            <w:rFonts w:ascii="宋体" w:hAnsi="宋体" w:cs="宋体" w:eastAsia="宋体" w:hint="default"/>
                            <w:sz w:val="18"/>
                            <w:szCs w:val="18"/>
                          </w:rPr>
                          <w:t>公司第三届董事会第二十一次会议及第 三届监事会第十二次会议审议通过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年度修订了《企业会计准</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w:t>
                        </w:r>
                        <w:r>
                          <w:rPr>
                            <w:rFonts w:ascii="宋体" w:hAnsi="宋体" w:cs="宋体" w:eastAsia="宋体" w:hint="default"/>
                            <w:spacing w:val="-3"/>
                            <w:sz w:val="18"/>
                            <w:szCs w:val="18"/>
                          </w:rPr>
                          <w:t>和</w:t>
                        </w:r>
                        <w:r>
                          <w:rPr>
                            <w:rFonts w:ascii="宋体" w:hAnsi="宋体" w:cs="宋体" w:eastAsia="宋体" w:hint="default"/>
                            <w:sz w:val="18"/>
                            <w:szCs w:val="18"/>
                          </w:rPr>
                          <w:t>计量</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移</w:t>
                        </w:r>
                        <w:r>
                          <w:rPr>
                            <w:rFonts w:ascii="宋体" w:hAnsi="宋体" w:cs="宋体" w:eastAsia="宋体" w:hint="default"/>
                            <w:spacing w:val="-92"/>
                            <w:sz w:val="18"/>
                            <w:szCs w:val="18"/>
                          </w:rPr>
                          <w:t>》</w:t>
                        </w:r>
                        <w:r>
                          <w:rPr>
                            <w:rFonts w:ascii="宋体" w:hAnsi="宋体" w:cs="宋体" w:eastAsia="宋体" w:hint="default"/>
                            <w:spacing w:val="-108"/>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w:t>
                        </w:r>
                      </w:p>
                      <w:p>
                        <w:pPr>
                          <w:pStyle w:val="TableParagraph"/>
                          <w:spacing w:line="312" w:lineRule="auto" w:before="63"/>
                          <w:ind w:left="23" w:right="23"/>
                          <w:jc w:val="left"/>
                          <w:rPr>
                            <w:rFonts w:ascii="宋体" w:hAnsi="宋体" w:cs="宋体" w:eastAsia="宋体" w:hint="default"/>
                            <w:sz w:val="18"/>
                            <w:szCs w:val="18"/>
                          </w:rPr>
                        </w:pPr>
                        <w:r>
                          <w:rPr>
                            <w:rFonts w:ascii="宋体" w:hAnsi="宋体" w:cs="宋体" w:eastAsia="宋体" w:hint="default"/>
                            <w:sz w:val="18"/>
                            <w:szCs w:val="18"/>
                          </w:rPr>
                          <w:t>计》和《企业会计准则第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 </w:t>
                        </w:r>
                        <w:r>
                          <w:rPr>
                            <w:rFonts w:ascii="宋体" w:hAnsi="宋体" w:cs="宋体" w:eastAsia="宋体" w:hint="default"/>
                            <w:spacing w:val="-6"/>
                            <w:sz w:val="18"/>
                            <w:szCs w:val="18"/>
                          </w:rPr>
                          <w:t>工具列报》。上述修订后的准则公司自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日起施行，根据准则规定</w:t>
                        </w:r>
                        <w:r>
                          <w:rPr>
                            <w:rFonts w:ascii="宋体" w:hAnsi="宋体" w:cs="宋体" w:eastAsia="宋体" w:hint="default"/>
                            <w:sz w:val="18"/>
                            <w:szCs w:val="18"/>
                          </w:rPr>
                          <w:t> 对于施行日尚未终止确认的金融工具， 之前的确认和计量与修订后的准则要求 不一致的，应当追溯调整。涉及前期比 较财务报表数据与修订后的准则要求不 一致的，无需调整。</w:t>
                        </w:r>
                      </w:p>
                    </w:tc>
                  </w:tr>
                </w:tbl>
                <w:p>
                  <w:pPr/>
                </w:p>
              </w:txbxContent>
            </v:textbox>
            <w10:wrap type="none"/>
          </v:shape>
        </w:pict>
      </w:r>
      <w:r>
        <w:rPr/>
        <w:t>，</w:t>
      </w:r>
    </w:p>
    <w:p>
      <w:pPr>
        <w:spacing w:after="0" w:line="240" w:lineRule="auto"/>
        <w:jc w:val="right"/>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789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会计报表格式变更影响</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公司第三届董事会第二十一次会议及第 三届监事会第十二次会议审议通过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8"/>
              <w:jc w:val="left"/>
              <w:rPr>
                <w:rFonts w:ascii="宋体" w:hAnsi="宋体" w:cs="宋体" w:eastAsia="宋体" w:hint="default"/>
                <w:sz w:val="18"/>
                <w:szCs w:val="18"/>
              </w:rPr>
            </w:pPr>
            <w:r>
              <w:rPr>
                <w:rFonts w:ascii="宋体" w:hAnsi="宋体" w:cs="宋体" w:eastAsia="宋体" w:hint="default"/>
                <w:spacing w:val="-7"/>
                <w:sz w:val="18"/>
                <w:szCs w:val="18"/>
              </w:rPr>
              <w:t>按照《企业会计准则第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 表列报》的规定进行，本次报表格式会 计政策变更，将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4"/>
                <w:sz w:val="18"/>
                <w:szCs w:val="18"/>
              </w:rPr>
              <w:t>拆分为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与</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列示，将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 据</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列示，其他列报格式的 变更对本公司财务报表无影响；将利润 表</w:t>
            </w:r>
            <w:r>
              <w:rPr>
                <w:rFonts w:ascii="Times New Roman" w:hAnsi="Times New Roman" w:cs="Times New Roman" w:eastAsia="Times New Roman" w:hint="default"/>
                <w:sz w:val="18"/>
                <w:szCs w:val="18"/>
              </w:rPr>
              <w:t>“</w:t>
            </w:r>
            <w:r>
              <w:rPr>
                <w:rFonts w:ascii="宋体" w:hAnsi="宋体" w:cs="宋体" w:eastAsia="宋体" w:hint="default"/>
                <w:sz w:val="18"/>
                <w:szCs w:val="18"/>
              </w:rPr>
              <w:t>减：资产减值损失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调整为</w:t>
            </w:r>
            <w:r>
              <w:rPr>
                <w:rFonts w:ascii="Times New Roman" w:hAnsi="Times New Roman" w:cs="Times New Roman" w:eastAsia="Times New Roman" w:hint="default"/>
                <w:sz w:val="18"/>
                <w:szCs w:val="18"/>
              </w:rPr>
              <w:t>“</w:t>
            </w:r>
            <w:r>
              <w:rPr>
                <w:rFonts w:ascii="宋体" w:hAnsi="宋体" w:cs="宋体" w:eastAsia="宋体" w:hint="default"/>
                <w:sz w:val="18"/>
                <w:szCs w:val="18"/>
              </w:rPr>
              <w:t>加：资产 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年数据调整如下：调整前合并应收票据 及应收账款为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724,935,793.03</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元；调整后</w:t>
            </w:r>
          </w:p>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合并应收票据为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29,750,000.00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元，合并</w:t>
            </w:r>
          </w:p>
          <w:p>
            <w:pPr>
              <w:pStyle w:val="TableParagraph"/>
              <w:spacing w:line="309" w:lineRule="auto" w:before="63"/>
              <w:ind w:left="23" w:right="23"/>
              <w:jc w:val="left"/>
              <w:rPr>
                <w:rFonts w:ascii="宋体" w:hAnsi="宋体" w:cs="宋体" w:eastAsia="宋体" w:hint="default"/>
                <w:sz w:val="18"/>
                <w:szCs w:val="18"/>
              </w:rPr>
            </w:pPr>
            <w:r>
              <w:rPr>
                <w:rFonts w:ascii="宋体" w:hAnsi="宋体" w:cs="宋体" w:eastAsia="宋体" w:hint="default"/>
                <w:sz w:val="18"/>
                <w:szCs w:val="18"/>
              </w:rPr>
              <w:t>应收账款为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695,185,793.03 </w:t>
            </w:r>
            <w:r>
              <w:rPr>
                <w:rFonts w:ascii="宋体" w:hAnsi="宋体" w:cs="宋体" w:eastAsia="宋体" w:hint="default"/>
                <w:spacing w:val="-11"/>
                <w:sz w:val="18"/>
                <w:szCs w:val="18"/>
              </w:rPr>
              <w:t>元；调整前合</w:t>
            </w:r>
            <w:r>
              <w:rPr>
                <w:rFonts w:ascii="宋体" w:hAnsi="宋体" w:cs="宋体" w:eastAsia="宋体" w:hint="default"/>
                <w:sz w:val="18"/>
                <w:szCs w:val="18"/>
              </w:rPr>
              <w:t> 并应付票据及应付账款为 </w:t>
            </w:r>
            <w:r>
              <w:rPr>
                <w:rFonts w:ascii="Times New Roman" w:hAnsi="Times New Roman" w:cs="Times New Roman" w:eastAsia="Times New Roman" w:hint="default"/>
                <w:sz w:val="18"/>
                <w:szCs w:val="18"/>
              </w:rPr>
              <w:t>1,422,231,375.81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元，调整后合并应付票</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据为 </w:t>
            </w:r>
            <w:r>
              <w:rPr>
                <w:rFonts w:ascii="Times New Roman" w:hAnsi="Times New Roman" w:cs="Times New Roman" w:eastAsia="Times New Roman" w:hint="default"/>
                <w:sz w:val="18"/>
                <w:szCs w:val="18"/>
              </w:rPr>
              <w:t>197,390,183.31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元，合并应付账款</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为 </w:t>
            </w:r>
            <w:r>
              <w:rPr>
                <w:rFonts w:ascii="Times New Roman" w:hAnsi="Times New Roman" w:cs="Times New Roman" w:eastAsia="Times New Roman" w:hint="default"/>
                <w:sz w:val="18"/>
                <w:szCs w:val="18"/>
              </w:rPr>
              <w:t>1,224,841,192.50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元；调整前母公司</w:t>
            </w:r>
          </w:p>
          <w:p>
            <w:pPr>
              <w:pStyle w:val="TableParagraph"/>
              <w:spacing w:line="309" w:lineRule="auto" w:before="63"/>
              <w:ind w:left="23" w:right="183"/>
              <w:jc w:val="left"/>
              <w:rPr>
                <w:rFonts w:ascii="宋体" w:hAnsi="宋体" w:cs="宋体" w:eastAsia="宋体" w:hint="default"/>
                <w:sz w:val="18"/>
                <w:szCs w:val="18"/>
              </w:rPr>
            </w:pPr>
            <w:r>
              <w:rPr>
                <w:rFonts w:ascii="宋体" w:hAnsi="宋体" w:cs="宋体" w:eastAsia="宋体" w:hint="default"/>
                <w:sz w:val="18"/>
                <w:szCs w:val="18"/>
              </w:rPr>
              <w:t>应收票据及应收账款为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406,568,903.12 </w:t>
            </w:r>
            <w:r>
              <w:rPr>
                <w:rFonts w:ascii="宋体" w:hAnsi="宋体" w:cs="宋体" w:eastAsia="宋体" w:hint="default"/>
                <w:sz w:val="18"/>
                <w:szCs w:val="18"/>
              </w:rPr>
              <w:t>元，调整后母公司应收票据为 </w:t>
            </w:r>
            <w:r>
              <w:rPr>
                <w:rFonts w:ascii="Times New Roman" w:hAnsi="Times New Roman" w:cs="Times New Roman" w:eastAsia="Times New Roman" w:hint="default"/>
                <w:sz w:val="18"/>
                <w:szCs w:val="18"/>
              </w:rPr>
              <w:t>29,750,000.00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元，母公司应收账款为</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376,818,903.12</w:t>
            </w:r>
            <w:r>
              <w:rPr>
                <w:rFonts w:ascii="Times New Roman" w:hAnsi="Times New Roman" w:cs="Times New Roman" w:eastAsia="Times New Roman" w:hint="default"/>
                <w:spacing w:val="43"/>
                <w:sz w:val="18"/>
                <w:szCs w:val="18"/>
              </w:rPr>
              <w:t> </w:t>
            </w:r>
            <w:r>
              <w:rPr>
                <w:rFonts w:ascii="宋体" w:hAnsi="宋体" w:cs="宋体" w:eastAsia="宋体" w:hint="default"/>
                <w:spacing w:val="-6"/>
                <w:sz w:val="18"/>
                <w:szCs w:val="18"/>
              </w:rPr>
              <w:t>元；调整前母公司应付票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据及应付账款为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1,217,503,361.27 </w:t>
            </w:r>
            <w:r>
              <w:rPr>
                <w:rFonts w:ascii="宋体" w:hAnsi="宋体" w:cs="宋体" w:eastAsia="宋体" w:hint="default"/>
                <w:spacing w:val="-6"/>
                <w:sz w:val="18"/>
                <w:szCs w:val="18"/>
              </w:rPr>
              <w:t>元，调</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整后母公司应付票据为</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201,390,183.31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元，母公司应付账款为</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1,016,113,177.96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258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4" w:right="185"/>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宋体" w:hAnsi="宋体" w:cs="宋体" w:eastAsia="宋体" w:hint="default"/>
                <w:sz w:val="18"/>
                <w:szCs w:val="18"/>
              </w:rPr>
              <w:t>7 </w:t>
            </w:r>
            <w:r>
              <w:rPr>
                <w:rFonts w:ascii="宋体" w:hAnsi="宋体" w:cs="宋体" w:eastAsia="宋体" w:hint="default"/>
                <w:sz w:val="18"/>
                <w:szCs w:val="18"/>
              </w:rPr>
              <w:t>号—非货币性资产 交换</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3" w:right="91"/>
              <w:jc w:val="left"/>
              <w:rPr>
                <w:rFonts w:ascii="宋体" w:hAnsi="宋体" w:cs="宋体" w:eastAsia="宋体" w:hint="default"/>
                <w:sz w:val="18"/>
                <w:szCs w:val="18"/>
              </w:rPr>
            </w:pPr>
            <w:r>
              <w:rPr>
                <w:rFonts w:ascii="宋体" w:hAnsi="宋体" w:cs="宋体" w:eastAsia="宋体" w:hint="default"/>
                <w:sz w:val="18"/>
                <w:szCs w:val="18"/>
              </w:rPr>
              <w:t>公司第三届董事会第二十四次会议和第 三届监事会第十四次会议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日，财政部发布了《关于</w:t>
            </w:r>
          </w:p>
          <w:p>
            <w:pPr>
              <w:pStyle w:val="TableParagraph"/>
              <w:spacing w:line="309"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印发修订〈企业会计准则第</w:t>
            </w:r>
            <w:r>
              <w:rPr>
                <w:rFonts w:ascii="宋体" w:hAnsi="宋体" w:cs="宋体" w:eastAsia="宋体" w:hint="default"/>
                <w:spacing w:val="-44"/>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号—非货 </w:t>
            </w:r>
            <w:r>
              <w:rPr>
                <w:rFonts w:ascii="宋体" w:hAnsi="宋体" w:cs="宋体" w:eastAsia="宋体" w:hint="default"/>
                <w:spacing w:val="-5"/>
                <w:sz w:val="18"/>
                <w:szCs w:val="18"/>
              </w:rPr>
              <w:t>币性资产交换〉的通知》（财会〔</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号），根据财政部要求，对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日至执行日之间发生的非货币性资产</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交换，根据该准则进行调整；对</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300" w:lineRule="auto" w:before="63"/>
              <w:ind w:left="23"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日之前发生的非货币性资产交换， 不进行追溯调整。</w:t>
            </w:r>
          </w:p>
        </w:tc>
      </w:tr>
      <w:tr>
        <w:trPr>
          <w:trHeight w:val="227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号—债务重组</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93"/>
              <w:jc w:val="left"/>
              <w:rPr>
                <w:rFonts w:ascii="宋体" w:hAnsi="宋体" w:cs="宋体" w:eastAsia="宋体" w:hint="default"/>
                <w:sz w:val="18"/>
                <w:szCs w:val="18"/>
              </w:rPr>
            </w:pPr>
            <w:r>
              <w:rPr>
                <w:rFonts w:ascii="宋体" w:hAnsi="宋体" w:cs="宋体" w:eastAsia="宋体" w:hint="default"/>
                <w:sz w:val="18"/>
                <w:szCs w:val="18"/>
              </w:rPr>
              <w:t>公司第三届董事会第二十四次会议和第 三届监事会第十四次会议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日，财政部发布了《关于</w:t>
            </w:r>
          </w:p>
          <w:p>
            <w:pPr>
              <w:pStyle w:val="TableParagraph"/>
              <w:spacing w:line="30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印发修订〈企业会计准则第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 </w:t>
            </w:r>
            <w:r>
              <w:rPr>
                <w:rFonts w:ascii="宋体" w:hAnsi="宋体" w:cs="宋体" w:eastAsia="宋体" w:hint="default"/>
                <w:spacing w:val="-9"/>
                <w:sz w:val="18"/>
                <w:szCs w:val="18"/>
              </w:rPr>
              <w:t>重组〉的通知》（财会〔</w:t>
            </w:r>
            <w:r>
              <w:rPr>
                <w:rFonts w:ascii="Times New Roman" w:hAnsi="Times New Roman" w:cs="Times New Roman" w:eastAsia="Times New Roman" w:hint="default"/>
                <w:spacing w:val="-9"/>
                <w:sz w:val="18"/>
                <w:szCs w:val="18"/>
              </w:rPr>
              <w:t>2019</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pacing w:val="-26"/>
                <w:sz w:val="18"/>
                <w:szCs w:val="18"/>
              </w:rPr>
              <w:t>号），根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据财政部要求，对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日至该 准则执行日之间发生的债务重组，根据 该准则进行调整；对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日之 前发生的债务重组，不进行追溯调整。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020" w:top="1100" w:bottom="1220" w:left="980" w:right="0"/>
        </w:sectPr>
      </w:pPr>
    </w:p>
    <w:p>
      <w:pPr>
        <w:pStyle w:val="BodyText"/>
        <w:spacing w:line="33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343,333,293.57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343,333,293.57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695,185,793.03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695,185,793.03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17,474,823.06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17,474,823.06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37,611,979.41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37,611,979.41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2,523,449,005.10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2,523,449,005.10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244,145,127.61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244,145,127.61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3,890,950,021.78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3,890,950,021.78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17,301,666.77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17,301,666.77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19,847,283.13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19,847,283.13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3,400,004.50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3,400,004.50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142,419,226.28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142,419,226.28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389,254,561.25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389,254,561.25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530,906,542.61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530,906,542.61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24,580,800.00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24,580,800.00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5,010,355.05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5,010,355.05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32,754,249.65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32,754,249.65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32,483,459.41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32,483,459.41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1,197,958,148.65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1,197,958,148.65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5,088,908,170.43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5,088,908,170.43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275,172,912.99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275,172,912.99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197,390,183.31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197,390,183.31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1,224,841,192.50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1,224,841,192.50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137,611,372.62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137,611,372.62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4,438,979.79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4,438,979.79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85,851,514.58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85,851,514.58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937,366,042.92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937,366,042.92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33,170,688.44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33,170,688.44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96,240,046.73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96,240,046.73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2,959,199,145.44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2,959,199,145.44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9,525,869.56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9,525,869.56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9,525,869.56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9,525,869.56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2,968,725,015.00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2,968,725,015.00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749,475,000.00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749,475,000.00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207,765,572.12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207,765,572.12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-50,475,905.26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-50,475,905.26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11,060,243.52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11,060,243.52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98,901,380.51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98,901,380.51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1,089,030,263.34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1,089,030,263.34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2,105,756,554.23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2,105,756,554.23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14,426,601.20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14,426,601.20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2,120,183,155.43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2,120,183,155.43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5,088,908,170.43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5,088,908,170.43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176,314,825.89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176,314,825.89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376,818,903.12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376,818,903.12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10,318,962.75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10,318,962.75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312,459,916.92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312,459,916.92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1,631,584,634.98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1,631,584,634.98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229,776,039.92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229,776,039.92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2,767,023,283.58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2,767,023,283.58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17,301,666.77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17,301,666.77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1,359,862,209.71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1,359,862,209.71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106,174,701.92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106,174,701.92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6,133,128.50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6,133,128.50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3,101,612.99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3,101,612.99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20,629,346.66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20,629,346.66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147,991,614.42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147,991,614.42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1,661,194,280.97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1,661,194,280.97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4,428,217,564.55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4,428,217,564.55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271,890,000.00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271,890,000.00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201,390,183.31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201,390,183.31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1,016,113,177.96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1,016,113,177.96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70,082.56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70,082.56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3,922,744.86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3,922,744.86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1,631,136.43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1,631,136.43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1,093,425,334.14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1,093,425,334.14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32,401,521.77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32,401,521.77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96,240,046.73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96,240,046.73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2,684,969,605.99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2,684,969,605.99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9,525,869.56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9,525,869.56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9,525,869.56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9,525,869.56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2,694,495,475.55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2,694,495,475.55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749,475,000.00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749,475,000.00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203,877,440.46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203,877,440.46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11,060,243.52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11,060,243.52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98,901,380.51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98,901,380.51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670,408,024.51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670,408,024.51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1,733,722,089.00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1,733,722,089.00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4,428,217,564.55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4,428,217,564.55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调整情况说明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45</w:t>
      </w:r>
      <w:r>
        <w:rPr/>
        <w:t>、其他</w:t>
      </w:r>
      <w:r>
        <w:rPr>
          <w:b w:val="0"/>
          <w:bCs w:val="0"/>
        </w:rPr>
      </w:r>
    </w:p>
    <w:p>
      <w:pPr>
        <w:spacing w:line="240" w:lineRule="auto" w:before="8"/>
        <w:rPr>
          <w:rFonts w:ascii="宋体" w:hAnsi="宋体" w:cs="宋体" w:eastAsia="宋体" w:hint="default"/>
          <w:b/>
          <w:bCs/>
          <w:sz w:val="22"/>
          <w:szCs w:val="22"/>
        </w:rPr>
      </w:pPr>
    </w:p>
    <w:p>
      <w:pPr>
        <w:spacing w:before="0"/>
        <w:ind w:left="63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1"/>
          <w:szCs w:val="21"/>
        </w:rPr>
        <w:t>安全生产费用</w:t>
      </w:r>
      <w:r>
        <w:rPr>
          <w:rFonts w:ascii="宋体" w:hAnsi="宋体" w:cs="宋体" w:eastAsia="宋体" w:hint="default"/>
          <w:sz w:val="21"/>
          <w:szCs w:val="21"/>
        </w:rPr>
      </w:r>
    </w:p>
    <w:p>
      <w:pPr>
        <w:pStyle w:val="BodyText"/>
        <w:spacing w:line="314" w:lineRule="auto" w:before="28"/>
        <w:ind w:right="0" w:firstLine="360"/>
        <w:jc w:val="left"/>
      </w:pPr>
      <w:r>
        <w:rPr/>
        <w:t>本公司根据财政部、国家安全生产监督管理总局《关于印发</w:t>
      </w:r>
      <w:r>
        <w:rPr>
          <w:rFonts w:ascii="Times New Roman" w:hAnsi="Times New Roman" w:cs="Times New Roman" w:eastAsia="Times New Roman" w:hint="default"/>
        </w:rPr>
        <w:t>&lt;</w:t>
      </w:r>
      <w:r>
        <w:rPr/>
        <w:t>企业安全生产费用提取和使用管理办法</w:t>
      </w:r>
      <w:r>
        <w:rPr>
          <w:rFonts w:ascii="Times New Roman" w:hAnsi="Times New Roman" w:cs="Times New Roman" w:eastAsia="Times New Roman" w:hint="default"/>
        </w:rPr>
        <w:t>&gt;</w:t>
      </w:r>
      <w:r>
        <w:rPr/>
        <w:t>的通知》及《企 业安全生产费用提取和使用管理办法》的规定计提安全生产费用，安全生产费用专门用于完善和改进企业安全生产条件。 </w:t>
      </w:r>
      <w:r>
        <w:rPr>
          <w:spacing w:val="-4"/>
        </w:rPr>
        <w:t>本公司提取的安全生产费计入相关产品的成本或当期损益，同时计入专项储备。使用提取的安全生产费用属于费用性支出的，</w:t>
      </w:r>
      <w:r>
        <w:rPr>
          <w:spacing w:val="-44"/>
        </w:rPr>
        <w:t> </w:t>
      </w:r>
      <w:r>
        <w:rPr>
          <w:spacing w:val="-44"/>
        </w:rPr>
      </w:r>
      <w:r>
        <w:rPr>
          <w:spacing w:val="-2"/>
        </w:rPr>
        <w:t>直接冲减专项储备。使用提取的安全生产费形成固定资产的，通过在建工程归集所发生的支出，待安全项目完工达到预定可</w:t>
      </w:r>
      <w:r>
        <w:rPr>
          <w:spacing w:val="-63"/>
        </w:rPr>
        <w:t> </w:t>
      </w:r>
      <w:r>
        <w:rPr>
          <w:spacing w:val="-63"/>
        </w:rPr>
      </w:r>
      <w:r>
        <w:rPr>
          <w:spacing w:val="-2"/>
        </w:rPr>
        <w:t>使用状态时确认为固定资产，同时按照形成固定资产的成本冲减专项储备，并确认相同金额的累计折旧。该固定资产在以后</w:t>
      </w:r>
      <w:r>
        <w:rPr>
          <w:spacing w:val="-63"/>
        </w:rPr>
        <w:t> </w:t>
      </w:r>
      <w:r>
        <w:rPr>
          <w:spacing w:val="-63"/>
        </w:rPr>
      </w:r>
      <w:r>
        <w:rPr/>
        <w:t>期间不再计提折旧。</w:t>
      </w:r>
    </w:p>
    <w:p>
      <w:pPr>
        <w:pStyle w:val="Heading3"/>
        <w:spacing w:line="240" w:lineRule="auto"/>
        <w:ind w:left="575" w:right="0"/>
        <w:jc w:val="left"/>
        <w:rPr>
          <w:b w:val="0"/>
          <w:bCs w:val="0"/>
        </w:rPr>
      </w:pPr>
      <w:r>
        <w:rPr>
          <w:rFonts w:ascii="Times New Roman" w:hAnsi="Times New Roman" w:cs="Times New Roman" w:eastAsia="Times New Roman" w:hint="default"/>
        </w:rPr>
        <w:t>2</w:t>
      </w:r>
      <w:r>
        <w:rPr/>
        <w:t>、债务重组</w:t>
      </w:r>
      <w:r>
        <w:rPr>
          <w:b w:val="0"/>
          <w:bCs w:val="0"/>
        </w:rPr>
      </w:r>
    </w:p>
    <w:p>
      <w:pPr>
        <w:pStyle w:val="BodyText"/>
        <w:spacing w:line="316" w:lineRule="auto" w:before="42"/>
        <w:ind w:right="0" w:firstLine="360"/>
        <w:jc w:val="left"/>
      </w:pPr>
      <w:r>
        <w:rPr>
          <w:spacing w:val="-2"/>
        </w:rPr>
        <w:t>债务重组，是指在不改变交易对手方的情况下，经债权人和债务人协定或法院裁定，就清偿债务的时间、金额或方式等</w:t>
      </w:r>
      <w:r>
        <w:rPr/>
        <w:t> 重新达成协议的交易。</w:t>
      </w:r>
    </w:p>
    <w:p>
      <w:pPr>
        <w:pStyle w:val="BodyText"/>
        <w:spacing w:line="300" w:lineRule="auto" w:before="19"/>
        <w:ind w:left="513" w:right="0"/>
        <w:jc w:val="left"/>
      </w:pPr>
      <w:r>
        <w:rPr>
          <w:rFonts w:ascii="Times New Roman" w:hAnsi="Times New Roman" w:cs="Times New Roman" w:eastAsia="Times New Roman" w:hint="default"/>
        </w:rPr>
        <w:t>(1)</w:t>
      </w:r>
      <w:r>
        <w:rPr/>
        <w:t>本公司作为债务人记录债务重组</w:t>
      </w:r>
      <w:r>
        <w:rPr>
          <w:w w:val="99"/>
        </w:rPr>
        <w:t> </w:t>
      </w:r>
      <w:r>
        <w:rPr>
          <w:spacing w:val="-2"/>
        </w:rPr>
        <w:t>本公司以资产清偿债务的债务重组，在相关资产和所清偿债务符合终止确认条件时予以终止确认，所清偿债务账面价值</w:t>
      </w:r>
    </w:p>
    <w:p>
      <w:pPr>
        <w:pStyle w:val="BodyText"/>
        <w:spacing w:line="316" w:lineRule="auto" w:before="31"/>
        <w:ind w:left="513" w:right="0" w:hanging="361"/>
        <w:jc w:val="left"/>
      </w:pPr>
      <w:r>
        <w:rPr/>
        <w:t>与转让资产账面价值之间的差额计入当期损益。 </w:t>
      </w:r>
      <w:r>
        <w:rPr>
          <w:spacing w:val="-2"/>
        </w:rPr>
        <w:t>本公司将债务转为权益工具的债务重组，在所清偿债务符合终止确认条件时予以终止确认。初始确认权益工具时按照权</w:t>
      </w:r>
    </w:p>
    <w:p>
      <w:pPr>
        <w:pStyle w:val="BodyText"/>
        <w:spacing w:line="316" w:lineRule="auto" w:before="19"/>
        <w:ind w:right="0"/>
        <w:jc w:val="left"/>
      </w:pPr>
      <w:r>
        <w:rPr>
          <w:spacing w:val="-2"/>
        </w:rPr>
        <w:t>益工具的公允价值计量，权益工具的公允价值不能可靠计量的，按照所清偿债务的公允价值计量。所清偿债务账面价值与权</w:t>
      </w:r>
      <w:r>
        <w:rPr>
          <w:spacing w:val="-61"/>
        </w:rPr>
        <w:t> </w:t>
      </w:r>
      <w:r>
        <w:rPr>
          <w:spacing w:val="-61"/>
        </w:rPr>
      </w:r>
      <w:r>
        <w:rPr/>
        <w:t>益工具确认金额之间的差额，计入当期损益。</w:t>
      </w:r>
    </w:p>
    <w:p>
      <w:pPr>
        <w:pStyle w:val="BodyText"/>
        <w:spacing w:line="240" w:lineRule="auto" w:before="19"/>
        <w:ind w:left="513" w:right="0"/>
        <w:jc w:val="left"/>
      </w:pPr>
      <w:r>
        <w:rPr/>
        <w:t>采用修改其他条款方式进行债务重组的</w:t>
      </w:r>
      <w:r>
        <w:rPr>
          <w:spacing w:val="-27"/>
        </w:rPr>
        <w:t>，</w:t>
      </w:r>
      <w:r>
        <w:rPr/>
        <w:t>按</w:t>
      </w:r>
      <w:r>
        <w:rPr>
          <w:spacing w:val="-27"/>
        </w:rPr>
        <w:t>照</w:t>
      </w:r>
      <w:r>
        <w:rPr/>
        <w:t>《企业会计</w:t>
      </w:r>
      <w:r>
        <w:rPr>
          <w:spacing w:val="-3"/>
        </w:rPr>
        <w:t>准</w:t>
      </w:r>
      <w:r>
        <w:rPr/>
        <w:t>则第</w:t>
      </w:r>
      <w:r>
        <w:rPr>
          <w:spacing w:val="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金融工具的</w:t>
      </w:r>
      <w:r>
        <w:rPr>
          <w:spacing w:val="-3"/>
        </w:rPr>
        <w:t>确</w:t>
      </w:r>
      <w:r>
        <w:rPr/>
        <w:t>认和计量</w:t>
      </w:r>
      <w:r>
        <w:rPr>
          <w:spacing w:val="-92"/>
        </w:rPr>
        <w:t>》</w:t>
      </w:r>
      <w:r>
        <w:rPr>
          <w:spacing w:val="-118"/>
        </w:rPr>
        <w:t>、</w:t>
      </w:r>
      <w:r>
        <w:rPr/>
        <w:t>《企业会计准则第</w:t>
      </w:r>
    </w:p>
    <w:p>
      <w:pPr>
        <w:pStyle w:val="BodyText"/>
        <w:spacing w:line="300" w:lineRule="auto" w:before="63"/>
        <w:ind w:left="513" w:right="0" w:hanging="361"/>
        <w:jc w:val="left"/>
      </w:pPr>
      <w:r>
        <w:rPr>
          <w:rFonts w:ascii="Times New Roman" w:hAnsi="Times New Roman" w:cs="Times New Roman" w:eastAsia="Times New Roman" w:hint="default"/>
        </w:rPr>
        <w:t>37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金融工具列报》的规定，确认和计量重组债务。 </w:t>
      </w:r>
      <w:r>
        <w:rPr>
          <w:spacing w:val="-2"/>
        </w:rPr>
        <w:t>采用多项资产清偿债务或者组合方式进行债务重组的，本公司按照前述方法确认和计量权益工具和重组债务，所清偿债</w:t>
      </w:r>
    </w:p>
    <w:p>
      <w:pPr>
        <w:pStyle w:val="BodyText"/>
        <w:spacing w:line="309" w:lineRule="auto" w:before="31"/>
        <w:ind w:left="513" w:right="0" w:hanging="361"/>
        <w:jc w:val="left"/>
      </w:pPr>
      <w:r>
        <w:rPr/>
        <w:t>务的账面价值与转让资产的账面价值以及权益工具和重组债务的确认金额之和的差额，计入当期损益。 </w:t>
      </w:r>
      <w:r>
        <w:rPr>
          <w:rFonts w:ascii="Times New Roman" w:hAnsi="Times New Roman" w:cs="Times New Roman" w:eastAsia="Times New Roman" w:hint="default"/>
        </w:rPr>
        <w:t>(2)</w:t>
      </w:r>
      <w:r>
        <w:rPr/>
        <w:t>本公司作为债权人记录债务重组 </w:t>
      </w:r>
      <w:r>
        <w:rPr>
          <w:spacing w:val="-2"/>
        </w:rPr>
        <w:t>债务人以资产清偿债务或者将债务转为权益工具方式进行债务重组的，本公司在相关资产符合其定义和确认条件时予以</w:t>
      </w:r>
    </w:p>
    <w:p>
      <w:pPr>
        <w:pStyle w:val="BodyText"/>
        <w:spacing w:line="240" w:lineRule="auto" w:before="24"/>
        <w:ind w:right="0"/>
        <w:jc w:val="left"/>
      </w:pPr>
      <w:r>
        <w:rPr/>
        <w:t>确认。</w:t>
      </w:r>
    </w:p>
    <w:p>
      <w:pPr>
        <w:pStyle w:val="BodyText"/>
        <w:spacing w:line="316" w:lineRule="auto" w:before="76"/>
        <w:ind w:right="1119" w:firstLine="360"/>
        <w:jc w:val="left"/>
      </w:pPr>
      <w:r>
        <w:rPr>
          <w:spacing w:val="-2"/>
        </w:rPr>
        <w:t>债务人以资产清偿债务方式进行债务重组的，本公司初始确认受让的金融资产以外的资产时，应当按照下列原则以成本</w:t>
      </w:r>
      <w:r>
        <w:rPr/>
        <w:t> 计量：</w:t>
      </w:r>
    </w:p>
    <w:p>
      <w:pPr>
        <w:pStyle w:val="BodyText"/>
        <w:spacing w:line="316" w:lineRule="auto" w:before="19"/>
        <w:ind w:right="0" w:firstLine="360"/>
        <w:jc w:val="left"/>
      </w:pPr>
      <w:r>
        <w:rPr>
          <w:spacing w:val="-4"/>
        </w:rPr>
        <w:t>①存货的成本，包括放弃债权的公允价值和使该资产达到当前位置和状态所发生的可直接归属于该资产的税金、运输费、</w:t>
      </w:r>
      <w:r>
        <w:rPr/>
        <w:t> 装卸费、保险费等其他成本。</w:t>
      </w:r>
    </w:p>
    <w:p>
      <w:pPr>
        <w:pStyle w:val="BodyText"/>
        <w:spacing w:line="240" w:lineRule="auto" w:before="19"/>
        <w:ind w:left="513" w:right="0"/>
        <w:jc w:val="left"/>
      </w:pPr>
      <w:r>
        <w:rPr/>
        <w:t>②对联营企业或合营企业投资的成本，包括放弃债权的公允价值和可直接归属于该资产的税金等其他成本。</w:t>
      </w:r>
    </w:p>
    <w:p>
      <w:pPr>
        <w:pStyle w:val="BodyText"/>
        <w:spacing w:line="240" w:lineRule="auto" w:before="76"/>
        <w:ind w:left="513" w:right="0"/>
        <w:jc w:val="left"/>
      </w:pPr>
      <w:r>
        <w:rPr/>
        <w:t>③投资性房地产的成本，包括放弃债权的公允价值和可直接归属于该资产的税金等其他成本。</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1051" w:firstLine="360"/>
        <w:jc w:val="both"/>
      </w:pPr>
      <w:r>
        <w:rPr/>
        <w:t>④固定资产的成本，包括放弃债权的公允价值和使该资产达到预定可使用状态前所发生的可直接归属于该资产的税金、 运输费、装卸费、安装费、专业人员服务费等其他成本。</w:t>
      </w:r>
    </w:p>
    <w:p>
      <w:pPr>
        <w:pStyle w:val="BodyText"/>
        <w:spacing w:line="240" w:lineRule="auto" w:before="19"/>
        <w:ind w:left="513" w:right="0"/>
        <w:jc w:val="left"/>
      </w:pPr>
      <w:r>
        <w:rPr/>
        <w:t>⑤生物资产的成本，包括放弃债权的公允价值和可直接归属于该资产的税金、运输费、保险费等其他成本。</w:t>
      </w:r>
    </w:p>
    <w:p>
      <w:pPr>
        <w:pStyle w:val="BodyText"/>
        <w:spacing w:line="316" w:lineRule="auto" w:before="76"/>
        <w:ind w:right="1132" w:firstLine="360"/>
        <w:jc w:val="both"/>
      </w:pPr>
      <w:r>
        <w:rPr>
          <w:spacing w:val="-2"/>
        </w:rPr>
        <w:t>⑥无形资产的成本，包括放弃债权的公允价值和可直接归属于使该资产达到预定用途所发生的税金等其他成本。放弃债</w:t>
      </w:r>
      <w:r>
        <w:rPr/>
        <w:t> 权的公允价值与账面价值之间的差额，应当计入当期损益。</w:t>
      </w:r>
    </w:p>
    <w:p>
      <w:pPr>
        <w:pStyle w:val="BodyText"/>
        <w:spacing w:line="316" w:lineRule="auto" w:before="19"/>
        <w:ind w:right="1132" w:firstLine="360"/>
        <w:jc w:val="both"/>
      </w:pPr>
      <w:r>
        <w:rPr>
          <w:spacing w:val="-2"/>
        </w:rPr>
        <w:t>将债务转为权益工具的债务重组导致本公司将债权转为对联营企业或合营企业的权益性投资的，按照放弃债权的公允价</w:t>
      </w:r>
      <w:r>
        <w:rPr/>
        <w:t> </w:t>
      </w:r>
      <w:r>
        <w:rPr>
          <w:spacing w:val="-2"/>
        </w:rPr>
        <w:t>值和可直接归属于该资产的税金等其他成本计量其初始投资成本。放弃债权的公允价值与账面价值之间的差额，计入当期损</w:t>
      </w:r>
      <w:r>
        <w:rPr>
          <w:spacing w:val="-64"/>
        </w:rPr>
        <w:t> </w:t>
      </w:r>
      <w:r>
        <w:rPr>
          <w:spacing w:val="-64"/>
        </w:rPr>
      </w:r>
      <w:r>
        <w:rPr/>
        <w:t>益。</w:t>
      </w:r>
    </w:p>
    <w:p>
      <w:pPr>
        <w:pStyle w:val="BodyText"/>
        <w:spacing w:line="300" w:lineRule="auto" w:before="19"/>
        <w:ind w:right="1119" w:firstLine="360"/>
        <w:jc w:val="left"/>
      </w:pPr>
      <w:r>
        <w:rPr/>
        <w:t>采用修改其他条款方式进行债务重组的，本公司按照《企业会计准则第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17"/>
        </w:rPr>
        <w:t> </w:t>
      </w:r>
      <w:r>
        <w:rPr>
          <w:spacing w:val="-3"/>
        </w:rPr>
        <w:t>号</w:t>
      </w:r>
      <w:r>
        <w:rPr>
          <w:rFonts w:ascii="Times New Roman" w:hAnsi="Times New Roman" w:cs="Times New Roman" w:eastAsia="Times New Roman" w:hint="default"/>
          <w:spacing w:val="-3"/>
        </w:rPr>
        <w:t>——</w:t>
      </w:r>
      <w:r>
        <w:rPr>
          <w:spacing w:val="-3"/>
        </w:rPr>
        <w:t>金融工具的确认和计量》的规定，确</w:t>
      </w:r>
      <w:r>
        <w:rPr/>
        <w:t> 认和计量重组债权。</w:t>
      </w:r>
    </w:p>
    <w:p>
      <w:pPr>
        <w:pStyle w:val="BodyText"/>
        <w:spacing w:line="312" w:lineRule="auto" w:before="31"/>
        <w:ind w:right="0" w:firstLine="360"/>
        <w:jc w:val="left"/>
      </w:pPr>
      <w:r>
        <w:rPr/>
        <w:t>采用多项资产清偿债务或者组合方式进行债务重组的，首先按照《企业会计准则第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金融工具的确认和计量》 </w:t>
      </w:r>
      <w:r>
        <w:rPr>
          <w:spacing w:val="-2"/>
        </w:rPr>
        <w:t>的规定确认和计量受让的金融资产和重组债权，然后按照受让的金融资产以外的各项资产的公允价值比例，对放弃债权的公</w:t>
      </w:r>
      <w:r>
        <w:rPr>
          <w:spacing w:val="-64"/>
        </w:rPr>
        <w:t> </w:t>
      </w:r>
      <w:r>
        <w:rPr>
          <w:spacing w:val="-64"/>
        </w:rPr>
      </w:r>
      <w:r>
        <w:rPr>
          <w:spacing w:val="-2"/>
        </w:rPr>
        <w:t>允价值扣除受让金融资产和重组债权确认金额后的净额进行分配，并以此为基础按照前述方法分别确定各项资产的成本。放</w:t>
      </w:r>
      <w:r>
        <w:rPr>
          <w:spacing w:val="-63"/>
        </w:rPr>
        <w:t> </w:t>
      </w:r>
      <w:r>
        <w:rPr>
          <w:spacing w:val="-63"/>
        </w:rPr>
      </w:r>
      <w:r>
        <w:rPr/>
        <w:t>弃债权的公允价值与账面价值之间的差额，计入当期损益。</w:t>
      </w:r>
    </w:p>
    <w:p>
      <w:pPr>
        <w:pStyle w:val="Heading3"/>
        <w:spacing w:line="240" w:lineRule="auto" w:before="2"/>
        <w:ind w:left="575" w:right="0"/>
        <w:jc w:val="left"/>
        <w:rPr>
          <w:b w:val="0"/>
          <w:bCs w:val="0"/>
        </w:rPr>
      </w:pPr>
      <w:r>
        <w:rPr>
          <w:rFonts w:ascii="Times New Roman" w:hAnsi="Times New Roman" w:cs="Times New Roman" w:eastAsia="Times New Roman" w:hint="default"/>
        </w:rPr>
        <w:t>3</w:t>
      </w:r>
      <w:r>
        <w:rPr/>
        <w:t>、非货币性资产交换</w:t>
      </w:r>
      <w:r>
        <w:rPr>
          <w:b w:val="0"/>
          <w:bCs w:val="0"/>
        </w:rPr>
      </w:r>
    </w:p>
    <w:p>
      <w:pPr>
        <w:pStyle w:val="BodyText"/>
        <w:spacing w:line="316" w:lineRule="auto" w:before="42"/>
        <w:ind w:right="1130" w:firstLine="360"/>
        <w:jc w:val="both"/>
      </w:pPr>
      <w:r>
        <w:rPr>
          <w:spacing w:val="-2"/>
        </w:rPr>
        <w:t>如果非货币性资产交换具有商业实质，并且换入资产或换出资产的公允价值能够可靠地计量，非货币性资产交换以公允</w:t>
      </w:r>
      <w:r>
        <w:rPr/>
        <w:t> </w:t>
      </w:r>
      <w:r>
        <w:rPr>
          <w:spacing w:val="-2"/>
        </w:rPr>
        <w:t>价值为基础计量。对于换入资产，以换出资产的公允价值和应支付的相关税费作为换入资产的成本进行初始计量；对于换出</w:t>
      </w:r>
      <w:r>
        <w:rPr>
          <w:spacing w:val="-63"/>
        </w:rPr>
        <w:t> </w:t>
      </w:r>
      <w:r>
        <w:rPr>
          <w:spacing w:val="-63"/>
        </w:rPr>
      </w:r>
      <w:r>
        <w:rPr>
          <w:spacing w:val="-2"/>
        </w:rPr>
        <w:t>资产，在终止确认时，将换出资产公允价值与账面价值的差额计入当期损益。有确凿证据表明换入资产的公允价值更加可靠</w:t>
      </w:r>
      <w:r>
        <w:rPr>
          <w:spacing w:val="-66"/>
        </w:rPr>
        <w:t> </w:t>
      </w:r>
      <w:r>
        <w:rPr>
          <w:spacing w:val="-66"/>
        </w:rPr>
      </w:r>
      <w:r>
        <w:rPr>
          <w:spacing w:val="-2"/>
        </w:rPr>
        <w:t>的，对于换入资产，以换入资产的公允价值和应支付的相关税费作为换入资产的初始计量金额；对于换出资产，在终止确认</w:t>
      </w:r>
      <w:r>
        <w:rPr>
          <w:spacing w:val="-65"/>
        </w:rPr>
        <w:t> </w:t>
      </w:r>
      <w:r>
        <w:rPr>
          <w:spacing w:val="-65"/>
        </w:rPr>
      </w:r>
      <w:r>
        <w:rPr/>
        <w:t>时，将换入资产的公允价值与换出资产账面价值之间的差额计入当期损益。</w:t>
      </w:r>
    </w:p>
    <w:p>
      <w:pPr>
        <w:pStyle w:val="BodyText"/>
        <w:spacing w:line="319" w:lineRule="auto" w:before="19"/>
        <w:ind w:right="0" w:firstLine="360"/>
        <w:jc w:val="left"/>
      </w:pPr>
      <w:r>
        <w:rPr>
          <w:spacing w:val="-2"/>
        </w:rPr>
        <w:t>不满足以公允价值为基础计量的条件的非货币性资产交换，以账面价值为基础计量。对于换入资产，以换出资产的账面</w:t>
      </w:r>
      <w:r>
        <w:rPr/>
        <w:t> 价值和应支付的相关税费作为换入资产的初始计量金额；对于换出资产，终止确认时不确认损益。</w:t>
      </w:r>
    </w:p>
    <w:p>
      <w:pPr>
        <w:pStyle w:val="BodyText"/>
        <w:spacing w:line="316" w:lineRule="auto" w:before="17"/>
        <w:ind w:right="1034" w:firstLine="360"/>
        <w:jc w:val="left"/>
      </w:pPr>
      <w:r>
        <w:rPr>
          <w:spacing w:val="-2"/>
        </w:rPr>
        <w:t>非货币性资产交换同时换入多项资产的，如果以公允价值为基础计量，按照换入的金融资产以外的各项换入资产公允价</w:t>
      </w:r>
      <w:r>
        <w:rPr/>
        <w:t> </w:t>
      </w:r>
      <w:r>
        <w:rPr>
          <w:spacing w:val="-2"/>
        </w:rPr>
        <w:t>值相对比例，将换出资产公允价值总额扣除换入金融资产公允价值后的净额进行分摊，以分摊至各项换入资产的金额，加上</w:t>
      </w:r>
      <w:r>
        <w:rPr>
          <w:spacing w:val="-63"/>
        </w:rPr>
        <w:t> </w:t>
      </w:r>
      <w:r>
        <w:rPr>
          <w:spacing w:val="-63"/>
        </w:rPr>
      </w:r>
      <w:r>
        <w:rPr>
          <w:spacing w:val="-2"/>
        </w:rPr>
        <w:t>应支付的相关税费，作为各项换入资产的成本进行初始计量；有确凿证据表明换入资产的公允价值更加可靠的，以各项换入</w:t>
      </w:r>
      <w:r>
        <w:rPr>
          <w:spacing w:val="-63"/>
        </w:rPr>
        <w:t> </w:t>
      </w:r>
      <w:r>
        <w:rPr>
          <w:spacing w:val="-63"/>
        </w:rPr>
      </w:r>
      <w:r>
        <w:rPr/>
        <w:t>资产的公允价值和应支付的相关税费作为各项换入资产的成本进行初始计量。非货币性资产交换以账面价值为基础计量的， </w:t>
      </w:r>
      <w:r>
        <w:rPr>
          <w:spacing w:val="-2"/>
        </w:rPr>
        <w:t>按照各项换入资产的公允价值的相对比例，将换出资产的账面价值总额分摊至各项换入资产，加上应支付的相关税费，作为</w:t>
      </w:r>
      <w:r>
        <w:rPr>
          <w:spacing w:val="-65"/>
        </w:rPr>
        <w:t> </w:t>
      </w:r>
      <w:r>
        <w:rPr>
          <w:spacing w:val="-65"/>
        </w:rPr>
      </w:r>
      <w:r>
        <w:rPr/>
        <w:t>各项换入资产的初始计量金额。</w:t>
      </w:r>
    </w:p>
    <w:p>
      <w:pPr>
        <w:pStyle w:val="BodyText"/>
        <w:spacing w:line="319" w:lineRule="auto" w:before="19"/>
        <w:ind w:right="1129" w:firstLine="360"/>
        <w:jc w:val="both"/>
      </w:pPr>
      <w:r>
        <w:rPr>
          <w:spacing w:val="-2"/>
        </w:rPr>
        <w:t>非货币性资产交换同时换出多项资产的，如果以公允价值为基础计量，将各项换出资产的公允价值与其账面价值之间的</w:t>
      </w:r>
      <w:r>
        <w:rPr/>
        <w:t> </w:t>
      </w:r>
      <w:r>
        <w:rPr>
          <w:spacing w:val="-2"/>
        </w:rPr>
        <w:t>差额，在各项换出资产终止确认时计入当期损益；有确凿证据表明换入资产的公允价值更加可靠的，按照各项换出资产的公</w:t>
      </w:r>
      <w:r>
        <w:rPr>
          <w:spacing w:val="-62"/>
        </w:rPr>
        <w:t> </w:t>
      </w:r>
      <w:r>
        <w:rPr>
          <w:spacing w:val="-62"/>
        </w:rPr>
      </w:r>
      <w:r>
        <w:rPr>
          <w:spacing w:val="-2"/>
        </w:rPr>
        <w:t>允价值的相对比例，将换入资产的公允价值总额分摊至各项换出资产，分摊至各项换出资产的金额与各项换出资产账面价值</w:t>
      </w:r>
      <w:r>
        <w:rPr>
          <w:spacing w:val="-64"/>
        </w:rPr>
        <w:t> </w:t>
      </w:r>
      <w:r>
        <w:rPr>
          <w:spacing w:val="-64"/>
        </w:rPr>
      </w:r>
      <w:r>
        <w:rPr>
          <w:spacing w:val="-2"/>
        </w:rPr>
        <w:t>之间的差额，在各项换出资产终止确认时计入当期损益。非货币性资产交换以账面价值为基础计量的，各项换出资产终止确</w:t>
      </w:r>
      <w:r>
        <w:rPr>
          <w:spacing w:val="-63"/>
        </w:rPr>
        <w:t> </w:t>
      </w:r>
      <w:r>
        <w:rPr>
          <w:spacing w:val="-63"/>
        </w:rPr>
      </w:r>
      <w:r>
        <w:rPr/>
        <w:t>认时均不确认损益。</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before="44"/>
        <w:ind w:left="0" w:right="1152"/>
        <w:jc w:val="right"/>
      </w:pPr>
      <w:r>
        <w:rPr/>
        <w:pict>
          <v:shape style="position:absolute;margin-left:56.400002pt;margin-top:-20.888256pt;width:479.3pt;height:96.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应纳税销售收入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bl>
                <w:p>
                  <w:pPr/>
                </w:p>
              </w:txbxContent>
            </v:textbox>
            <w10:wrap type="none"/>
          </v:shape>
        </w:pict>
      </w:r>
      <w:r>
        <w:rPr/>
        <w:t>、</w:t>
      </w:r>
    </w:p>
    <w:p>
      <w:pPr>
        <w:spacing w:after="0" w:line="240" w:lineRule="auto"/>
        <w:jc w:val="right"/>
        <w:sectPr>
          <w:footerReference w:type="default" r:id="rId17"/>
          <w:pgSz w:w="11910" w:h="16840"/>
          <w:pgMar w:footer="1020" w:header="786" w:top="1100" w:bottom="1220" w:left="980" w:right="0"/>
          <w:pgNumType w:start="12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w:t>
            </w:r>
          </w:p>
        </w:tc>
      </w:tr>
    </w:tbl>
    <w:p>
      <w:pPr>
        <w:pStyle w:val="BodyText"/>
        <w:spacing w:line="240" w:lineRule="auto" w:before="49"/>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中国境内公司和印度尼西亚境内公司、津巴布韦境内公司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南非境内公司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菲律宾境内公司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21" w:firstLine="288"/>
        <w:jc w:val="both"/>
      </w:pPr>
      <w:r>
        <w:rPr/>
        <w:t>根据《中华人民共和国企业所得税法》以及《中华人民共和国企业所得税法实施条例》，公司为开发新技术、新产品、 </w:t>
      </w:r>
      <w:r>
        <w:rPr>
          <w:spacing w:val="-1"/>
        </w:rPr>
        <w:t>新工艺发生的研究开发费，未形成无形资产计入当期损益的，在按照规定据实扣除的基础上，按照研究开发费用的</w:t>
      </w:r>
      <w:r>
        <w:rPr>
          <w:rFonts w:ascii="Times New Roman" w:hAnsi="Times New Roman" w:cs="Times New Roman" w:eastAsia="Times New Roman" w:hint="default"/>
          <w:spacing w:val="-1"/>
        </w:rPr>
        <w:t>75%</w:t>
      </w:r>
      <w:r>
        <w:rPr>
          <w:spacing w:val="-1"/>
        </w:rPr>
        <w:t>加计</w:t>
      </w:r>
      <w:r>
        <w:rPr>
          <w:spacing w:val="-87"/>
        </w:rPr>
        <w:t> </w:t>
      </w:r>
      <w:r>
        <w:rPr/>
        <w:t>扣除。</w:t>
      </w:r>
    </w:p>
    <w:p>
      <w:pPr>
        <w:pStyle w:val="BodyText"/>
        <w:spacing w:line="300" w:lineRule="auto" w:before="62"/>
        <w:ind w:right="1119" w:firstLine="288"/>
        <w:jc w:val="left"/>
      </w:pPr>
      <w:r>
        <w:rPr>
          <w:spacing w:val="-5"/>
          <w:w w:val="100"/>
        </w:rPr>
        <w:t>青岛中资中程集团股份有限公司出口产品实行</w:t>
      </w:r>
      <w:r>
        <w:rPr>
          <w:rFonts w:ascii="Times New Roman" w:hAnsi="Times New Roman" w:cs="Times New Roman" w:eastAsia="Times New Roman" w:hint="default"/>
          <w:spacing w:val="-5"/>
          <w:w w:val="100"/>
        </w:rPr>
        <w:t>“</w:t>
      </w:r>
      <w:r>
        <w:rPr>
          <w:spacing w:val="-5"/>
          <w:w w:val="100"/>
        </w:rPr>
        <w:t>免、抵、退</w:t>
      </w:r>
      <w:r>
        <w:rPr>
          <w:rFonts w:ascii="Times New Roman" w:hAnsi="Times New Roman" w:cs="Times New Roman" w:eastAsia="Times New Roman" w:hint="default"/>
          <w:spacing w:val="-5"/>
          <w:w w:val="100"/>
        </w:rPr>
        <w:t>”</w:t>
      </w:r>
      <w:r>
        <w:rPr>
          <w:spacing w:val="-5"/>
          <w:w w:val="100"/>
        </w:rPr>
        <w:t>税政策。子公司青岛中资中程进出口有限公司出口产品实行</w:t>
      </w:r>
      <w:r>
        <w:rPr>
          <w:rFonts w:ascii="Times New Roman" w:hAnsi="Times New Roman" w:cs="Times New Roman" w:eastAsia="Times New Roman" w:hint="default"/>
          <w:spacing w:val="-5"/>
          <w:w w:val="100"/>
        </w:rPr>
        <w:t>“</w:t>
      </w:r>
      <w:r>
        <w:rPr>
          <w:spacing w:val="-5"/>
          <w:w w:val="100"/>
        </w:rPr>
        <w:t>免</w:t>
      </w:r>
      <w:r>
        <w:rPr/>
        <w:t> 退</w:t>
      </w:r>
      <w:r>
        <w:rPr>
          <w:rFonts w:ascii="Times New Roman" w:hAnsi="Times New Roman" w:cs="Times New Roman" w:eastAsia="Times New Roman" w:hint="default"/>
        </w:rPr>
        <w:t>”</w:t>
      </w:r>
      <w:r>
        <w:rPr/>
        <w:t>税政策。</w:t>
      </w:r>
    </w:p>
    <w:p>
      <w:pPr>
        <w:pStyle w:val="BodyText"/>
        <w:spacing w:line="309" w:lineRule="auto" w:before="54"/>
        <w:ind w:right="0" w:firstLine="360"/>
        <w:jc w:val="left"/>
      </w:pPr>
      <w:r>
        <w:rPr>
          <w:spacing w:val="-4"/>
        </w:rPr>
        <w:t>根据《关于实施小型微利企业普惠性所得税减免政策有关问题的公告》（国家税务总局公告</w:t>
      </w:r>
      <w:r>
        <w:rPr>
          <w:rFonts w:ascii="Times New Roman" w:hAnsi="Times New Roman" w:cs="Times New Roman" w:eastAsia="Times New Roman" w:hint="default"/>
          <w:spacing w:val="-4"/>
        </w:rPr>
        <w:t>2019</w:t>
      </w:r>
      <w:r>
        <w:rPr>
          <w:spacing w:val="-4"/>
        </w:rPr>
        <w:t>年第</w:t>
      </w:r>
      <w:r>
        <w:rPr>
          <w:rFonts w:ascii="Times New Roman" w:hAnsi="Times New Roman" w:cs="Times New Roman" w:eastAsia="Times New Roman" w:hint="default"/>
          <w:spacing w:val="-4"/>
        </w:rPr>
        <w:t>2</w:t>
      </w:r>
      <w:r>
        <w:rPr>
          <w:spacing w:val="-4"/>
        </w:rPr>
        <w:t>号）规定，自</w:t>
      </w:r>
      <w:r>
        <w:rPr>
          <w:rFonts w:ascii="Times New Roman" w:hAnsi="Times New Roman" w:cs="Times New Roman" w:eastAsia="Times New Roman" w:hint="default"/>
          <w:spacing w:val="-4"/>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日，对小型微利企业年应纳税所得额不超过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 </w:t>
      </w:r>
      <w:r>
        <w:rPr>
          <w:spacing w:val="-1"/>
        </w:rPr>
        <w:t>的税率缴纳企业所得税；对年应纳税所得额超过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的税</w:t>
      </w:r>
      <w:r>
        <w:rPr>
          <w:spacing w:val="-58"/>
        </w:rPr>
        <w:t> </w:t>
      </w:r>
      <w:r>
        <w:rPr>
          <w:spacing w:val="-2"/>
        </w:rPr>
        <w:t>率缴纳企业所得税。青岛中资中程进出口有限公司、青岛中资中程实业有限公司、青岛恒顺众昇电力工程技术研究院、青岛</w:t>
      </w:r>
      <w:r>
        <w:rPr>
          <w:spacing w:val="-65"/>
        </w:rPr>
        <w:t> </w:t>
      </w:r>
      <w:r>
        <w:rPr>
          <w:spacing w:val="-65"/>
        </w:rPr>
      </w:r>
      <w:r>
        <w:rPr>
          <w:spacing w:val="-2"/>
        </w:rPr>
        <w:t>中资中程矿产资源有限公司、青岛恒顺众昇电气制造有限公司、青岛中资中程智能制造有限公司、新疆清源生物质能源有限</w:t>
      </w:r>
      <w:r>
        <w:rPr>
          <w:spacing w:val="-63"/>
        </w:rPr>
        <w:t> </w:t>
      </w:r>
      <w:r>
        <w:rPr>
          <w:spacing w:val="-63"/>
        </w:rPr>
      </w:r>
      <w:r>
        <w:rPr>
          <w:spacing w:val="-2"/>
        </w:rPr>
        <w:t>公司、西安恒顺电气科技有限公司、青岛恒川网络科技有限公司、交建城投控股（山东）有限公司均符合小型微利企业的认</w:t>
      </w:r>
      <w:r>
        <w:rPr>
          <w:spacing w:val="-65"/>
        </w:rPr>
        <w:t> </w:t>
      </w:r>
      <w:r>
        <w:rPr>
          <w:spacing w:val="-65"/>
        </w:rPr>
      </w:r>
      <w:r>
        <w:rPr/>
        <w:t>定标准，企业所得税按</w:t>
      </w:r>
      <w:r>
        <w:rPr>
          <w:rFonts w:ascii="Times New Roman" w:hAnsi="Times New Roman" w:cs="Times New Roman" w:eastAsia="Times New Roman" w:hint="default"/>
        </w:rPr>
        <w:t>20%</w:t>
      </w:r>
      <w:r>
        <w:rPr/>
        <w:t>计缴执行。</w:t>
      </w:r>
    </w:p>
    <w:p>
      <w:pPr>
        <w:pStyle w:val="BodyText"/>
        <w:spacing w:line="300" w:lineRule="auto" w:before="46"/>
        <w:ind w:right="1020" w:firstLine="360"/>
        <w:jc w:val="left"/>
      </w:pPr>
      <w:r>
        <w:rPr/>
        <w:t>根据《陕西省财政厅国家税务总局陕西省税务局关于贯彻实施小微企业普惠性税收减免政策的通知》</w:t>
      </w:r>
      <w:r>
        <w:rPr>
          <w:spacing w:val="-76"/>
        </w:rPr>
        <w:t> </w:t>
      </w:r>
      <w:r>
        <w:rPr/>
        <w:t>（陕财税〔</w:t>
      </w:r>
      <w:r>
        <w:rPr>
          <w:rFonts w:ascii="Times New Roman" w:hAnsi="Times New Roman" w:cs="Times New Roman" w:eastAsia="Times New Roman" w:hint="default"/>
        </w:rPr>
        <w:t>2019</w:t>
      </w:r>
      <w:r>
        <w:rPr/>
        <w:t>〕 </w:t>
      </w:r>
      <w:r>
        <w:rPr>
          <w:rFonts w:ascii="Times New Roman" w:hAnsi="Times New Roman" w:cs="Times New Roman" w:eastAsia="Times New Roman" w:hint="default"/>
        </w:rPr>
        <w:t>5</w:t>
      </w:r>
      <w:r>
        <w:rPr/>
        <w:t>号）的规定，对增值税小规模纳税人，按照</w:t>
      </w:r>
      <w:r>
        <w:rPr>
          <w:rFonts w:ascii="Times New Roman" w:hAnsi="Times New Roman" w:cs="Times New Roman" w:eastAsia="Times New Roman" w:hint="default"/>
        </w:rPr>
        <w:t>50%</w:t>
      </w:r>
      <w:r>
        <w:rPr/>
        <w:t>的幅度减征房产税、城镇土地使用税，西安恒顺电气科技有限公司符合政 策要求，自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日起享受该税收优惠政策。</w:t>
      </w:r>
    </w:p>
    <w:p>
      <w:pPr>
        <w:pStyle w:val="BodyText"/>
        <w:spacing w:line="300" w:lineRule="auto" w:before="52"/>
        <w:ind w:right="1133" w:firstLine="288"/>
        <w:jc w:val="both"/>
      </w:pPr>
      <w:r>
        <w:rPr/>
        <w:t>根据财政部、税务总局、海关总署联合发布的《关于深化增值税改革有关政策的公告》</w:t>
      </w:r>
      <w:r>
        <w:rPr>
          <w:rFonts w:ascii="Times New Roman" w:hAnsi="Times New Roman" w:cs="Times New Roman" w:eastAsia="Times New Roman" w:hint="default"/>
        </w:rPr>
        <w:t>(</w:t>
      </w:r>
      <w:r>
        <w:rPr/>
        <w:t>财政部 税务总局</w:t>
      </w:r>
      <w:r>
        <w:rPr>
          <w:spacing w:val="-71"/>
        </w:rPr>
        <w:t> </w:t>
      </w:r>
      <w:r>
        <w:rPr/>
        <w:t>海关总署公告</w:t>
      </w:r>
      <w:r>
        <w:rPr/>
        <w:t> </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日，允许生产、生活性服务业纳税人按照当期可抵扣进项税额加计</w:t>
      </w:r>
      <w:r>
        <w:rPr>
          <w:rFonts w:ascii="Times New Roman" w:hAnsi="Times New Roman" w:cs="Times New Roman" w:eastAsia="Times New Roman" w:hint="default"/>
        </w:rPr>
        <w:t>10%</w:t>
      </w:r>
      <w:r>
        <w:rPr/>
        <w:t>，</w:t>
      </w:r>
      <w:r>
        <w:rPr>
          <w:spacing w:val="-39"/>
        </w:rPr>
        <w:t> </w:t>
      </w:r>
      <w:r>
        <w:rPr/>
        <w:t>抵减应纳税额</w:t>
      </w:r>
      <w:r>
        <w:rPr>
          <w:rFonts w:ascii="Times New Roman" w:hAnsi="Times New Roman" w:cs="Times New Roman" w:eastAsia="Times New Roman" w:hint="default"/>
        </w:rPr>
        <w:t>(</w:t>
      </w:r>
      <w:r>
        <w:rPr/>
        <w:t>简称加计抵减政策</w:t>
      </w:r>
      <w:r>
        <w:rPr>
          <w:rFonts w:ascii="Times New Roman" w:hAnsi="Times New Roman" w:cs="Times New Roman" w:eastAsia="Times New Roman" w:hint="default"/>
        </w:rPr>
        <w:t>)</w:t>
      </w:r>
      <w:r>
        <w:rPr/>
        <w:t>，青岛中资中程实业有限公司符合政策要求，适用加计抵减政策。</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增值税税率说明：</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823"/>
        <w:gridCol w:w="4251"/>
      </w:tblGrid>
      <w:tr>
        <w:trPr>
          <w:trHeight w:val="425"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增值税税率</w:t>
            </w:r>
          </w:p>
        </w:tc>
      </w:tr>
      <w:tr>
        <w:trPr>
          <w:trHeight w:val="427"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中国境内公司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27"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印度尼西亚境内公司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10%</w:t>
            </w:r>
          </w:p>
        </w:tc>
      </w:tr>
      <w:tr>
        <w:trPr>
          <w:trHeight w:val="427"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南非境内公司、津巴布韦境内公司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4823"/>
        <w:gridCol w:w="4251"/>
      </w:tblGrid>
      <w:tr>
        <w:trPr>
          <w:trHeight w:val="295" w:hRule="exact"/>
        </w:trPr>
        <w:tc>
          <w:tcPr>
            <w:tcW w:w="4823" w:type="dxa"/>
            <w:tcBorders>
              <w:top w:val="nil" w:sz="6" w:space="0" w:color="auto"/>
              <w:left w:val="nil" w:sz="6" w:space="0" w:color="auto"/>
              <w:bottom w:val="single" w:sz="6" w:space="0" w:color="000000"/>
              <w:right w:val="nil" w:sz="6" w:space="0" w:color="auto"/>
            </w:tcBorders>
          </w:tcPr>
          <w:p>
            <w:pPr/>
          </w:p>
        </w:tc>
        <w:tc>
          <w:tcPr>
            <w:tcW w:w="4251" w:type="dxa"/>
            <w:tcBorders>
              <w:top w:val="nil" w:sz="6" w:space="0" w:color="auto"/>
              <w:left w:val="nil" w:sz="6" w:space="0" w:color="auto"/>
              <w:bottom w:val="single" w:sz="6" w:space="0" w:color="000000"/>
              <w:right w:val="nil" w:sz="6" w:space="0" w:color="auto"/>
            </w:tcBorders>
          </w:tcPr>
          <w:p>
            <w:pPr/>
          </w:p>
        </w:tc>
      </w:tr>
      <w:tr>
        <w:trPr>
          <w:trHeight w:val="428" w:hRule="exact"/>
        </w:trPr>
        <w:tc>
          <w:tcPr>
            <w:tcW w:w="4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菲律宾境内公司</w:t>
            </w:r>
          </w:p>
        </w:tc>
        <w:tc>
          <w:tcPr>
            <w:tcW w:w="4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12%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pict>
          <v:group style="position:absolute;margin-left:55.200001pt;margin-top:-48.304363pt;width:484.9pt;height:.1pt;mso-position-horizontal-relative:page;mso-position-vertical-relative:paragraph;z-index:-1043872" coordorigin="1104,-966" coordsize="9698,2">
            <v:shape style="position:absolute;left:1104;top:-966;width:9698;height:2" coordorigin="1104,-966" coordsize="9698,0" path="m1104,-966l10802,-966e" filled="false" stroked="true" strokeweight=".72pt" strokecolor="#000000">
              <v:path arrowok="t"/>
            </v:shape>
            <w10:wrap type="none"/>
          </v:group>
        </w:pict>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306,405.05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178,282.69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451,489,522.37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174,455,423.61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33,667,882.52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168,699,587.27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485,463,809.94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343,333,293.57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8,455,877.57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141,750,823.31</w:t>
            </w:r>
          </w:p>
        </w:tc>
      </w:tr>
      <w:tr>
        <w:trPr>
          <w:trHeight w:val="7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3"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41,147,882.52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168,699,587.27</w:t>
            </w:r>
          </w:p>
        </w:tc>
      </w:tr>
    </w:tbl>
    <w:p>
      <w:pPr>
        <w:pStyle w:val="BodyText"/>
        <w:spacing w:line="240" w:lineRule="auto" w:before="49"/>
        <w:ind w:right="0"/>
        <w:jc w:val="left"/>
      </w:pPr>
      <w:r>
        <w:rPr/>
        <w:t>其他说明</w:t>
      </w:r>
    </w:p>
    <w:p>
      <w:pPr>
        <w:pStyle w:val="BodyText"/>
        <w:spacing w:line="240" w:lineRule="auto" w:before="115"/>
        <w:ind w:right="0"/>
        <w:jc w:val="left"/>
      </w:pPr>
      <w:r>
        <w:rPr/>
        <w:t>①公司其他货币资金</w:t>
      </w:r>
      <w:r>
        <w:rPr>
          <w:rFonts w:ascii="Times New Roman" w:hAnsi="Times New Roman" w:cs="Times New Roman" w:eastAsia="Times New Roman" w:hint="default"/>
        </w:rPr>
        <w:t>33,667,882.52</w:t>
      </w:r>
      <w:r>
        <w:rPr/>
        <w:t>元为支付的银行汇票保证金。</w:t>
      </w:r>
    </w:p>
    <w:p>
      <w:pPr>
        <w:pStyle w:val="BodyText"/>
        <w:spacing w:line="240" w:lineRule="auto" w:before="103"/>
        <w:ind w:right="0"/>
        <w:jc w:val="left"/>
      </w:pPr>
      <w:r>
        <w:rPr/>
        <w:t>②公司因冻结对使用有限制款项金额为</w:t>
      </w:r>
      <w:r>
        <w:rPr>
          <w:rFonts w:ascii="Times New Roman" w:hAnsi="Times New Roman" w:cs="Times New Roman" w:eastAsia="Times New Roman" w:hint="default"/>
        </w:rPr>
        <w:t>7,480,000.00</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98,575,000.00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98,575,000.00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29,750,000.00</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932"/>
        <w:gridCol w:w="797"/>
        <w:gridCol w:w="792"/>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729" w:type="dxa"/>
            <w:gridSpan w:val="2"/>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备的应收票据</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29" w:right="0"/>
              <w:jc w:val="left"/>
              <w:rPr>
                <w:rFonts w:ascii="Times New Roman" w:hAnsi="Times New Roman" w:cs="Times New Roman" w:eastAsia="Times New Roman" w:hint="default"/>
                <w:sz w:val="18"/>
                <w:szCs w:val="18"/>
              </w:rPr>
            </w:pPr>
            <w:r>
              <w:rPr>
                <w:rFonts w:ascii="Times New Roman"/>
                <w:sz w:val="18"/>
              </w:rPr>
              <w:t>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29,700,00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29,700,00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29,700,00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29,700,00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72,500,0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70.73%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3,625,00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68,875,00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50,000.00</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50,000.00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72,500,0</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70.73%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3,625,00</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68,875,00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102,500,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3,925,00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98,575,00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30,050,00</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29,750,00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430"/>
              <w:jc w:val="left"/>
              <w:rPr>
                <w:rFonts w:ascii="Times New Roman" w:hAnsi="Times New Roman" w:cs="Times New Roman" w:eastAsia="Times New Roman" w:hint="default"/>
                <w:sz w:val="18"/>
                <w:szCs w:val="18"/>
              </w:rPr>
            </w:pPr>
            <w:r>
              <w:rPr>
                <w:rFonts w:ascii="Times New Roman"/>
                <w:sz w:val="18"/>
              </w:rPr>
              <w:t>PT.Metal</w:t>
            </w:r>
            <w:r>
              <w:rPr>
                <w:rFonts w:ascii="Times New Roman"/>
                <w:spacing w:val="-14"/>
                <w:sz w:val="18"/>
              </w:rPr>
              <w:t> </w:t>
            </w:r>
            <w:r>
              <w:rPr>
                <w:rFonts w:ascii="Times New Roman"/>
                <w:sz w:val="18"/>
              </w:rPr>
              <w:t>Smeltindo</w:t>
            </w:r>
            <w:r>
              <w:rPr>
                <w:rFonts w:ascii="Times New Roman"/>
                <w:sz w:val="18"/>
              </w:rPr>
              <w:t> Selaras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尚未完工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山东泰威冶金材料制造有限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72,500,000.00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3,625,000.00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如是按照预期信用损失一般模型计提应收票据坏账准备，请参照其他应收款的披露方式披露坏账准备的相关信息：</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按单项计提坏账 准备的应收票据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3,625,000.00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3,625,000.00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3,625,000.00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3,925,000.00</w:t>
            </w:r>
          </w:p>
        </w:tc>
      </w:tr>
    </w:tbl>
    <w:p>
      <w:pPr>
        <w:pStyle w:val="BodyText"/>
        <w:spacing w:line="240" w:lineRule="auto" w:before="49"/>
        <w:ind w:right="0"/>
        <w:jc w:val="left"/>
      </w:pPr>
      <w:r>
        <w:rPr/>
        <w:t>其中本期坏账准备收回或转回金额重要的：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72,500,000.00</w:t>
            </w:r>
          </w:p>
        </w:tc>
      </w:tr>
    </w:tbl>
    <w:p>
      <w:pPr>
        <w:pStyle w:val="BodyText"/>
        <w:spacing w:line="240" w:lineRule="auto" w:before="49"/>
        <w:ind w:right="0"/>
        <w:jc w:val="left"/>
      </w:pPr>
      <w:r>
        <w:rPr/>
        <w:t>其他说明</w:t>
      </w:r>
    </w:p>
    <w:p>
      <w:pPr>
        <w:pStyle w:val="BodyText"/>
        <w:spacing w:line="319" w:lineRule="auto" w:before="117"/>
        <w:ind w:right="0"/>
        <w:jc w:val="left"/>
      </w:pPr>
      <w:r>
        <w:rPr>
          <w:spacing w:val="-2"/>
        </w:rPr>
        <w:t>①本公司因业务需要，经常发生银行承兑汇票和商业承兑汇票贴现或背书，其中：由沪深主板上市的股份制银行开具的银行</w:t>
      </w:r>
      <w:r>
        <w:rPr>
          <w:spacing w:val="-64"/>
        </w:rPr>
        <w:t> </w:t>
      </w:r>
      <w:r>
        <w:rPr>
          <w:spacing w:val="-64"/>
        </w:rPr>
      </w:r>
      <w:r>
        <w:rPr>
          <w:spacing w:val="-4"/>
        </w:rPr>
        <w:t>承兑汇票，由于信用等级高，因此本公司在贴现或背书时予以终止确认。由其他非上市银行开具的承兑汇票和商业承兑汇票，</w:t>
      </w:r>
      <w:r>
        <w:rPr>
          <w:spacing w:val="-44"/>
        </w:rPr>
        <w:t> </w:t>
      </w:r>
      <w:r>
        <w:rPr>
          <w:spacing w:val="-44"/>
        </w:rPr>
      </w:r>
      <w:r>
        <w:rPr/>
        <w:t>由于信用等级低于上述银行，因此本公司在贴现或背书时未终止确认。</w:t>
      </w:r>
    </w:p>
    <w:p>
      <w:pPr>
        <w:pStyle w:val="BodyText"/>
        <w:spacing w:line="240" w:lineRule="auto" w:before="17"/>
        <w:ind w:right="0"/>
        <w:jc w:val="left"/>
      </w:pPr>
      <w:r>
        <w:rPr/>
        <w:t>②期末公司无已质押的应收票据。</w:t>
      </w:r>
    </w:p>
    <w:p>
      <w:pPr>
        <w:pStyle w:val="BodyText"/>
        <w:spacing w:line="240" w:lineRule="auto" w:before="76"/>
        <w:ind w:right="0"/>
        <w:jc w:val="left"/>
      </w:pPr>
      <w:r>
        <w:rPr/>
        <w:t>③报告期内公司无因出票人无力履约而将票据转为应收账款的应收票据。</w:t>
      </w:r>
    </w:p>
    <w:p>
      <w:pPr>
        <w:pStyle w:val="BodyText"/>
        <w:spacing w:line="300" w:lineRule="auto" w:before="76"/>
        <w:ind w:right="1182"/>
        <w:jc w:val="left"/>
      </w:pPr>
      <w:r>
        <w:rPr/>
        <w:t>④报告期内应收票据中应收关联方公司款项的情况：应收关联方</w:t>
      </w:r>
      <w:r>
        <w:rPr>
          <w:rFonts w:ascii="Times New Roman" w:hAnsi="Times New Roman" w:cs="Times New Roman" w:eastAsia="Times New Roman" w:hint="default"/>
        </w:rPr>
        <w:t>PT. Metal Smeltindo</w:t>
      </w:r>
      <w:r>
        <w:rPr>
          <w:rFonts w:ascii="Times New Roman" w:hAnsi="Times New Roman" w:cs="Times New Roman" w:eastAsia="Times New Roman" w:hint="default"/>
          <w:spacing w:val="-13"/>
        </w:rPr>
        <w:t> </w:t>
      </w:r>
      <w:r>
        <w:rPr>
          <w:rFonts w:ascii="Times New Roman" w:hAnsi="Times New Roman" w:cs="Times New Roman" w:eastAsia="Times New Roman" w:hint="default"/>
        </w:rPr>
        <w:t>Selaras30,000,000.00</w:t>
      </w:r>
      <w:r>
        <w:rPr/>
        <w:t>元，占应收票据总 额的</w:t>
      </w:r>
      <w:r>
        <w:rPr>
          <w:rFonts w:ascii="Times New Roman" w:hAnsi="Times New Roman" w:cs="Times New Roman" w:eastAsia="Times New Roman" w:hint="default"/>
        </w:rPr>
        <w:t>29.27%</w:t>
      </w:r>
      <w:r>
        <w:rPr/>
        <w:t>。</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5" w:space="0" w:color="FFFFFF"/>
              <w:left w:val="single" w:sz="4" w:space="0" w:color="000000"/>
              <w:right w:val="single" w:sz="4" w:space="0" w:color="000000"/>
            </w:tcBorders>
            <w:shd w:val="clear" w:color="auto" w:fill="D2D2D2"/>
          </w:tcPr>
          <w:p>
            <w:pP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505,459,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589.98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43.66%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5,054,59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500,404,9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94.08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400,862,3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08.60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47.22%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4,008,623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396,853,68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5.51</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505,459,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589.98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43.66%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5,054,59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500,404,9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94.08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400,862,3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08.60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47.22%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4,008,623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396,853,68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5.51</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652,265,</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298.40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56.34%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248,168,</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883.24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404,096,4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15.16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448,138,8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20.84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52.78%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149,806,7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13.32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298,332,10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7.52</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652,265,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298.40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56.34%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248,168,</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883.24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404,096,4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15.16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448,138,8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20.84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52.78%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149,806,7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13.32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298,332,10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7.52</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1,157,72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4,888.38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253,223,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479.14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904,501,4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09.24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849,001,1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153,815,3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36.41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695,185,79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3.03</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按单项计提坏账准备：</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430"/>
              <w:jc w:val="left"/>
              <w:rPr>
                <w:rFonts w:ascii="Times New Roman" w:hAnsi="Times New Roman" w:cs="Times New Roman" w:eastAsia="Times New Roman" w:hint="default"/>
                <w:sz w:val="18"/>
                <w:szCs w:val="18"/>
              </w:rPr>
            </w:pPr>
            <w:r>
              <w:rPr>
                <w:rFonts w:ascii="Times New Roman"/>
                <w:sz w:val="18"/>
              </w:rPr>
              <w:t>PT.Metal</w:t>
            </w:r>
            <w:r>
              <w:rPr>
                <w:rFonts w:ascii="Times New Roman"/>
                <w:spacing w:val="-14"/>
                <w:sz w:val="18"/>
              </w:rPr>
              <w:t> </w:t>
            </w:r>
            <w:r>
              <w:rPr>
                <w:rFonts w:ascii="Times New Roman"/>
                <w:sz w:val="18"/>
              </w:rPr>
              <w:t>Smeltindo</w:t>
            </w:r>
            <w:r>
              <w:rPr>
                <w:rFonts w:ascii="Times New Roman"/>
                <w:sz w:val="18"/>
              </w:rPr>
              <w:t> Selaras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505,459,589.98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5,054,595.90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尚未完工</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652,265,298.40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248,168,883.24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38.05%</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如是按照预期信用损失一般模型计提应收账款坏账准备，请参照其他应收款的披露方式披露坏账准备的相关信息：</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7"/>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652"/>
        <w:gridCol w:w="2098"/>
        <w:gridCol w:w="2101"/>
        <w:gridCol w:w="1805"/>
      </w:tblGrid>
      <w:tr>
        <w:trPr>
          <w:trHeight w:val="409" w:hRule="exact"/>
        </w:trPr>
        <w:tc>
          <w:tcPr>
            <w:tcW w:w="191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5"/>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683"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52" w:hRule="exact"/>
        </w:trPr>
        <w:tc>
          <w:tcPr>
            <w:tcW w:w="1913"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73"/>
              <w:ind w:left="638" w:right="3" w:hanging="629"/>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个月预期信用 损失</w:t>
            </w:r>
          </w:p>
        </w:tc>
        <w:tc>
          <w:tcPr>
            <w:tcW w:w="20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6" w:space="0" w:color="000000"/>
              <w:bottom w:val="single" w:sz="6" w:space="0" w:color="000000"/>
              <w:right w:val="single" w:sz="6" w:space="0" w:color="000000"/>
            </w:tcBorders>
            <w:shd w:val="clear" w:color="auto" w:fill="D2D2D2"/>
          </w:tcPr>
          <w:p>
            <w:pPr/>
          </w:p>
        </w:tc>
      </w:tr>
      <w:tr>
        <w:trPr>
          <w:trHeight w:val="431"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147,823,733.33</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5,991,603.08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62" w:right="0"/>
              <w:jc w:val="left"/>
              <w:rPr>
                <w:rFonts w:ascii="Times New Roman" w:hAnsi="Times New Roman" w:cs="Times New Roman" w:eastAsia="Times New Roman" w:hint="default"/>
                <w:sz w:val="18"/>
                <w:szCs w:val="18"/>
              </w:rPr>
            </w:pPr>
            <w:r>
              <w:rPr>
                <w:rFonts w:ascii="Times New Roman"/>
                <w:sz w:val="18"/>
              </w:rPr>
              <w:t>153,815,336.41</w:t>
            </w:r>
          </w:p>
        </w:tc>
      </w:tr>
      <w:tr>
        <w:trPr>
          <w:trHeight w:val="734"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0" w:lineRule="auto" w:before="53"/>
              <w:ind w:left="2"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日余额在本 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-13,510,328.75</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13,510,328.75</w:t>
            </w: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85,897,813.99</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13,510,328.74</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53" w:right="0"/>
              <w:jc w:val="left"/>
              <w:rPr>
                <w:rFonts w:ascii="Times New Roman" w:hAnsi="Times New Roman" w:cs="Times New Roman" w:eastAsia="Times New Roman" w:hint="default"/>
                <w:sz w:val="18"/>
                <w:szCs w:val="18"/>
              </w:rPr>
            </w:pPr>
            <w:r>
              <w:rPr>
                <w:rFonts w:ascii="Times New Roman"/>
                <w:sz w:val="18"/>
              </w:rPr>
              <w:t>99,408,142.73</w:t>
            </w:r>
          </w:p>
        </w:tc>
      </w:tr>
      <w:tr>
        <w:trPr>
          <w:trHeight w:val="425"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220,211,218.57</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33,012,260.57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62" w:right="0"/>
              <w:jc w:val="left"/>
              <w:rPr>
                <w:rFonts w:ascii="Times New Roman" w:hAnsi="Times New Roman" w:cs="Times New Roman" w:eastAsia="Times New Roman" w:hint="default"/>
                <w:sz w:val="18"/>
                <w:szCs w:val="18"/>
              </w:rPr>
            </w:pPr>
            <w:r>
              <w:rPr>
                <w:rFonts w:ascii="Times New Roman"/>
                <w:sz w:val="18"/>
              </w:rPr>
              <w:t>253,223,479.14</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按账龄披露</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296,795,542.26</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350,755,711.91</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50,742,699.76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459,430,934.45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261,566,175.36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164,852,498.52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33,012,260.57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1,157,724,888.38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4,008,623.09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1,045,972.81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5,054,595.90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149,806,713.32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98,362,169.92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248,168,883.24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153,815,336.41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99,408,142.73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253,223,479.14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52"/>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Metal</w:t>
            </w:r>
            <w:r>
              <w:rPr>
                <w:rFonts w:ascii="Times New Roman"/>
                <w:spacing w:val="1"/>
                <w:sz w:val="18"/>
              </w:rPr>
              <w:t> </w:t>
            </w:r>
            <w:r>
              <w:rPr>
                <w:rFonts w:ascii="Times New Roman"/>
                <w:sz w:val="18"/>
              </w:rPr>
              <w:t>Smeltindo</w:t>
            </w:r>
            <w:r>
              <w:rPr>
                <w:rFonts w:ascii="Times New Roman"/>
                <w:sz w:val="18"/>
              </w:rPr>
              <w:t> Selaras</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520,340,670.55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44.95%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5,798,649.93</w:t>
            </w:r>
          </w:p>
        </w:tc>
      </w:tr>
      <w:tr>
        <w:trPr>
          <w:trHeight w:val="71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4" w:right="510"/>
              <w:jc w:val="left"/>
              <w:rPr>
                <w:rFonts w:ascii="Times New Roman" w:hAnsi="Times New Roman" w:cs="Times New Roman" w:eastAsia="Times New Roman" w:hint="default"/>
                <w:sz w:val="18"/>
                <w:szCs w:val="18"/>
              </w:rPr>
            </w:pPr>
            <w:r>
              <w:rPr>
                <w:rFonts w:ascii="Times New Roman"/>
                <w:sz w:val="18"/>
              </w:rPr>
              <w:t>PT.Artabumi</w:t>
            </w:r>
            <w:r>
              <w:rPr>
                <w:rFonts w:ascii="Times New Roman"/>
                <w:spacing w:val="-16"/>
                <w:sz w:val="18"/>
              </w:rPr>
              <w:t> </w:t>
            </w:r>
            <w:r>
              <w:rPr>
                <w:rFonts w:ascii="Times New Roman"/>
                <w:sz w:val="18"/>
              </w:rPr>
              <w:t>Sentra</w:t>
            </w:r>
            <w:r>
              <w:rPr>
                <w:rFonts w:ascii="Times New Roman"/>
                <w:sz w:val="18"/>
              </w:rPr>
              <w:t> Industri</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242,711,354.03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20.96%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115,433,706.55</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7"/>
              <w:jc w:val="left"/>
              <w:rPr>
                <w:rFonts w:ascii="Times New Roman" w:hAnsi="Times New Roman" w:cs="Times New Roman" w:eastAsia="Times New Roman" w:hint="default"/>
                <w:sz w:val="18"/>
                <w:szCs w:val="18"/>
              </w:rPr>
            </w:pPr>
            <w:r>
              <w:rPr>
                <w:rFonts w:ascii="Times New Roman"/>
                <w:sz w:val="18"/>
              </w:rPr>
              <w:t>PT.Pacific Metalurgi</w:t>
            </w:r>
            <w:r>
              <w:rPr>
                <w:rFonts w:ascii="Times New Roman"/>
                <w:spacing w:val="-21"/>
                <w:sz w:val="18"/>
              </w:rPr>
              <w:t> </w:t>
            </w:r>
            <w:r>
              <w:rPr>
                <w:rFonts w:ascii="Times New Roman"/>
                <w:sz w:val="18"/>
              </w:rPr>
              <w:t>Indo</w:t>
            </w:r>
            <w:r>
              <w:rPr>
                <w:rFonts w:ascii="Times New Roman"/>
                <w:sz w:val="18"/>
              </w:rPr>
              <w:t> Smelter</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175,665,570.32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15.17%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87,265,785.16</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529"/>
              <w:jc w:val="left"/>
              <w:rPr>
                <w:rFonts w:ascii="Times New Roman" w:hAnsi="Times New Roman" w:cs="Times New Roman" w:eastAsia="Times New Roman" w:hint="default"/>
                <w:sz w:val="18"/>
                <w:szCs w:val="18"/>
              </w:rPr>
            </w:pPr>
            <w:r>
              <w:rPr>
                <w:rFonts w:ascii="Times New Roman"/>
                <w:sz w:val="18"/>
              </w:rPr>
              <w:t>ENERGY</w:t>
            </w:r>
            <w:r>
              <w:rPr>
                <w:rFonts w:ascii="Times New Roman"/>
                <w:spacing w:val="-11"/>
                <w:sz w:val="18"/>
              </w:rPr>
              <w:t> </w:t>
            </w:r>
            <w:r>
              <w:rPr>
                <w:rFonts w:ascii="Times New Roman"/>
                <w:sz w:val="18"/>
              </w:rPr>
              <w:t>LOGICS</w:t>
            </w:r>
            <w:r>
              <w:rPr>
                <w:rFonts w:ascii="Times New Roman"/>
                <w:w w:val="99"/>
                <w:sz w:val="18"/>
              </w:rPr>
              <w:t> </w:t>
            </w:r>
            <w:r>
              <w:rPr>
                <w:rFonts w:ascii="Times New Roman"/>
                <w:sz w:val="18"/>
              </w:rPr>
              <w:t>PHILIPPINES,INC</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83,675,458.88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4,183,772.94</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可染</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实业有限公司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34,731,188.16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1,736,559.41</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1,057,124,241.94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91.31%</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其他说明：</w:t>
      </w:r>
    </w:p>
    <w:p>
      <w:pPr>
        <w:pStyle w:val="BodyText"/>
        <w:spacing w:line="240" w:lineRule="auto" w:before="115"/>
        <w:ind w:right="0"/>
        <w:jc w:val="left"/>
      </w:pPr>
      <w:r>
        <w:rPr/>
        <w:t>①报告期内公司无实际核销的应收账款。</w:t>
      </w:r>
    </w:p>
    <w:p>
      <w:pPr>
        <w:pStyle w:val="BodyText"/>
        <w:spacing w:line="240" w:lineRule="auto" w:before="76"/>
        <w:ind w:right="0"/>
        <w:jc w:val="left"/>
      </w:pPr>
      <w:r>
        <w:rPr/>
        <w:t>②报告期内应收账款中应收关联方公司款项的情况：应收关联方</w:t>
      </w:r>
      <w:r>
        <w:rPr>
          <w:rFonts w:ascii="Times New Roman" w:hAnsi="Times New Roman" w:cs="Times New Roman" w:eastAsia="Times New Roman" w:hint="default"/>
        </w:rPr>
        <w:t>PT.</w:t>
      </w:r>
      <w:r>
        <w:rPr>
          <w:rFonts w:ascii="Times New Roman" w:hAnsi="Times New Roman" w:cs="Times New Roman" w:eastAsia="Times New Roman" w:hint="default"/>
          <w:spacing w:val="-16"/>
        </w:rPr>
        <w:t> </w:t>
      </w:r>
      <w:r>
        <w:rPr>
          <w:rFonts w:ascii="Times New Roman" w:hAnsi="Times New Roman" w:cs="Times New Roman" w:eastAsia="Times New Roman" w:hint="default"/>
        </w:rPr>
        <w:t>Metal</w:t>
      </w:r>
      <w:r>
        <w:rPr>
          <w:rFonts w:ascii="Times New Roman" w:hAnsi="Times New Roman" w:cs="Times New Roman" w:eastAsia="Times New Roman" w:hint="default"/>
          <w:spacing w:val="-16"/>
        </w:rPr>
        <w:t> </w:t>
      </w:r>
      <w:r>
        <w:rPr>
          <w:rFonts w:ascii="Times New Roman" w:hAnsi="Times New Roman" w:cs="Times New Roman" w:eastAsia="Times New Roman" w:hint="default"/>
        </w:rPr>
        <w:t>Smeltindo</w:t>
      </w:r>
      <w:r>
        <w:rPr>
          <w:rFonts w:ascii="Times New Roman" w:hAnsi="Times New Roman" w:cs="Times New Roman" w:eastAsia="Times New Roman" w:hint="default"/>
          <w:spacing w:val="-17"/>
        </w:rPr>
        <w:t> </w:t>
      </w:r>
      <w:r>
        <w:rPr>
          <w:rFonts w:ascii="Times New Roman" w:hAnsi="Times New Roman" w:cs="Times New Roman" w:eastAsia="Times New Roman" w:hint="default"/>
        </w:rPr>
        <w:t>Selaras520,340,670.55</w:t>
      </w:r>
      <w:r>
        <w:rPr/>
        <w:t>元，占应收账款总</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0"/>
        <w:jc w:val="left"/>
      </w:pPr>
      <w:r>
        <w:rPr/>
        <w:t>额的</w:t>
      </w:r>
      <w:r>
        <w:rPr>
          <w:rFonts w:ascii="Times New Roman" w:hAnsi="Times New Roman" w:cs="Times New Roman" w:eastAsia="Times New Roman" w:hint="default"/>
        </w:rPr>
        <w:t>44.95%</w:t>
      </w:r>
      <w:r>
        <w:rPr/>
        <w:t>。</w:t>
      </w:r>
    </w:p>
    <w:p>
      <w:pPr>
        <w:pStyle w:val="BodyText"/>
        <w:spacing w:line="240" w:lineRule="auto" w:before="63"/>
        <w:ind w:right="0"/>
        <w:jc w:val="left"/>
      </w:pPr>
      <w:r>
        <w:rPr/>
        <w:t>③报告期内公司应收账款中无持有公司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）以上表决权股份的股东单位欠款情况。</w:t>
      </w:r>
    </w:p>
    <w:p>
      <w:pPr>
        <w:pStyle w:val="BodyText"/>
        <w:spacing w:line="240" w:lineRule="auto" w:before="63"/>
        <w:ind w:right="0"/>
        <w:jc w:val="left"/>
      </w:pPr>
      <w:r>
        <w:rPr/>
        <w:t>④报告期内无金融资产转移而终止确认的应收账款。</w:t>
      </w:r>
    </w:p>
    <w:p>
      <w:pPr>
        <w:pStyle w:val="BodyText"/>
        <w:spacing w:line="240" w:lineRule="auto" w:before="76"/>
        <w:ind w:right="0"/>
        <w:jc w:val="left"/>
      </w:pPr>
      <w:r>
        <w:rPr/>
        <w:t>⑤报告期内公司无转移应收账款且继续涉入形成的资产、负债。</w:t>
      </w:r>
    </w:p>
    <w:p>
      <w:pPr>
        <w:pStyle w:val="BodyText"/>
        <w:spacing w:line="240" w:lineRule="auto" w:before="76"/>
        <w:ind w:right="0"/>
        <w:jc w:val="left"/>
      </w:pPr>
      <w:r>
        <w:rPr/>
        <w:t>⑥报告期内公司无应收款项融资。</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45,951,542.11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8,424,582.06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48.21%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719,118.24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1,397,974.36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383,952.00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481,720.64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7,268,314.64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41.59%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47,172,380.99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17,474,823.06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按预付对象集中度归集的期末余额前五名预付款项汇总金额 </w:t>
      </w:r>
      <w:r>
        <w:rPr>
          <w:rFonts w:ascii="Times New Roman" w:hAnsi="Times New Roman" w:cs="Times New Roman" w:eastAsia="Times New Roman" w:hint="default"/>
        </w:rPr>
        <w:t>30,379,814.50</w:t>
      </w:r>
      <w:r>
        <w:rPr>
          <w:rFonts w:ascii="Times New Roman" w:hAnsi="Times New Roman" w:cs="Times New Roman" w:eastAsia="Times New Roman" w:hint="default"/>
          <w:spacing w:val="2"/>
        </w:rPr>
        <w:t> </w:t>
      </w:r>
      <w:r>
        <w:rPr/>
        <w:t>元，占预付款项期末余额合计数的比例</w:t>
      </w:r>
      <w:r>
        <w:rPr>
          <w:rFonts w:ascii="Times New Roman" w:hAnsi="Times New Roman" w:cs="Times New Roman" w:eastAsia="Times New Roman" w:hint="default"/>
        </w:rPr>
        <w:t>64.40%</w:t>
      </w:r>
      <w:r>
        <w:rPr/>
        <w:t>。</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6,089,316.18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37,611,979.41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6,089,316.18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37,611,979.41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33,109,524.68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2,761,316.55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4,129,367.94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13,320,378.86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5,056,035.57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16,081,695.41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42,294,928.19</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4,323,230.87</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359,717.91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4,682,948.78</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-79,213.53</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79,213.53</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-2,430,153.24</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7,739,583.69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5,309,430.45</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1,813,864.10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8,178,515.13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9,992,379.23</w:t>
            </w:r>
          </w:p>
        </w:tc>
      </w:tr>
    </w:tbl>
    <w:p>
      <w:pPr>
        <w:pStyle w:val="BodyText"/>
        <w:spacing w:line="240" w:lineRule="auto" w:before="49"/>
        <w:ind w:right="0"/>
        <w:jc w:val="left"/>
      </w:pPr>
      <w:r>
        <w:rPr/>
        <w:t>损失准备本期变动金额重大的账面余额变动情况</w:t>
      </w:r>
    </w:p>
    <w:p>
      <w:pPr>
        <w:pStyle w:val="BodyText"/>
        <w:spacing w:line="319"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日，本公司应收代垫个人所得税余额为</w:t>
      </w:r>
      <w:r>
        <w:rPr>
          <w:rFonts w:ascii="Times New Roman" w:hAnsi="Times New Roman" w:cs="Times New Roman" w:eastAsia="Times New Roman" w:hint="default"/>
          <w:spacing w:val="-1"/>
        </w:rPr>
        <w:t>33,109,524.68</w:t>
      </w:r>
      <w:r>
        <w:rPr>
          <w:spacing w:val="-1"/>
        </w:rPr>
        <w:t>元。截至本期期末，已经全部收回，从而影响本期坏</w:t>
      </w:r>
      <w:r>
        <w:rPr>
          <w:spacing w:val="-72"/>
        </w:rPr>
        <w:t> </w:t>
      </w:r>
      <w:r>
        <w:rPr>
          <w:spacing w:val="-72"/>
        </w:rPr>
      </w:r>
      <w:r>
        <w:rPr/>
        <w:t>账准备金额</w:t>
      </w:r>
      <w:r>
        <w:rPr>
          <w:rFonts w:ascii="Times New Roman" w:hAnsi="Times New Roman" w:cs="Times New Roman" w:eastAsia="Times New Roman" w:hint="default"/>
        </w:rPr>
        <w:t>3,310,952.47</w:t>
      </w:r>
      <w:r>
        <w:rPr/>
        <w:t>元。</w:t>
      </w:r>
    </w:p>
    <w:p>
      <w:pPr>
        <w:pStyle w:val="BodyText"/>
        <w:spacing w:line="240" w:lineRule="auto" w:before="38"/>
        <w:ind w:right="0"/>
        <w:jc w:val="left"/>
      </w:pPr>
      <w:r>
        <w:rPr/>
        <w:t>按账龄披露</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2,804,365.26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2,031,804.57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210,132.87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11,035,392.71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2,856,877.58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8,178,515.13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16,081,695.41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账龄 组合</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4,682,948.78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5,309,430.45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9,992,379.23</w:t>
            </w:r>
          </w:p>
        </w:tc>
      </w:tr>
      <w:tr>
        <w:trPr>
          <w:trHeight w:val="404"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4,682,948.78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5,309,430.45</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9,992,379.23</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33"/>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3"/>
                <w:sz w:val="18"/>
              </w:rPr>
              <w:t> </w:t>
            </w:r>
            <w:r>
              <w:rPr>
                <w:rFonts w:ascii="Times New Roman"/>
                <w:sz w:val="18"/>
              </w:rPr>
              <w:t>RAMA</w:t>
            </w:r>
            <w:r>
              <w:rPr>
                <w:rFonts w:ascii="Times New Roman"/>
                <w:w w:val="99"/>
                <w:sz w:val="18"/>
              </w:rPr>
              <w:t> </w:t>
            </w:r>
            <w:r>
              <w:rPr>
                <w:rFonts w:ascii="Times New Roman"/>
                <w:sz w:val="18"/>
              </w:rPr>
              <w:t>ENERGY</w:t>
            </w:r>
            <w:r>
              <w:rPr>
                <w:rFonts w:ascii="Times New Roman"/>
                <w:w w:val="99"/>
                <w:sz w:val="18"/>
              </w:rPr>
              <w:t> </w:t>
            </w:r>
            <w:r>
              <w:rPr>
                <w:rFonts w:ascii="Times New Roman"/>
                <w:sz w:val="18"/>
              </w:rPr>
              <w:t>PERKASA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 </w:t>
            </w: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6,262,500.00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57"/>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Pam</w:t>
            </w:r>
            <w:r>
              <w:rPr>
                <w:rFonts w:ascii="Times New Roman"/>
                <w:spacing w:val="-8"/>
                <w:sz w:val="18"/>
              </w:rPr>
              <w:t> </w:t>
            </w:r>
            <w:r>
              <w:rPr>
                <w:rFonts w:ascii="Times New Roman"/>
                <w:sz w:val="18"/>
              </w:rPr>
              <w:t>Auto</w:t>
            </w:r>
            <w:r>
              <w:rPr>
                <w:rFonts w:ascii="Times New Roman"/>
                <w:sz w:val="18"/>
              </w:rPr>
              <w:t> Mobilindo</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1,689,370.17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1,689,370.17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青岛海沃置业有限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1,478,509.35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147,850.94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浙江启商网络科技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1,061,000.00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安徽马钢工程技术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12,343,879.52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9,190,721.11</w:t>
            </w:r>
          </w:p>
        </w:tc>
      </w:tr>
    </w:tbl>
    <w:p>
      <w:pPr>
        <w:pStyle w:val="BodyText"/>
        <w:spacing w:line="240" w:lineRule="auto" w:before="49"/>
        <w:ind w:right="0"/>
        <w:jc w:val="left"/>
      </w:pPr>
      <w:r>
        <w:rPr/>
        <w:t>其他说明：</w:t>
      </w:r>
    </w:p>
    <w:p>
      <w:pPr>
        <w:pStyle w:val="BodyText"/>
        <w:spacing w:line="240" w:lineRule="auto" w:before="115"/>
        <w:ind w:right="0"/>
        <w:jc w:val="left"/>
      </w:pPr>
      <w:r>
        <w:rPr/>
        <w:t>①报告期内公司无实际核销的其他应收款。</w:t>
      </w:r>
    </w:p>
    <w:p>
      <w:pPr>
        <w:pStyle w:val="BodyText"/>
        <w:spacing w:line="240" w:lineRule="auto" w:before="77"/>
        <w:ind w:right="0"/>
        <w:jc w:val="left"/>
      </w:pPr>
      <w:r>
        <w:rPr/>
        <w:t>②报告期内公司无涉及政府补助的应收款项。</w:t>
      </w:r>
    </w:p>
    <w:p>
      <w:pPr>
        <w:pStyle w:val="BodyText"/>
        <w:spacing w:line="240" w:lineRule="auto" w:before="76"/>
        <w:ind w:right="0"/>
        <w:jc w:val="left"/>
      </w:pPr>
      <w:r>
        <w:rPr/>
        <w:t>③报告期内公司无因金融资产转移而终止确认的其他应收款。</w:t>
      </w:r>
    </w:p>
    <w:p>
      <w:pPr>
        <w:pStyle w:val="BodyText"/>
        <w:spacing w:line="240" w:lineRule="auto" w:before="76"/>
        <w:ind w:right="0"/>
        <w:jc w:val="left"/>
      </w:pPr>
      <w:r>
        <w:rPr/>
        <w:t>④报告期内公司无转移其他应收款且继续涉入形成的资产、负债。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207,970,728.50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408,569.39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207,562,159.11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141,915,352.58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141,915,352.58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2,868,164.54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2,868,164.54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6,180,503.40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6,180,503.40</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3,023,103.13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305,728.06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2,717,375.07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15,213,241.06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305,728.06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14,907,513.00</w:t>
            </w:r>
          </w:p>
        </w:tc>
      </w:tr>
      <w:tr>
        <w:trPr>
          <w:trHeight w:val="1028"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3"/>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2,498,300,814.26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76,080,782.43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2,422,220,031.83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2,360,445,636.12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2,360,445,636.12</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2,712,162,810.43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76,795,079.88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2,635,367,730.55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2,523,754,733.16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305,728.06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2,523,449,005.10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408,569.39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408,569.39</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305,728.06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305,728.06</w:t>
            </w:r>
          </w:p>
        </w:tc>
      </w:tr>
      <w:tr>
        <w:trPr>
          <w:trHeight w:val="1028"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3"/>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76,080,782.43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76,080,782.43</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305,728.06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76,489,351.82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76,795,079.88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1,976,786,493.41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1,313,522,391.71</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76,080,782.43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792,008,070.86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2,422,220,031.83</w:t>
            </w:r>
          </w:p>
        </w:tc>
      </w:tr>
    </w:tbl>
    <w:p>
      <w:pPr>
        <w:pStyle w:val="BodyText"/>
        <w:spacing w:line="240" w:lineRule="auto" w:before="49"/>
        <w:ind w:right="0"/>
        <w:jc w:val="left"/>
      </w:pPr>
      <w:r>
        <w:rPr/>
        <w:t>其他说明：</w:t>
      </w:r>
    </w:p>
    <w:p>
      <w:pPr>
        <w:pStyle w:val="BodyText"/>
        <w:spacing w:line="316" w:lineRule="auto" w:before="115"/>
        <w:ind w:right="1214"/>
        <w:jc w:val="left"/>
      </w:pPr>
      <w:r>
        <w:rPr/>
        <w:t>①可变现净值是指在日常活动中存货的估计售价减去至完工时估计将要发生的成本、估计的销售费用以及相关税费后的金 额。</w:t>
      </w:r>
    </w:p>
    <w:p>
      <w:pPr>
        <w:pStyle w:val="BodyText"/>
        <w:spacing w:line="240" w:lineRule="auto" w:before="19"/>
        <w:ind w:right="0"/>
        <w:jc w:val="left"/>
      </w:pPr>
      <w:r>
        <w:rPr/>
        <w:t>②期末报告期公司存货存在减值迹象，故计提存货跌价准备。</w:t>
      </w:r>
    </w:p>
    <w:p>
      <w:pPr>
        <w:spacing w:line="240" w:lineRule="auto" w:before="10"/>
        <w:rPr>
          <w:rFonts w:ascii="宋体" w:hAnsi="宋体" w:cs="宋体" w:eastAsia="宋体" w:hint="default"/>
          <w:sz w:val="17"/>
          <w:szCs w:val="17"/>
        </w:rPr>
      </w:pPr>
    </w:p>
    <w:p>
      <w:pPr>
        <w:pStyle w:val="BodyText"/>
        <w:spacing w:line="240" w:lineRule="auto"/>
        <w:ind w:right="0"/>
        <w:jc w:val="left"/>
      </w:pPr>
      <w:r>
        <w:rPr/>
        <w:t>③存货期末余额中无利息资本化金额。</w:t>
      </w:r>
    </w:p>
    <w:p>
      <w:pPr>
        <w:spacing w:line="240" w:lineRule="auto" w:before="10"/>
        <w:rPr>
          <w:rFonts w:ascii="宋体" w:hAnsi="宋体" w:cs="宋体" w:eastAsia="宋体" w:hint="default"/>
          <w:sz w:val="17"/>
          <w:szCs w:val="17"/>
        </w:rPr>
      </w:pPr>
    </w:p>
    <w:p>
      <w:pPr>
        <w:pStyle w:val="BodyText"/>
        <w:spacing w:line="300" w:lineRule="auto"/>
        <w:ind w:right="1119"/>
        <w:jc w:val="left"/>
      </w:pPr>
      <w:r>
        <w:rPr/>
        <w:t>④</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月份，公司与菲律宾</w:t>
      </w:r>
      <w:r>
        <w:rPr>
          <w:spacing w:val="-32"/>
        </w:rPr>
        <w:t> </w:t>
      </w:r>
      <w:r>
        <w:rPr>
          <w:rFonts w:ascii="Times New Roman" w:hAnsi="Times New Roman" w:cs="Times New Roman" w:eastAsia="Times New Roman" w:hint="default"/>
        </w:rPr>
        <w:t>ENERGY</w:t>
      </w:r>
      <w:r>
        <w:rPr>
          <w:rFonts w:ascii="Times New Roman" w:hAnsi="Times New Roman" w:cs="Times New Roman" w:eastAsia="Times New Roman" w:hint="default"/>
          <w:spacing w:val="-14"/>
        </w:rPr>
        <w:t> </w:t>
      </w:r>
      <w:r>
        <w:rPr>
          <w:rFonts w:ascii="Times New Roman" w:hAnsi="Times New Roman" w:cs="Times New Roman" w:eastAsia="Times New Roman" w:hint="default"/>
        </w:rPr>
        <w:t>LOGICS</w:t>
      </w:r>
      <w:r>
        <w:rPr>
          <w:rFonts w:ascii="Times New Roman" w:hAnsi="Times New Roman" w:cs="Times New Roman" w:eastAsia="Times New Roman" w:hint="default"/>
          <w:spacing w:val="-16"/>
        </w:rPr>
        <w:t> </w:t>
      </w:r>
      <w:r>
        <w:rPr>
          <w:rFonts w:ascii="Times New Roman" w:hAnsi="Times New Roman" w:cs="Times New Roman" w:eastAsia="Times New Roman" w:hint="default"/>
        </w:rPr>
        <w:t>PHILIPPINES,INC</w:t>
      </w:r>
      <w:r>
        <w:rPr/>
        <w:t>公司签订了《</w:t>
      </w:r>
      <w:r>
        <w:rPr>
          <w:rFonts w:ascii="Times New Roman" w:hAnsi="Times New Roman" w:cs="Times New Roman" w:eastAsia="Times New Roman" w:hint="default"/>
        </w:rPr>
        <w:t>Engineering,</w:t>
      </w:r>
      <w:r>
        <w:rPr>
          <w:rFonts w:ascii="Times New Roman" w:hAnsi="Times New Roman" w:cs="Times New Roman" w:eastAsia="Times New Roman" w:hint="default"/>
          <w:spacing w:val="-18"/>
        </w:rPr>
        <w:t> </w:t>
      </w:r>
      <w:r>
        <w:rPr>
          <w:rFonts w:ascii="Times New Roman" w:hAnsi="Times New Roman" w:cs="Times New Roman" w:eastAsia="Times New Roman" w:hint="default"/>
        </w:rPr>
        <w:t>Procurement,andConstruction</w:t>
      </w:r>
      <w:r>
        <w:rPr>
          <w:rFonts w:ascii="Times New Roman" w:hAnsi="Times New Roman" w:cs="Times New Roman" w:eastAsia="Times New Roman" w:hint="default"/>
        </w:rPr>
        <w:t> (EPC)</w:t>
      </w:r>
      <w:r>
        <w:rPr>
          <w:rFonts w:ascii="Times New Roman" w:hAnsi="Times New Roman" w:cs="Times New Roman" w:eastAsia="Times New Roman" w:hint="default"/>
          <w:spacing w:val="-12"/>
        </w:rPr>
        <w:t> </w:t>
      </w:r>
      <w:r>
        <w:rPr>
          <w:rFonts w:ascii="Times New Roman" w:hAnsi="Times New Roman" w:cs="Times New Roman" w:eastAsia="Times New Roman" w:hint="default"/>
        </w:rPr>
        <w:t>Contract</w:t>
      </w:r>
      <w:r>
        <w:rPr>
          <w:rFonts w:ascii="Times New Roman" w:hAnsi="Times New Roman" w:cs="Times New Roman" w:eastAsia="Times New Roman" w:hint="default"/>
          <w:spacing w:val="-12"/>
        </w:rPr>
        <w:t> </w:t>
      </w:r>
      <w:r>
        <w:rPr>
          <w:rFonts w:ascii="Times New Roman" w:hAnsi="Times New Roman" w:cs="Times New Roman" w:eastAsia="Times New Roman" w:hint="default"/>
        </w:rPr>
        <w:t>for</w:t>
      </w:r>
      <w:r>
        <w:rPr>
          <w:rFonts w:ascii="Times New Roman" w:hAnsi="Times New Roman" w:cs="Times New Roman" w:eastAsia="Times New Roman" w:hint="default"/>
          <w:spacing w:val="-12"/>
        </w:rPr>
        <w:t>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rFonts w:ascii="Times New Roman" w:hAnsi="Times New Roman" w:cs="Times New Roman" w:eastAsia="Times New Roman" w:hint="default"/>
        </w:rPr>
        <w:t>Pasuquin</w:t>
      </w:r>
      <w:r>
        <w:rPr>
          <w:rFonts w:ascii="Times New Roman" w:hAnsi="Times New Roman" w:cs="Times New Roman" w:eastAsia="Times New Roman" w:hint="default"/>
          <w:spacing w:val="-11"/>
        </w:rPr>
        <w:t> </w:t>
      </w:r>
      <w:r>
        <w:rPr>
          <w:rFonts w:ascii="Times New Roman" w:hAnsi="Times New Roman" w:cs="Times New Roman" w:eastAsia="Times New Roman" w:hint="default"/>
        </w:rPr>
        <w:t>Wind</w:t>
      </w:r>
      <w:r>
        <w:rPr>
          <w:rFonts w:ascii="Times New Roman" w:hAnsi="Times New Roman" w:cs="Times New Roman" w:eastAsia="Times New Roman" w:hint="default"/>
          <w:spacing w:val="-11"/>
        </w:rPr>
        <w:t> </w:t>
      </w:r>
      <w:r>
        <w:rPr>
          <w:rFonts w:ascii="Times New Roman" w:hAnsi="Times New Roman" w:cs="Times New Roman" w:eastAsia="Times New Roman" w:hint="default"/>
        </w:rPr>
        <w:t>(132MW)-Solar</w:t>
      </w:r>
      <w:r>
        <w:rPr>
          <w:rFonts w:ascii="Times New Roman" w:hAnsi="Times New Roman" w:cs="Times New Roman" w:eastAsia="Times New Roman" w:hint="default"/>
          <w:spacing w:val="-12"/>
        </w:rPr>
        <w:t> </w:t>
      </w:r>
      <w:r>
        <w:rPr>
          <w:rFonts w:ascii="Times New Roman" w:hAnsi="Times New Roman" w:cs="Times New Roman" w:eastAsia="Times New Roman" w:hint="default"/>
        </w:rPr>
        <w:t>(100MW)</w:t>
      </w:r>
      <w:r>
        <w:rPr>
          <w:rFonts w:ascii="Times New Roman" w:hAnsi="Times New Roman" w:cs="Times New Roman" w:eastAsia="Times New Roman" w:hint="default"/>
          <w:spacing w:val="-12"/>
        </w:rPr>
        <w:t> </w:t>
      </w:r>
      <w:r>
        <w:rPr>
          <w:rFonts w:ascii="Times New Roman" w:hAnsi="Times New Roman" w:cs="Times New Roman" w:eastAsia="Times New Roman" w:hint="default"/>
        </w:rPr>
        <w:t>Hybrid</w:t>
      </w:r>
      <w:r>
        <w:rPr>
          <w:rFonts w:ascii="Times New Roman" w:hAnsi="Times New Roman" w:cs="Times New Roman" w:eastAsia="Times New Roman" w:hint="default"/>
          <w:spacing w:val="-12"/>
        </w:rPr>
        <w:t> </w:t>
      </w:r>
      <w:r>
        <w:rPr>
          <w:rFonts w:ascii="Times New Roman" w:hAnsi="Times New Roman" w:cs="Times New Roman" w:eastAsia="Times New Roman" w:hint="default"/>
        </w:rPr>
        <w:t>Project,</w:t>
      </w:r>
      <w:r>
        <w:rPr>
          <w:rFonts w:ascii="Times New Roman" w:hAnsi="Times New Roman" w:cs="Times New Roman" w:eastAsia="Times New Roman" w:hint="default"/>
          <w:spacing w:val="-13"/>
        </w:rPr>
        <w:t> </w:t>
      </w:r>
      <w:r>
        <w:rPr>
          <w:rFonts w:ascii="Times New Roman" w:hAnsi="Times New Roman" w:cs="Times New Roman" w:eastAsia="Times New Roman" w:hint="default"/>
        </w:rPr>
        <w:t>Philippines</w:t>
      </w:r>
      <w:r>
        <w:rPr/>
        <w:t>》，公司承接位于菲律宾</w:t>
      </w:r>
      <w:r>
        <w:rPr>
          <w:rFonts w:ascii="Times New Roman" w:hAnsi="Times New Roman" w:cs="Times New Roman" w:eastAsia="Times New Roman" w:hint="default"/>
        </w:rPr>
        <w:t>Ilocos</w:t>
      </w:r>
      <w:r>
        <w:rPr>
          <w:rFonts w:ascii="Times New Roman" w:hAnsi="Times New Roman" w:cs="Times New Roman" w:eastAsia="Times New Roman" w:hint="default"/>
          <w:spacing w:val="-12"/>
        </w:rPr>
        <w:t> </w:t>
      </w:r>
      <w:r>
        <w:rPr>
          <w:rFonts w:ascii="Times New Roman" w:hAnsi="Times New Roman" w:cs="Times New Roman" w:eastAsia="Times New Roman" w:hint="default"/>
        </w:rPr>
        <w:t>Norte</w:t>
      </w:r>
      <w:r>
        <w:rPr>
          <w:rFonts w:ascii="Times New Roman" w:hAnsi="Times New Roman" w:cs="Times New Roman" w:eastAsia="Times New Roman" w:hint="default"/>
          <w:spacing w:val="22"/>
        </w:rPr>
        <w:t> </w:t>
      </w:r>
      <w:r>
        <w:rPr/>
        <w:t>省</w:t>
      </w:r>
      <w:r>
        <w:rPr>
          <w:w w:val="99"/>
        </w:rPr>
        <w:t> </w:t>
      </w:r>
      <w:r>
        <w:rPr>
          <w:rFonts w:ascii="Times New Roman" w:hAnsi="Times New Roman" w:cs="Times New Roman" w:eastAsia="Times New Roman" w:hint="default"/>
        </w:rPr>
        <w:t>Pasuquin </w:t>
      </w:r>
      <w:r>
        <w:rPr/>
        <w:t>和 </w:t>
      </w:r>
      <w:r>
        <w:rPr>
          <w:rFonts w:ascii="Times New Roman" w:hAnsi="Times New Roman" w:cs="Times New Roman" w:eastAsia="Times New Roman" w:hint="default"/>
        </w:rPr>
        <w:t>Burgos </w:t>
      </w:r>
      <w:r>
        <w:rPr/>
        <w:t>地区的 </w:t>
      </w:r>
      <w:r>
        <w:rPr>
          <w:rFonts w:ascii="Times New Roman" w:hAnsi="Times New Roman" w:cs="Times New Roman" w:eastAsia="Times New Roman" w:hint="default"/>
        </w:rPr>
        <w:t>132MW </w:t>
      </w:r>
      <w:r>
        <w:rPr/>
        <w:t>风电</w:t>
      </w:r>
      <w:r>
        <w:rPr>
          <w:rFonts w:ascii="Times New Roman" w:hAnsi="Times New Roman" w:cs="Times New Roman" w:eastAsia="Times New Roman" w:hint="default"/>
        </w:rPr>
        <w:t>+100MW</w:t>
      </w:r>
      <w:r>
        <w:rPr>
          <w:rFonts w:ascii="Times New Roman" w:hAnsi="Times New Roman" w:cs="Times New Roman" w:eastAsia="Times New Roman" w:hint="default"/>
          <w:spacing w:val="18"/>
        </w:rPr>
        <w:t> </w:t>
      </w:r>
      <w:r>
        <w:rPr/>
        <w:t>太阳能发电的风光一体化项目，因风电项目需要重新选址，依据谨慎性 原则，对因前期执行风电项目确认的建造合同形成的已完工未结算资产计提</w:t>
      </w:r>
      <w:r>
        <w:rPr>
          <w:rFonts w:ascii="Times New Roman" w:hAnsi="Times New Roman" w:cs="Times New Roman" w:eastAsia="Times New Roman" w:hint="default"/>
        </w:rPr>
        <w:t>7,608.08</w:t>
      </w:r>
      <w:r>
        <w:rPr/>
        <w:t>万元的预计损失。</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020" w:top="1100" w:bottom="122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2,715,182.12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661,237.15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210,926,132.14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242,877,446.12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被代扣所得税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798,142.08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606,444.34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214,441,568.63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244,145,127.61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2"/>
        <w:gridCol w:w="1166"/>
        <w:gridCol w:w="1167"/>
        <w:gridCol w:w="1166"/>
        <w:gridCol w:w="1169"/>
        <w:gridCol w:w="1166"/>
        <w:gridCol w:w="1167"/>
        <w:gridCol w:w="1164"/>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196"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31,983,333.40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18,591,666.66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13,391,666.74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32,483,333.40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15,181,666.63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17,301,666.77</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31,983,333.40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18,591,666.66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13,391,666.74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32,483,333.40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15,181,666.63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17,301,666.77</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坏账准备减值情况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15,181,666.63</w:t>
            </w: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15,181,666.63</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-2,599,999.96</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2,599,999.96</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810,000.07</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2,599,999.96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3,410,000.03</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13,391,666.74</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5,199,999.92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18,591,666.66</w:t>
            </w:r>
          </w:p>
        </w:tc>
      </w:tr>
    </w:tbl>
    <w:p>
      <w:pPr>
        <w:spacing w:line="240" w:lineRule="auto" w:before="5"/>
        <w:rPr>
          <w:rFonts w:ascii="宋体" w:hAnsi="宋体" w:cs="宋体" w:eastAsia="宋体" w:hint="default"/>
          <w:sz w:val="27"/>
          <w:szCs w:val="27"/>
        </w:rPr>
      </w:pPr>
    </w:p>
    <w:p>
      <w:pPr>
        <w:pStyle w:val="BodyText"/>
        <w:spacing w:line="240" w:lineRule="auto" w:before="44"/>
        <w:ind w:right="0"/>
        <w:jc w:val="left"/>
      </w:pPr>
      <w:r>
        <w:rPr/>
        <w:t>损失准备本期变动金额重大的账面余额变动情况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240" w:lineRule="auto" w:before="41"/>
        <w:ind w:right="0"/>
        <w:jc w:val="left"/>
      </w:pPr>
      <w:r>
        <w:rPr/>
        <w:t>①报告期内公司无因金融资产转移而终止确认的长期应收款。</w:t>
      </w:r>
    </w:p>
    <w:p>
      <w:pPr>
        <w:pStyle w:val="BodyText"/>
        <w:spacing w:line="240" w:lineRule="auto" w:before="115"/>
        <w:ind w:right="0"/>
        <w:jc w:val="left"/>
      </w:pPr>
      <w:r>
        <w:rPr/>
        <w:t>②报告期内公司无转移长期应收款且继续涉入形成的资产、负债。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6384"/>
        <w:gridCol w:w="798"/>
        <w:gridCol w:w="797"/>
      </w:tblGrid>
      <w:tr>
        <w:trPr>
          <w:trHeight w:val="401"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2"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803"/>
        <w:gridCol w:w="785"/>
        <w:gridCol w:w="802"/>
        <w:gridCol w:w="803"/>
        <w:gridCol w:w="794"/>
        <w:gridCol w:w="797"/>
        <w:gridCol w:w="800"/>
        <w:gridCol w:w="797"/>
        <w:gridCol w:w="793"/>
        <w:gridCol w:w="803"/>
        <w:gridCol w:w="799"/>
        <w:gridCol w:w="797"/>
      </w:tblGrid>
      <w:tr>
        <w:trPr>
          <w:trHeight w:val="161" w:hRule="exact"/>
        </w:trPr>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位</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8"/>
              <w:ind w:left="267" w:right="86" w:hanging="1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99"/>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802" w:type="dxa"/>
            <w:vMerge w:val="restart"/>
            <w:tcBorders>
              <w:top w:val="single" w:sz="4" w:space="0" w:color="000000"/>
              <w:left w:val="single" w:sz="4" w:space="0" w:color="000000"/>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7" w:right="3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99" w:type="dxa"/>
            <w:vMerge w:val="restart"/>
            <w:tcBorders>
              <w:top w:val="single" w:sz="4" w:space="0" w:color="000000"/>
              <w:left w:val="single" w:sz="10" w:space="0" w:color="D2D2D2"/>
              <w:right w:val="single" w:sz="4" w:space="0" w:color="000000"/>
            </w:tcBorders>
          </w:tcPr>
          <w:p>
            <w:pPr>
              <w:pStyle w:val="TableParagraph"/>
              <w:spacing w:line="300" w:lineRule="auto" w:before="8"/>
              <w:ind w:left="266" w:right="95" w:hanging="1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99"/>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7" w:hRule="exact"/>
        </w:trPr>
        <w:tc>
          <w:tcPr>
            <w:tcW w:w="803"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2"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vMerge/>
            <w:tcBorders>
              <w:left w:val="single" w:sz="4" w:space="0" w:color="000000"/>
              <w:right w:val="single" w:sz="4" w:space="0" w:color="000000"/>
            </w:tcBorders>
            <w:shd w:val="clear" w:color="auto" w:fill="D2D2D2"/>
          </w:tcPr>
          <w:p>
            <w:pP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2" w:right="28"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3"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381" w:hRule="exact"/>
        </w:trPr>
        <w:tc>
          <w:tcPr>
            <w:tcW w:w="803"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8"/>
              <w:ind w:left="3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8"/>
              <w:ind w:left="21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56" w:hRule="exact"/>
        </w:trPr>
        <w:tc>
          <w:tcPr>
            <w:tcW w:w="803" w:type="dxa"/>
            <w:vMerge/>
            <w:tcBorders>
              <w:left w:val="single" w:sz="4" w:space="0" w:color="000000"/>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799"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62" w:hRule="exact"/>
        </w:trPr>
        <w:tc>
          <w:tcPr>
            <w:tcW w:w="803"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both"/>
              <w:rPr>
                <w:rFonts w:ascii="宋体" w:hAnsi="宋体" w:cs="宋体" w:eastAsia="宋体" w:hint="default"/>
                <w:sz w:val="18"/>
                <w:szCs w:val="18"/>
              </w:rPr>
            </w:pPr>
            <w:r>
              <w:rPr>
                <w:rFonts w:ascii="宋体" w:hAnsi="宋体" w:cs="宋体" w:eastAsia="宋体" w:hint="default"/>
                <w:sz w:val="18"/>
                <w:szCs w:val="18"/>
              </w:rPr>
              <w:t>北京科程 电子商务 有限责任 公司</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4,847,283</w:t>
            </w:r>
          </w:p>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w:t>
            </w:r>
          </w:p>
        </w:tc>
        <w:tc>
          <w:tcPr>
            <w:tcW w:w="802"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-333,299.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5,202,485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9,716,468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7"/>
              <w:jc w:val="both"/>
              <w:rPr>
                <w:rFonts w:ascii="宋体" w:hAnsi="宋体" w:cs="宋体" w:eastAsia="宋体" w:hint="default"/>
                <w:sz w:val="18"/>
                <w:szCs w:val="18"/>
              </w:rPr>
            </w:pPr>
            <w:r>
              <w:rPr>
                <w:rFonts w:ascii="宋体" w:hAnsi="宋体" w:cs="宋体" w:eastAsia="宋体" w:hint="default"/>
                <w:sz w:val="18"/>
                <w:szCs w:val="18"/>
              </w:rPr>
              <w:t>河南远海 滨江恒顺 股权投资 基金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632,494.8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15,632,49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7"/>
              <w:jc w:val="both"/>
              <w:rPr>
                <w:rFonts w:ascii="宋体" w:hAnsi="宋体" w:cs="宋体" w:eastAsia="宋体" w:hint="default"/>
                <w:sz w:val="18"/>
                <w:szCs w:val="18"/>
              </w:rPr>
            </w:pPr>
            <w:r>
              <w:rPr>
                <w:rFonts w:ascii="宋体" w:hAnsi="宋体" w:cs="宋体" w:eastAsia="宋体" w:hint="default"/>
                <w:sz w:val="18"/>
                <w:szCs w:val="18"/>
              </w:rPr>
              <w:t>扬州远海 滨江中程 供应链有 限公司</w:t>
            </w:r>
          </w:p>
        </w:tc>
        <w:tc>
          <w:tcPr>
            <w:tcW w:w="7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58,792.42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1,528,792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19,847,28</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3.13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357,987.8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5,202,485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26,877,75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9" w:right="0"/>
              <w:jc w:val="left"/>
              <w:rPr>
                <w:rFonts w:ascii="Times New Roman" w:hAnsi="Times New Roman" w:cs="Times New Roman" w:eastAsia="Times New Roman" w:hint="default"/>
                <w:sz w:val="18"/>
                <w:szCs w:val="18"/>
              </w:rPr>
            </w:pPr>
            <w:r>
              <w:rPr>
                <w:rFonts w:ascii="Times New Roman"/>
                <w:sz w:val="18"/>
              </w:rPr>
              <w:t>19,847,28</w:t>
            </w:r>
          </w:p>
          <w:p>
            <w:pPr>
              <w:pStyle w:val="TableParagraph"/>
              <w:spacing w:line="240" w:lineRule="auto" w:before="102"/>
              <w:ind w:left="445" w:right="0"/>
              <w:jc w:val="left"/>
              <w:rPr>
                <w:rFonts w:ascii="Times New Roman" w:hAnsi="Times New Roman" w:cs="Times New Roman" w:eastAsia="Times New Roman" w:hint="default"/>
                <w:sz w:val="18"/>
                <w:szCs w:val="18"/>
              </w:rPr>
            </w:pPr>
            <w:r>
              <w:rPr>
                <w:rFonts w:ascii="Times New Roman"/>
                <w:sz w:val="18"/>
              </w:rPr>
              <w:t>3.13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357,987.8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5,202,485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26,877,75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6.19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10</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信托保障基金保证金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4,000,005.30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4,000,005.30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192,468.87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192,468.87</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）汇率变动影响</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192,468.87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192,468.87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4,192,474.17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4,192,474.17</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600,000.80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600,000.80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238,494.03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238,494.03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209,623.71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209,623.71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28,870.32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28,870.32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838,494.83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838,494.83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3,353,979.34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3,353,979.34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3,400,004.50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3,400,004.50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8"/>
        <w:rPr>
          <w:rFonts w:ascii="Times New Roman" w:hAnsi="Times New Roman" w:cs="Times New Roman" w:eastAsia="Times New Roman"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3,353,979.34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已签订征地合同，土地证相关手续正在 办理中</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122,101,079.30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142,419,226.28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122,101,079.30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142,419,226.28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128,922,123.76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183,552,461.60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31,342,534.14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6,988,185.35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350,805,304.85</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632,220.05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4,497,606.33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3,166,975.94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1,423,066.24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9,719,868.56</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40,581.00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2,537,014.79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1,353,354.34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4,240,950.13</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322,220.05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4,457,025.33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629,961.15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69,711.90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5,478,918.43</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174,994.65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174,994.65</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174,994.65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174,994.65</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129,554,343.81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188,050,067.93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34,509,510.08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8,236,256.94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360,350,178.76</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44,321,113.47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146,079,779.66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14,377,661.47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3,607,523.97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208,386,078.57</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6,193,854.23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19,027,779.30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3,635,538.09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1,091,614.18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29,948,785.80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6,065,396.12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15,632,501.01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3,388,441.01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1,046,707.08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26,133,045.22</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128,458.11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3,395,278.29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247,097.08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44,907.10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3,815,740.58</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85,764.91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85,764.91</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85,764.91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85,764.91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50,514,967.70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165,107,558.96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18,013,199.56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4,613,373.24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238,249,099.46</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79,039,376.11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22,942,508.97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16,496,310.52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3,622,883.70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122,101,079.30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84,601,010.29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37,472,681.94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16,964,872.67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3,380,661.38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142,419,226.28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5" w:right="0"/>
              <w:jc w:val="left"/>
              <w:rPr>
                <w:rFonts w:ascii="Times New Roman" w:hAnsi="Times New Roman" w:cs="Times New Roman" w:eastAsia="Times New Roman" w:hint="default"/>
                <w:sz w:val="18"/>
                <w:szCs w:val="18"/>
              </w:rPr>
            </w:pPr>
            <w:r>
              <w:rPr>
                <w:rFonts w:ascii="Times New Roman"/>
                <w:sz w:val="18"/>
              </w:rPr>
              <w:t>90,110,476.28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77,658,313.36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12,452,162.92</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240" w:lineRule="auto" w:before="115"/>
        <w:ind w:right="0"/>
        <w:jc w:val="left"/>
      </w:pPr>
      <w:r>
        <w:rPr/>
        <w:t>①期末公司对固定资产期末价值逐项进行检查不存在可能发生减值的迹象，故未计提减值准备。</w:t>
      </w:r>
    </w:p>
    <w:p>
      <w:pPr>
        <w:pStyle w:val="BodyText"/>
        <w:spacing w:line="316" w:lineRule="auto" w:before="117"/>
        <w:ind w:right="1119"/>
        <w:jc w:val="left"/>
      </w:pPr>
      <w:r>
        <w:rPr>
          <w:spacing w:val="-2"/>
        </w:rPr>
        <w:t>②公司期末无通过融资租赁租入的固定资产、无通过经营租赁租出的固定资产、无持有待售的固定资产、无未办妥产权证书</w:t>
      </w:r>
      <w:r>
        <w:rPr>
          <w:spacing w:val="-61"/>
        </w:rPr>
        <w:t> </w:t>
      </w:r>
      <w:r>
        <w:rPr>
          <w:spacing w:val="-61"/>
        </w:rPr>
      </w:r>
      <w:r>
        <w:rPr/>
        <w:t>的固定资产。</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455,985,520.74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389,254,561.25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455,985,520.74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389,254,561.25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码头工程项目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13,085,151.61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13,085,151.61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12,301,448.34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12,301,448.34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青岛印尼综合产 业园项目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437,795,087.79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437,795,087.79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374,970,107.91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374,970,107.91</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新疆棉杆沼气化 资源综合利用项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3,935,754.13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3,935,754.13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1,983,005.00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1,983,005.00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展厅项目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1,169,527.21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1,169,527.21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455,985,520.74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455,985,520.74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389,254,561.25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389,254,561.25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码头工 程项目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788,452,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12,301,4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783,703.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13,085,1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34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青岛印 尼综合 产业园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690,000,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374,970,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107.91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62,887,0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49.26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437,795,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087.79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89.05%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新疆棉 杆沼气 化资源 综合利 用项目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1,983,00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1,952,74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9.13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3,935,75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展厅项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1,189,52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1,169,52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1,169,52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pacing w:val="46"/>
                <w:sz w:val="18"/>
                <w:szCs w:val="18"/>
              </w:rPr>
              <w:t>自有资</w:t>
            </w:r>
            <w:r>
              <w:rPr>
                <w:rFonts w:ascii="宋体" w:hAnsi="宋体" w:cs="宋体" w:eastAsia="宋体" w:hint="default"/>
                <w:spacing w:val="-21"/>
                <w:sz w:val="18"/>
                <w:szCs w:val="18"/>
              </w:rPr>
              <w:t> </w:t>
            </w:r>
            <w:r>
              <w:rPr>
                <w:rFonts w:ascii="宋体" w:hAnsi="宋体" w:cs="宋体" w:eastAsia="宋体" w:hint="default"/>
                <w:sz w:val="18"/>
                <w:szCs w:val="18"/>
              </w:rPr>
              <w:t>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1,549,64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1,627.21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389,254,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561.25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66,793,0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455,985,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520.74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0"/>
        <w:jc w:val="left"/>
      </w:pPr>
      <w:r>
        <w:rPr/>
        <w:t>①期末在建工程中无利息资本化金额。</w:t>
      </w:r>
    </w:p>
    <w:p>
      <w:pPr>
        <w:pStyle w:val="BodyText"/>
        <w:spacing w:line="240" w:lineRule="auto" w:before="117"/>
        <w:ind w:right="0"/>
        <w:jc w:val="left"/>
      </w:pPr>
      <w:r>
        <w:rPr/>
        <w:t>②报告期在建工程未发生减值情况，故未计提减值准备。</w:t>
      </w:r>
    </w:p>
    <w:p>
      <w:pPr>
        <w:pStyle w:val="BodyText"/>
        <w:spacing w:line="240" w:lineRule="auto" w:before="115"/>
        <w:ind w:right="0"/>
        <w:jc w:val="left"/>
      </w:pPr>
      <w:r>
        <w:rPr/>
        <w:t>③其他减少金额主要为因持有目的不同而进行的重分类以及汇率变动影响的金额。</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矿的特许经营权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11,131,773.00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5,516,280.14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2,208,798.80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522,509,600.00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541,366,451.94</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103,448.28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2,254,500.00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2,357,948.28</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103,448.28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103,448.28</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2,254,500.00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2,254,500.00</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11,131,773.00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5,516,280.14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2,312,247.08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524,764,100.00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543,724,400.22</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1,757,751.79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71,184.37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1,354,195.51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7,276,777.66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10,459,909.33</w:t>
            </w:r>
          </w:p>
        </w:tc>
      </w:tr>
      <w:tr>
        <w:trPr>
          <w:trHeight w:val="716"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222,635.40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562,245.00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203,386.73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988,267.13</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222,635.40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562,245.00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203,386.73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988,267.13</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1,980,387.19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633,429.37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1,557,582.24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7,276,777.66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11,448,176.46</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9,151,385.81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4,882,850.77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754,664.84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517,487,322.34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532,276,223.76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9,374,021.21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5,445,095.77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854,603.29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515,232,822.34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530,906,542.61</w:t>
            </w:r>
          </w:p>
        </w:tc>
      </w:tr>
    </w:tbl>
    <w:p>
      <w:pPr>
        <w:pStyle w:val="BodyText"/>
        <w:spacing w:line="338" w:lineRule="auto" w:before="49"/>
        <w:ind w:right="5024"/>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0.92%</w:t>
      </w:r>
      <w:r>
        <w:rPr/>
        <w:t>。 其他说明</w:t>
      </w:r>
    </w:p>
    <w:p>
      <w:pPr>
        <w:pStyle w:val="BodyText"/>
        <w:spacing w:line="240" w:lineRule="auto" w:before="43"/>
        <w:ind w:right="0"/>
        <w:jc w:val="left"/>
      </w:pPr>
      <w:r>
        <w:rPr/>
        <w:t>①报告期无形资产未发生减值情况，故未计提减值准备。</w:t>
      </w:r>
    </w:p>
    <w:p>
      <w:pPr>
        <w:pStyle w:val="BodyText"/>
        <w:spacing w:line="240" w:lineRule="auto" w:before="115"/>
        <w:ind w:right="0"/>
        <w:jc w:val="left"/>
      </w:pPr>
      <w:r>
        <w:rPr/>
        <w:t>②期末无未办妥产权证书的土地使用权。</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24,580,800.00</w:t>
            </w:r>
          </w:p>
        </w:tc>
        <w:tc>
          <w:tcPr>
            <w:tcW w:w="1368"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9" w:space="0" w:color="D2D2D2"/>
              <w:left w:val="single" w:sz="4" w:space="0" w:color="000000"/>
              <w:bottom w:val="single" w:sz="4" w:space="0" w:color="000000"/>
              <w:right w:val="single" w:sz="4" w:space="0" w:color="000000"/>
            </w:tcBorders>
          </w:tcPr>
          <w:p>
            <w:pPr/>
          </w:p>
        </w:tc>
        <w:tc>
          <w:tcPr>
            <w:tcW w:w="1368" w:type="dxa"/>
            <w:tcBorders>
              <w:top w:val="single" w:sz="49" w:space="0" w:color="D2D2D2"/>
              <w:left w:val="single" w:sz="4" w:space="0" w:color="000000"/>
              <w:bottom w:val="single" w:sz="4" w:space="0" w:color="000000"/>
              <w:right w:val="single" w:sz="4" w:space="0" w:color="000000"/>
            </w:tcBorders>
          </w:tcPr>
          <w:p>
            <w:pPr/>
          </w:p>
        </w:tc>
        <w:tc>
          <w:tcPr>
            <w:tcW w:w="1369"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24,580,800.00</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24,580,800.00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24,580,800.00</w:t>
            </w:r>
          </w:p>
        </w:tc>
      </w:tr>
    </w:tbl>
    <w:p>
      <w:pPr>
        <w:pStyle w:val="BodyText"/>
        <w:spacing w:line="240" w:lineRule="auto" w:before="49"/>
        <w:ind w:right="0"/>
        <w:jc w:val="both"/>
      </w:pPr>
      <w:r>
        <w:rPr/>
        <w:t>商誉所在资产组或资产组组合的相关信息</w:t>
      </w:r>
    </w:p>
    <w:p>
      <w:pPr>
        <w:pStyle w:val="BodyText"/>
        <w:spacing w:line="300" w:lineRule="auto" w:before="115"/>
        <w:ind w:right="1131"/>
        <w:jc w:val="both"/>
      </w:pPr>
      <w:r>
        <w:rPr/>
        <w:t>①</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月公司全资子公司</w:t>
      </w:r>
      <w:r>
        <w:rPr>
          <w:rFonts w:ascii="Times New Roman" w:hAnsi="Times New Roman" w:cs="Times New Roman" w:eastAsia="Times New Roman" w:hint="default"/>
        </w:rPr>
        <w:t>H&amp;Shun</w:t>
      </w:r>
      <w:r>
        <w:rPr>
          <w:rFonts w:ascii="Times New Roman" w:hAnsi="Times New Roman" w:cs="Times New Roman" w:eastAsia="Times New Roman" w:hint="default"/>
          <w:spacing w:val="-17"/>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8"/>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18"/>
        </w:rPr>
        <w:t> </w:t>
      </w:r>
      <w:r>
        <w:rPr>
          <w:rFonts w:ascii="Times New Roman" w:hAnsi="Times New Roman" w:cs="Times New Roman" w:eastAsia="Times New Roman" w:hint="default"/>
        </w:rPr>
        <w:t>Pte.Ltd.</w:t>
      </w:r>
      <w:r>
        <w:rPr/>
        <w:t>（恒顺新加坡国际控股有限责任公司）完成收购</w:t>
      </w:r>
      <w:r>
        <w:rPr>
          <w:rFonts w:ascii="Times New Roman" w:hAnsi="Times New Roman" w:cs="Times New Roman" w:eastAsia="Times New Roman" w:hint="default"/>
        </w:rPr>
        <w:t>PT</w:t>
      </w:r>
      <w:r>
        <w:rPr>
          <w:rFonts w:ascii="Times New Roman" w:hAnsi="Times New Roman" w:cs="Times New Roman" w:eastAsia="Times New Roman" w:hint="default"/>
          <w:spacing w:val="-19"/>
        </w:rPr>
        <w:t> </w:t>
      </w:r>
      <w:r>
        <w:rPr>
          <w:rFonts w:ascii="Times New Roman" w:hAnsi="Times New Roman" w:cs="Times New Roman" w:eastAsia="Times New Roman" w:hint="default"/>
        </w:rPr>
        <w:t>Kutai</w:t>
      </w:r>
      <w:r>
        <w:rPr>
          <w:rFonts w:ascii="Times New Roman" w:hAnsi="Times New Roman" w:cs="Times New Roman" w:eastAsia="Times New Roman" w:hint="default"/>
        </w:rPr>
        <w:t> Nyala</w:t>
      </w:r>
      <w:r>
        <w:rPr>
          <w:rFonts w:ascii="Times New Roman" w:hAnsi="Times New Roman" w:cs="Times New Roman" w:eastAsia="Times New Roman" w:hint="default"/>
          <w:spacing w:val="-10"/>
        </w:rPr>
        <w:t> </w:t>
      </w:r>
      <w:r>
        <w:rPr>
          <w:rFonts w:ascii="Times New Roman" w:hAnsi="Times New Roman" w:cs="Times New Roman" w:eastAsia="Times New Roman" w:hint="default"/>
        </w:rPr>
        <w:t>Resources</w:t>
      </w:r>
      <w:r>
        <w:rPr/>
        <w:t>（恒顺印尼东加码头公司）公司</w:t>
      </w:r>
      <w:r>
        <w:rPr>
          <w:rFonts w:ascii="Times New Roman" w:hAnsi="Times New Roman" w:cs="Times New Roman" w:eastAsia="Times New Roman" w:hint="default"/>
        </w:rPr>
        <w:t>76%</w:t>
      </w:r>
      <w:r>
        <w:rPr/>
        <w:t>股权，合并日合并成本与被购买方可辩认净资产公允价值份额的差额为 </w:t>
      </w:r>
      <w:r>
        <w:rPr>
          <w:rFonts w:ascii="Times New Roman" w:hAnsi="Times New Roman" w:cs="Times New Roman" w:eastAsia="Times New Roman" w:hint="default"/>
        </w:rPr>
        <w:t>2,458.08</w:t>
      </w:r>
      <w:r>
        <w:rPr/>
        <w:t>万元。</w:t>
      </w:r>
    </w:p>
    <w:p>
      <w:pPr>
        <w:pStyle w:val="BodyText"/>
        <w:spacing w:line="316" w:lineRule="auto" w:before="53"/>
        <w:ind w:right="1133"/>
        <w:jc w:val="both"/>
      </w:pPr>
      <w:r>
        <w:rPr>
          <w:spacing w:val="-2"/>
        </w:rPr>
        <w:t>②资产组认定，公司以存在商誉的东加码头整体作为资产组组合进行商誉减值测试。期末商誉所在资产组与收购日形成商誉</w:t>
      </w:r>
      <w:r>
        <w:rPr>
          <w:spacing w:val="-64"/>
        </w:rPr>
        <w:t> </w:t>
      </w:r>
      <w:r>
        <w:rPr>
          <w:spacing w:val="-64"/>
        </w:rPr>
      </w:r>
      <w:r>
        <w:rPr/>
        <w:t>时所确定的资产组一致，其构成未发生变化。</w:t>
      </w:r>
    </w:p>
    <w:p>
      <w:pPr>
        <w:pStyle w:val="BodyText"/>
        <w:spacing w:line="314" w:lineRule="auto" w:before="60"/>
        <w:ind w:right="1134"/>
        <w:jc w:val="both"/>
      </w:pPr>
      <w:r>
        <w:rPr>
          <w:spacing w:val="-2"/>
        </w:rPr>
        <w:t>说明商誉减值测试过程、关键参数（如预计未来现金流量现值时的预测期增长率、稳定期增长率、利润率、折现率、预测期</w:t>
      </w:r>
      <w:r>
        <w:rPr>
          <w:spacing w:val="-69"/>
        </w:rPr>
        <w:t> </w:t>
      </w:r>
      <w:r>
        <w:rPr>
          <w:spacing w:val="-69"/>
        </w:rPr>
      </w:r>
      <w:r>
        <w:rPr/>
        <w:t>等）及商誉减值损失的确认方法：</w:t>
      </w:r>
    </w:p>
    <w:p>
      <w:pPr>
        <w:spacing w:after="0" w:line="314" w:lineRule="auto"/>
        <w:jc w:val="both"/>
        <w:sectPr>
          <w:pgSz w:w="11910" w:h="16840"/>
          <w:pgMar w:header="786" w:footer="1020" w:top="1100" w:bottom="1220" w:left="980" w:right="0"/>
        </w:sectPr>
      </w:pPr>
    </w:p>
    <w:p>
      <w:pPr>
        <w:spacing w:line="240" w:lineRule="auto" w:before="8"/>
        <w:rPr>
          <w:rFonts w:ascii="宋体" w:hAnsi="宋体" w:cs="宋体" w:eastAsia="宋体" w:hint="default"/>
          <w:sz w:val="22"/>
          <w:szCs w:val="22"/>
        </w:rPr>
      </w:pPr>
    </w:p>
    <w:p>
      <w:pPr>
        <w:pStyle w:val="BodyText"/>
        <w:spacing w:line="319" w:lineRule="auto" w:before="44"/>
        <w:ind w:right="1119"/>
        <w:jc w:val="left"/>
      </w:pPr>
      <w:r>
        <w:rPr>
          <w:spacing w:val="-2"/>
        </w:rPr>
        <w:t>东加码头公司的可收回金额按照预计未来现金流量的现值确定。未来现金流量现值基于财务预算确定，以及印度尼西亚加里</w:t>
      </w:r>
      <w:r>
        <w:rPr>
          <w:spacing w:val="-64"/>
        </w:rPr>
        <w:t> </w:t>
      </w:r>
      <w:r>
        <w:rPr>
          <w:spacing w:val="-64"/>
        </w:rPr>
      </w:r>
      <w:r>
        <w:rPr>
          <w:spacing w:val="-2"/>
        </w:rPr>
        <w:t>曼丹当地市场价格和折现率为基准计算。东加码头运营所取得的收入以</w:t>
      </w:r>
      <w:r>
        <w:rPr>
          <w:rFonts w:ascii="Times New Roman" w:hAnsi="Times New Roman" w:cs="Times New Roman" w:eastAsia="Times New Roman" w:hint="default"/>
          <w:spacing w:val="-2"/>
        </w:rPr>
        <w:t>2019</w:t>
      </w:r>
      <w:r>
        <w:rPr>
          <w:spacing w:val="-2"/>
        </w:rPr>
        <w:t>年当地市场价格为基准，按预计码头运载能力计</w:t>
      </w:r>
      <w:r>
        <w:rPr>
          <w:spacing w:val="-61"/>
        </w:rPr>
        <w:t> </w:t>
      </w:r>
      <w:r>
        <w:rPr>
          <w:spacing w:val="-61"/>
        </w:rPr>
      </w:r>
      <w:r>
        <w:rPr/>
        <w:t>算预计未来</w:t>
      </w:r>
      <w:r>
        <w:rPr>
          <w:rFonts w:ascii="Times New Roman" w:hAnsi="Times New Roman" w:cs="Times New Roman" w:eastAsia="Times New Roman" w:hint="default"/>
        </w:rPr>
        <w:t>10</w:t>
      </w:r>
      <w:r>
        <w:rPr/>
        <w:t>年的收入，以</w:t>
      </w:r>
      <w:r>
        <w:rPr>
          <w:rFonts w:ascii="Times New Roman" w:hAnsi="Times New Roman" w:cs="Times New Roman" w:eastAsia="Times New Roman" w:hint="default"/>
        </w:rPr>
        <w:t>2019</w:t>
      </w:r>
      <w:r>
        <w:rPr/>
        <w:t>年政府公布的运营成本费用计算未来</w:t>
      </w:r>
      <w:r>
        <w:rPr>
          <w:rFonts w:ascii="Times New Roman" w:hAnsi="Times New Roman" w:cs="Times New Roman" w:eastAsia="Times New Roman" w:hint="default"/>
        </w:rPr>
        <w:t>10</w:t>
      </w:r>
      <w:r>
        <w:rPr/>
        <w:t>年的成本。折算率通过</w:t>
      </w:r>
      <w:r>
        <w:rPr>
          <w:rFonts w:ascii="Times New Roman" w:hAnsi="Times New Roman" w:cs="Times New Roman" w:eastAsia="Times New Roman" w:hint="default"/>
        </w:rPr>
        <w:t>WACC</w:t>
      </w:r>
      <w:r>
        <w:rPr/>
        <w:t>模型计算。 商誉减值测试的影响</w:t>
      </w:r>
    </w:p>
    <w:p>
      <w:pPr>
        <w:pStyle w:val="BodyText"/>
        <w:spacing w:line="240" w:lineRule="auto" w:before="55"/>
        <w:ind w:right="0"/>
        <w:jc w:val="left"/>
      </w:pPr>
      <w:r>
        <w:rPr/>
        <w:t>期末对商誉进行减值测试不存在减值情况，故未计提商誉减值准备。</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4,620,688.94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1,170,560.59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2,414,547.67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3,376,701.86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景观及绿化费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178,900.56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177,985.12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915.44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临时道路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190,765.43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190,765.43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1,316,352.11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160,073.28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1,155,280.18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5,010,355.05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2,486,912.70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2,963,371.62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4,532,897.48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316,889,137.23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76,016,163.53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139,161,315.20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22,059,623.38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868,888.88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130,333.33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868,888.88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130,333.33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223,156,391.46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55,789,097.87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36,072,430.12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9,018,107.53</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贴息款</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782,033.20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117,304.98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8,864,762.29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2,216,190.57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9,525,869.56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1,428,880.43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549,779,179.86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134,151,785.30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186,410,536.96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32,754,249.65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4" w:right="0"/>
              <w:jc w:val="left"/>
              <w:rPr>
                <w:rFonts w:ascii="Times New Roman" w:hAnsi="Times New Roman" w:cs="Times New Roman" w:eastAsia="Times New Roman" w:hint="default"/>
                <w:sz w:val="18"/>
                <w:szCs w:val="18"/>
              </w:rPr>
            </w:pPr>
            <w:r>
              <w:rPr>
                <w:rFonts w:ascii="Times New Roman"/>
                <w:sz w:val="18"/>
              </w:rPr>
              <w:t>134,151,785.30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32,754,249.65</w:t>
            </w:r>
          </w:p>
        </w:tc>
      </w:tr>
    </w:tbl>
    <w:p>
      <w:pPr>
        <w:pStyle w:val="BodyText"/>
        <w:spacing w:line="360" w:lineRule="auto" w:before="49"/>
        <w:ind w:right="1119"/>
        <w:jc w:val="left"/>
        <w:rPr>
          <w:rFonts w:ascii="Times New Roman" w:hAnsi="Times New Roman" w:cs="Times New Roman" w:eastAsia="Times New Roman" w:hint="default"/>
        </w:rPr>
      </w:pPr>
      <w:r>
        <w:rPr/>
        <w:t>其他说明： </w:t>
      </w:r>
      <w:r>
        <w:rPr>
          <w:spacing w:val="-5"/>
        </w:rPr>
        <w:t>因公司经营定位调整，本报告期国内工业生产大幅下降，不符合高新技术企业认定的有关标准，公司的企业所得税税率由</w:t>
      </w:r>
      <w:r>
        <w:rPr>
          <w:rFonts w:ascii="Times New Roman" w:hAnsi="Times New Roman" w:cs="Times New Roman" w:eastAsia="Times New Roman" w:hint="default"/>
          <w:spacing w:val="-5"/>
        </w:rPr>
        <w:t>15%</w:t>
      </w:r>
      <w:r>
        <w:rPr>
          <w:rFonts w:ascii="Times New Roman" w:hAnsi="Times New Roman" w:cs="Times New Roman" w:eastAsia="Times New Roman" w:hint="default"/>
        </w:rPr>
      </w:r>
    </w:p>
    <w:p>
      <w:pPr>
        <w:spacing w:after="0" w:line="360" w:lineRule="auto"/>
        <w:jc w:val="left"/>
        <w:rPr>
          <w:rFonts w:ascii="Times New Roman" w:hAnsi="Times New Roman" w:cs="Times New Roman" w:eastAsia="Times New Roman" w:hint="default"/>
        </w:rPr>
        <w:sectPr>
          <w:pgSz w:w="11910" w:h="16840"/>
          <w:pgMar w:header="786" w:footer="1020" w:top="1100" w:bottom="1220" w:left="980" w:right="0"/>
        </w:sectPr>
      </w:pPr>
    </w:p>
    <w:p>
      <w:pPr>
        <w:spacing w:line="240" w:lineRule="auto" w:before="9"/>
        <w:rPr>
          <w:rFonts w:ascii="Times New Roman" w:hAnsi="Times New Roman" w:cs="Times New Roman" w:eastAsia="Times New Roman" w:hint="default"/>
          <w:sz w:val="25"/>
          <w:szCs w:val="25"/>
        </w:rPr>
      </w:pPr>
    </w:p>
    <w:p>
      <w:pPr>
        <w:pStyle w:val="BodyText"/>
        <w:spacing w:line="300" w:lineRule="auto" w:before="44"/>
        <w:ind w:right="1167"/>
        <w:jc w:val="left"/>
      </w:pPr>
      <w:r>
        <w:rPr/>
        <w:t>调整为</w:t>
      </w:r>
      <w:r>
        <w:rPr>
          <w:rFonts w:ascii="Times New Roman" w:hAnsi="Times New Roman" w:cs="Times New Roman" w:eastAsia="Times New Roman" w:hint="default"/>
        </w:rPr>
        <w:t>25%</w:t>
      </w:r>
      <w:r>
        <w:rPr/>
        <w:t>，递延所得税资产计算相应调整。公司拟取消高新技术企业资质的情况已于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日在巨潮网公告（公告 编号：</w:t>
      </w:r>
      <w:r>
        <w:rPr>
          <w:rFonts w:ascii="Times New Roman" w:hAnsi="Times New Roman" w:cs="Times New Roman" w:eastAsia="Times New Roman" w:hint="default"/>
        </w:rPr>
        <w:t>2020-002</w:t>
      </w:r>
      <w:r>
        <w:rPr/>
        <w:t>）。</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020" w:top="1100" w:bottom="122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预付公司收购款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9,911,381.54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9,590,127.03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21,997,495.69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20,220,518.13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预付长期资产购买款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2,026,149.68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1,611,814.25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预付网络域名注册款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33,935,026.91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32,483,459.41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626,239,334.00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501,755,176.40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67,890,000.00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3,282,912.99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1,127,994,510.40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275,172,912.99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63,601,425.04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197,390,183.31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63,601,425.04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197,390,183.31</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171,826,730.25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470,686,324.78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191,427,282.57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362,225,648.50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337,641,203.52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312,884,288.68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234,411,291.58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79,044,930.54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935,306,507.92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1,224,841,192.50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上海电力设计院物资有限公司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276,551,951.20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结算期内款项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3"/>
                <w:sz w:val="18"/>
              </w:rPr>
              <w:t>PT.Indo </w:t>
            </w:r>
            <w:r>
              <w:rPr>
                <w:rFonts w:ascii="Times New Roman"/>
                <w:sz w:val="18"/>
              </w:rPr>
              <w:t>Fudong</w:t>
            </w:r>
            <w:r>
              <w:rPr>
                <w:rFonts w:ascii="Times New Roman"/>
                <w:spacing w:val="4"/>
                <w:sz w:val="18"/>
              </w:rPr>
              <w:t> </w:t>
            </w:r>
            <w:r>
              <w:rPr>
                <w:rFonts w:ascii="Times New Roman"/>
                <w:sz w:val="18"/>
              </w:rPr>
              <w:t>Konstruksi</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48,196,351.42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结算期内款项</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山东雅百特科技有限公司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32,752,122.00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结算期内款项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四川省西点电力设计有限公司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27,320,211.02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结算期内款项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384,820,635.64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3974"/>
        <w:jc w:val="left"/>
      </w:pPr>
      <w:r>
        <w:rPr/>
        <w:t>其他说明： 应付账款中无应付持有公司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）以上表决权股份的股东单位或关联方的款项。</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4,459,548.93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137,541,290.06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141,964,645.29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28,239.32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70,082.56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41,843.24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146,494,276.78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137,611,372.62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ENERGY LOGICS</w:t>
            </w:r>
            <w:r>
              <w:rPr>
                <w:rFonts w:ascii="Times New Roman"/>
                <w:spacing w:val="-15"/>
                <w:sz w:val="18"/>
              </w:rPr>
              <w:t> </w:t>
            </w:r>
            <w:r>
              <w:rPr>
                <w:rFonts w:ascii="Times New Roman"/>
                <w:sz w:val="18"/>
              </w:rPr>
              <w:t>PHILIPPINES,INC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141,899,845.29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141,899,845.29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240" w:lineRule="auto" w:before="115"/>
        <w:ind w:right="0"/>
        <w:jc w:val="left"/>
      </w:pPr>
      <w:r>
        <w:rPr/>
        <w:t>①预收款项列示中，账龄在</w:t>
      </w:r>
      <w:r>
        <w:rPr>
          <w:rFonts w:ascii="Times New Roman" w:hAnsi="Times New Roman" w:cs="Times New Roman" w:eastAsia="Times New Roman" w:hint="default"/>
        </w:rPr>
        <w:t>1-2</w:t>
      </w:r>
      <w:r>
        <w:rPr/>
        <w:t>年余额高于上期</w:t>
      </w:r>
      <w:r>
        <w:rPr>
          <w:rFonts w:ascii="Times New Roman" w:hAnsi="Times New Roman" w:cs="Times New Roman" w:eastAsia="Times New Roman" w:hint="default"/>
        </w:rPr>
        <w:t>1</w:t>
      </w:r>
      <w:r>
        <w:rPr/>
        <w:t>年以内余额的原因：外币报表折算差额变动引起。</w:t>
      </w:r>
    </w:p>
    <w:p>
      <w:pPr>
        <w:pStyle w:val="BodyText"/>
        <w:spacing w:line="240" w:lineRule="auto" w:before="103"/>
        <w:ind w:right="0"/>
        <w:jc w:val="left"/>
      </w:pPr>
      <w:r>
        <w:rPr/>
        <w:t>②公司无期末建造合同形成的已结算未完工项目情况。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4,416,635.20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51,363,385.39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50,788,645.23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4,991,375.36</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22,344.59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3,263,541.70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3,270,189.41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15,696.88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4,438,979.79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54,636,927.09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54,068,834.64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5,007,072.24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1,933,955.27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42,150,795.77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41,834,124.30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2,250,626.74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3,113,776.03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3,162,071.03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98,855.15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4,238,223.65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4,219,847.03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117,231.77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7,835.12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1,628,414.97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1,623,519.71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12,730.38</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57,054.69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56,877.30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431.31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237,934.81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237,573.63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961.98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国外其他保险</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90,165.31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2,314,819.18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2,301,876.39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103,108.10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1,373,949.00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1,392,863.00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-18,914.00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2,335,529.78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486,640.94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179,739.87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2,642,430.85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4,416,635.20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51,363,385.39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50,788,645.23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4,991,375.36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21,905.09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3,107,809.43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3,114,759.16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14,955.36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126,193.39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125,891.37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29,538.88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29,538.88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3,263,541.70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3,270,189.41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15,696.88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257,981.23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2,825,326.90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81,901,968.56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81,834,069.72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110,031.90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64,596.58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193,230.59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361,675.30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356,174.32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337,178.96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154,665.16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133,580.00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167,369.70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7,739.44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82,813.11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5,159.63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55,208.74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1,289.91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13,802.18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代扣代缴所得税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407,379.34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104,257.58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83,542,042.95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85,851,514.58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28,280,526.40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33,170,688.44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987,456,789.17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904,195,354.48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1,015,737,315.57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937,366,042.92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167,432.22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4,125,262.49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389,221.09</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24,155,263.91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32,614,035.13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28,280,526.40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33,170,688.44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6,157,515.00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980,082,609.26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903,123,551.78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1,216,664.91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1,071,802.70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987,456,789.17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904,195,354.48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未到偿还期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652,500,000.00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1634"/>
        <w:jc w:val="left"/>
      </w:pPr>
      <w:r>
        <w:rPr/>
        <w:t>其他说明 其他应付款中应付持有公司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）以上表决权股份的股东单位款项：应付青岛城投金融控股集团有限公司借款</w:t>
      </w:r>
    </w:p>
    <w:p>
      <w:pPr>
        <w:pStyle w:val="BodyText"/>
        <w:spacing w:line="212" w:lineRule="exact"/>
        <w:ind w:right="0"/>
        <w:jc w:val="left"/>
      </w:pPr>
      <w:r>
        <w:rPr>
          <w:rFonts w:ascii="Times New Roman" w:hAnsi="Times New Roman" w:cs="Times New Roman" w:eastAsia="Times New Roman" w:hint="default"/>
        </w:rPr>
        <w:t>978,000,000.00</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、一年内到期的非流动负债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1,240,046.73</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96,240,046.73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020" w:top="1100" w:bottom="122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333,997.78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票据背书融资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72,833,997.78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286,900.00</w:t>
            </w:r>
          </w:p>
        </w:tc>
      </w:tr>
    </w:tbl>
    <w:p>
      <w:pPr>
        <w:pStyle w:val="BodyText"/>
        <w:spacing w:line="240" w:lineRule="auto" w:before="49"/>
        <w:ind w:right="0"/>
        <w:jc w:val="left"/>
      </w:pPr>
      <w:r>
        <w:rPr/>
        <w:t>其他说明：</w:t>
      </w:r>
    </w:p>
    <w:p>
      <w:pPr>
        <w:pStyle w:val="BodyText"/>
        <w:spacing w:line="240" w:lineRule="auto" w:before="115"/>
        <w:ind w:right="0"/>
        <w:jc w:val="left"/>
        <w:rPr>
          <w:rFonts w:ascii="Times New Roman" w:hAnsi="Times New Roman" w:cs="Times New Roman" w:eastAsia="Times New Roman" w:hint="default"/>
        </w:rPr>
      </w:pPr>
      <w:r>
        <w:rPr/>
        <w:t>公司本期将商业承兑汇票的背书未终止确认，在增加应收票据的同时增加</w:t>
      </w:r>
      <w:r>
        <w:rPr>
          <w:rFonts w:ascii="Times New Roman" w:hAnsi="Times New Roman" w:cs="Times New Roman" w:eastAsia="Times New Roman" w:hint="default"/>
        </w:rPr>
        <w:t>“</w:t>
      </w:r>
      <w:r>
        <w:rPr/>
        <w:t>其他流动资产</w:t>
      </w:r>
      <w:r>
        <w:rPr>
          <w:rFonts w:ascii="Times New Roman" w:hAnsi="Times New Roman" w:cs="Times New Roman" w:eastAsia="Times New Roman" w:hint="default"/>
        </w:rPr>
        <w:t>-</w:t>
      </w:r>
      <w:r>
        <w:rPr/>
        <w:t>票据背书融资</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0"/>
        <w:jc w:val="left"/>
        <w:rPr>
          <w:b w:val="0"/>
          <w:bCs w:val="0"/>
        </w:rPr>
      </w:pPr>
      <w:r>
        <w:rPr>
          <w:rFonts w:ascii="Times New Roman" w:hAnsi="Times New Roman" w:cs="Times New Roman" w:eastAsia="Times New Roman" w:hint="default"/>
        </w:rPr>
        <w:t>28</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、预计负债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020" w:top="1100" w:bottom="122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6,391,828.00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6,100,573.69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9,317,069.56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274,800.00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12,767,201.69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9,525,869.56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30</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拆迁补助及 贴息款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1,240,046.73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1,240,046.73</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357" w:lineRule="auto" w:before="49"/>
        <w:ind w:right="6749"/>
        <w:jc w:val="left"/>
      </w:pPr>
      <w:r>
        <w:rPr/>
        <w:t>其他说明： 期初余额包含一年内到期的递延收益</w:t>
      </w:r>
      <w:r>
        <w:rPr>
          <w:rFonts w:ascii="Times New Roman" w:hAnsi="Times New Roman" w:cs="Times New Roman" w:eastAsia="Times New Roman" w:hint="default"/>
        </w:rPr>
        <w:t>1,240,046.73</w:t>
      </w:r>
      <w:r>
        <w:rPr/>
        <w:t>元</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type w:val="continuous"/>
          <w:pgSz w:w="11910" w:h="16840"/>
          <w:pgMar w:top="1100" w:bottom="122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749,475,000.00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749,475,000.00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172,366,181.12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172,366,181.12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35,399,391.00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35,399,391.00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207,765,572.12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207,765,572.12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44"/>
        <w:gridCol w:w="975"/>
        <w:gridCol w:w="852"/>
        <w:gridCol w:w="1052"/>
        <w:gridCol w:w="852"/>
        <w:gridCol w:w="852"/>
        <w:gridCol w:w="853"/>
        <w:gridCol w:w="852"/>
        <w:gridCol w:w="727"/>
      </w:tblGrid>
      <w:tr>
        <w:trPr>
          <w:trHeight w:val="398" w:hRule="exact"/>
        </w:trPr>
        <w:tc>
          <w:tcPr>
            <w:tcW w:w="2544"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44"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9"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8"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44"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44"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-50,475,905.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85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44,195,46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12,229,80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9.05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-6,280,4</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44.74</w:t>
            </w: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-50,475,905.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852" w:type="dxa"/>
            <w:vMerge w:val="restart"/>
            <w:tcBorders>
              <w:top w:val="single" w:sz="4" w:space="0" w:color="000000"/>
              <w:left w:val="single" w:sz="4" w:space="0" w:color="000000"/>
              <w:right w:val="single" w:sz="4" w:space="0" w:color="000000"/>
            </w:tcBorders>
          </w:tcPr>
          <w:p>
            <w:pP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44,195,46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0.52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12,229,80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9.05</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-6,280,4</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44.74</w:t>
            </w:r>
          </w:p>
        </w:tc>
      </w:tr>
      <w:tr>
        <w:trPr>
          <w:trHeight w:val="391"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-50,475,905.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852" w:type="dxa"/>
            <w:vMerge w:val="restart"/>
            <w:tcBorders>
              <w:top w:val="single" w:sz="4" w:space="0" w:color="000000"/>
              <w:left w:val="single" w:sz="4" w:space="0" w:color="000000"/>
              <w:right w:val="single" w:sz="4" w:space="0" w:color="000000"/>
            </w:tcBorders>
          </w:tcPr>
          <w:p>
            <w:pP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44,195,46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0.52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12,229,80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9.05</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-6,280,4</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44.74</w:t>
            </w:r>
          </w:p>
        </w:tc>
      </w:tr>
      <w:tr>
        <w:trPr>
          <w:trHeight w:val="394" w:hRule="exact"/>
        </w:trPr>
        <w:tc>
          <w:tcPr>
            <w:tcW w:w="2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、专项储备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11,060,243.52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293,933.81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11,314,777.33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11,060,243.52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293,933.81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11,314,777.33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98,901,380.51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98,901,380.51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98,901,380.51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98,901,380.51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1,089,030,263.34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911,785,119.51</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1,089,030,263.34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911,785,119.51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-259,368,579.84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188,027,560.07</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10,782,416.24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22,481,691.88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807,179,991.62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1,089,030,263.34</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w:t>
      </w:r>
    </w:p>
    <w:p>
      <w:pPr>
        <w:pStyle w:val="BodyText"/>
        <w:spacing w:line="240" w:lineRule="auto" w:before="104"/>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745,248,186.23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725,089,412.66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1,290,820,853.13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838,300,596.63</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11,789,693.61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9,541,805.73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8,961,793.64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4,818,647.00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757,037,879.84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734,631,218.39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1,299,782,646.77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843,119,243.63</w:t>
            </w:r>
          </w:p>
        </w:tc>
      </w:tr>
    </w:tbl>
    <w:p>
      <w:pPr>
        <w:pStyle w:val="BodyText"/>
        <w:spacing w:line="240" w:lineRule="auto" w:before="49"/>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38</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165,296.77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193,230.59</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70,841.47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w w:val="95"/>
                <w:sz w:val="18"/>
              </w:rPr>
              <w:t>82,813.11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947,996.82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949,591.32</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557,177.84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621,617.67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39,843.88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40,357.76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690,382.37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402,761.74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47,227.66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55,208.74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11,806.93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13,802.18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2,530,573.74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2,359,383.11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、销售费用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843,264.15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1,066,834.36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33,399.60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123,430.07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1,161,765.74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1,602,873.29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1,028,079.80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1,034,104.68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运输及装卸费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686,671.07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4,235.93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70,108.37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70,648.64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150,926.75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售后维修费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18,311.58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20,826.28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290,968.86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1,721,514.96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2,400,711.64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3,200,998.00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6,242,311.95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9,287,361.82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40</w:t>
      </w:r>
      <w:r>
        <w:rPr/>
        <w:t>、管理费用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36,469,129.35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24,128,677.38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4,028,955.75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3,876,861.91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6,582,593.48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5,382,564.17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20,824,426.27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14,322,539.14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2,758,078.13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7,933,505.71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设备车辆维修费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254,874.78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255,396.36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680,366.20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573,680.31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汽车油费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388,752.21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564,481.60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778,930.73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1,199,706.04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988,267.13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586,284.10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40,077.88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3,458,211.69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7,876,819.94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11,999,341.88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4,757,967.13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3,060,057.86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698,304.54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6,935,125.34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8,159,741.83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预计负债费用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-3,150,495.87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9,525,869.56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73,546.90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5,576,254.73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5,940,124.40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101,735,782.56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95,822,602.00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41</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3,394,798.38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2,066,994.46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234,007.25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182,255.78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784,035.04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委托外部研究开发费用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5,044,444.46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26,954,025.00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8,760,242.72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30,221,317.53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42</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106,333,346.28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55,212,622.42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4,076,117.29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2,291,009.37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-17,094,298.16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-8,077,669.88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294,757.74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987,132.34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85,457,688.57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45,831,075.51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43</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专利创造资助资金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企业研发投入奖励资金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531,290.00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技术创新项目奖励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1,001,273.51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133,004.04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1,541,763.51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44</w:t>
      </w:r>
      <w:r>
        <w:rPr/>
        <w:t>、投资收益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357,987.81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-152,716.87</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357,987.81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-152,716.87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45</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-5,148,431.25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-3,410,000.03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-95,432,529.76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-107,615,961.04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46</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020" w:top="1100" w:bottom="1220" w:left="980" w:right="0"/>
        </w:sectPr>
      </w:pPr>
    </w:p>
    <w:p>
      <w:pPr>
        <w:pStyle w:val="BodyText"/>
        <w:spacing w:line="240" w:lineRule="auto" w:before="44"/>
        <w:ind w:right="-20"/>
        <w:jc w:val="left"/>
      </w:pPr>
      <w:r>
        <w:rPr/>
        <w:t>是否已执行新收入准则</w:t>
      </w:r>
    </w:p>
    <w:p>
      <w:pPr>
        <w:pStyle w:val="BodyText"/>
        <w:spacing w:line="240" w:lineRule="auto" w:before="118"/>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2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-42,268,888.70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-75,688,687.22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-305,728.06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-75,688,687.22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-42,574,616.76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47</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非流动资产处置利得或损失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-76,409.22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-100,781.77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其中：固定资产处置利得或损失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-76,409.22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-100,781.77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-76,409.22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-100,781.77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10,369,946.73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3,009,511.76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10,369,946.73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10,369,949.59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3,009,511.84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10,369,949.59</w:t>
            </w:r>
          </w:p>
        </w:tc>
      </w:tr>
    </w:tbl>
    <w:p>
      <w:pPr>
        <w:pStyle w:val="BodyText"/>
        <w:spacing w:line="240" w:lineRule="auto" w:before="49"/>
        <w:ind w:right="0"/>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递延收益摊 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1,240,046.73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2,976,111.76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个税扶持款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青岛市城阳 区人民政府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30"/>
              <w:jc w:val="left"/>
              <w:rPr>
                <w:rFonts w:ascii="宋体" w:hAnsi="宋体" w:cs="宋体" w:eastAsia="宋体" w:hint="default"/>
                <w:sz w:val="18"/>
                <w:szCs w:val="18"/>
              </w:rPr>
            </w:pPr>
            <w:r>
              <w:rPr>
                <w:rFonts w:ascii="宋体" w:hAnsi="宋体" w:cs="宋体" w:eastAsia="宋体" w:hint="default"/>
                <w:sz w:val="18"/>
                <w:szCs w:val="18"/>
              </w:rPr>
              <w:t>对外投资合 作专项资金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青岛市商务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1,288,486.29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2,573,361.05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1,288,486.29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8,077,706.73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2,882,615.20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8,077,706.73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9,366,193.02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5,455,976.25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9,366,193.02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7,886,161.39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52,325,221.14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-100,234,742.53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-9,273,389.57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-92,348,581.14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43,051,831.57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-364,206,247.15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-91,051,561.79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2,983,854.72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-114,503.38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2,347,099.91</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7,779,018.78</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研究开发费加计扣除的纳税影响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-1,402,135.40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-12,777,287.94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-112,753.15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-92,348,581.14</w:t>
            </w:r>
          </w:p>
        </w:tc>
      </w:tr>
    </w:tbl>
    <w:p>
      <w:pPr>
        <w:spacing w:line="240" w:lineRule="auto" w:before="3"/>
        <w:rPr>
          <w:rFonts w:ascii="宋体" w:hAnsi="宋体" w:cs="宋体" w:eastAsia="宋体" w:hint="default"/>
          <w:sz w:val="19"/>
          <w:szCs w:val="19"/>
        </w:rPr>
      </w:pPr>
    </w:p>
    <w:p>
      <w:pPr>
        <w:spacing w:line="544" w:lineRule="auto" w:before="36"/>
        <w:ind w:left="152" w:right="88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9"/>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9,237,900.00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1,541,289.29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4,512,149.96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2,194,039.79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47,055,194.91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21,756,513.28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60,805,244.87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25,491,842.36</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销售费用中的其他现金支出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13,082,143.27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7,379,178.53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管理费用中的其他现金支出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74,773,317.35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68,561,208.46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102,997,309.65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16,948,361.33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190,852,770.27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92,888,748.32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15,243.94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15,243.94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银行承兑汇票保证金退回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66,399,704.75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45,800,527.72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向关联方借款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921,184,140.00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391,899,704.75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966,984,667.72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向关联方还款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248,684,140.00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26,578,800.00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248,684,140.00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46,579,000.00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r>
        <w:rPr/>
        <w:pict>
          <v:group style="position:absolute;margin-left:223.369995pt;margin-top:355.549988pt;width:151.25pt;height:20.65pt;mso-position-horizontal-relative:page;mso-position-vertical-relative:page;z-index:-1043824" coordorigin="4467,7111" coordsize="3025,413">
            <v:group style="position:absolute;left:4478;top:7122;width:2;height:392" coordorigin="4478,7122" coordsize="2,392">
              <v:shape style="position:absolute;left:4478;top:7122;width:2;height:392" coordorigin="4478,7122" coordsize="0,392" path="m4478,7122l4478,7513e" filled="false" stroked="true" strokeweight="1.08pt" strokecolor="#ffffff">
                <v:path arrowok="t"/>
              </v:shape>
            </v:group>
            <v:group style="position:absolute;left:4489;top:7122;width:3003;height:392" coordorigin="4489,7122" coordsize="3003,392">
              <v:shape style="position:absolute;left:4489;top:7122;width:3003;height:392" coordorigin="4489,7122" coordsize="3003,392" path="m4489,7513l7492,7513,7492,7122,4489,7122,4489,7513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971"/>
        <w:gridCol w:w="2098"/>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842" w:right="0"/>
              <w:jc w:val="left"/>
              <w:rPr>
                <w:rFonts w:ascii="Times New Roman" w:hAnsi="Times New Roman" w:cs="Times New Roman" w:eastAsia="Times New Roman" w:hint="default"/>
                <w:sz w:val="18"/>
                <w:szCs w:val="18"/>
              </w:rPr>
            </w:pPr>
            <w:r>
              <w:rPr>
                <w:rFonts w:ascii="Times New Roman"/>
                <w:sz w:val="18"/>
              </w:rPr>
              <w:t>-271,857,666.01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186,357,015.30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183,304,648.26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42,574,616.76</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21,728,798.35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23,401,677.94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1,192,869.91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782,968.97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2,941,111.60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784,677.97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100,781.77</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3,549.97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109,088,230.66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56,083,150.17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-357,987.81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152,716.87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-101,397,535.65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-9,273,389.57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9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897" w:right="0"/>
              <w:jc w:val="left"/>
              <w:rPr>
                <w:rFonts w:ascii="Times New Roman" w:hAnsi="Times New Roman" w:cs="Times New Roman" w:eastAsia="Times New Roman" w:hint="default"/>
                <w:sz w:val="18"/>
                <w:szCs w:val="18"/>
              </w:rPr>
            </w:pPr>
            <w:r>
              <w:rPr>
                <w:rFonts w:ascii="Times New Roman"/>
                <w:sz w:val="18"/>
              </w:rPr>
              <w:t>-111,918,725.45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-809,114,563.68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-276,315,510.91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-126,409,885.22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-404,984,131.31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9,091,692.65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-848,572,348.39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-625,468,540.07</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444,315,927.42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174,633,706.30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174,633,706.30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136,965,581.20</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1902" w:right="0"/>
              <w:jc w:val="left"/>
              <w:rPr>
                <w:rFonts w:ascii="Times New Roman" w:hAnsi="Times New Roman" w:cs="Times New Roman" w:eastAsia="Times New Roman" w:hint="default"/>
                <w:sz w:val="18"/>
                <w:szCs w:val="18"/>
              </w:rPr>
            </w:pPr>
            <w:r>
              <w:rPr>
                <w:rFonts w:ascii="Times New Roman"/>
                <w:sz w:val="18"/>
              </w:rPr>
              <w:t>269,682,221.12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37,668,125.10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2,092,500.00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pacing w:val="-3"/>
                <w:sz w:val="18"/>
              </w:rPr>
              <w:t>PT.Aset </w:t>
            </w:r>
            <w:r>
              <w:rPr>
                <w:rFonts w:ascii="Times New Roman"/>
                <w:sz w:val="18"/>
              </w:rPr>
              <w:t>Sulawesi</w:t>
            </w:r>
            <w:r>
              <w:rPr>
                <w:rFonts w:ascii="Times New Roman"/>
                <w:spacing w:val="1"/>
                <w:sz w:val="18"/>
              </w:rPr>
              <w:t> </w:t>
            </w:r>
            <w:r>
              <w:rPr>
                <w:rFonts w:ascii="Times New Roman"/>
                <w:sz w:val="18"/>
              </w:rPr>
              <w:t>Mineralindo</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2,092,500.00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2,092,500.00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444,315,927.42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174,633,706.30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306,405.05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178,282.69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444,009,522.37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174,455,423.61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444,315,927.42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174,633,706.30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41,147,882.52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168,699,587.27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54</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41,147,882.52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票据保证金及冻结资金</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41,147,882.52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55</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10,931,100.47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76,248,879.67</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408.75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193,752.64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173,563.62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52,153.51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269,837.04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7,443,585,594.44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0.000501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3,729,236.37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26,838.36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13,266.21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594,813.97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81,786.92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76,673,058.88</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937,300,225,712.82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0.000501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469,587,413.08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3,488.10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103,478.00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16,921,388,779.61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0.000501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8,477,615.78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4,211,646.74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579,101.43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2,753.38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2,466.48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其中：菲律宾比索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282,105,341,037.96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0.000501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141,334,775.86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227,276.80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1,584,274.80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0.000501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7,515.00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90,144.00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466,396.05</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46,242.44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0.4943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22,857.64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4,479.00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1,312.50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180.47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RTGS</w:t>
            </w:r>
            <w:r>
              <w:rPr>
                <w:rFonts w:ascii="Times New Roman" w:hAnsi="Times New Roman" w:cs="Times New Roman" w:eastAsia="Times New Roman" w:hint="default"/>
                <w:sz w:val="18"/>
                <w:szCs w:val="18"/>
              </w:rPr>
              <w:t> </w:t>
            </w: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22,416.23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0.4158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9,320.27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59"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339"/>
        <w:gridCol w:w="5466"/>
        <w:gridCol w:w="1529"/>
      </w:tblGrid>
      <w:tr>
        <w:trPr>
          <w:trHeight w:val="346"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512"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19" w:right="0"/>
              <w:jc w:val="center"/>
              <w:rPr>
                <w:rFonts w:ascii="宋体" w:hAnsi="宋体" w:cs="宋体" w:eastAsia="宋体" w:hint="default"/>
                <w:sz w:val="18"/>
                <w:szCs w:val="18"/>
              </w:rPr>
            </w:pPr>
            <w:r>
              <w:rPr>
                <w:rFonts w:ascii="宋体" w:hAnsi="宋体" w:cs="宋体" w:eastAsia="宋体" w:hint="default"/>
                <w:sz w:val="18"/>
                <w:szCs w:val="18"/>
              </w:rPr>
              <w:t>经营地址</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66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（恒顺印尼中加煤矿有限 公司）</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2" w:right="4"/>
              <w:jc w:val="left"/>
              <w:rPr>
                <w:rFonts w:ascii="Times New Roman" w:hAnsi="Times New Roman" w:cs="Times New Roman" w:eastAsia="Times New Roman" w:hint="default"/>
                <w:sz w:val="18"/>
                <w:szCs w:val="18"/>
              </w:rPr>
            </w:pPr>
            <w:r>
              <w:rPr>
                <w:rFonts w:ascii="Times New Roman"/>
                <w:sz w:val="18"/>
              </w:rPr>
              <w:t>Jl.</w:t>
            </w:r>
            <w:r>
              <w:rPr>
                <w:rFonts w:ascii="Times New Roman"/>
                <w:spacing w:val="25"/>
                <w:sz w:val="18"/>
              </w:rPr>
              <w:t> </w:t>
            </w:r>
            <w:r>
              <w:rPr>
                <w:rFonts w:ascii="Times New Roman"/>
                <w:sz w:val="18"/>
              </w:rPr>
              <w:t>A.</w:t>
            </w:r>
            <w:r>
              <w:rPr>
                <w:rFonts w:ascii="Times New Roman"/>
                <w:spacing w:val="25"/>
                <w:sz w:val="18"/>
              </w:rPr>
              <w:t> </w:t>
            </w:r>
            <w:r>
              <w:rPr>
                <w:rFonts w:ascii="Times New Roman"/>
                <w:sz w:val="18"/>
              </w:rPr>
              <w:t>Yani</w:t>
            </w:r>
            <w:r>
              <w:rPr>
                <w:rFonts w:ascii="Times New Roman"/>
                <w:spacing w:val="25"/>
                <w:sz w:val="18"/>
              </w:rPr>
              <w:t> </w:t>
            </w:r>
            <w:r>
              <w:rPr>
                <w:rFonts w:ascii="Times New Roman"/>
                <w:sz w:val="18"/>
              </w:rPr>
              <w:t>KM</w:t>
            </w:r>
            <w:r>
              <w:rPr>
                <w:rFonts w:ascii="Times New Roman"/>
                <w:spacing w:val="25"/>
                <w:sz w:val="18"/>
              </w:rPr>
              <w:t> </w:t>
            </w:r>
            <w:r>
              <w:rPr>
                <w:rFonts w:ascii="Times New Roman"/>
                <w:sz w:val="18"/>
              </w:rPr>
              <w:t>5.7,</w:t>
            </w:r>
            <w:r>
              <w:rPr>
                <w:rFonts w:ascii="Times New Roman"/>
                <w:spacing w:val="25"/>
                <w:sz w:val="18"/>
              </w:rPr>
              <w:t> </w:t>
            </w:r>
            <w:r>
              <w:rPr>
                <w:rFonts w:ascii="Times New Roman"/>
                <w:sz w:val="18"/>
              </w:rPr>
              <w:t>Komplek</w:t>
            </w:r>
            <w:r>
              <w:rPr>
                <w:rFonts w:ascii="Times New Roman"/>
                <w:spacing w:val="23"/>
                <w:sz w:val="18"/>
              </w:rPr>
              <w:t> </w:t>
            </w:r>
            <w:r>
              <w:rPr>
                <w:rFonts w:ascii="Times New Roman"/>
                <w:sz w:val="18"/>
              </w:rPr>
              <w:t>Banjar</w:t>
            </w:r>
            <w:r>
              <w:rPr>
                <w:rFonts w:ascii="Times New Roman"/>
                <w:spacing w:val="24"/>
                <w:sz w:val="18"/>
              </w:rPr>
              <w:t> </w:t>
            </w:r>
            <w:r>
              <w:rPr>
                <w:rFonts w:ascii="Times New Roman"/>
                <w:sz w:val="18"/>
              </w:rPr>
              <w:t>Indah</w:t>
            </w:r>
            <w:r>
              <w:rPr>
                <w:rFonts w:ascii="Times New Roman"/>
                <w:spacing w:val="21"/>
                <w:sz w:val="18"/>
              </w:rPr>
              <w:t> </w:t>
            </w:r>
            <w:r>
              <w:rPr>
                <w:rFonts w:ascii="Times New Roman"/>
                <w:sz w:val="18"/>
              </w:rPr>
              <w:t>Permai</w:t>
            </w:r>
            <w:r>
              <w:rPr>
                <w:rFonts w:ascii="Times New Roman"/>
                <w:spacing w:val="25"/>
                <w:sz w:val="18"/>
              </w:rPr>
              <w:t> </w:t>
            </w:r>
            <w:r>
              <w:rPr>
                <w:rFonts w:ascii="Times New Roman"/>
                <w:sz w:val="18"/>
              </w:rPr>
              <w:t>No.54</w:t>
            </w:r>
            <w:r>
              <w:rPr>
                <w:rFonts w:ascii="Times New Roman"/>
                <w:spacing w:val="25"/>
                <w:sz w:val="18"/>
              </w:rPr>
              <w:t> </w:t>
            </w:r>
            <w:r>
              <w:rPr>
                <w:rFonts w:ascii="Times New Roman"/>
                <w:sz w:val="18"/>
              </w:rPr>
              <w:t>RT.064,</w:t>
            </w:r>
            <w:r>
              <w:rPr>
                <w:rFonts w:ascii="Times New Roman"/>
                <w:spacing w:val="25"/>
                <w:sz w:val="18"/>
              </w:rPr>
              <w:t> </w:t>
            </w:r>
            <w:r>
              <w:rPr>
                <w:rFonts w:ascii="Times New Roman"/>
                <w:sz w:val="18"/>
              </w:rPr>
              <w:t>Kel.</w:t>
            </w:r>
            <w:r>
              <w:rPr>
                <w:rFonts w:ascii="Times New Roman"/>
                <w:sz w:val="18"/>
              </w:rPr>
              <w:t> Pemurus Dalam, Banjarmasin</w:t>
            </w:r>
            <w:r>
              <w:rPr>
                <w:rFonts w:ascii="Times New Roman"/>
                <w:spacing w:val="-5"/>
                <w:sz w:val="18"/>
              </w:rPr>
              <w:t> </w:t>
            </w:r>
            <w:r>
              <w:rPr>
                <w:rFonts w:ascii="Times New Roman"/>
                <w:sz w:val="18"/>
              </w:rPr>
              <w:t>70248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66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W &amp; H Brothers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Mining</w:t>
            </w:r>
            <w:r>
              <w:rPr>
                <w:rFonts w:ascii="宋体" w:hAnsi="宋体" w:cs="宋体" w:eastAsia="宋体" w:hint="default"/>
                <w:sz w:val="18"/>
                <w:szCs w:val="18"/>
              </w:rPr>
              <w:t>（恒顺印尼兄弟 矿业有限公司）</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2" w:right="5"/>
              <w:jc w:val="left"/>
              <w:rPr>
                <w:rFonts w:ascii="Times New Roman" w:hAnsi="Times New Roman" w:cs="Times New Roman" w:eastAsia="Times New Roman" w:hint="default"/>
                <w:sz w:val="18"/>
                <w:szCs w:val="18"/>
              </w:rPr>
            </w:pPr>
            <w:r>
              <w:rPr>
                <w:rFonts w:ascii="Times New Roman"/>
                <w:sz w:val="18"/>
              </w:rPr>
              <w:t>APL Tower Unit. TI LT.20,JL.Letjen S.Parman Kav.28,Tanjung</w:t>
            </w:r>
            <w:r>
              <w:rPr>
                <w:rFonts w:ascii="Times New Roman"/>
                <w:spacing w:val="4"/>
                <w:sz w:val="18"/>
              </w:rPr>
              <w:t> </w:t>
            </w:r>
            <w:r>
              <w:rPr>
                <w:rFonts w:ascii="Times New Roman"/>
                <w:sz w:val="18"/>
              </w:rPr>
              <w:t>Duren</w:t>
            </w:r>
            <w:r>
              <w:rPr>
                <w:rFonts w:ascii="Times New Roman"/>
                <w:w w:val="99"/>
                <w:sz w:val="18"/>
              </w:rPr>
              <w:t> </w:t>
            </w:r>
            <w:r>
              <w:rPr>
                <w:rFonts w:ascii="Times New Roman"/>
                <w:sz w:val="18"/>
              </w:rPr>
              <w:t>Selatan Grogol Petamburan Jakarta Barat DKI</w:t>
            </w:r>
            <w:r>
              <w:rPr>
                <w:rFonts w:ascii="Times New Roman"/>
                <w:spacing w:val="-17"/>
                <w:sz w:val="18"/>
              </w:rPr>
              <w:t> </w:t>
            </w:r>
            <w:r>
              <w:rPr>
                <w:rFonts w:ascii="Times New Roman"/>
                <w:sz w:val="18"/>
              </w:rPr>
              <w:t>Jakarta</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658"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Kutal Nyala</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pacing w:val="-4"/>
                <w:sz w:val="18"/>
                <w:szCs w:val="18"/>
              </w:rPr>
              <w:t>Resources</w:t>
            </w:r>
            <w:r>
              <w:rPr>
                <w:rFonts w:ascii="宋体" w:hAnsi="宋体" w:cs="宋体" w:eastAsia="宋体" w:hint="default"/>
                <w:spacing w:val="-4"/>
                <w:sz w:val="18"/>
                <w:szCs w:val="18"/>
              </w:rPr>
              <w:t>（恒顺印尼东加码</w:t>
            </w:r>
            <w:r>
              <w:rPr>
                <w:rFonts w:ascii="宋体" w:hAnsi="宋体" w:cs="宋体" w:eastAsia="宋体" w:hint="default"/>
                <w:sz w:val="18"/>
                <w:szCs w:val="18"/>
              </w:rPr>
              <w:t> 头有限公司）</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2" w:right="3"/>
              <w:jc w:val="left"/>
              <w:rPr>
                <w:rFonts w:ascii="Times New Roman" w:hAnsi="Times New Roman" w:cs="Times New Roman" w:eastAsia="Times New Roman" w:hint="default"/>
                <w:sz w:val="18"/>
                <w:szCs w:val="18"/>
              </w:rPr>
            </w:pPr>
            <w:r>
              <w:rPr>
                <w:rFonts w:ascii="Times New Roman"/>
                <w:sz w:val="18"/>
              </w:rPr>
              <w:t>Jl. HAM Rifadin, Grand Taman Sari Blok C2 No.1&amp;2, Harapan</w:t>
            </w:r>
            <w:r>
              <w:rPr>
                <w:rFonts w:ascii="Times New Roman"/>
                <w:spacing w:val="14"/>
                <w:sz w:val="18"/>
              </w:rPr>
              <w:t> </w:t>
            </w:r>
            <w:r>
              <w:rPr>
                <w:rFonts w:ascii="Times New Roman"/>
                <w:sz w:val="18"/>
              </w:rPr>
              <w:t>Baru,</w:t>
            </w:r>
            <w:r>
              <w:rPr>
                <w:rFonts w:ascii="Times New Roman"/>
                <w:w w:val="99"/>
                <w:sz w:val="18"/>
              </w:rPr>
              <w:t> </w:t>
            </w:r>
            <w:r>
              <w:rPr>
                <w:rFonts w:ascii="Times New Roman"/>
                <w:sz w:val="18"/>
              </w:rPr>
              <w:t>Samarinda Seberang, Kalimantan</w:t>
            </w:r>
            <w:r>
              <w:rPr>
                <w:rFonts w:ascii="Times New Roman"/>
                <w:spacing w:val="-14"/>
                <w:sz w:val="18"/>
              </w:rPr>
              <w:t> </w:t>
            </w:r>
            <w:r>
              <w:rPr>
                <w:rFonts w:ascii="Times New Roman"/>
                <w:sz w:val="18"/>
              </w:rPr>
              <w:t>Timur</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348"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Bumindo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APL  Tower  Unit.  TI  LT.20,JL.Letjen  S.Parman  Kav.28,Tanjung</w:t>
            </w:r>
            <w:r>
              <w:rPr>
                <w:rFonts w:ascii="Times New Roman"/>
                <w:spacing w:val="2"/>
                <w:sz w:val="18"/>
              </w:rPr>
              <w:t> </w:t>
            </w:r>
            <w:r>
              <w:rPr>
                <w:rFonts w:ascii="Times New Roman"/>
                <w:sz w:val="18"/>
              </w:rPr>
              <w:t>Duren</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印尼盾</w:t>
            </w:r>
          </w:p>
        </w:tc>
      </w:tr>
    </w:tbl>
    <w:p>
      <w:pPr>
        <w:spacing w:after="0" w:line="240" w:lineRule="auto"/>
        <w:jc w:val="center"/>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5" w:type="dxa"/>
        <w:tblLayout w:type="fixed"/>
        <w:tblCellMar>
          <w:top w:w="0" w:type="dxa"/>
          <w:left w:w="0" w:type="dxa"/>
          <w:bottom w:w="0" w:type="dxa"/>
          <w:right w:w="0" w:type="dxa"/>
        </w:tblCellMar>
        <w:tblLook w:val="01E0"/>
      </w:tblPr>
      <w:tblGrid>
        <w:gridCol w:w="3339"/>
        <w:gridCol w:w="5466"/>
        <w:gridCol w:w="1529"/>
      </w:tblGrid>
      <w:tr>
        <w:trPr>
          <w:trHeight w:val="348"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资源有限公司）</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Selatan Grogol Petamburan Jakarta Barat DKI</w:t>
            </w:r>
            <w:r>
              <w:rPr>
                <w:rFonts w:ascii="Times New Roman"/>
                <w:spacing w:val="-17"/>
                <w:sz w:val="18"/>
              </w:rPr>
              <w:t> </w:t>
            </w:r>
            <w:r>
              <w:rPr>
                <w:rFonts w:ascii="Times New Roman"/>
                <w:sz w:val="18"/>
              </w:rPr>
              <w:t>Jakarta</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Shiny Kindness International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 香港泽善国际有限公司）</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2" w:right="6"/>
              <w:jc w:val="left"/>
              <w:rPr>
                <w:rFonts w:ascii="Times New Roman" w:hAnsi="Times New Roman" w:cs="Times New Roman" w:eastAsia="Times New Roman" w:hint="default"/>
                <w:sz w:val="18"/>
                <w:szCs w:val="18"/>
              </w:rPr>
            </w:pPr>
            <w:r>
              <w:rPr>
                <w:rFonts w:ascii="Times New Roman"/>
                <w:sz w:val="18"/>
              </w:rPr>
              <w:t>FLAT/RM 1411 14/F HARCOURT HOUSE 39 GLOUCESTER</w:t>
            </w:r>
            <w:r>
              <w:rPr>
                <w:rFonts w:ascii="Times New Roman"/>
                <w:spacing w:val="16"/>
                <w:sz w:val="18"/>
              </w:rPr>
              <w:t> </w:t>
            </w:r>
            <w:r>
              <w:rPr>
                <w:rFonts w:ascii="Times New Roman"/>
                <w:sz w:val="18"/>
              </w:rPr>
              <w:t>ROAD</w:t>
            </w:r>
            <w:r>
              <w:rPr>
                <w:rFonts w:ascii="Times New Roman"/>
                <w:w w:val="99"/>
                <w:sz w:val="18"/>
              </w:rPr>
              <w:t> </w:t>
            </w:r>
            <w:r>
              <w:rPr>
                <w:rFonts w:ascii="Times New Roman"/>
                <w:sz w:val="18"/>
              </w:rPr>
              <w:t>WAN</w:t>
            </w:r>
            <w:r>
              <w:rPr>
                <w:rFonts w:ascii="Times New Roman"/>
                <w:spacing w:val="-5"/>
                <w:sz w:val="18"/>
              </w:rPr>
              <w:t> </w:t>
            </w:r>
            <w:r>
              <w:rPr>
                <w:rFonts w:ascii="Times New Roman"/>
                <w:sz w:val="18"/>
              </w:rPr>
              <w:t>CHAI</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66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 Holdings</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 顺新加坡国际控股有限公司）</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24 Ean Kiam Place Singapore</w:t>
            </w:r>
            <w:r>
              <w:rPr>
                <w:rFonts w:ascii="Times New Roman"/>
                <w:spacing w:val="-10"/>
                <w:sz w:val="18"/>
              </w:rPr>
              <w:t> </w:t>
            </w:r>
            <w:r>
              <w:rPr>
                <w:rFonts w:ascii="Times New Roman"/>
                <w:sz w:val="18"/>
              </w:rPr>
              <w:t>(429115)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新币</w:t>
            </w:r>
          </w:p>
        </w:tc>
      </w:tr>
      <w:tr>
        <w:trPr>
          <w:trHeight w:val="658"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PT.Bumi </w:t>
            </w:r>
            <w:r>
              <w:rPr>
                <w:rFonts w:ascii="宋体" w:hAnsi="宋体" w:cs="宋体" w:eastAsia="宋体" w:hint="default"/>
                <w:sz w:val="18"/>
                <w:szCs w:val="18"/>
              </w:rPr>
              <w:t>Ｍ</w:t>
            </w:r>
            <w:r>
              <w:rPr>
                <w:rFonts w:ascii="Times New Roman" w:hAnsi="Times New Roman" w:cs="Times New Roman" w:eastAsia="Times New Roman" w:hint="default"/>
                <w:sz w:val="18"/>
                <w:szCs w:val="18"/>
              </w:rPr>
              <w:t>orowali</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Ｕ</w:t>
            </w:r>
            <w:r>
              <w:rPr>
                <w:rFonts w:ascii="Times New Roman" w:hAnsi="Times New Roman" w:cs="Times New Roman" w:eastAsia="Times New Roman" w:hint="default"/>
                <w:sz w:val="18"/>
                <w:szCs w:val="18"/>
              </w:rPr>
              <w:t>tama(</w:t>
            </w:r>
            <w:r>
              <w:rPr>
                <w:rFonts w:ascii="宋体" w:hAnsi="宋体" w:cs="宋体" w:eastAsia="宋体" w:hint="default"/>
                <w:sz w:val="18"/>
                <w:szCs w:val="18"/>
              </w:rPr>
              <w:t>恒顺印尼中苏 镍矿有限公司</w:t>
            </w:r>
            <w:r>
              <w:rPr>
                <w:rFonts w:ascii="Times New Roman" w:hAnsi="Times New Roman" w:cs="Times New Roman" w:eastAsia="Times New Roman" w:hint="default"/>
                <w:sz w:val="18"/>
                <w:szCs w:val="18"/>
              </w:rPr>
              <w:t>)</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0"/>
              <w:ind w:left="2" w:right="5"/>
              <w:jc w:val="left"/>
              <w:rPr>
                <w:rFonts w:ascii="Times New Roman" w:hAnsi="Times New Roman" w:cs="Times New Roman" w:eastAsia="Times New Roman" w:hint="default"/>
                <w:sz w:val="18"/>
                <w:szCs w:val="18"/>
              </w:rPr>
            </w:pPr>
            <w:r>
              <w:rPr>
                <w:rFonts w:ascii="Times New Roman"/>
                <w:sz w:val="18"/>
              </w:rPr>
              <w:t>APL Tower Unit. TI LT.20,JL.Letjen S.Parman Kav.28,Tanjung</w:t>
            </w:r>
            <w:r>
              <w:rPr>
                <w:rFonts w:ascii="Times New Roman"/>
                <w:spacing w:val="4"/>
                <w:sz w:val="18"/>
              </w:rPr>
              <w:t> </w:t>
            </w:r>
            <w:r>
              <w:rPr>
                <w:rFonts w:ascii="Times New Roman"/>
                <w:sz w:val="18"/>
              </w:rPr>
              <w:t>Duren</w:t>
            </w:r>
            <w:r>
              <w:rPr>
                <w:rFonts w:ascii="Times New Roman"/>
                <w:w w:val="99"/>
                <w:sz w:val="18"/>
              </w:rPr>
              <w:t> </w:t>
            </w:r>
            <w:r>
              <w:rPr>
                <w:rFonts w:ascii="Times New Roman"/>
                <w:sz w:val="18"/>
              </w:rPr>
              <w:t>Selatan Grogol Petamburan Jakarta Barat DKI</w:t>
            </w:r>
            <w:r>
              <w:rPr>
                <w:rFonts w:ascii="Times New Roman"/>
                <w:spacing w:val="-17"/>
                <w:sz w:val="18"/>
              </w:rPr>
              <w:t> </w:t>
            </w:r>
            <w:r>
              <w:rPr>
                <w:rFonts w:ascii="Times New Roman"/>
                <w:sz w:val="18"/>
              </w:rPr>
              <w:t>Jakarta</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印尼盾</w:t>
            </w:r>
          </w:p>
        </w:tc>
      </w:tr>
      <w:tr>
        <w:trPr>
          <w:trHeight w:val="660" w:hRule="exact"/>
        </w:trPr>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Heng</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Shun</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Tian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Cheng</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恒顺新 加坡天成工程总承包有限公司</w:t>
            </w:r>
            <w:r>
              <w:rPr>
                <w:rFonts w:ascii="Times New Roman" w:hAnsi="Times New Roman" w:cs="Times New Roman" w:eastAsia="Times New Roman" w:hint="default"/>
                <w:sz w:val="18"/>
                <w:szCs w:val="18"/>
              </w:rPr>
              <w:t>)</w:t>
            </w:r>
          </w:p>
        </w:tc>
        <w:tc>
          <w:tcPr>
            <w:tcW w:w="5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24 Ean Kiam Place Singapore</w:t>
            </w:r>
            <w:r>
              <w:rPr>
                <w:rFonts w:ascii="Times New Roman"/>
                <w:spacing w:val="-10"/>
                <w:sz w:val="18"/>
              </w:rPr>
              <w:t> </w:t>
            </w:r>
            <w:r>
              <w:rPr>
                <w:rFonts w:ascii="Times New Roman"/>
                <w:sz w:val="18"/>
              </w:rPr>
              <w:t>(429115)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新币</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56</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18"/>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2"/>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227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37"/>
              <w:jc w:val="left"/>
              <w:rPr>
                <w:rFonts w:ascii="Times New Roman" w:hAnsi="Times New Roman" w:cs="Times New Roman" w:eastAsia="Times New Roman" w:hint="default"/>
                <w:sz w:val="18"/>
                <w:szCs w:val="18"/>
              </w:rPr>
            </w:pPr>
            <w:r>
              <w:rPr>
                <w:rFonts w:ascii="Times New Roman"/>
                <w:spacing w:val="-3"/>
                <w:sz w:val="18"/>
              </w:rPr>
              <w:t>PT.Aset</w:t>
            </w:r>
            <w:r>
              <w:rPr>
                <w:rFonts w:ascii="Times New Roman"/>
                <w:sz w:val="18"/>
              </w:rPr>
              <w:t> Sulawesi</w:t>
            </w:r>
            <w:r>
              <w:rPr>
                <w:rFonts w:ascii="Times New Roman"/>
                <w:w w:val="99"/>
                <w:sz w:val="18"/>
              </w:rPr>
              <w:t> </w:t>
            </w:r>
            <w:r>
              <w:rPr>
                <w:rFonts w:ascii="Times New Roman"/>
                <w:sz w:val="18"/>
              </w:rPr>
              <w:t>Mineralindo</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（恒顺印尼</w:t>
            </w:r>
          </w:p>
          <w:p>
            <w:pPr>
              <w:pStyle w:val="TableParagraph"/>
              <w:spacing w:line="316" w:lineRule="auto" w:before="77"/>
              <w:ind w:left="24" w:right="129"/>
              <w:jc w:val="both"/>
              <w:rPr>
                <w:rFonts w:ascii="宋体" w:hAnsi="宋体" w:cs="宋体" w:eastAsia="宋体" w:hint="default"/>
                <w:sz w:val="18"/>
                <w:szCs w:val="18"/>
              </w:rPr>
            </w:pPr>
            <w:r>
              <w:rPr>
                <w:rFonts w:ascii="宋体" w:hAnsi="宋体" w:cs="宋体" w:eastAsia="宋体" w:hint="default"/>
                <w:sz w:val="18"/>
                <w:szCs w:val="18"/>
              </w:rPr>
              <w:t>苏拉威西石 灰石矿有限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2,092,500.00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 w:right="129"/>
              <w:jc w:val="left"/>
              <w:rPr>
                <w:rFonts w:ascii="宋体" w:hAnsi="宋体" w:cs="宋体" w:eastAsia="宋体" w:hint="default"/>
                <w:sz w:val="18"/>
                <w:szCs w:val="18"/>
              </w:rPr>
            </w:pPr>
            <w:r>
              <w:rPr>
                <w:rFonts w:ascii="宋体" w:hAnsi="宋体" w:cs="宋体" w:eastAsia="宋体" w:hint="default"/>
                <w:sz w:val="18"/>
                <w:szCs w:val="18"/>
              </w:rPr>
              <w:t>货币资金购 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13"/>
                <w:sz w:val="18"/>
                <w:szCs w:val="18"/>
              </w:rPr>
              <w:t>公司章程、股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权变更完成 之日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769"/>
        <w:gridCol w:w="4621"/>
        <w:gridCol w:w="1539"/>
        <w:gridCol w:w="866"/>
        <w:gridCol w:w="864"/>
      </w:tblGrid>
      <w:tr>
        <w:trPr>
          <w:trHeight w:val="346" w:hRule="exact"/>
        </w:trPr>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2" w:right="0"/>
              <w:jc w:val="left"/>
              <w:rPr>
                <w:rFonts w:ascii="宋体" w:hAnsi="宋体" w:cs="宋体" w:eastAsia="宋体" w:hint="default"/>
                <w:sz w:val="18"/>
                <w:szCs w:val="18"/>
              </w:rPr>
            </w:pPr>
            <w:r>
              <w:rPr>
                <w:rFonts w:ascii="宋体" w:hAnsi="宋体" w:cs="宋体" w:eastAsia="宋体" w:hint="default"/>
                <w:sz w:val="18"/>
                <w:szCs w:val="18"/>
              </w:rPr>
              <w:t>成立日期</w:t>
            </w:r>
            <w:r>
              <w:rPr>
                <w:rFonts w:ascii="Times New Roman" w:hAnsi="Times New Roman" w:cs="Times New Roman" w:eastAsia="Times New Roman" w:hint="default"/>
                <w:sz w:val="18"/>
                <w:szCs w:val="18"/>
              </w:rPr>
              <w:t>/</w:t>
            </w:r>
            <w:r>
              <w:rPr>
                <w:rFonts w:ascii="宋体" w:hAnsi="宋体" w:cs="宋体" w:eastAsia="宋体" w:hint="default"/>
                <w:sz w:val="18"/>
                <w:szCs w:val="18"/>
              </w:rPr>
              <w:t>收购日期</w:t>
            </w:r>
          </w:p>
        </w:tc>
        <w:tc>
          <w:tcPr>
            <w:tcW w:w="4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0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4"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8" w:hRule="exact"/>
        </w:trPr>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2019-06-17</w:t>
            </w:r>
          </w:p>
        </w:tc>
        <w:tc>
          <w:tcPr>
            <w:tcW w:w="4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青岛中资中程智能制造有限公司</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亿元人民币</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60%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0"/>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873"/>
        <w:gridCol w:w="1661"/>
        <w:gridCol w:w="1536"/>
        <w:gridCol w:w="1142"/>
        <w:gridCol w:w="1004"/>
        <w:gridCol w:w="98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8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873" w:type="dxa"/>
            <w:vMerge/>
            <w:tcBorders>
              <w:left w:val="single" w:sz="4" w:space="0" w:color="000000"/>
              <w:bottom w:val="single" w:sz="4" w:space="0" w:color="000000"/>
              <w:right w:val="single" w:sz="4" w:space="0" w:color="000000"/>
            </w:tcBorders>
            <w:shd w:val="clear" w:color="auto" w:fill="D2D2D2"/>
          </w:tcPr>
          <w:p>
            <w:pPr/>
          </w:p>
        </w:tc>
        <w:tc>
          <w:tcPr>
            <w:tcW w:w="1661" w:type="dxa"/>
            <w:vMerge/>
            <w:tcBorders>
              <w:left w:val="single" w:sz="4" w:space="0" w:color="000000"/>
              <w:bottom w:val="single" w:sz="4" w:space="0" w:color="000000"/>
              <w:right w:val="single" w:sz="4" w:space="0" w:color="000000"/>
            </w:tcBorders>
            <w:shd w:val="clear" w:color="auto" w:fill="D2D2D2"/>
          </w:tcPr>
          <w:p>
            <w:pPr/>
          </w:p>
        </w:tc>
        <w:tc>
          <w:tcPr>
            <w:tcW w:w="1536" w:type="dxa"/>
            <w:vMerge/>
            <w:tcBorders>
              <w:left w:val="single" w:sz="4" w:space="0" w:color="000000"/>
              <w:bottom w:val="single" w:sz="4" w:space="0" w:color="000000"/>
              <w:right w:val="single" w:sz="4" w:space="0" w:color="000000"/>
            </w:tcBorders>
            <w:shd w:val="clear" w:color="auto" w:fill="D2D2D2"/>
          </w:tcPr>
          <w:p>
            <w:pP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8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青岛恒顺节能科 技有限公司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节能管理</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西安恒顺电气科 技有限公司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技术服务与电力设 备、材料的销售</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青岛恒川网络科 技有限公司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02"/>
              <w:jc w:val="left"/>
              <w:rPr>
                <w:rFonts w:ascii="Times New Roman" w:hAnsi="Times New Roman" w:cs="Times New Roman" w:eastAsia="Times New Roman" w:hint="default"/>
                <w:sz w:val="18"/>
                <w:szCs w:val="18"/>
              </w:rPr>
            </w:pPr>
            <w:r>
              <w:rPr>
                <w:rFonts w:ascii="Times New Roman"/>
                <w:sz w:val="18"/>
              </w:rPr>
              <w:t>H&amp;Shun International HoldingsPte.Ltd.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（恒顺新加坡国</w:t>
            </w:r>
          </w:p>
          <w:p>
            <w:pPr>
              <w:pStyle w:val="TableParagraph"/>
              <w:spacing w:line="316"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际控股有限公 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362" w:lineRule="auto"/>
              <w:ind w:left="23" w:right="407"/>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362" w:lineRule="auto"/>
              <w:ind w:left="23" w:right="19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336" w:lineRule="auto"/>
              <w:ind w:left="24" w:right="5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z w:val="18"/>
                <w:szCs w:val="18"/>
              </w:rPr>
              <w:t> Bumindo Resources</w:t>
            </w:r>
            <w:r>
              <w:rPr>
                <w:rFonts w:ascii="宋体" w:hAnsi="宋体" w:cs="宋体" w:eastAsia="宋体" w:hint="default"/>
                <w:sz w:val="18"/>
                <w:szCs w:val="18"/>
              </w:rPr>
              <w:t>（恒顺</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印尼资源有限公</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9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w:t>
            </w:r>
            <w:r>
              <w:rPr>
                <w:rFonts w:ascii="Times New Roman"/>
                <w:spacing w:val="-21"/>
                <w:sz w:val="18"/>
              </w:rPr>
              <w:t> </w:t>
            </w:r>
            <w:r>
              <w:rPr>
                <w:rFonts w:ascii="Times New Roman"/>
                <w:sz w:val="18"/>
              </w:rPr>
              <w:t>Duren</w:t>
            </w:r>
            <w:r>
              <w:rPr>
                <w:rFonts w:ascii="Times New Roman"/>
                <w:w w:val="99"/>
                <w:sz w:val="18"/>
              </w:rPr>
              <w:t> </w:t>
            </w:r>
            <w:r>
              <w:rPr>
                <w:rFonts w:ascii="Times New Roman"/>
                <w:sz w:val="18"/>
              </w:rPr>
              <w:t>Selatan 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w:t>
            </w:r>
            <w:r>
              <w:rPr>
                <w:rFonts w:ascii="Times New Roman"/>
                <w:spacing w:val="-4"/>
                <w:sz w:val="18"/>
              </w:rPr>
              <w:t> </w:t>
            </w:r>
            <w:r>
              <w:rPr>
                <w:rFonts w:ascii="Times New Roman"/>
                <w:sz w:val="18"/>
              </w:rPr>
              <w:t>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生产建设</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9"/>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2"/>
                <w:sz w:val="18"/>
              </w:rPr>
              <w:t> </w:t>
            </w:r>
            <w:r>
              <w:rPr>
                <w:rFonts w:ascii="Times New Roman"/>
                <w:sz w:val="18"/>
              </w:rPr>
              <w:t>Coal</w:t>
            </w:r>
            <w:r>
              <w:rPr>
                <w:rFonts w:ascii="Times New Roman"/>
                <w:sz w:val="18"/>
              </w:rPr>
              <w:t> Holding</w:t>
            </w:r>
            <w:r>
              <w:rPr>
                <w:rFonts w:ascii="Times New Roman"/>
                <w:spacing w:val="-4"/>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16" w:lineRule="auto" w:before="77"/>
              <w:ind w:left="24" w:right="255"/>
              <w:jc w:val="left"/>
              <w:rPr>
                <w:rFonts w:ascii="宋体" w:hAnsi="宋体" w:cs="宋体" w:eastAsia="宋体" w:hint="default"/>
                <w:sz w:val="18"/>
                <w:szCs w:val="18"/>
              </w:rPr>
            </w:pPr>
            <w:r>
              <w:rPr>
                <w:rFonts w:ascii="宋体" w:hAnsi="宋体" w:cs="宋体" w:eastAsia="宋体" w:hint="default"/>
                <w:sz w:val="18"/>
                <w:szCs w:val="18"/>
              </w:rPr>
              <w:t>炭控股有限公 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62" w:lineRule="auto"/>
              <w:ind w:left="23" w:right="407"/>
              <w:jc w:val="left"/>
              <w:rPr>
                <w:rFonts w:ascii="Times New Roman" w:hAnsi="Times New Roman" w:cs="Times New Roman" w:eastAsia="Times New Roman" w:hint="default"/>
                <w:sz w:val="18"/>
                <w:szCs w:val="18"/>
              </w:rPr>
            </w:pPr>
            <w:r>
              <w:rPr>
                <w:rFonts w:ascii="Times New Roman"/>
                <w:sz w:val="18"/>
              </w:rPr>
              <w:t>24 Ean Kiam</w:t>
            </w:r>
            <w:r>
              <w:rPr>
                <w:rFonts w:ascii="Times New Roman"/>
                <w:spacing w:val="-4"/>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62" w:lineRule="auto"/>
              <w:ind w:left="23" w:right="196"/>
              <w:jc w:val="left"/>
              <w:rPr>
                <w:rFonts w:ascii="Times New Roman" w:hAnsi="Times New Roman" w:cs="Times New Roman" w:eastAsia="Times New Roman" w:hint="default"/>
                <w:sz w:val="18"/>
                <w:szCs w:val="18"/>
              </w:rPr>
            </w:pPr>
            <w:r>
              <w:rPr>
                <w:rFonts w:ascii="Times New Roman"/>
                <w:sz w:val="18"/>
              </w:rPr>
              <w:t>24 Ean Kiam</w:t>
            </w:r>
            <w:r>
              <w:rPr>
                <w:rFonts w:ascii="Times New Roman"/>
                <w:spacing w:val="-4"/>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投资、并购</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9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Heng Shun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Tian</w:t>
            </w:r>
            <w:r>
              <w:rPr>
                <w:rFonts w:ascii="Times New Roman" w:hAnsi="Times New Roman" w:cs="Times New Roman" w:eastAsia="Times New Roman" w:hint="default"/>
                <w:sz w:val="18"/>
                <w:szCs w:val="18"/>
              </w:rPr>
              <w:t> Cheng EPC</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Pte.</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7"/>
                <w:sz w:val="18"/>
                <w:szCs w:val="18"/>
              </w:rPr>
              <w:t>Ltd</w:t>
            </w:r>
            <w:r>
              <w:rPr>
                <w:rFonts w:ascii="宋体" w:hAnsi="宋体" w:cs="宋体" w:eastAsia="宋体" w:hint="default"/>
                <w:spacing w:val="-37"/>
                <w:sz w:val="18"/>
                <w:szCs w:val="18"/>
              </w:rPr>
              <w:t>（</w:t>
            </w:r>
            <w:r>
              <w:rPr>
                <w:rFonts w:ascii="Times New Roman" w:hAnsi="Times New Roman" w:cs="Times New Roman" w:eastAsia="Times New Roman" w:hint="default"/>
                <w:spacing w:val="-37"/>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恒顺新加坡</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天成工程总承包</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60" w:lineRule="auto"/>
              <w:ind w:left="23" w:right="407"/>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60" w:lineRule="auto"/>
              <w:ind w:left="23" w:right="19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EPC</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bl>
    <w:p>
      <w:pPr>
        <w:spacing w:after="0" w:line="240" w:lineRule="auto"/>
        <w:jc w:val="center"/>
        <w:rPr>
          <w:rFonts w:ascii="宋体" w:hAnsi="宋体" w:cs="宋体" w:eastAsia="宋体"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873"/>
        <w:gridCol w:w="1661"/>
        <w:gridCol w:w="1536"/>
        <w:gridCol w:w="1142"/>
        <w:gridCol w:w="1004"/>
        <w:gridCol w:w="986"/>
      </w:tblGrid>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9"/>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5"/>
                <w:sz w:val="18"/>
              </w:rPr>
              <w:t> </w:t>
            </w:r>
            <w:r>
              <w:rPr>
                <w:rFonts w:ascii="Times New Roman"/>
                <w:sz w:val="18"/>
              </w:rPr>
              <w:t>Power</w:t>
            </w:r>
            <w:r>
              <w:rPr>
                <w:rFonts w:ascii="Times New Roman"/>
                <w:sz w:val="18"/>
              </w:rPr>
              <w:t> Holding</w:t>
            </w:r>
            <w:r>
              <w:rPr>
                <w:rFonts w:ascii="Times New Roman"/>
                <w:spacing w:val="-4"/>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（恒顺新加坡能</w:t>
            </w:r>
          </w:p>
          <w:p>
            <w:pPr>
              <w:pStyle w:val="TableParagraph"/>
              <w:spacing w:line="316"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源控股有限公 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3" w:right="407"/>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3" w:right="19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pacing w:val="-1"/>
                <w:sz w:val="18"/>
              </w:rPr>
              <w:t> </w:t>
            </w:r>
            <w:r>
              <w:rPr>
                <w:rFonts w:ascii="Times New Roman"/>
                <w:sz w:val="18"/>
              </w:rPr>
              <w:t>Singapore</w:t>
            </w:r>
            <w:r>
              <w:rPr>
                <w:rFonts w:ascii="Times New Roman"/>
                <w:spacing w:val="-11"/>
                <w:sz w:val="18"/>
              </w:rPr>
              <w:t> </w:t>
            </w:r>
            <w:r>
              <w:rPr>
                <w:rFonts w:ascii="Times New Roman"/>
                <w:sz w:val="18"/>
              </w:rPr>
              <w:t>(429115)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68"/>
              <w:jc w:val="left"/>
              <w:rPr>
                <w:rFonts w:ascii="Times New Roman" w:hAnsi="Times New Roman" w:cs="Times New Roman" w:eastAsia="Times New Roman" w:hint="default"/>
                <w:sz w:val="18"/>
                <w:szCs w:val="18"/>
              </w:rPr>
            </w:pPr>
            <w:r>
              <w:rPr>
                <w:rFonts w:ascii="Times New Roman"/>
                <w:sz w:val="18"/>
              </w:rPr>
              <w:t>An Shun</w:t>
            </w:r>
            <w:r>
              <w:rPr>
                <w:rFonts w:ascii="Times New Roman"/>
                <w:spacing w:val="-2"/>
                <w:sz w:val="18"/>
              </w:rPr>
              <w:t> </w:t>
            </w:r>
            <w:r>
              <w:rPr>
                <w:rFonts w:ascii="Times New Roman"/>
                <w:sz w:val="18"/>
              </w:rPr>
              <w:t>Coal</w:t>
            </w:r>
            <w:r>
              <w:rPr>
                <w:rFonts w:ascii="Times New Roman"/>
                <w:sz w:val="18"/>
              </w:rPr>
              <w:t> Mines</w:t>
            </w:r>
            <w:r>
              <w:rPr>
                <w:rFonts w:ascii="Times New Roman"/>
                <w:spacing w:val="-3"/>
                <w:sz w:val="18"/>
              </w:rPr>
              <w:t> </w:t>
            </w:r>
            <w:r>
              <w:rPr>
                <w:rFonts w:ascii="Times New Roman"/>
                <w:sz w:val="18"/>
              </w:rPr>
              <w:t>Pte.Ltd.</w:t>
            </w:r>
          </w:p>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顺煤矿有限公司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0" w:lineRule="auto"/>
              <w:ind w:left="23" w:right="407"/>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0" w:lineRule="auto"/>
              <w:ind w:left="23" w:right="19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60"/>
              <w:jc w:val="left"/>
              <w:rPr>
                <w:rFonts w:ascii="宋体" w:hAnsi="宋体" w:cs="宋体" w:eastAsia="宋体" w:hint="default"/>
                <w:sz w:val="18"/>
                <w:szCs w:val="18"/>
              </w:rPr>
            </w:pPr>
            <w:r>
              <w:rPr>
                <w:rFonts w:ascii="宋体" w:hAnsi="宋体" w:cs="宋体" w:eastAsia="宋体" w:hint="default"/>
                <w:sz w:val="18"/>
                <w:szCs w:val="18"/>
              </w:rPr>
              <w:t>煤矿开采、投资、 并购</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Shiny</w:t>
            </w:r>
            <w:r>
              <w:rPr>
                <w:rFonts w:ascii="Times New Roman"/>
                <w:spacing w:val="-4"/>
                <w:sz w:val="18"/>
              </w:rPr>
              <w:t> </w:t>
            </w:r>
            <w:r>
              <w:rPr>
                <w:rFonts w:ascii="Times New Roman"/>
                <w:sz w:val="18"/>
              </w:rPr>
              <w:t>Kindness</w:t>
            </w:r>
          </w:p>
          <w:p>
            <w:pPr>
              <w:pStyle w:val="TableParagraph"/>
              <w:spacing w:line="309" w:lineRule="auto" w:before="105"/>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（恒顺香</w:t>
            </w:r>
            <w:r>
              <w:rPr>
                <w:rFonts w:ascii="宋体" w:hAnsi="宋体" w:cs="宋体" w:eastAsia="宋体" w:hint="default"/>
                <w:w w:val="99"/>
                <w:sz w:val="18"/>
                <w:szCs w:val="18"/>
              </w:rPr>
              <w:t> </w:t>
            </w:r>
            <w:r>
              <w:rPr>
                <w:rFonts w:ascii="宋体" w:hAnsi="宋体" w:cs="宋体" w:eastAsia="宋体" w:hint="default"/>
                <w:sz w:val="18"/>
                <w:szCs w:val="18"/>
              </w:rPr>
              <w:t>港泽善国际有限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218"/>
              <w:jc w:val="left"/>
              <w:rPr>
                <w:rFonts w:ascii="Times New Roman" w:hAnsi="Times New Roman" w:cs="Times New Roman" w:eastAsia="Times New Roman" w:hint="default"/>
                <w:sz w:val="18"/>
                <w:szCs w:val="18"/>
              </w:rPr>
            </w:pPr>
            <w:r>
              <w:rPr>
                <w:rFonts w:ascii="Times New Roman"/>
                <w:spacing w:val="-4"/>
                <w:sz w:val="18"/>
              </w:rPr>
              <w:t>FLAT/RM </w:t>
            </w:r>
            <w:r>
              <w:rPr>
                <w:rFonts w:ascii="Times New Roman"/>
                <w:sz w:val="18"/>
              </w:rPr>
              <w:t>1411</w:t>
            </w:r>
            <w:r>
              <w:rPr>
                <w:rFonts w:ascii="Times New Roman"/>
                <w:spacing w:val="3"/>
                <w:sz w:val="18"/>
              </w:rPr>
              <w:t> </w:t>
            </w:r>
            <w:r>
              <w:rPr>
                <w:rFonts w:ascii="Times New Roman"/>
                <w:sz w:val="18"/>
              </w:rPr>
              <w:t>14/F</w:t>
            </w:r>
            <w:r>
              <w:rPr>
                <w:rFonts w:ascii="Times New Roman"/>
                <w:w w:val="99"/>
                <w:sz w:val="18"/>
              </w:rPr>
              <w:t> </w:t>
            </w:r>
            <w:r>
              <w:rPr>
                <w:rFonts w:ascii="Times New Roman"/>
                <w:sz w:val="18"/>
              </w:rPr>
              <w:t>HARCOURT</w:t>
            </w:r>
            <w:r>
              <w:rPr>
                <w:rFonts w:ascii="Times New Roman"/>
                <w:spacing w:val="-15"/>
                <w:sz w:val="18"/>
              </w:rPr>
              <w:t> </w:t>
            </w:r>
            <w:r>
              <w:rPr>
                <w:rFonts w:ascii="Times New Roman"/>
                <w:sz w:val="18"/>
              </w:rPr>
              <w:t>HOUSE</w:t>
            </w:r>
            <w:r>
              <w:rPr>
                <w:rFonts w:ascii="Times New Roman"/>
                <w:w w:val="99"/>
                <w:sz w:val="18"/>
              </w:rPr>
              <w:t> </w:t>
            </w:r>
            <w:r>
              <w:rPr>
                <w:rFonts w:ascii="Times New Roman"/>
                <w:sz w:val="18"/>
              </w:rPr>
              <w:t>39</w:t>
            </w:r>
            <w:r>
              <w:rPr>
                <w:rFonts w:ascii="Times New Roman"/>
                <w:spacing w:val="-1"/>
                <w:sz w:val="18"/>
              </w:rPr>
              <w:t> </w:t>
            </w:r>
            <w:r>
              <w:rPr>
                <w:rFonts w:ascii="Times New Roman"/>
                <w:sz w:val="18"/>
              </w:rPr>
              <w:t>GLOUCESTER</w:t>
            </w:r>
            <w:r>
              <w:rPr>
                <w:rFonts w:ascii="Times New Roman"/>
                <w:w w:val="99"/>
                <w:sz w:val="18"/>
              </w:rPr>
              <w:t> </w:t>
            </w:r>
            <w:r>
              <w:rPr>
                <w:rFonts w:ascii="Times New Roman"/>
                <w:sz w:val="18"/>
              </w:rPr>
              <w:t>ROAD </w:t>
            </w:r>
            <w:r>
              <w:rPr>
                <w:rFonts w:ascii="Times New Roman"/>
                <w:spacing w:val="-8"/>
                <w:sz w:val="18"/>
              </w:rPr>
              <w:t>WAN</w:t>
            </w:r>
            <w:r>
              <w:rPr>
                <w:rFonts w:ascii="Times New Roman"/>
                <w:spacing w:val="-4"/>
                <w:sz w:val="18"/>
              </w:rPr>
              <w:t> </w:t>
            </w:r>
            <w:r>
              <w:rPr>
                <w:rFonts w:ascii="Times New Roman"/>
                <w:sz w:val="18"/>
              </w:rPr>
              <w:t>CHAI</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91"/>
              <w:jc w:val="left"/>
              <w:rPr>
                <w:rFonts w:ascii="Times New Roman" w:hAnsi="Times New Roman" w:cs="Times New Roman" w:eastAsia="Times New Roman" w:hint="default"/>
                <w:sz w:val="18"/>
                <w:szCs w:val="18"/>
              </w:rPr>
            </w:pPr>
            <w:r>
              <w:rPr>
                <w:rFonts w:ascii="Times New Roman"/>
                <w:spacing w:val="-4"/>
                <w:sz w:val="18"/>
              </w:rPr>
              <w:t>FLAT/RM </w:t>
            </w:r>
            <w:r>
              <w:rPr>
                <w:rFonts w:ascii="Times New Roman"/>
                <w:sz w:val="18"/>
              </w:rPr>
              <w:t>1411</w:t>
            </w:r>
            <w:r>
              <w:rPr>
                <w:rFonts w:ascii="Times New Roman"/>
                <w:spacing w:val="3"/>
                <w:sz w:val="18"/>
              </w:rPr>
              <w:t> </w:t>
            </w:r>
            <w:r>
              <w:rPr>
                <w:rFonts w:ascii="Times New Roman"/>
                <w:sz w:val="18"/>
              </w:rPr>
              <w:t>14/F</w:t>
            </w:r>
            <w:r>
              <w:rPr>
                <w:rFonts w:ascii="Times New Roman"/>
                <w:w w:val="99"/>
                <w:sz w:val="18"/>
              </w:rPr>
              <w:t> </w:t>
            </w:r>
            <w:r>
              <w:rPr>
                <w:rFonts w:ascii="Times New Roman"/>
                <w:sz w:val="18"/>
              </w:rPr>
              <w:t>HARCOURT</w:t>
            </w:r>
            <w:r>
              <w:rPr>
                <w:rFonts w:ascii="Times New Roman"/>
                <w:sz w:val="18"/>
              </w:rPr>
              <w:t> HOUSE 39 GLOUCESTER</w:t>
            </w:r>
            <w:r>
              <w:rPr>
                <w:rFonts w:ascii="Times New Roman"/>
                <w:w w:val="99"/>
                <w:sz w:val="18"/>
              </w:rPr>
              <w:t> </w:t>
            </w:r>
            <w:r>
              <w:rPr>
                <w:rFonts w:ascii="Times New Roman"/>
                <w:sz w:val="18"/>
              </w:rPr>
              <w:t>ROAD </w:t>
            </w:r>
            <w:r>
              <w:rPr>
                <w:rFonts w:ascii="Times New Roman"/>
                <w:spacing w:val="-8"/>
                <w:sz w:val="18"/>
              </w:rPr>
              <w:t>WAN</w:t>
            </w:r>
            <w:r>
              <w:rPr>
                <w:rFonts w:ascii="Times New Roman"/>
                <w:spacing w:val="-4"/>
                <w:sz w:val="18"/>
              </w:rPr>
              <w:t> </w:t>
            </w:r>
            <w:r>
              <w:rPr>
                <w:rFonts w:ascii="Times New Roman"/>
                <w:sz w:val="18"/>
              </w:rPr>
              <w:t>CHAI</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贸易、投资并购</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227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36"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z w:val="18"/>
                <w:szCs w:val="18"/>
              </w:rPr>
              <w:t> Energy </w:t>
            </w:r>
            <w:r>
              <w:rPr>
                <w:rFonts w:ascii="Times New Roman" w:hAnsi="Times New Roman" w:cs="Times New Roman" w:eastAsia="Times New Roman" w:hint="default"/>
                <w:spacing w:val="-6"/>
                <w:w w:val="99"/>
                <w:sz w:val="18"/>
                <w:szCs w:val="18"/>
              </w:rPr>
              <w:t>Kapitalindo</w:t>
            </w:r>
            <w:r>
              <w:rPr>
                <w:rFonts w:ascii="宋体" w:hAnsi="宋体" w:cs="宋体" w:eastAsia="宋体" w:hint="default"/>
                <w:spacing w:val="-6"/>
                <w:w w:val="99"/>
                <w:sz w:val="18"/>
                <w:szCs w:val="18"/>
              </w:rPr>
              <w:t>（恒顺</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印尼安能有限公</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9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w:t>
            </w:r>
            <w:r>
              <w:rPr>
                <w:rFonts w:ascii="Times New Roman"/>
                <w:spacing w:val="-21"/>
                <w:sz w:val="18"/>
              </w:rPr>
              <w:t> </w:t>
            </w:r>
            <w:r>
              <w:rPr>
                <w:rFonts w:ascii="Times New Roman"/>
                <w:sz w:val="18"/>
              </w:rPr>
              <w:t>Duren</w:t>
            </w:r>
            <w:r>
              <w:rPr>
                <w:rFonts w:ascii="Times New Roman"/>
                <w:w w:val="99"/>
                <w:sz w:val="18"/>
              </w:rPr>
              <w:t> </w:t>
            </w:r>
            <w:r>
              <w:rPr>
                <w:rFonts w:ascii="Times New Roman"/>
                <w:sz w:val="18"/>
              </w:rPr>
              <w:t>Selatan 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4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w:t>
            </w:r>
            <w:r>
              <w:rPr>
                <w:rFonts w:ascii="Times New Roman"/>
                <w:spacing w:val="-4"/>
                <w:sz w:val="18"/>
              </w:rPr>
              <w:t> </w:t>
            </w:r>
            <w:r>
              <w:rPr>
                <w:rFonts w:ascii="Times New Roman"/>
                <w:sz w:val="18"/>
              </w:rPr>
              <w:t>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W &amp;</w:t>
            </w:r>
            <w:r>
              <w:rPr>
                <w:rFonts w:ascii="Times New Roman"/>
                <w:spacing w:val="-3"/>
                <w:sz w:val="18"/>
              </w:rPr>
              <w:t> </w:t>
            </w:r>
            <w:r>
              <w:rPr>
                <w:rFonts w:ascii="Times New Roman"/>
                <w:sz w:val="18"/>
              </w:rPr>
              <w:t>H</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Brothers</w:t>
            </w:r>
            <w:r>
              <w:rPr>
                <w:rFonts w:ascii="Times New Roman"/>
                <w:spacing w:val="-2"/>
                <w:sz w:val="18"/>
              </w:rPr>
              <w:t> </w:t>
            </w:r>
            <w:r>
              <w:rPr>
                <w:rFonts w:ascii="Times New Roman"/>
                <w:sz w:val="18"/>
              </w:rPr>
              <w:t>Mining</w:t>
            </w:r>
          </w:p>
          <w:p>
            <w:pPr>
              <w:pStyle w:val="TableParagraph"/>
              <w:spacing w:line="316"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（恒顺印尼兄弟 矿业有限公司）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9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w:t>
            </w:r>
            <w:r>
              <w:rPr>
                <w:rFonts w:ascii="Times New Roman"/>
                <w:spacing w:val="-20"/>
                <w:sz w:val="18"/>
              </w:rPr>
              <w:t> </w:t>
            </w:r>
            <w:r>
              <w:rPr>
                <w:rFonts w:ascii="Times New Roman"/>
                <w:sz w:val="18"/>
              </w:rPr>
              <w:t>Duren</w:t>
            </w:r>
            <w:r>
              <w:rPr>
                <w:rFonts w:ascii="Times New Roman"/>
                <w:w w:val="99"/>
                <w:sz w:val="18"/>
              </w:rPr>
              <w:t> </w:t>
            </w:r>
            <w:r>
              <w:rPr>
                <w:rFonts w:ascii="Times New Roman"/>
                <w:sz w:val="18"/>
              </w:rPr>
              <w:t>Selatan 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w:t>
            </w:r>
            <w:r>
              <w:rPr>
                <w:rFonts w:ascii="Times New Roman"/>
                <w:spacing w:val="-4"/>
                <w:sz w:val="18"/>
              </w:rPr>
              <w:t> </w:t>
            </w:r>
            <w:r>
              <w:rPr>
                <w:rFonts w:ascii="Times New Roman"/>
                <w:sz w:val="18"/>
              </w:rPr>
              <w:t>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采矿及其他挖掘服 务</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38" w:right="36"/>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09" w:lineRule="auto"/>
              <w:ind w:left="24" w:right="5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Kutal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Nyala</w:t>
            </w:r>
            <w:r>
              <w:rPr>
                <w:rFonts w:ascii="Times New Roman" w:hAnsi="Times New Roman" w:cs="Times New Roman" w:eastAsia="Times New Roman" w:hint="default"/>
                <w:sz w:val="18"/>
                <w:szCs w:val="18"/>
              </w:rPr>
              <w:t> Resources</w:t>
            </w:r>
            <w:r>
              <w:rPr>
                <w:rFonts w:ascii="宋体" w:hAnsi="宋体" w:cs="宋体" w:eastAsia="宋体" w:hint="default"/>
                <w:sz w:val="18"/>
                <w:szCs w:val="18"/>
              </w:rPr>
              <w:t>（恒顺 印尼东加码头有 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2" w:lineRule="auto"/>
              <w:ind w:left="23" w:right="85"/>
              <w:jc w:val="left"/>
              <w:rPr>
                <w:rFonts w:ascii="Times New Roman" w:hAnsi="Times New Roman" w:cs="Times New Roman" w:eastAsia="Times New Roman" w:hint="default"/>
                <w:sz w:val="18"/>
                <w:szCs w:val="18"/>
              </w:rPr>
            </w:pPr>
            <w:r>
              <w:rPr>
                <w:rFonts w:ascii="Times New Roman"/>
                <w:sz w:val="18"/>
              </w:rPr>
              <w:t>Jl. HAM Rifadin,</w:t>
            </w:r>
            <w:r>
              <w:rPr>
                <w:rFonts w:ascii="Times New Roman"/>
                <w:spacing w:val="-8"/>
                <w:sz w:val="18"/>
              </w:rPr>
              <w:t> </w:t>
            </w:r>
            <w:r>
              <w:rPr>
                <w:rFonts w:ascii="Times New Roman"/>
                <w:sz w:val="18"/>
              </w:rPr>
              <w:t>Grand</w:t>
            </w:r>
            <w:r>
              <w:rPr>
                <w:rFonts w:ascii="Times New Roman"/>
                <w:w w:val="99"/>
                <w:sz w:val="18"/>
              </w:rPr>
              <w:t> </w:t>
            </w:r>
            <w:r>
              <w:rPr>
                <w:rFonts w:ascii="Times New Roman"/>
                <w:spacing w:val="-3"/>
                <w:sz w:val="18"/>
              </w:rPr>
              <w:t>Taman </w:t>
            </w:r>
            <w:r>
              <w:rPr>
                <w:rFonts w:ascii="Times New Roman"/>
                <w:sz w:val="18"/>
              </w:rPr>
              <w:t>Sari Blok</w:t>
            </w:r>
            <w:r>
              <w:rPr>
                <w:rFonts w:ascii="Times New Roman"/>
                <w:spacing w:val="2"/>
                <w:sz w:val="18"/>
              </w:rPr>
              <w:t> </w:t>
            </w:r>
            <w:r>
              <w:rPr>
                <w:rFonts w:ascii="Times New Roman"/>
                <w:sz w:val="18"/>
              </w:rPr>
              <w:t>C2</w:t>
            </w:r>
            <w:r>
              <w:rPr>
                <w:rFonts w:ascii="Times New Roman"/>
                <w:sz w:val="18"/>
              </w:rPr>
              <w:t> No.1&amp;2, Harapan</w:t>
            </w:r>
            <w:r>
              <w:rPr>
                <w:rFonts w:ascii="Times New Roman"/>
                <w:spacing w:val="-3"/>
                <w:sz w:val="18"/>
              </w:rPr>
              <w:t> </w:t>
            </w:r>
            <w:r>
              <w:rPr>
                <w:rFonts w:ascii="Times New Roman"/>
                <w:sz w:val="18"/>
              </w:rPr>
              <w:t>Baru,</w:t>
            </w:r>
            <w:r>
              <w:rPr>
                <w:rFonts w:ascii="Times New Roman"/>
                <w:w w:val="99"/>
                <w:sz w:val="18"/>
              </w:rPr>
              <w:t> </w:t>
            </w:r>
            <w:r>
              <w:rPr>
                <w:rFonts w:ascii="Times New Roman"/>
                <w:sz w:val="18"/>
              </w:rPr>
              <w:t>Samarinda</w:t>
            </w:r>
            <w:r>
              <w:rPr>
                <w:rFonts w:ascii="Times New Roman"/>
                <w:spacing w:val="-2"/>
                <w:sz w:val="18"/>
              </w:rPr>
              <w:t> </w:t>
            </w:r>
            <w:r>
              <w:rPr>
                <w:rFonts w:ascii="Times New Roman"/>
                <w:sz w:val="18"/>
              </w:rPr>
              <w:t>Seberang,</w:t>
            </w:r>
            <w:r>
              <w:rPr>
                <w:rFonts w:ascii="Times New Roman"/>
                <w:sz w:val="18"/>
              </w:rPr>
              <w:t> Kalimantan</w:t>
            </w:r>
            <w:r>
              <w:rPr>
                <w:rFonts w:ascii="Times New Roman"/>
                <w:spacing w:val="-1"/>
                <w:sz w:val="18"/>
              </w:rPr>
              <w:t> </w:t>
            </w:r>
            <w:r>
              <w:rPr>
                <w:rFonts w:ascii="Times New Roman"/>
                <w:spacing w:val="-3"/>
                <w:sz w:val="18"/>
              </w:rPr>
              <w:t>Timur</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8"/>
              <w:jc w:val="left"/>
              <w:rPr>
                <w:rFonts w:ascii="Times New Roman" w:hAnsi="Times New Roman" w:cs="Times New Roman" w:eastAsia="Times New Roman" w:hint="default"/>
                <w:sz w:val="18"/>
                <w:szCs w:val="18"/>
              </w:rPr>
            </w:pPr>
            <w:r>
              <w:rPr>
                <w:rFonts w:ascii="Times New Roman"/>
                <w:sz w:val="18"/>
              </w:rPr>
              <w:t>Komplek</w:t>
            </w:r>
            <w:r>
              <w:rPr>
                <w:rFonts w:ascii="Times New Roman"/>
                <w:spacing w:val="-4"/>
                <w:sz w:val="18"/>
              </w:rPr>
              <w:t> </w:t>
            </w:r>
            <w:r>
              <w:rPr>
                <w:rFonts w:ascii="Times New Roman"/>
                <w:sz w:val="18"/>
              </w:rPr>
              <w:t>Balikpapan</w:t>
            </w:r>
            <w:r>
              <w:rPr>
                <w:rFonts w:ascii="Times New Roman"/>
                <w:sz w:val="18"/>
              </w:rPr>
              <w:t> Baru Blok U-2</w:t>
            </w:r>
            <w:r>
              <w:rPr>
                <w:rFonts w:ascii="Times New Roman"/>
                <w:spacing w:val="-1"/>
                <w:sz w:val="18"/>
              </w:rPr>
              <w:t> </w:t>
            </w:r>
            <w:r>
              <w:rPr>
                <w:rFonts w:ascii="Times New Roman"/>
                <w:sz w:val="18"/>
              </w:rPr>
              <w:t>No.23,</w:t>
            </w:r>
            <w:r>
              <w:rPr>
                <w:rFonts w:ascii="Times New Roman"/>
                <w:sz w:val="18"/>
              </w:rPr>
              <w:t> Kel. Gunung Samarinda, Balikpapan Selatan, Kalimantan</w:t>
            </w:r>
            <w:r>
              <w:rPr>
                <w:rFonts w:ascii="Times New Roman"/>
                <w:spacing w:val="-1"/>
                <w:sz w:val="18"/>
              </w:rPr>
              <w:t> </w:t>
            </w:r>
            <w:r>
              <w:rPr>
                <w:rFonts w:ascii="Times New Roman"/>
                <w:spacing w:val="-3"/>
                <w:sz w:val="18"/>
              </w:rPr>
              <w:t>Timur</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码头服务</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38" w:right="36"/>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both"/>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CIS</w:t>
            </w:r>
          </w:p>
          <w:p>
            <w:pPr>
              <w:pStyle w:val="TableParagraph"/>
              <w:spacing w:line="309" w:lineRule="auto" w:before="63"/>
              <w:ind w:left="24"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 印尼中加煤矿有 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"Jl. A. </w:t>
            </w:r>
            <w:r>
              <w:rPr>
                <w:rFonts w:ascii="Times New Roman"/>
                <w:spacing w:val="-5"/>
                <w:sz w:val="18"/>
              </w:rPr>
              <w:t>Yani </w:t>
            </w:r>
            <w:r>
              <w:rPr>
                <w:rFonts w:ascii="Times New Roman"/>
                <w:sz w:val="18"/>
              </w:rPr>
              <w:t>KM</w:t>
            </w:r>
            <w:r>
              <w:rPr>
                <w:rFonts w:ascii="Times New Roman"/>
                <w:spacing w:val="-14"/>
                <w:sz w:val="18"/>
              </w:rPr>
              <w:t> </w:t>
            </w:r>
            <w:r>
              <w:rPr>
                <w:rFonts w:ascii="Times New Roman"/>
                <w:sz w:val="18"/>
              </w:rPr>
              <w:t>5.7,</w:t>
            </w:r>
          </w:p>
          <w:p>
            <w:pPr>
              <w:pStyle w:val="TableParagraph"/>
              <w:spacing w:line="362" w:lineRule="auto" w:before="105"/>
              <w:ind w:left="23" w:right="187"/>
              <w:jc w:val="both"/>
              <w:rPr>
                <w:rFonts w:ascii="Times New Roman" w:hAnsi="Times New Roman" w:cs="Times New Roman" w:eastAsia="Times New Roman" w:hint="default"/>
                <w:sz w:val="18"/>
                <w:szCs w:val="18"/>
              </w:rPr>
            </w:pPr>
            <w:r>
              <w:rPr>
                <w:rFonts w:ascii="Times New Roman"/>
                <w:sz w:val="18"/>
              </w:rPr>
              <w:t>Komplek Banjar</w:t>
            </w:r>
            <w:r>
              <w:rPr>
                <w:rFonts w:ascii="Times New Roman"/>
                <w:spacing w:val="-4"/>
                <w:sz w:val="18"/>
              </w:rPr>
              <w:t> </w:t>
            </w:r>
            <w:r>
              <w:rPr>
                <w:rFonts w:ascii="Times New Roman"/>
                <w:sz w:val="18"/>
              </w:rPr>
              <w:t>Indah</w:t>
            </w:r>
            <w:r>
              <w:rPr>
                <w:rFonts w:ascii="Times New Roman"/>
                <w:sz w:val="18"/>
              </w:rPr>
              <w:t> Permai No.54</w:t>
            </w:r>
            <w:r>
              <w:rPr>
                <w:rFonts w:ascii="Times New Roman"/>
                <w:spacing w:val="-3"/>
                <w:sz w:val="18"/>
              </w:rPr>
              <w:t> </w:t>
            </w:r>
            <w:r>
              <w:rPr>
                <w:rFonts w:ascii="Times New Roman"/>
                <w:spacing w:val="-4"/>
                <w:sz w:val="18"/>
              </w:rPr>
              <w:t>RT.064,</w:t>
            </w:r>
            <w:r>
              <w:rPr>
                <w:rFonts w:ascii="Times New Roman"/>
                <w:sz w:val="18"/>
              </w:rPr>
              <w:t> Kel. Pemurus</w:t>
            </w:r>
            <w:r>
              <w:rPr>
                <w:rFonts w:ascii="Times New Roman"/>
                <w:spacing w:val="-8"/>
                <w:sz w:val="18"/>
              </w:rPr>
              <w:t> </w:t>
            </w:r>
            <w:r>
              <w:rPr>
                <w:rFonts w:ascii="Times New Roman"/>
                <w:sz w:val="18"/>
              </w:rPr>
              <w:t>Dalam,</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Jl. A. </w:t>
            </w:r>
            <w:r>
              <w:rPr>
                <w:rFonts w:ascii="Times New Roman"/>
                <w:spacing w:val="-5"/>
                <w:sz w:val="18"/>
              </w:rPr>
              <w:t>Yani </w:t>
            </w:r>
            <w:r>
              <w:rPr>
                <w:rFonts w:ascii="Times New Roman"/>
                <w:sz w:val="18"/>
              </w:rPr>
              <w:t>KM</w:t>
            </w:r>
            <w:r>
              <w:rPr>
                <w:rFonts w:ascii="Times New Roman"/>
                <w:spacing w:val="-16"/>
                <w:sz w:val="18"/>
              </w:rPr>
              <w:t> </w:t>
            </w:r>
            <w:r>
              <w:rPr>
                <w:rFonts w:ascii="Times New Roman"/>
                <w:sz w:val="18"/>
              </w:rPr>
              <w:t>5.7,</w:t>
            </w:r>
          </w:p>
          <w:p>
            <w:pPr>
              <w:pStyle w:val="TableParagraph"/>
              <w:spacing w:line="362" w:lineRule="auto" w:before="105"/>
              <w:ind w:left="23" w:right="35"/>
              <w:jc w:val="left"/>
              <w:rPr>
                <w:rFonts w:ascii="Times New Roman" w:hAnsi="Times New Roman" w:cs="Times New Roman" w:eastAsia="Times New Roman" w:hint="default"/>
                <w:sz w:val="18"/>
                <w:szCs w:val="18"/>
              </w:rPr>
            </w:pPr>
            <w:r>
              <w:rPr>
                <w:rFonts w:ascii="Times New Roman"/>
                <w:sz w:val="18"/>
              </w:rPr>
              <w:t>Komplek</w:t>
            </w:r>
            <w:r>
              <w:rPr>
                <w:rFonts w:ascii="Times New Roman"/>
                <w:spacing w:val="-2"/>
                <w:sz w:val="18"/>
              </w:rPr>
              <w:t> </w:t>
            </w:r>
            <w:r>
              <w:rPr>
                <w:rFonts w:ascii="Times New Roman"/>
                <w:sz w:val="18"/>
              </w:rPr>
              <w:t>Banjar</w:t>
            </w:r>
            <w:r>
              <w:rPr>
                <w:rFonts w:ascii="Times New Roman"/>
                <w:sz w:val="18"/>
              </w:rPr>
              <w:t> Indah Permai</w:t>
            </w:r>
            <w:r>
              <w:rPr>
                <w:rFonts w:ascii="Times New Roman"/>
                <w:spacing w:val="-3"/>
                <w:sz w:val="18"/>
              </w:rPr>
              <w:t> </w:t>
            </w:r>
            <w:r>
              <w:rPr>
                <w:rFonts w:ascii="Times New Roman"/>
                <w:sz w:val="18"/>
              </w:rPr>
              <w:t>No.54</w:t>
            </w:r>
            <w:r>
              <w:rPr>
                <w:rFonts w:ascii="Times New Roman"/>
                <w:sz w:val="18"/>
              </w:rPr>
              <w:t> </w:t>
            </w:r>
            <w:r>
              <w:rPr>
                <w:rFonts w:ascii="Times New Roman"/>
                <w:spacing w:val="-4"/>
                <w:sz w:val="18"/>
              </w:rPr>
              <w:t>RT.064, </w:t>
            </w:r>
            <w:r>
              <w:rPr>
                <w:rFonts w:ascii="Times New Roman"/>
                <w:sz w:val="18"/>
              </w:rPr>
              <w:t>Kel. Pemurus</w:t>
            </w:r>
            <w:r>
              <w:rPr>
                <w:rFonts w:ascii="Times New Roman"/>
                <w:w w:val="99"/>
                <w:sz w:val="18"/>
              </w:rPr>
              <w:t> </w:t>
            </w:r>
            <w:r>
              <w:rPr>
                <w:rFonts w:ascii="Times New Roman"/>
                <w:sz w:val="18"/>
              </w:rPr>
              <w:t>Dalam,</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煤矿</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38" w:right="36"/>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bl>
    <w:p>
      <w:pPr>
        <w:spacing w:after="0" w:line="316"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873"/>
        <w:gridCol w:w="1661"/>
        <w:gridCol w:w="1536"/>
        <w:gridCol w:w="1142"/>
        <w:gridCol w:w="1004"/>
        <w:gridCol w:w="986"/>
      </w:tblGrid>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45"/>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z w:val="18"/>
                <w:szCs w:val="18"/>
              </w:rPr>
              <w:t> Madani</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w w:val="99"/>
                <w:sz w:val="18"/>
                <w:szCs w:val="18"/>
              </w:rPr>
              <w:t>Sejahtera</w:t>
            </w:r>
            <w:r>
              <w:rPr>
                <w:rFonts w:ascii="宋体" w:hAnsi="宋体" w:cs="宋体" w:eastAsia="宋体" w:hint="default"/>
                <w:spacing w:val="-6"/>
                <w:w w:val="99"/>
                <w:sz w:val="18"/>
                <w:szCs w:val="18"/>
              </w:rPr>
              <w:t>（恒顺印</w:t>
            </w:r>
            <w:r>
              <w:rPr>
                <w:rFonts w:ascii="宋体" w:hAnsi="宋体" w:cs="宋体" w:eastAsia="宋体" w:hint="default"/>
                <w:spacing w:val="-88"/>
                <w:w w:val="99"/>
                <w:sz w:val="18"/>
                <w:szCs w:val="18"/>
              </w:rPr>
              <w:t> </w:t>
            </w:r>
            <w:r>
              <w:rPr>
                <w:rFonts w:ascii="宋体" w:hAnsi="宋体" w:cs="宋体" w:eastAsia="宋体" w:hint="default"/>
                <w:sz w:val="18"/>
                <w:szCs w:val="18"/>
              </w:rPr>
              <w:t>尼苏岛镍矿有限 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9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w:t>
            </w:r>
            <w:r>
              <w:rPr>
                <w:rFonts w:ascii="Times New Roman"/>
                <w:spacing w:val="-21"/>
                <w:sz w:val="18"/>
              </w:rPr>
              <w:t> </w:t>
            </w:r>
            <w:r>
              <w:rPr>
                <w:rFonts w:ascii="Times New Roman"/>
                <w:sz w:val="18"/>
              </w:rPr>
              <w:t>Duren</w:t>
            </w:r>
            <w:r>
              <w:rPr>
                <w:rFonts w:ascii="Times New Roman"/>
                <w:w w:val="99"/>
                <w:sz w:val="18"/>
              </w:rPr>
              <w:t> </w:t>
            </w:r>
            <w:r>
              <w:rPr>
                <w:rFonts w:ascii="Times New Roman"/>
                <w:sz w:val="18"/>
              </w:rPr>
              <w:t>Selatan 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w:t>
            </w:r>
            <w:r>
              <w:rPr>
                <w:rFonts w:ascii="Times New Roman"/>
                <w:spacing w:val="-4"/>
                <w:sz w:val="18"/>
              </w:rPr>
              <w:t> </w:t>
            </w:r>
            <w:r>
              <w:rPr>
                <w:rFonts w:ascii="Times New Roman"/>
                <w:sz w:val="18"/>
              </w:rPr>
              <w:t>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矿的开采及其他服 务</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38" w:right="36"/>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227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47"/>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PT.Transon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Daya</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Indomining</w:t>
            </w:r>
            <w:r>
              <w:rPr>
                <w:rFonts w:ascii="宋体" w:hAnsi="宋体" w:cs="宋体" w:eastAsia="宋体" w:hint="default"/>
                <w:spacing w:val="-6"/>
                <w:sz w:val="18"/>
                <w:szCs w:val="18"/>
              </w:rPr>
              <w:t>（恒顺</w:t>
            </w:r>
            <w:r>
              <w:rPr>
                <w:rFonts w:ascii="宋体" w:hAnsi="宋体" w:cs="宋体" w:eastAsia="宋体" w:hint="default"/>
                <w:spacing w:val="-79"/>
                <w:sz w:val="18"/>
                <w:szCs w:val="18"/>
              </w:rPr>
              <w:t> </w:t>
            </w:r>
            <w:r>
              <w:rPr>
                <w:rFonts w:ascii="宋体" w:hAnsi="宋体" w:cs="宋体" w:eastAsia="宋体" w:hint="default"/>
                <w:sz w:val="18"/>
                <w:szCs w:val="18"/>
              </w:rPr>
              <w:t>印尼矿业服务有 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9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w:t>
            </w:r>
            <w:r>
              <w:rPr>
                <w:rFonts w:ascii="Times New Roman"/>
                <w:spacing w:val="-21"/>
                <w:sz w:val="18"/>
              </w:rPr>
              <w:t> </w:t>
            </w:r>
            <w:r>
              <w:rPr>
                <w:rFonts w:ascii="Times New Roman"/>
                <w:sz w:val="18"/>
              </w:rPr>
              <w:t>Duren</w:t>
            </w:r>
            <w:r>
              <w:rPr>
                <w:rFonts w:ascii="Times New Roman"/>
                <w:w w:val="99"/>
                <w:sz w:val="18"/>
              </w:rPr>
              <w:t> </w:t>
            </w:r>
            <w:r>
              <w:rPr>
                <w:rFonts w:ascii="Times New Roman"/>
                <w:sz w:val="18"/>
              </w:rPr>
              <w:t>Selatan 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4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w:t>
            </w:r>
            <w:r>
              <w:rPr>
                <w:rFonts w:ascii="Times New Roman"/>
                <w:spacing w:val="-4"/>
                <w:sz w:val="18"/>
              </w:rPr>
              <w:t> </w:t>
            </w:r>
            <w:r>
              <w:rPr>
                <w:rFonts w:ascii="Times New Roman"/>
                <w:sz w:val="18"/>
              </w:rPr>
              <w:t>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50"/>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2"/>
                <w:sz w:val="18"/>
              </w:rPr>
              <w:t> </w:t>
            </w:r>
            <w:r>
              <w:rPr>
                <w:rFonts w:ascii="Times New Roman"/>
                <w:sz w:val="18"/>
              </w:rPr>
              <w:t>Coal</w:t>
            </w:r>
            <w:r>
              <w:rPr>
                <w:rFonts w:ascii="Times New Roman"/>
                <w:sz w:val="18"/>
              </w:rPr>
              <w:t> Energy</w:t>
            </w:r>
            <w:r>
              <w:rPr>
                <w:rFonts w:ascii="Times New Roman"/>
                <w:spacing w:val="-9"/>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16"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炭能源有限公 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3" w:right="407"/>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3" w:right="19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96"/>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2"/>
                <w:sz w:val="18"/>
              </w:rPr>
              <w:t> </w:t>
            </w:r>
            <w:r>
              <w:rPr>
                <w:rFonts w:ascii="Times New Roman"/>
                <w:sz w:val="18"/>
              </w:rPr>
              <w:t>Coal</w:t>
            </w:r>
            <w:r>
              <w:rPr>
                <w:rFonts w:ascii="Times New Roman"/>
                <w:sz w:val="18"/>
              </w:rPr>
              <w:t> Resource</w:t>
            </w:r>
            <w:r>
              <w:rPr>
                <w:rFonts w:ascii="Times New Roman"/>
                <w:spacing w:val="-5"/>
                <w:sz w:val="18"/>
              </w:rPr>
              <w:t> </w:t>
            </w:r>
            <w:r>
              <w:rPr>
                <w:rFonts w:ascii="Times New Roman"/>
                <w:sz w:val="18"/>
              </w:rPr>
              <w:t>Pte.Ltd</w:t>
            </w:r>
          </w:p>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16"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炭资源有限公 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48"/>
              <w:ind w:left="23" w:right="407"/>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48"/>
              <w:ind w:left="23" w:right="195"/>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0"/>
                <w:sz w:val="18"/>
              </w:rPr>
              <w:t> </w:t>
            </w:r>
            <w:r>
              <w:rPr>
                <w:rFonts w:ascii="Times New Roman"/>
                <w:sz w:val="18"/>
              </w:rPr>
              <w:t>(429115)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exact" w:before="114"/>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z w:val="18"/>
                <w:szCs w:val="18"/>
              </w:rPr>
              <w:t> Mining </w:t>
            </w:r>
            <w:r>
              <w:rPr>
                <w:rFonts w:ascii="Times New Roman" w:hAnsi="Times New Roman" w:cs="Times New Roman" w:eastAsia="Times New Roman" w:hint="default"/>
                <w:spacing w:val="-2"/>
                <w:sz w:val="18"/>
                <w:szCs w:val="18"/>
              </w:rPr>
              <w:t>Development</w:t>
            </w:r>
            <w:r>
              <w:rPr>
                <w:rFonts w:ascii="宋体" w:hAnsi="宋体" w:cs="宋体" w:eastAsia="宋体" w:hint="default"/>
                <w:spacing w:val="-2"/>
                <w:sz w:val="18"/>
                <w:szCs w:val="18"/>
              </w:rPr>
              <w:t>（恒</w:t>
            </w:r>
            <w:r>
              <w:rPr>
                <w:rFonts w:ascii="宋体" w:hAnsi="宋体" w:cs="宋体" w:eastAsia="宋体" w:hint="default"/>
                <w:spacing w:val="-82"/>
                <w:sz w:val="18"/>
                <w:szCs w:val="18"/>
              </w:rPr>
              <w:t> </w:t>
            </w:r>
            <w:r>
              <w:rPr>
                <w:rFonts w:ascii="宋体" w:hAnsi="宋体" w:cs="宋体" w:eastAsia="宋体" w:hint="default"/>
                <w:sz w:val="18"/>
                <w:szCs w:val="18"/>
              </w:rPr>
              <w:t>顺印尼安宁有限 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9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w:t>
            </w:r>
            <w:r>
              <w:rPr>
                <w:rFonts w:ascii="Times New Roman"/>
                <w:spacing w:val="-21"/>
                <w:sz w:val="18"/>
              </w:rPr>
              <w:t> </w:t>
            </w:r>
            <w:r>
              <w:rPr>
                <w:rFonts w:ascii="Times New Roman"/>
                <w:sz w:val="18"/>
              </w:rPr>
              <w:t>Duren</w:t>
            </w:r>
            <w:r>
              <w:rPr>
                <w:rFonts w:ascii="Times New Roman"/>
                <w:w w:val="99"/>
                <w:sz w:val="18"/>
              </w:rPr>
              <w:t> </w:t>
            </w:r>
            <w:r>
              <w:rPr>
                <w:rFonts w:ascii="Times New Roman"/>
                <w:sz w:val="18"/>
              </w:rPr>
              <w:t>Selatan 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4"/>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w:t>
            </w:r>
            <w:r>
              <w:rPr>
                <w:rFonts w:ascii="Times New Roman"/>
                <w:spacing w:val="-3"/>
                <w:sz w:val="18"/>
              </w:rPr>
              <w:t> </w:t>
            </w:r>
            <w:r>
              <w:rPr>
                <w:rFonts w:ascii="Times New Roman"/>
                <w:sz w:val="18"/>
              </w:rPr>
              <w:t>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22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47"/>
              <w:ind w:left="24" w:right="61"/>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3"/>
                <w:sz w:val="18"/>
              </w:rPr>
              <w:t> </w:t>
            </w:r>
            <w:r>
              <w:rPr>
                <w:rFonts w:ascii="Times New Roman"/>
                <w:sz w:val="18"/>
              </w:rPr>
              <w:t>Transon</w:t>
            </w:r>
            <w:r>
              <w:rPr>
                <w:rFonts w:ascii="Times New Roman"/>
                <w:sz w:val="18"/>
              </w:rPr>
              <w:t> Global</w:t>
            </w:r>
            <w:r>
              <w:rPr>
                <w:rFonts w:ascii="Times New Roman"/>
                <w:spacing w:val="-5"/>
                <w:sz w:val="18"/>
              </w:rPr>
              <w:t> </w:t>
            </w:r>
            <w:r>
              <w:rPr>
                <w:rFonts w:ascii="Times New Roman"/>
                <w:sz w:val="18"/>
              </w:rPr>
              <w:t>Resources</w:t>
            </w:r>
          </w:p>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（恒顺印尼环宇</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资源有限公司）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9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w:t>
            </w:r>
            <w:r>
              <w:rPr>
                <w:rFonts w:ascii="Times New Roman"/>
                <w:spacing w:val="-21"/>
                <w:sz w:val="18"/>
              </w:rPr>
              <w:t> </w:t>
            </w:r>
            <w:r>
              <w:rPr>
                <w:rFonts w:ascii="Times New Roman"/>
                <w:sz w:val="18"/>
              </w:rPr>
              <w:t>Duren</w:t>
            </w:r>
            <w:r>
              <w:rPr>
                <w:rFonts w:ascii="Times New Roman"/>
                <w:w w:val="99"/>
                <w:sz w:val="18"/>
              </w:rPr>
              <w:t> </w:t>
            </w:r>
            <w:r>
              <w:rPr>
                <w:rFonts w:ascii="Times New Roman"/>
                <w:sz w:val="18"/>
              </w:rPr>
              <w:t>Selatan 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4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4"/>
                <w:sz w:val="18"/>
              </w:rPr>
              <w:t> </w:t>
            </w:r>
            <w:r>
              <w:rPr>
                <w:rFonts w:ascii="Times New Roman"/>
                <w:spacing w:val="-34"/>
                <w:sz w:val="18"/>
              </w:rPr>
            </w:r>
            <w:r>
              <w:rPr>
                <w:rFonts w:ascii="Times New Roman"/>
                <w:sz w:val="18"/>
              </w:rPr>
              <w:t>S.Parman</w:t>
            </w:r>
            <w:r>
              <w:rPr>
                <w:rFonts w:ascii="Times New Roman"/>
                <w:sz w:val="18"/>
              </w:rPr>
              <w:t> Kav.28,Tanjung Duren Selatan</w:t>
            </w:r>
            <w:r>
              <w:rPr>
                <w:rFonts w:ascii="Times New Roman"/>
                <w:spacing w:val="-4"/>
                <w:sz w:val="18"/>
              </w:rPr>
              <w:t> </w:t>
            </w:r>
            <w:r>
              <w:rPr>
                <w:rFonts w:ascii="Times New Roman"/>
                <w:sz w:val="18"/>
              </w:rPr>
              <w:t>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矿山服务</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青岛中资中程实 业有限公司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5"/>
              <w:jc w:val="both"/>
              <w:rPr>
                <w:rFonts w:ascii="宋体" w:hAnsi="宋体" w:cs="宋体" w:eastAsia="宋体" w:hint="default"/>
                <w:sz w:val="18"/>
                <w:szCs w:val="18"/>
              </w:rPr>
            </w:pPr>
            <w:r>
              <w:rPr>
                <w:rFonts w:ascii="宋体" w:hAnsi="宋体" w:cs="宋体" w:eastAsia="宋体" w:hint="default"/>
                <w:sz w:val="18"/>
                <w:szCs w:val="18"/>
              </w:rPr>
              <w:t>山东省青岛市城阳 区流亭街道空港产 业聚集区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工程承包、施工， 建筑安装</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bl>
    <w:p>
      <w:pPr>
        <w:spacing w:after="0" w:line="240" w:lineRule="auto"/>
        <w:jc w:val="center"/>
        <w:rPr>
          <w:rFonts w:ascii="宋体" w:hAnsi="宋体" w:cs="宋体" w:eastAsia="宋体"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873"/>
        <w:gridCol w:w="1661"/>
        <w:gridCol w:w="1536"/>
        <w:gridCol w:w="1142"/>
        <w:gridCol w:w="1004"/>
        <w:gridCol w:w="98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青岛中资中程进 出口有限公司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both"/>
              <w:rPr>
                <w:rFonts w:ascii="宋体" w:hAnsi="宋体" w:cs="宋体" w:eastAsia="宋体" w:hint="default"/>
                <w:sz w:val="18"/>
                <w:szCs w:val="18"/>
              </w:rPr>
            </w:pPr>
            <w:r>
              <w:rPr>
                <w:rFonts w:ascii="宋体" w:hAnsi="宋体" w:cs="宋体" w:eastAsia="宋体" w:hint="default"/>
                <w:sz w:val="18"/>
                <w:szCs w:val="18"/>
              </w:rPr>
              <w:t>山东省青岛市城阳 区流亭街道空港产 业聚集区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货物、技术、代理 进出口</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青岛中资中程矿 产资源有限公司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5"/>
              <w:jc w:val="both"/>
              <w:rPr>
                <w:rFonts w:ascii="宋体" w:hAnsi="宋体" w:cs="宋体" w:eastAsia="宋体" w:hint="default"/>
                <w:sz w:val="18"/>
                <w:szCs w:val="18"/>
              </w:rPr>
            </w:pPr>
            <w:r>
              <w:rPr>
                <w:rFonts w:ascii="宋体" w:hAnsi="宋体" w:cs="宋体" w:eastAsia="宋体" w:hint="default"/>
                <w:sz w:val="18"/>
                <w:szCs w:val="18"/>
              </w:rPr>
              <w:t>山东省青岛市城阳 区流亭街道空港产 业聚集区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矿产资源开发、加 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青岛恒顺众昇电 气制造有限公司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both"/>
              <w:rPr>
                <w:rFonts w:ascii="宋体" w:hAnsi="宋体" w:cs="宋体" w:eastAsia="宋体" w:hint="default"/>
                <w:sz w:val="18"/>
                <w:szCs w:val="18"/>
              </w:rPr>
            </w:pPr>
            <w:r>
              <w:rPr>
                <w:rFonts w:ascii="宋体" w:hAnsi="宋体" w:cs="宋体" w:eastAsia="宋体" w:hint="default"/>
                <w:sz w:val="18"/>
                <w:szCs w:val="18"/>
              </w:rPr>
              <w:t>山东省青岛市城阳 区流亭街道空港产 业聚集区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电力设备的研发、 生产制造、安装、 调试、销售</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4" w:right="75"/>
              <w:jc w:val="left"/>
              <w:rPr>
                <w:rFonts w:ascii="宋体" w:hAnsi="宋体" w:cs="宋体" w:eastAsia="宋体" w:hint="default"/>
                <w:sz w:val="18"/>
                <w:szCs w:val="18"/>
              </w:rPr>
            </w:pPr>
            <w:r>
              <w:rPr>
                <w:rFonts w:ascii="宋体" w:hAnsi="宋体" w:cs="宋体" w:eastAsia="宋体" w:hint="default"/>
                <w:sz w:val="18"/>
                <w:szCs w:val="18"/>
              </w:rPr>
              <w:t>北京科程物联网 技术有限公司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北京市石景山区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北京市石景山区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both"/>
              <w:rPr>
                <w:rFonts w:ascii="宋体" w:hAnsi="宋体" w:cs="宋体" w:eastAsia="宋体" w:hint="default"/>
                <w:sz w:val="18"/>
                <w:szCs w:val="18"/>
              </w:rPr>
            </w:pPr>
            <w:r>
              <w:rPr>
                <w:rFonts w:ascii="宋体" w:hAnsi="宋体" w:cs="宋体" w:eastAsia="宋体" w:hint="default"/>
                <w:sz w:val="18"/>
                <w:szCs w:val="18"/>
              </w:rPr>
              <w:t>技术开发、技术转 让、技术咨询、技 术服务、计算机系 统服务、数据处理 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258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2"/>
              <w:jc w:val="left"/>
              <w:rPr>
                <w:rFonts w:ascii="Times New Roman" w:hAnsi="Times New Roman" w:cs="Times New Roman" w:eastAsia="Times New Roman" w:hint="default"/>
                <w:sz w:val="18"/>
                <w:szCs w:val="18"/>
              </w:rPr>
            </w:pPr>
            <w:r>
              <w:rPr>
                <w:rFonts w:ascii="Times New Roman"/>
                <w:sz w:val="18"/>
              </w:rPr>
              <w:t>Qingdao Hengshun Zhongsheng Group South Africa(PTY)</w:t>
            </w:r>
            <w:r>
              <w:rPr>
                <w:rFonts w:ascii="Times New Roman"/>
                <w:spacing w:val="-4"/>
                <w:sz w:val="18"/>
              </w:rPr>
              <w:t> </w:t>
            </w:r>
            <w:r>
              <w:rPr>
                <w:rFonts w:ascii="Times New Roman"/>
                <w:sz w:val="18"/>
              </w:rPr>
              <w:t>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（青岛恒顺众昇</w:t>
            </w:r>
          </w:p>
          <w:p>
            <w:pPr>
              <w:pStyle w:val="TableParagraph"/>
              <w:spacing w:line="316" w:lineRule="auto" w:before="77"/>
              <w:ind w:left="24" w:right="75"/>
              <w:jc w:val="left"/>
              <w:rPr>
                <w:rFonts w:ascii="宋体" w:hAnsi="宋体" w:cs="宋体" w:eastAsia="宋体" w:hint="default"/>
                <w:sz w:val="18"/>
                <w:szCs w:val="18"/>
              </w:rPr>
            </w:pPr>
            <w:r>
              <w:rPr>
                <w:rFonts w:ascii="宋体" w:hAnsi="宋体" w:cs="宋体" w:eastAsia="宋体" w:hint="default"/>
                <w:sz w:val="18"/>
                <w:szCs w:val="18"/>
              </w:rPr>
              <w:t>集团南非有限公 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3" w:right="94"/>
              <w:jc w:val="left"/>
              <w:rPr>
                <w:rFonts w:ascii="Times New Roman" w:hAnsi="Times New Roman" w:cs="Times New Roman" w:eastAsia="Times New Roman" w:hint="default"/>
                <w:sz w:val="18"/>
                <w:szCs w:val="18"/>
              </w:rPr>
            </w:pPr>
            <w:r>
              <w:rPr>
                <w:rFonts w:ascii="Times New Roman"/>
                <w:sz w:val="18"/>
              </w:rPr>
              <w:t>1st Floor</w:t>
            </w:r>
            <w:r>
              <w:rPr>
                <w:rFonts w:ascii="Times New Roman"/>
                <w:spacing w:val="-1"/>
                <w:sz w:val="18"/>
              </w:rPr>
              <w:t> </w:t>
            </w:r>
            <w:r>
              <w:rPr>
                <w:rFonts w:ascii="Times New Roman"/>
                <w:sz w:val="18"/>
              </w:rPr>
              <w:t>Greystone</w:t>
            </w:r>
            <w:r>
              <w:rPr>
                <w:rFonts w:ascii="Times New Roman"/>
                <w:sz w:val="18"/>
              </w:rPr>
              <w:t> Building 4</w:t>
            </w:r>
            <w:r>
              <w:rPr>
                <w:rFonts w:ascii="Times New Roman"/>
                <w:spacing w:val="-4"/>
                <w:sz w:val="18"/>
              </w:rPr>
              <w:t> </w:t>
            </w:r>
            <w:r>
              <w:rPr>
                <w:rFonts w:ascii="Times New Roman"/>
                <w:sz w:val="18"/>
              </w:rPr>
              <w:t>Fourways</w:t>
            </w:r>
            <w:r>
              <w:rPr>
                <w:rFonts w:ascii="Times New Roman"/>
                <w:w w:val="99"/>
                <w:sz w:val="18"/>
              </w:rPr>
              <w:t> </w:t>
            </w:r>
            <w:r>
              <w:rPr>
                <w:rFonts w:ascii="Times New Roman"/>
                <w:sz w:val="18"/>
              </w:rPr>
              <w:t>Golf Park Roos</w:t>
            </w:r>
            <w:r>
              <w:rPr>
                <w:rFonts w:ascii="Times New Roman"/>
                <w:spacing w:val="-5"/>
                <w:sz w:val="18"/>
              </w:rPr>
              <w:t> </w:t>
            </w:r>
            <w:r>
              <w:rPr>
                <w:rFonts w:ascii="Times New Roman"/>
                <w:sz w:val="18"/>
              </w:rPr>
              <w:t>Street</w:t>
            </w:r>
            <w:r>
              <w:rPr>
                <w:rFonts w:ascii="Times New Roman"/>
                <w:w w:val="99"/>
                <w:sz w:val="18"/>
              </w:rPr>
              <w:t> </w:t>
            </w:r>
            <w:r>
              <w:rPr>
                <w:rFonts w:ascii="Times New Roman"/>
                <w:sz w:val="18"/>
              </w:rPr>
              <w:t>Fourways</w:t>
            </w:r>
            <w:r>
              <w:rPr>
                <w:rFonts w:ascii="Times New Roman"/>
                <w:spacing w:val="-9"/>
                <w:sz w:val="18"/>
              </w:rPr>
              <w:t> </w:t>
            </w:r>
            <w:r>
              <w:rPr>
                <w:rFonts w:ascii="Times New Roman"/>
                <w:sz w:val="18"/>
              </w:rPr>
              <w:t>Johannesburg</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3" w:right="42"/>
              <w:jc w:val="left"/>
              <w:rPr>
                <w:rFonts w:ascii="Times New Roman" w:hAnsi="Times New Roman" w:cs="Times New Roman" w:eastAsia="Times New Roman" w:hint="default"/>
                <w:sz w:val="18"/>
                <w:szCs w:val="18"/>
              </w:rPr>
            </w:pPr>
            <w:r>
              <w:rPr>
                <w:rFonts w:ascii="Times New Roman"/>
                <w:sz w:val="18"/>
              </w:rPr>
              <w:t>1st Floor</w:t>
            </w:r>
            <w:r>
              <w:rPr>
                <w:rFonts w:ascii="Times New Roman"/>
                <w:spacing w:val="-2"/>
                <w:sz w:val="18"/>
              </w:rPr>
              <w:t> </w:t>
            </w:r>
            <w:r>
              <w:rPr>
                <w:rFonts w:ascii="Times New Roman"/>
                <w:sz w:val="18"/>
              </w:rPr>
              <w:t>Greystone</w:t>
            </w:r>
            <w:r>
              <w:rPr>
                <w:rFonts w:ascii="Times New Roman"/>
                <w:sz w:val="18"/>
              </w:rPr>
              <w:t> Building 4</w:t>
            </w:r>
            <w:r>
              <w:rPr>
                <w:rFonts w:ascii="Times New Roman"/>
                <w:spacing w:val="-6"/>
                <w:sz w:val="18"/>
              </w:rPr>
              <w:t> </w:t>
            </w:r>
            <w:r>
              <w:rPr>
                <w:rFonts w:ascii="Times New Roman"/>
                <w:sz w:val="18"/>
              </w:rPr>
              <w:t>Fourways</w:t>
            </w:r>
            <w:r>
              <w:rPr>
                <w:rFonts w:ascii="Times New Roman"/>
                <w:w w:val="99"/>
                <w:sz w:val="18"/>
              </w:rPr>
              <w:t> </w:t>
            </w:r>
            <w:r>
              <w:rPr>
                <w:rFonts w:ascii="Times New Roman"/>
                <w:sz w:val="18"/>
              </w:rPr>
              <w:t>Golf Park Roos</w:t>
            </w:r>
            <w:r>
              <w:rPr>
                <w:rFonts w:ascii="Times New Roman"/>
                <w:spacing w:val="-7"/>
                <w:sz w:val="18"/>
              </w:rPr>
              <w:t> </w:t>
            </w:r>
            <w:r>
              <w:rPr>
                <w:rFonts w:ascii="Times New Roman"/>
                <w:sz w:val="18"/>
              </w:rPr>
              <w:t>Street</w:t>
            </w:r>
            <w:r>
              <w:rPr>
                <w:rFonts w:ascii="Times New Roman"/>
                <w:w w:val="99"/>
                <w:sz w:val="18"/>
              </w:rPr>
              <w:t> </w:t>
            </w:r>
            <w:r>
              <w:rPr>
                <w:rFonts w:ascii="Times New Roman"/>
                <w:sz w:val="18"/>
              </w:rPr>
              <w:t>Fourways</w:t>
            </w:r>
            <w:r>
              <w:rPr>
                <w:rFonts w:ascii="Times New Roman"/>
                <w:w w:val="99"/>
                <w:sz w:val="18"/>
              </w:rPr>
              <w:t> </w:t>
            </w:r>
            <w:r>
              <w:rPr>
                <w:rFonts w:ascii="Times New Roman"/>
                <w:sz w:val="18"/>
              </w:rPr>
              <w:t>Johannesburg</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60"/>
              <w:jc w:val="left"/>
              <w:rPr>
                <w:rFonts w:ascii="宋体" w:hAnsi="宋体" w:cs="宋体" w:eastAsia="宋体" w:hint="default"/>
                <w:sz w:val="18"/>
                <w:szCs w:val="18"/>
              </w:rPr>
            </w:pPr>
            <w:r>
              <w:rPr>
                <w:rFonts w:ascii="宋体" w:hAnsi="宋体" w:cs="宋体" w:eastAsia="宋体" w:hint="default"/>
                <w:sz w:val="18"/>
                <w:szCs w:val="18"/>
              </w:rPr>
              <w:t>电站建设、一级工 业园、矿业等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22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76"/>
              <w:jc w:val="left"/>
              <w:rPr>
                <w:rFonts w:ascii="Times New Roman" w:hAnsi="Times New Roman" w:cs="Times New Roman" w:eastAsia="Times New Roman" w:hint="default"/>
                <w:sz w:val="18"/>
                <w:szCs w:val="18"/>
              </w:rPr>
            </w:pPr>
            <w:r>
              <w:rPr>
                <w:rFonts w:ascii="Times New Roman"/>
                <w:sz w:val="18"/>
              </w:rPr>
              <w:t>Hengshun Zhongsheng Group</w:t>
            </w:r>
            <w:r>
              <w:rPr>
                <w:rFonts w:ascii="Times New Roman"/>
                <w:w w:val="99"/>
                <w:sz w:val="18"/>
              </w:rPr>
              <w:t> </w:t>
            </w:r>
            <w:r>
              <w:rPr>
                <w:rFonts w:ascii="Times New Roman"/>
                <w:sz w:val="18"/>
              </w:rPr>
              <w:t>Zimbabwe(Privat</w:t>
            </w:r>
          </w:p>
          <w:p>
            <w:pPr>
              <w:pStyle w:val="TableParagraph"/>
              <w:spacing w:line="21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w:t>
            </w:r>
          </w:p>
          <w:p>
            <w:pPr>
              <w:pStyle w:val="TableParagraph"/>
              <w:spacing w:line="316"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众昇集团津巴布 韦有限公司）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60" w:lineRule="auto"/>
              <w:ind w:left="23" w:right="198"/>
              <w:jc w:val="left"/>
              <w:rPr>
                <w:rFonts w:ascii="Times New Roman" w:hAnsi="Times New Roman" w:cs="Times New Roman" w:eastAsia="Times New Roman" w:hint="default"/>
                <w:sz w:val="18"/>
                <w:szCs w:val="18"/>
              </w:rPr>
            </w:pPr>
            <w:r>
              <w:rPr>
                <w:rFonts w:ascii="Times New Roman"/>
                <w:sz w:val="18"/>
              </w:rPr>
              <w:t>15 Harare</w:t>
            </w:r>
            <w:r>
              <w:rPr>
                <w:rFonts w:ascii="Times New Roman"/>
                <w:w w:val="99"/>
                <w:sz w:val="18"/>
              </w:rPr>
              <w:t> </w:t>
            </w:r>
            <w:r>
              <w:rPr>
                <w:rFonts w:ascii="Times New Roman"/>
                <w:sz w:val="18"/>
              </w:rPr>
              <w:t>Drive,Chisipite,Harare</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60" w:lineRule="auto"/>
              <w:ind w:left="23" w:right="66"/>
              <w:jc w:val="left"/>
              <w:rPr>
                <w:rFonts w:ascii="Times New Roman" w:hAnsi="Times New Roman" w:cs="Times New Roman" w:eastAsia="Times New Roman" w:hint="default"/>
                <w:sz w:val="18"/>
                <w:szCs w:val="18"/>
              </w:rPr>
            </w:pPr>
            <w:r>
              <w:rPr>
                <w:rFonts w:ascii="Times New Roman"/>
                <w:sz w:val="18"/>
              </w:rPr>
              <w:t>15 Harare</w:t>
            </w:r>
            <w:r>
              <w:rPr>
                <w:rFonts w:ascii="Times New Roman"/>
                <w:w w:val="99"/>
                <w:sz w:val="18"/>
              </w:rPr>
              <w:t> </w:t>
            </w:r>
            <w:r>
              <w:rPr>
                <w:rFonts w:ascii="Times New Roman"/>
                <w:sz w:val="18"/>
              </w:rPr>
              <w:t>Drive,Chisipite,Harar</w:t>
            </w:r>
            <w:r>
              <w:rPr>
                <w:rFonts w:ascii="Times New Roman"/>
                <w:w w:val="99"/>
                <w:sz w:val="18"/>
              </w:rPr>
              <w:t> </w:t>
            </w:r>
            <w:r>
              <w:rPr>
                <w:rFonts w:ascii="Times New Roman"/>
                <w:sz w:val="18"/>
              </w:rPr>
              <w:t>e</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工业园开发、电站 建设运营等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Protea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 加坡普帝控股有 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07"/>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19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22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36"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Bumi</w:t>
            </w:r>
            <w:r>
              <w:rPr>
                <w:rFonts w:ascii="Times New Roman" w:hAnsi="Times New Roman" w:cs="Times New Roman" w:eastAsia="Times New Roman" w:hint="default"/>
                <w:sz w:val="18"/>
                <w:szCs w:val="18"/>
              </w:rPr>
              <w:t> Morowali Utama(</w:t>
            </w:r>
            <w:r>
              <w:rPr>
                <w:rFonts w:ascii="宋体" w:hAnsi="宋体" w:cs="宋体" w:eastAsia="宋体" w:hint="default"/>
                <w:sz w:val="18"/>
                <w:szCs w:val="18"/>
              </w:rPr>
              <w:t>恒顺印尼</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中苏镍矿有限公</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9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w:t>
            </w:r>
            <w:r>
              <w:rPr>
                <w:rFonts w:ascii="Times New Roman"/>
                <w:spacing w:val="-21"/>
                <w:sz w:val="18"/>
              </w:rPr>
              <w:t> </w:t>
            </w:r>
            <w:r>
              <w:rPr>
                <w:rFonts w:ascii="Times New Roman"/>
                <w:sz w:val="18"/>
              </w:rPr>
              <w:t>Duren</w:t>
            </w:r>
            <w:r>
              <w:rPr>
                <w:rFonts w:ascii="Times New Roman"/>
                <w:w w:val="99"/>
                <w:sz w:val="18"/>
              </w:rPr>
              <w:t> </w:t>
            </w:r>
            <w:r>
              <w:rPr>
                <w:rFonts w:ascii="Times New Roman"/>
                <w:sz w:val="18"/>
              </w:rPr>
              <w:t>Selatan 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4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w:t>
            </w:r>
            <w:r>
              <w:rPr>
                <w:rFonts w:ascii="Times New Roman"/>
                <w:spacing w:val="-4"/>
                <w:sz w:val="18"/>
              </w:rPr>
              <w:t> </w:t>
            </w:r>
            <w:r>
              <w:rPr>
                <w:rFonts w:ascii="Times New Roman"/>
                <w:sz w:val="18"/>
              </w:rPr>
              <w:t>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采矿</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80.00%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并购</w:t>
            </w:r>
          </w:p>
        </w:tc>
      </w:tr>
    </w:tbl>
    <w:p>
      <w:pPr>
        <w:spacing w:after="0" w:line="240" w:lineRule="auto"/>
        <w:jc w:val="center"/>
        <w:rPr>
          <w:rFonts w:ascii="宋体" w:hAnsi="宋体" w:cs="宋体" w:eastAsia="宋体"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873"/>
        <w:gridCol w:w="1661"/>
        <w:gridCol w:w="1536"/>
        <w:gridCol w:w="1142"/>
        <w:gridCol w:w="1004"/>
        <w:gridCol w:w="986"/>
      </w:tblGrid>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Holywin Investment Pte.Ltd.</w:t>
            </w:r>
            <w:r>
              <w:rPr>
                <w:rFonts w:ascii="宋体" w:hAnsi="宋体" w:cs="宋体" w:eastAsia="宋体" w:hint="default"/>
                <w:sz w:val="18"/>
                <w:szCs w:val="18"/>
              </w:rPr>
              <w:t>（恒顺新 加坡圣赢投资有 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3" w:right="407"/>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3" w:right="19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5"/>
                <w:sz w:val="18"/>
              </w:rPr>
              <w:t> </w:t>
            </w:r>
            <w:r>
              <w:rPr>
                <w:rFonts w:ascii="Times New Roman"/>
                <w:sz w:val="18"/>
              </w:rPr>
              <w:t>Place</w:t>
            </w:r>
            <w:r>
              <w:rPr>
                <w:rFonts w:ascii="Times New Roman"/>
                <w:sz w:val="18"/>
              </w:rPr>
              <w:t> Singapore</w:t>
            </w:r>
            <w:r>
              <w:rPr>
                <w:rFonts w:ascii="Times New Roman"/>
                <w:spacing w:val="-11"/>
                <w:sz w:val="18"/>
              </w:rPr>
              <w:t> </w:t>
            </w:r>
            <w:r>
              <w:rPr>
                <w:rFonts w:ascii="Times New Roman"/>
                <w:sz w:val="18"/>
              </w:rPr>
              <w:t>(429115)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新疆清源生物质 能源有限公司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38"/>
              <w:jc w:val="left"/>
              <w:rPr>
                <w:rFonts w:ascii="宋体" w:hAnsi="宋体" w:cs="宋体" w:eastAsia="宋体" w:hint="default"/>
                <w:sz w:val="18"/>
                <w:szCs w:val="18"/>
              </w:rPr>
            </w:pPr>
            <w:r>
              <w:rPr>
                <w:rFonts w:ascii="宋体" w:hAnsi="宋体" w:cs="宋体" w:eastAsia="宋体" w:hint="default"/>
                <w:sz w:val="18"/>
                <w:szCs w:val="18"/>
              </w:rPr>
              <w:t>新疆阿拉尔市大学生创 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新疆阿拉尔市大学 生创业园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both"/>
              <w:rPr>
                <w:rFonts w:ascii="宋体" w:hAnsi="宋体" w:cs="宋体" w:eastAsia="宋体" w:hint="default"/>
                <w:sz w:val="18"/>
                <w:szCs w:val="18"/>
              </w:rPr>
            </w:pPr>
            <w:r>
              <w:rPr>
                <w:rFonts w:ascii="宋体" w:hAnsi="宋体" w:cs="宋体" w:eastAsia="宋体" w:hint="default"/>
                <w:sz w:val="18"/>
                <w:szCs w:val="18"/>
              </w:rPr>
              <w:t>生物质发电及相关 项目的开发、建设 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pacing w:val="-3"/>
                <w:sz w:val="18"/>
              </w:rPr>
              <w:t>PT.Transon</w:t>
            </w:r>
          </w:p>
          <w:p>
            <w:pPr>
              <w:pStyle w:val="TableParagraph"/>
              <w:spacing w:line="307" w:lineRule="auto" w:before="105"/>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Ocean Industry</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Park</w:t>
            </w:r>
            <w:r>
              <w:rPr>
                <w:rFonts w:ascii="宋体" w:hAnsi="宋体" w:cs="宋体" w:eastAsia="宋体" w:hint="default"/>
                <w:sz w:val="18"/>
                <w:szCs w:val="18"/>
              </w:rPr>
              <w:t>（恒顺印尼 海源有限公司）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9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w:t>
            </w:r>
            <w:r>
              <w:rPr>
                <w:rFonts w:ascii="Times New Roman"/>
                <w:spacing w:val="-21"/>
                <w:sz w:val="18"/>
              </w:rPr>
              <w:t> </w:t>
            </w:r>
            <w:r>
              <w:rPr>
                <w:rFonts w:ascii="Times New Roman"/>
                <w:sz w:val="18"/>
              </w:rPr>
              <w:t>Duren</w:t>
            </w:r>
            <w:r>
              <w:rPr>
                <w:rFonts w:ascii="Times New Roman"/>
                <w:w w:val="99"/>
                <w:sz w:val="18"/>
              </w:rPr>
              <w:t> </w:t>
            </w:r>
            <w:r>
              <w:rPr>
                <w:rFonts w:ascii="Times New Roman"/>
                <w:sz w:val="18"/>
              </w:rPr>
              <w:t>Selatan 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w:t>
            </w:r>
            <w:r>
              <w:rPr>
                <w:rFonts w:ascii="Times New Roman"/>
                <w:spacing w:val="-4"/>
                <w:sz w:val="18"/>
              </w:rPr>
              <w:t> </w:t>
            </w:r>
            <w:r>
              <w:rPr>
                <w:rFonts w:ascii="Times New Roman"/>
                <w:sz w:val="18"/>
              </w:rPr>
              <w:t>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36"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Philippines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Qian</w:t>
            </w:r>
            <w:r>
              <w:rPr>
                <w:rFonts w:ascii="Times New Roman" w:hAnsi="Times New Roman" w:cs="Times New Roman" w:eastAsia="Times New Roman" w:hint="default"/>
                <w:sz w:val="18"/>
                <w:szCs w:val="18"/>
              </w:rPr>
              <w:t> Jia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Services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Incorporated(</w:t>
            </w:r>
            <w:r>
              <w:rPr>
                <w:rFonts w:ascii="宋体" w:hAnsi="宋体" w:cs="宋体" w:eastAsia="宋体" w:hint="default"/>
                <w:sz w:val="18"/>
                <w:szCs w:val="18"/>
              </w:rPr>
              <w:t>菲</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律宾乾嘉服务公</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0" w:lineRule="auto"/>
              <w:ind w:left="23" w:right="43"/>
              <w:jc w:val="left"/>
              <w:rPr>
                <w:rFonts w:ascii="Times New Roman" w:hAnsi="Times New Roman" w:cs="Times New Roman" w:eastAsia="Times New Roman" w:hint="default"/>
                <w:sz w:val="18"/>
                <w:szCs w:val="18"/>
              </w:rPr>
            </w:pPr>
            <w:r>
              <w:rPr>
                <w:rFonts w:ascii="Times New Roman"/>
                <w:sz w:val="18"/>
              </w:rPr>
              <w:t>10/F Fort Legend</w:t>
            </w:r>
            <w:r>
              <w:rPr>
                <w:rFonts w:ascii="Times New Roman"/>
                <w:spacing w:val="-2"/>
                <w:sz w:val="18"/>
              </w:rPr>
              <w:t> </w:t>
            </w:r>
            <w:r>
              <w:rPr>
                <w:rFonts w:ascii="Times New Roman"/>
                <w:spacing w:val="-5"/>
                <w:sz w:val="18"/>
              </w:rPr>
              <w:t>Tower,</w:t>
            </w:r>
            <w:r>
              <w:rPr>
                <w:rFonts w:ascii="Times New Roman"/>
                <w:sz w:val="18"/>
              </w:rPr>
              <w:t> 3rd </w:t>
            </w:r>
            <w:r>
              <w:rPr>
                <w:rFonts w:ascii="Times New Roman"/>
                <w:spacing w:val="-4"/>
                <w:sz w:val="18"/>
              </w:rPr>
              <w:t>Avenue </w:t>
            </w:r>
            <w:r>
              <w:rPr>
                <w:rFonts w:ascii="Times New Roman"/>
                <w:spacing w:val="-3"/>
                <w:sz w:val="18"/>
              </w:rPr>
              <w:t>Cor. </w:t>
            </w:r>
            <w:r>
              <w:rPr>
                <w:rFonts w:ascii="Times New Roman"/>
                <w:sz w:val="18"/>
              </w:rPr>
              <w:t>31st,</w:t>
            </w:r>
            <w:r>
              <w:rPr>
                <w:rFonts w:ascii="Times New Roman"/>
                <w:spacing w:val="-40"/>
                <w:sz w:val="18"/>
              </w:rPr>
              <w:t> </w:t>
            </w:r>
            <w:r>
              <w:rPr>
                <w:rFonts w:ascii="Times New Roman"/>
                <w:spacing w:val="-40"/>
                <w:sz w:val="18"/>
              </w:rPr>
            </w:r>
            <w:r>
              <w:rPr>
                <w:rFonts w:ascii="Times New Roman"/>
                <w:sz w:val="18"/>
              </w:rPr>
              <w:t>Bonifacio Global </w:t>
            </w:r>
            <w:r>
              <w:rPr>
                <w:rFonts w:ascii="Times New Roman"/>
                <w:spacing w:val="-4"/>
                <w:sz w:val="18"/>
              </w:rPr>
              <w:t>City,</w:t>
            </w:r>
            <w:r>
              <w:rPr>
                <w:rFonts w:ascii="Times New Roman"/>
                <w:sz w:val="18"/>
              </w:rPr>
              <w:t> </w:t>
            </w:r>
            <w:r>
              <w:rPr>
                <w:rFonts w:ascii="Times New Roman"/>
                <w:spacing w:val="-3"/>
                <w:sz w:val="18"/>
              </w:rPr>
              <w:t>Taguig City, </w:t>
            </w:r>
            <w:r>
              <w:rPr>
                <w:rFonts w:ascii="Times New Roman"/>
                <w:sz w:val="18"/>
              </w:rPr>
              <w:t>1634,</w:t>
            </w:r>
            <w:r>
              <w:rPr>
                <w:rFonts w:ascii="Times New Roman"/>
                <w:spacing w:val="-33"/>
                <w:sz w:val="18"/>
              </w:rPr>
              <w:t> </w:t>
            </w:r>
            <w:r>
              <w:rPr>
                <w:rFonts w:ascii="Times New Roman"/>
                <w:spacing w:val="-33"/>
                <w:sz w:val="18"/>
              </w:rPr>
            </w:r>
            <w:r>
              <w:rPr>
                <w:rFonts w:ascii="Times New Roman"/>
                <w:sz w:val="18"/>
              </w:rPr>
              <w:t>Philippines</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78"/>
              <w:jc w:val="left"/>
              <w:rPr>
                <w:rFonts w:ascii="Times New Roman" w:hAnsi="Times New Roman" w:cs="Times New Roman" w:eastAsia="Times New Roman" w:hint="default"/>
                <w:sz w:val="18"/>
                <w:szCs w:val="18"/>
              </w:rPr>
            </w:pPr>
            <w:r>
              <w:rPr>
                <w:rFonts w:ascii="Times New Roman"/>
                <w:sz w:val="18"/>
              </w:rPr>
              <w:t>10/F Fort</w:t>
            </w:r>
            <w:r>
              <w:rPr>
                <w:rFonts w:ascii="Times New Roman"/>
                <w:spacing w:val="-3"/>
                <w:sz w:val="18"/>
              </w:rPr>
              <w:t> </w:t>
            </w:r>
            <w:r>
              <w:rPr>
                <w:rFonts w:ascii="Times New Roman"/>
                <w:sz w:val="18"/>
              </w:rPr>
              <w:t>Legend</w:t>
            </w:r>
            <w:r>
              <w:rPr>
                <w:rFonts w:ascii="Times New Roman"/>
                <w:sz w:val="18"/>
              </w:rPr>
              <w:t> </w:t>
            </w:r>
            <w:r>
              <w:rPr>
                <w:rFonts w:ascii="Times New Roman"/>
                <w:spacing w:val="-4"/>
                <w:sz w:val="18"/>
              </w:rPr>
              <w:t>Tower, </w:t>
            </w:r>
            <w:r>
              <w:rPr>
                <w:rFonts w:ascii="Times New Roman"/>
                <w:sz w:val="18"/>
              </w:rPr>
              <w:t>3rd </w:t>
            </w:r>
            <w:r>
              <w:rPr>
                <w:rFonts w:ascii="Times New Roman"/>
                <w:spacing w:val="-4"/>
                <w:sz w:val="18"/>
              </w:rPr>
              <w:t>Avenue</w:t>
            </w:r>
            <w:r>
              <w:rPr>
                <w:rFonts w:ascii="Times New Roman"/>
                <w:spacing w:val="-42"/>
                <w:sz w:val="18"/>
              </w:rPr>
              <w:t> </w:t>
            </w:r>
            <w:r>
              <w:rPr>
                <w:rFonts w:ascii="Times New Roman"/>
                <w:spacing w:val="-42"/>
                <w:sz w:val="18"/>
              </w:rPr>
            </w:r>
            <w:r>
              <w:rPr>
                <w:rFonts w:ascii="Times New Roman"/>
                <w:spacing w:val="-3"/>
                <w:sz w:val="18"/>
              </w:rPr>
              <w:t>Cor. </w:t>
            </w:r>
            <w:r>
              <w:rPr>
                <w:rFonts w:ascii="Times New Roman"/>
                <w:sz w:val="18"/>
              </w:rPr>
              <w:t>31st,</w:t>
            </w:r>
            <w:r>
              <w:rPr>
                <w:rFonts w:ascii="Times New Roman"/>
                <w:spacing w:val="-2"/>
                <w:sz w:val="18"/>
              </w:rPr>
              <w:t> </w:t>
            </w:r>
            <w:r>
              <w:rPr>
                <w:rFonts w:ascii="Times New Roman"/>
                <w:sz w:val="18"/>
              </w:rPr>
              <w:t>Bonifacio</w:t>
            </w:r>
            <w:r>
              <w:rPr>
                <w:rFonts w:ascii="Times New Roman"/>
                <w:sz w:val="18"/>
              </w:rPr>
              <w:t> Global</w:t>
            </w:r>
            <w:r>
              <w:rPr>
                <w:rFonts w:ascii="Times New Roman"/>
                <w:spacing w:val="1"/>
                <w:sz w:val="18"/>
              </w:rPr>
              <w:t> </w:t>
            </w:r>
            <w:r>
              <w:rPr>
                <w:rFonts w:ascii="Times New Roman"/>
                <w:spacing w:val="-4"/>
                <w:sz w:val="18"/>
              </w:rPr>
              <w:t>City,</w:t>
            </w:r>
            <w:r>
              <w:rPr>
                <w:rFonts w:ascii="Times New Roman"/>
                <w:spacing w:val="-1"/>
                <w:sz w:val="18"/>
              </w:rPr>
              <w:t> </w:t>
            </w:r>
            <w:r>
              <w:rPr>
                <w:rFonts w:ascii="Times New Roman"/>
                <w:spacing w:val="-3"/>
                <w:sz w:val="18"/>
              </w:rPr>
              <w:t>Taguig</w:t>
            </w:r>
            <w:r>
              <w:rPr>
                <w:rFonts w:ascii="Times New Roman"/>
                <w:spacing w:val="-43"/>
                <w:sz w:val="18"/>
              </w:rPr>
              <w:t> </w:t>
            </w:r>
            <w:r>
              <w:rPr>
                <w:rFonts w:ascii="Times New Roman"/>
                <w:spacing w:val="-43"/>
                <w:sz w:val="18"/>
              </w:rPr>
            </w:r>
            <w:r>
              <w:rPr>
                <w:rFonts w:ascii="Times New Roman"/>
                <w:spacing w:val="-4"/>
                <w:sz w:val="18"/>
              </w:rPr>
              <w:t>City, </w:t>
            </w:r>
            <w:r>
              <w:rPr>
                <w:rFonts w:ascii="Times New Roman"/>
                <w:sz w:val="18"/>
              </w:rPr>
              <w:t>1634,</w:t>
            </w:r>
            <w:r>
              <w:rPr>
                <w:rFonts w:ascii="Times New Roman"/>
                <w:spacing w:val="-33"/>
                <w:sz w:val="18"/>
              </w:rPr>
              <w:t> </w:t>
            </w:r>
            <w:r>
              <w:rPr>
                <w:rFonts w:ascii="Times New Roman"/>
                <w:spacing w:val="-33"/>
                <w:sz w:val="18"/>
              </w:rPr>
            </w:r>
            <w:r>
              <w:rPr>
                <w:rFonts w:ascii="Times New Roman"/>
                <w:sz w:val="18"/>
              </w:rPr>
              <w:t>Philippines</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总承包施工</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H&amp;Shun International Holdings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Hong</w:t>
            </w:r>
            <w:r>
              <w:rPr>
                <w:rFonts w:ascii="Times New Roman" w:hAnsi="Times New Roman" w:cs="Times New Roman" w:eastAsia="Times New Roman" w:hint="default"/>
                <w:sz w:val="18"/>
                <w:szCs w:val="18"/>
              </w:rPr>
              <w:t> Kong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 顺（香港）国际 控股有限公司</w:t>
            </w:r>
            <w:r>
              <w:rPr>
                <w:rFonts w:ascii="Times New Roman" w:hAnsi="Times New Roman" w:cs="Times New Roman" w:eastAsia="Times New Roman" w:hint="default"/>
                <w:sz w:val="18"/>
                <w:szCs w:val="18"/>
              </w:rPr>
              <w:t>)</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3" w:right="155"/>
              <w:jc w:val="left"/>
              <w:rPr>
                <w:rFonts w:ascii="Times New Roman" w:hAnsi="Times New Roman" w:cs="Times New Roman" w:eastAsia="Times New Roman" w:hint="default"/>
                <w:sz w:val="18"/>
                <w:szCs w:val="18"/>
              </w:rPr>
            </w:pPr>
            <w:r>
              <w:rPr>
                <w:rFonts w:ascii="Times New Roman"/>
                <w:sz w:val="18"/>
              </w:rPr>
              <w:t>15/F Chuang`S</w:t>
            </w:r>
            <w:r>
              <w:rPr>
                <w:rFonts w:ascii="Times New Roman"/>
                <w:spacing w:val="-4"/>
                <w:sz w:val="18"/>
              </w:rPr>
              <w:t> Tower</w:t>
            </w:r>
            <w:r>
              <w:rPr>
                <w:rFonts w:ascii="Times New Roman"/>
                <w:sz w:val="18"/>
              </w:rPr>
              <w:t> 30-32 Connaught</w:t>
            </w:r>
            <w:r>
              <w:rPr>
                <w:rFonts w:ascii="Times New Roman"/>
                <w:spacing w:val="-4"/>
                <w:sz w:val="18"/>
              </w:rPr>
              <w:t> </w:t>
            </w:r>
            <w:r>
              <w:rPr>
                <w:rFonts w:ascii="Times New Roman"/>
                <w:sz w:val="18"/>
              </w:rPr>
              <w:t>Roda</w:t>
            </w:r>
            <w:r>
              <w:rPr>
                <w:rFonts w:ascii="Times New Roman"/>
                <w:sz w:val="18"/>
              </w:rPr>
              <w:t> Central Central</w:t>
            </w:r>
            <w:r>
              <w:rPr>
                <w:rFonts w:ascii="Times New Roman"/>
                <w:spacing w:val="-1"/>
                <w:sz w:val="18"/>
              </w:rPr>
              <w:t> </w:t>
            </w:r>
            <w:r>
              <w:rPr>
                <w:rFonts w:ascii="Times New Roman"/>
                <w:sz w:val="18"/>
              </w:rPr>
              <w:t>HK</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35"/>
              <w:jc w:val="left"/>
              <w:rPr>
                <w:rFonts w:ascii="Times New Roman" w:hAnsi="Times New Roman" w:cs="Times New Roman" w:eastAsia="Times New Roman" w:hint="default"/>
                <w:sz w:val="18"/>
                <w:szCs w:val="18"/>
              </w:rPr>
            </w:pPr>
            <w:r>
              <w:rPr>
                <w:rFonts w:ascii="Times New Roman"/>
                <w:sz w:val="18"/>
              </w:rPr>
              <w:t>15/F Chuang`S</w:t>
            </w:r>
            <w:r>
              <w:rPr>
                <w:rFonts w:ascii="Times New Roman"/>
                <w:spacing w:val="-4"/>
                <w:sz w:val="18"/>
              </w:rPr>
              <w:t> Tower</w:t>
            </w:r>
            <w:r>
              <w:rPr>
                <w:rFonts w:ascii="Times New Roman"/>
                <w:sz w:val="18"/>
              </w:rPr>
              <w:t> 30-32 Connaught Roda Central</w:t>
            </w:r>
            <w:r>
              <w:rPr>
                <w:rFonts w:ascii="Times New Roman"/>
                <w:spacing w:val="-3"/>
                <w:sz w:val="18"/>
              </w:rPr>
              <w:t> </w:t>
            </w:r>
            <w:r>
              <w:rPr>
                <w:rFonts w:ascii="Times New Roman"/>
                <w:sz w:val="18"/>
              </w:rPr>
              <w:t>Central</w:t>
            </w:r>
            <w:r>
              <w:rPr>
                <w:rFonts w:ascii="Times New Roman"/>
                <w:sz w:val="18"/>
              </w:rPr>
              <w:t> HK</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65"/>
              <w:jc w:val="left"/>
              <w:rPr>
                <w:rFonts w:ascii="Times New Roman" w:hAnsi="Times New Roman" w:cs="Times New Roman" w:eastAsia="Times New Roman" w:hint="default"/>
                <w:sz w:val="18"/>
                <w:szCs w:val="18"/>
              </w:rPr>
            </w:pPr>
            <w:r>
              <w:rPr>
                <w:rFonts w:ascii="Times New Roman"/>
                <w:sz w:val="18"/>
              </w:rPr>
              <w:t>China</w:t>
            </w:r>
            <w:r>
              <w:rPr>
                <w:rFonts w:ascii="Times New Roman"/>
                <w:spacing w:val="-11"/>
                <w:sz w:val="18"/>
              </w:rPr>
              <w:t> </w:t>
            </w:r>
            <w:r>
              <w:rPr>
                <w:rFonts w:ascii="Times New Roman"/>
                <w:sz w:val="18"/>
              </w:rPr>
              <w:t>Africa</w:t>
            </w:r>
            <w:r>
              <w:rPr>
                <w:rFonts w:ascii="Times New Roman"/>
                <w:w w:val="99"/>
                <w:sz w:val="18"/>
              </w:rPr>
              <w:t> </w:t>
            </w:r>
            <w:r>
              <w:rPr>
                <w:rFonts w:ascii="Times New Roman"/>
                <w:sz w:val="18"/>
              </w:rPr>
              <w:t>Cigarette</w:t>
            </w:r>
            <w:r>
              <w:rPr>
                <w:rFonts w:ascii="Times New Roman"/>
                <w:w w:val="99"/>
                <w:sz w:val="18"/>
              </w:rPr>
              <w:t> </w:t>
            </w:r>
            <w:r>
              <w:rPr>
                <w:rFonts w:ascii="Times New Roman"/>
                <w:sz w:val="18"/>
              </w:rPr>
              <w:t>Company</w:t>
            </w:r>
            <w:r>
              <w:rPr>
                <w:rFonts w:ascii="Times New Roman"/>
                <w:w w:val="99"/>
                <w:sz w:val="18"/>
              </w:rPr>
              <w:t> </w:t>
            </w:r>
            <w:r>
              <w:rPr>
                <w:rFonts w:ascii="Times New Roman"/>
                <w:sz w:val="18"/>
              </w:rPr>
              <w:t>(Private)</w:t>
            </w:r>
          </w:p>
          <w:p>
            <w:pPr>
              <w:pStyle w:val="TableParagraph"/>
              <w:spacing w:line="21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Limited(</w:t>
            </w:r>
            <w:r>
              <w:rPr>
                <w:rFonts w:ascii="宋体" w:hAnsi="宋体" w:cs="宋体" w:eastAsia="宋体" w:hint="default"/>
                <w:sz w:val="18"/>
                <w:szCs w:val="18"/>
              </w:rPr>
              <w:t>中非香</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烟有限公司</w:t>
            </w:r>
            <w:r>
              <w:rPr>
                <w:rFonts w:ascii="Times New Roman" w:hAnsi="Times New Roman" w:cs="Times New Roman" w:eastAsia="Times New Roman" w:hint="default"/>
                <w:sz w:val="18"/>
                <w:szCs w:val="18"/>
              </w:rPr>
              <w:t>)</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47"/>
              <w:ind w:left="23" w:right="518"/>
              <w:jc w:val="left"/>
              <w:rPr>
                <w:rFonts w:ascii="Times New Roman" w:hAnsi="Times New Roman" w:cs="Times New Roman" w:eastAsia="Times New Roman" w:hint="default"/>
                <w:sz w:val="18"/>
                <w:szCs w:val="18"/>
              </w:rPr>
            </w:pPr>
            <w:r>
              <w:rPr>
                <w:rFonts w:ascii="Times New Roman"/>
                <w:sz w:val="18"/>
              </w:rPr>
              <w:t>15 Harare Drive</w:t>
            </w:r>
            <w:r>
              <w:rPr>
                <w:rFonts w:ascii="Times New Roman"/>
                <w:spacing w:val="-4"/>
                <w:sz w:val="18"/>
              </w:rPr>
              <w:t> </w:t>
            </w:r>
            <w:r>
              <w:rPr>
                <w:rFonts w:ascii="Times New Roman"/>
                <w:sz w:val="18"/>
              </w:rPr>
              <w:t>,</w:t>
            </w:r>
            <w:r>
              <w:rPr>
                <w:rFonts w:ascii="Times New Roman"/>
                <w:w w:val="99"/>
                <w:sz w:val="18"/>
              </w:rPr>
              <w:t> </w:t>
            </w:r>
            <w:r>
              <w:rPr>
                <w:rFonts w:ascii="Times New Roman"/>
                <w:sz w:val="18"/>
              </w:rPr>
              <w:t>Chisipite ,</w:t>
            </w:r>
            <w:r>
              <w:rPr>
                <w:rFonts w:ascii="Times New Roman"/>
                <w:spacing w:val="-6"/>
                <w:sz w:val="18"/>
              </w:rPr>
              <w:t> </w:t>
            </w:r>
            <w:r>
              <w:rPr>
                <w:rFonts w:ascii="Times New Roman"/>
                <w:sz w:val="18"/>
              </w:rPr>
              <w:t>Harare,</w:t>
            </w:r>
            <w:r>
              <w:rPr>
                <w:rFonts w:ascii="Times New Roman"/>
                <w:w w:val="99"/>
                <w:sz w:val="18"/>
              </w:rPr>
              <w:t> </w:t>
            </w:r>
            <w:r>
              <w:rPr>
                <w:rFonts w:ascii="Times New Roman"/>
                <w:sz w:val="18"/>
              </w:rPr>
              <w:t>Zimbabwe</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0" w:lineRule="auto" w:before="147"/>
              <w:ind w:left="23" w:right="307"/>
              <w:jc w:val="left"/>
              <w:rPr>
                <w:rFonts w:ascii="Times New Roman" w:hAnsi="Times New Roman" w:cs="Times New Roman" w:eastAsia="Times New Roman" w:hint="default"/>
                <w:sz w:val="18"/>
                <w:szCs w:val="18"/>
              </w:rPr>
            </w:pPr>
            <w:r>
              <w:rPr>
                <w:rFonts w:ascii="Times New Roman"/>
                <w:sz w:val="18"/>
              </w:rPr>
              <w:t>15 Harare Drive</w:t>
            </w:r>
            <w:r>
              <w:rPr>
                <w:rFonts w:ascii="Times New Roman"/>
                <w:spacing w:val="-4"/>
                <w:sz w:val="18"/>
              </w:rPr>
              <w:t> </w:t>
            </w:r>
            <w:r>
              <w:rPr>
                <w:rFonts w:ascii="Times New Roman"/>
                <w:sz w:val="18"/>
              </w:rPr>
              <w:t>,</w:t>
            </w:r>
            <w:r>
              <w:rPr>
                <w:rFonts w:ascii="Times New Roman"/>
                <w:w w:val="99"/>
                <w:sz w:val="18"/>
              </w:rPr>
              <w:t> </w:t>
            </w:r>
            <w:r>
              <w:rPr>
                <w:rFonts w:ascii="Times New Roman"/>
                <w:sz w:val="18"/>
              </w:rPr>
              <w:t>Chisipite ,</w:t>
            </w:r>
            <w:r>
              <w:rPr>
                <w:rFonts w:ascii="Times New Roman"/>
                <w:spacing w:val="-6"/>
                <w:sz w:val="18"/>
              </w:rPr>
              <w:t> </w:t>
            </w:r>
            <w:r>
              <w:rPr>
                <w:rFonts w:ascii="Times New Roman"/>
                <w:sz w:val="18"/>
              </w:rPr>
              <w:t>Harare,</w:t>
            </w:r>
            <w:r>
              <w:rPr>
                <w:rFonts w:ascii="Times New Roman"/>
                <w:w w:val="99"/>
                <w:sz w:val="18"/>
              </w:rPr>
              <w:t> </w:t>
            </w:r>
            <w:r>
              <w:rPr>
                <w:rFonts w:ascii="Times New Roman"/>
                <w:sz w:val="18"/>
              </w:rPr>
              <w:t>Zimbabwe</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烟草采购、加工、 电站建设与运营等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青岛恒顺众昇电 力工程技术研究 院</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电力工程技术的学 术研究与交流</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3"/>
              <w:ind w:left="24"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H&amp;Shun</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Trading</w:t>
            </w:r>
            <w:r>
              <w:rPr>
                <w:rFonts w:ascii="Times New Roman" w:hAnsi="Times New Roman" w:cs="Times New Roman" w:eastAsia="Times New Roman" w:hint="default"/>
                <w:sz w:val="18"/>
                <w:szCs w:val="18"/>
              </w:rPr>
              <w:t> PTE. Ltd.</w:t>
            </w:r>
            <w:r>
              <w:rPr>
                <w:rFonts w:ascii="宋体" w:hAnsi="宋体" w:cs="宋体" w:eastAsia="宋体" w:hint="default"/>
                <w:sz w:val="18"/>
                <w:szCs w:val="18"/>
              </w:rPr>
              <w:t>（恒顺 新加坡贸易有限 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60" w:lineRule="auto"/>
              <w:ind w:left="23" w:right="105"/>
              <w:jc w:val="left"/>
              <w:rPr>
                <w:rFonts w:ascii="Times New Roman" w:hAnsi="Times New Roman" w:cs="Times New Roman" w:eastAsia="Times New Roman" w:hint="default"/>
                <w:sz w:val="18"/>
                <w:szCs w:val="18"/>
              </w:rPr>
            </w:pPr>
            <w:r>
              <w:rPr>
                <w:rFonts w:ascii="Times New Roman"/>
                <w:sz w:val="18"/>
              </w:rPr>
              <w:t>24 EAN KIAM</w:t>
            </w:r>
            <w:r>
              <w:rPr>
                <w:rFonts w:ascii="Times New Roman"/>
                <w:spacing w:val="-7"/>
                <w:sz w:val="18"/>
              </w:rPr>
              <w:t> </w:t>
            </w:r>
            <w:r>
              <w:rPr>
                <w:rFonts w:ascii="Times New Roman"/>
                <w:sz w:val="18"/>
              </w:rPr>
              <w:t>PLACE</w:t>
            </w:r>
            <w:r>
              <w:rPr>
                <w:rFonts w:ascii="Times New Roman"/>
                <w:sz w:val="18"/>
              </w:rPr>
              <w:t> SINGAPORE</w:t>
            </w:r>
            <w:r>
              <w:rPr>
                <w:rFonts w:ascii="Times New Roman"/>
                <w:spacing w:val="-10"/>
                <w:sz w:val="18"/>
              </w:rPr>
              <w:t> </w:t>
            </w:r>
            <w:r>
              <w:rPr>
                <w:rFonts w:ascii="Times New Roman"/>
                <w:sz w:val="18"/>
              </w:rPr>
              <w:t>(429115)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508"/>
              <w:jc w:val="left"/>
              <w:rPr>
                <w:rFonts w:ascii="Times New Roman" w:hAnsi="Times New Roman" w:cs="Times New Roman" w:eastAsia="Times New Roman" w:hint="default"/>
                <w:sz w:val="18"/>
                <w:szCs w:val="18"/>
              </w:rPr>
            </w:pPr>
            <w:r>
              <w:rPr>
                <w:rFonts w:ascii="Times New Roman"/>
                <w:sz w:val="18"/>
              </w:rPr>
              <w:t>24 EAN</w:t>
            </w:r>
            <w:r>
              <w:rPr>
                <w:rFonts w:ascii="Times New Roman"/>
                <w:spacing w:val="-4"/>
                <w:sz w:val="18"/>
              </w:rPr>
              <w:t> </w:t>
            </w:r>
            <w:r>
              <w:rPr>
                <w:rFonts w:ascii="Times New Roman"/>
                <w:sz w:val="18"/>
              </w:rPr>
              <w:t>KIAM</w:t>
            </w:r>
            <w:r>
              <w:rPr>
                <w:rFonts w:ascii="Times New Roman"/>
                <w:w w:val="99"/>
                <w:sz w:val="18"/>
              </w:rPr>
              <w:t> </w:t>
            </w:r>
            <w:r>
              <w:rPr>
                <w:rFonts w:ascii="Times New Roman"/>
                <w:sz w:val="18"/>
              </w:rPr>
              <w:t>PLACE</w:t>
            </w:r>
            <w:r>
              <w:rPr>
                <w:rFonts w:ascii="Times New Roman"/>
                <w:sz w:val="18"/>
              </w:rPr>
              <w:t> SINGAPORE</w:t>
            </w:r>
            <w:r>
              <w:rPr>
                <w:rFonts w:ascii="Times New Roman"/>
                <w:w w:val="99"/>
                <w:sz w:val="18"/>
              </w:rPr>
              <w:t> </w:t>
            </w:r>
            <w:r>
              <w:rPr>
                <w:rFonts w:ascii="Times New Roman"/>
                <w:sz w:val="18"/>
              </w:rPr>
              <w:t>(429115)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bl>
    <w:p>
      <w:pPr>
        <w:spacing w:after="0" w:line="240" w:lineRule="auto"/>
        <w:jc w:val="center"/>
        <w:rPr>
          <w:rFonts w:ascii="宋体" w:hAnsi="宋体" w:cs="宋体" w:eastAsia="宋体"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873"/>
        <w:gridCol w:w="1661"/>
        <w:gridCol w:w="1536"/>
        <w:gridCol w:w="1142"/>
        <w:gridCol w:w="1004"/>
        <w:gridCol w:w="98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青岛恒顺众昇国 际贸易有限责任 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青岛市崂山区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青岛市崂山区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22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47"/>
              <w:ind w:left="24"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PT.Integra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Prima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Coal</w:t>
            </w:r>
            <w:r>
              <w:rPr>
                <w:rFonts w:ascii="宋体" w:hAnsi="宋体" w:cs="宋体" w:eastAsia="宋体" w:hint="default"/>
                <w:sz w:val="18"/>
                <w:szCs w:val="18"/>
              </w:rPr>
              <w:t>（恒顺印尼</w:t>
            </w:r>
            <w:r>
              <w:rPr>
                <w:rFonts w:ascii="宋体" w:hAnsi="宋体" w:cs="宋体" w:eastAsia="宋体" w:hint="default"/>
                <w:w w:val="99"/>
                <w:sz w:val="18"/>
                <w:szCs w:val="18"/>
              </w:rPr>
              <w:t> </w:t>
            </w:r>
            <w:r>
              <w:rPr>
                <w:rFonts w:ascii="宋体" w:hAnsi="宋体" w:cs="宋体" w:eastAsia="宋体" w:hint="default"/>
                <w:sz w:val="18"/>
                <w:szCs w:val="18"/>
              </w:rPr>
              <w:t>东加煤矿有限公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19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w:t>
            </w:r>
            <w:r>
              <w:rPr>
                <w:rFonts w:ascii="Times New Roman"/>
                <w:spacing w:val="-21"/>
                <w:sz w:val="18"/>
              </w:rPr>
              <w:t> </w:t>
            </w:r>
            <w:r>
              <w:rPr>
                <w:rFonts w:ascii="Times New Roman"/>
                <w:sz w:val="18"/>
              </w:rPr>
              <w:t>Duren</w:t>
            </w:r>
            <w:r>
              <w:rPr>
                <w:rFonts w:ascii="Times New Roman"/>
                <w:w w:val="99"/>
                <w:sz w:val="18"/>
              </w:rPr>
              <w:t> </w:t>
            </w:r>
            <w:r>
              <w:rPr>
                <w:rFonts w:ascii="Times New Roman"/>
                <w:sz w:val="18"/>
              </w:rPr>
              <w:t>Selatan 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3" w:right="45"/>
              <w:jc w:val="left"/>
              <w:rPr>
                <w:rFonts w:ascii="Times New Roman" w:hAnsi="Times New Roman" w:cs="Times New Roman" w:eastAsia="Times New Roman" w:hint="default"/>
                <w:sz w:val="18"/>
                <w:szCs w:val="18"/>
              </w:rPr>
            </w:pPr>
            <w:r>
              <w:rPr>
                <w:rFonts w:ascii="Times New Roman"/>
                <w:sz w:val="18"/>
              </w:rPr>
              <w:t>APL </w:t>
            </w:r>
            <w:r>
              <w:rPr>
                <w:rFonts w:ascii="Times New Roman"/>
                <w:spacing w:val="-3"/>
                <w:sz w:val="18"/>
              </w:rPr>
              <w:t>Tower </w:t>
            </w:r>
            <w:r>
              <w:rPr>
                <w:rFonts w:ascii="Times New Roman"/>
                <w:sz w:val="18"/>
              </w:rPr>
              <w:t>Unit.</w:t>
            </w:r>
            <w:r>
              <w:rPr>
                <w:rFonts w:ascii="Times New Roman"/>
                <w:spacing w:val="-12"/>
                <w:sz w:val="18"/>
              </w:rPr>
              <w:t> </w:t>
            </w:r>
            <w:r>
              <w:rPr>
                <w:rFonts w:ascii="Times New Roman"/>
                <w:sz w:val="18"/>
              </w:rPr>
              <w:t>TI</w:t>
            </w:r>
            <w:r>
              <w:rPr>
                <w:rFonts w:ascii="Times New Roman"/>
                <w:sz w:val="18"/>
              </w:rPr>
              <w:t> </w:t>
            </w:r>
            <w:r>
              <w:rPr>
                <w:rFonts w:ascii="Times New Roman"/>
                <w:spacing w:val="-3"/>
                <w:sz w:val="18"/>
              </w:rPr>
              <w:t>LT.20,JL.Letjen</w:t>
            </w:r>
            <w:r>
              <w:rPr>
                <w:rFonts w:ascii="Times New Roman"/>
                <w:spacing w:val="-35"/>
                <w:sz w:val="18"/>
              </w:rPr>
              <w:t> </w:t>
            </w:r>
            <w:r>
              <w:rPr>
                <w:rFonts w:ascii="Times New Roman"/>
                <w:spacing w:val="-35"/>
                <w:sz w:val="18"/>
              </w:rPr>
            </w:r>
            <w:r>
              <w:rPr>
                <w:rFonts w:ascii="Times New Roman"/>
                <w:sz w:val="18"/>
              </w:rPr>
              <w:t>S.Parman</w:t>
            </w:r>
            <w:r>
              <w:rPr>
                <w:rFonts w:ascii="Times New Roman"/>
                <w:sz w:val="18"/>
              </w:rPr>
              <w:t> Kav.28,Tanjung Duren Selatan</w:t>
            </w:r>
            <w:r>
              <w:rPr>
                <w:rFonts w:ascii="Times New Roman"/>
                <w:spacing w:val="-4"/>
                <w:sz w:val="18"/>
              </w:rPr>
              <w:t> </w:t>
            </w:r>
            <w:r>
              <w:rPr>
                <w:rFonts w:ascii="Times New Roman"/>
                <w:sz w:val="18"/>
              </w:rPr>
              <w:t>Grogol</w:t>
            </w:r>
            <w:r>
              <w:rPr>
                <w:rFonts w:ascii="Times New Roman"/>
                <w:w w:val="99"/>
                <w:sz w:val="18"/>
              </w:rPr>
              <w:t> </w:t>
            </w:r>
            <w:r>
              <w:rPr>
                <w:rFonts w:ascii="Times New Roman"/>
                <w:sz w:val="18"/>
              </w:rPr>
              <w:t>Petamburan</w:t>
            </w:r>
            <w:r>
              <w:rPr>
                <w:rFonts w:ascii="Times New Roman"/>
                <w:spacing w:val="-1"/>
                <w:sz w:val="18"/>
              </w:rPr>
              <w:t> </w:t>
            </w:r>
            <w:r>
              <w:rPr>
                <w:rFonts w:ascii="Times New Roman"/>
                <w:sz w:val="18"/>
              </w:rPr>
              <w:t>Jakarta</w:t>
            </w:r>
            <w:r>
              <w:rPr>
                <w:rFonts w:ascii="Times New Roman"/>
                <w:sz w:val="18"/>
              </w:rPr>
              <w:t> Barat DKI</w:t>
            </w:r>
            <w:r>
              <w:rPr>
                <w:rFonts w:ascii="Times New Roman"/>
                <w:spacing w:val="-6"/>
                <w:sz w:val="18"/>
              </w:rPr>
              <w:t> </w:t>
            </w:r>
            <w:r>
              <w:rPr>
                <w:rFonts w:ascii="Times New Roman"/>
                <w:sz w:val="18"/>
              </w:rPr>
              <w:t>Jakarta</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煤矿开采及其他服 务</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交建城投控股</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（山东）有限公 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建筑工程、市政园 林工程、金融服务 等</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w:t>
            </w:r>
          </w:p>
        </w:tc>
        <w:tc>
          <w:tcPr>
            <w:tcW w:w="100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青岛中资中程智 能制造有限公司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both"/>
              <w:rPr>
                <w:rFonts w:ascii="宋体" w:hAnsi="宋体" w:cs="宋体" w:eastAsia="宋体" w:hint="default"/>
                <w:sz w:val="18"/>
                <w:szCs w:val="18"/>
              </w:rPr>
            </w:pPr>
            <w:r>
              <w:rPr>
                <w:rFonts w:ascii="宋体" w:hAnsi="宋体" w:cs="宋体" w:eastAsia="宋体" w:hint="default"/>
                <w:sz w:val="18"/>
                <w:szCs w:val="18"/>
              </w:rPr>
              <w:t>电力设备的研发、 生产制造、安装、 调试、销售</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7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PT.Aset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Sulawesi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Mineralindo</w:t>
            </w:r>
            <w:r>
              <w:rPr>
                <w:rFonts w:ascii="宋体" w:hAnsi="宋体" w:cs="宋体" w:eastAsia="宋体" w:hint="default"/>
                <w:sz w:val="18"/>
                <w:szCs w:val="18"/>
              </w:rPr>
              <w:t>（恒 顺印尼苏拉威西 石灰石矿有限公 司）</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JAKARTA</w:t>
            </w:r>
            <w:r>
              <w:rPr>
                <w:rFonts w:ascii="Times New Roman"/>
                <w:spacing w:val="-12"/>
                <w:sz w:val="18"/>
              </w:rPr>
              <w:t> </w:t>
            </w:r>
            <w:r>
              <w:rPr>
                <w:rFonts w:ascii="Times New Roman"/>
                <w:spacing w:val="-4"/>
                <w:sz w:val="18"/>
              </w:rPr>
              <w:t>BARAT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JAKARTA</w:t>
            </w:r>
            <w:r>
              <w:rPr>
                <w:rFonts w:ascii="Times New Roman"/>
                <w:spacing w:val="-12"/>
                <w:sz w:val="18"/>
              </w:rPr>
              <w:t> </w:t>
            </w:r>
            <w:r>
              <w:rPr>
                <w:rFonts w:ascii="Times New Roman"/>
                <w:spacing w:val="-4"/>
                <w:sz w:val="18"/>
              </w:rPr>
              <w:t>BARAT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石灰石开采</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并购</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28"/>
        <w:gridCol w:w="1097"/>
        <w:gridCol w:w="1210"/>
        <w:gridCol w:w="1467"/>
        <w:gridCol w:w="1171"/>
      </w:tblGrid>
      <w:tr>
        <w:trPr>
          <w:trHeight w:val="763" w:hRule="exact"/>
        </w:trPr>
        <w:tc>
          <w:tcPr>
            <w:tcW w:w="4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273" w:right="93" w:hanging="180"/>
              <w:jc w:val="left"/>
              <w:rPr>
                <w:rFonts w:ascii="宋体" w:hAnsi="宋体" w:cs="宋体" w:eastAsia="宋体" w:hint="default"/>
                <w:sz w:val="18"/>
                <w:szCs w:val="18"/>
              </w:rPr>
            </w:pPr>
            <w:r>
              <w:rPr>
                <w:rFonts w:ascii="宋体" w:hAnsi="宋体" w:cs="宋体" w:eastAsia="宋体" w:hint="default"/>
                <w:sz w:val="18"/>
                <w:szCs w:val="18"/>
              </w:rPr>
              <w:t>少数股东持 股比例</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 w:right="59"/>
              <w:jc w:val="left"/>
              <w:rPr>
                <w:rFonts w:ascii="宋体" w:hAnsi="宋体" w:cs="宋体" w:eastAsia="宋体" w:hint="default"/>
                <w:sz w:val="18"/>
                <w:szCs w:val="18"/>
              </w:rPr>
            </w:pPr>
            <w:r>
              <w:rPr>
                <w:rFonts w:ascii="宋体" w:hAnsi="宋体" w:cs="宋体" w:eastAsia="宋体" w:hint="default"/>
                <w:sz w:val="18"/>
                <w:szCs w:val="18"/>
              </w:rPr>
              <w:t>本期归属于少 数股东的损益</w:t>
            </w:r>
          </w:p>
        </w:tc>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98" w:right="98"/>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220" w:right="38" w:hanging="180"/>
              <w:jc w:val="left"/>
              <w:rPr>
                <w:rFonts w:ascii="宋体" w:hAnsi="宋体" w:cs="宋体" w:eastAsia="宋体" w:hint="default"/>
                <w:sz w:val="18"/>
                <w:szCs w:val="18"/>
              </w:rPr>
            </w:pPr>
            <w:r>
              <w:rPr>
                <w:rFonts w:ascii="宋体" w:hAnsi="宋体" w:cs="宋体" w:eastAsia="宋体" w:hint="default"/>
                <w:sz w:val="18"/>
                <w:szCs w:val="18"/>
              </w:rPr>
              <w:t>期末少数股东 权益余额</w:t>
            </w:r>
          </w:p>
        </w:tc>
      </w:tr>
      <w:tr>
        <w:trPr>
          <w:trHeight w:val="403" w:hRule="exact"/>
        </w:trPr>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CIS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（恒顺印尼中加煤矿有限公司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-1,107,238.61</w:t>
            </w:r>
          </w:p>
        </w:tc>
        <w:tc>
          <w:tcPr>
            <w:tcW w:w="14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3,825,894.74</w:t>
            </w:r>
          </w:p>
        </w:tc>
      </w:tr>
      <w:tr>
        <w:trPr>
          <w:trHeight w:val="401" w:hRule="exact"/>
        </w:trPr>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Bumi Morowali Utama(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恒顺印尼中苏镍矿有限公司</w:t>
            </w:r>
            <w:r>
              <w:rPr>
                <w:rFonts w:ascii="Times New Roman" w:hAnsi="Times New Roman" w:cs="Times New Roman" w:eastAsia="Times New Roman" w:hint="default"/>
                <w:sz w:val="18"/>
                <w:szCs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-3,129,495.73</w:t>
            </w:r>
          </w:p>
        </w:tc>
        <w:tc>
          <w:tcPr>
            <w:tcW w:w="14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6,236,297.57</w:t>
            </w:r>
          </w:p>
        </w:tc>
      </w:tr>
      <w:tr>
        <w:trPr>
          <w:trHeight w:val="404" w:hRule="exact"/>
        </w:trPr>
        <w:tc>
          <w:tcPr>
            <w:tcW w:w="4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 </w:t>
            </w:r>
            <w:r>
              <w:rPr>
                <w:rFonts w:ascii="Times New Roman" w:hAnsi="Times New Roman" w:cs="Times New Roman" w:eastAsia="Times New Roman" w:hint="default"/>
                <w:sz w:val="18"/>
                <w:szCs w:val="18"/>
              </w:rPr>
              <w:t>Kutal Nyala Resources</w:t>
            </w:r>
            <w:r>
              <w:rPr>
                <w:rFonts w:ascii="宋体" w:hAnsi="宋体" w:cs="宋体" w:eastAsia="宋体" w:hint="default"/>
                <w:sz w:val="18"/>
                <w:szCs w:val="18"/>
              </w:rPr>
              <w:t>（恒顺印尼东加码头有限公司）</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-0.63</w:t>
            </w:r>
          </w:p>
        </w:tc>
        <w:tc>
          <w:tcPr>
            <w:tcW w:w="146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-143,178.79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after="0" w:line="314"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227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CIS</w:t>
            </w:r>
          </w:p>
          <w:p>
            <w:pPr>
              <w:pStyle w:val="TableParagraph"/>
              <w:spacing w:line="314" w:lineRule="auto" w:before="105"/>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Resource s</w:t>
            </w:r>
            <w:r>
              <w:rPr>
                <w:rFonts w:ascii="宋体" w:hAnsi="宋体" w:cs="宋体" w:eastAsia="宋体" w:hint="default"/>
                <w:sz w:val="18"/>
                <w:szCs w:val="18"/>
              </w:rPr>
              <w:t>（恒顺 印尼中 加煤矿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32,629,4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3,471,90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36,101,3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16,971,8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16,971,8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39,153,4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1,377,74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40,531,2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16,868,3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10.41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16,868,3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10.41</w:t>
            </w:r>
          </w:p>
        </w:tc>
      </w:tr>
      <w:tr>
        <w:trPr>
          <w:trHeight w:val="290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5"/>
                <w:sz w:val="18"/>
              </w:rPr>
              <w:t>PT.</w:t>
            </w:r>
          </w:p>
          <w:p>
            <w:pPr>
              <w:pStyle w:val="TableParagraph"/>
              <w:spacing w:line="362" w:lineRule="auto" w:before="102"/>
              <w:ind w:left="24" w:right="42"/>
              <w:jc w:val="left"/>
              <w:rPr>
                <w:rFonts w:ascii="Times New Roman" w:hAnsi="Times New Roman" w:cs="Times New Roman" w:eastAsia="Times New Roman" w:hint="default"/>
                <w:sz w:val="18"/>
                <w:szCs w:val="18"/>
              </w:rPr>
            </w:pPr>
            <w:r>
              <w:rPr>
                <w:rFonts w:ascii="Times New Roman"/>
                <w:sz w:val="18"/>
              </w:rPr>
              <w:t>Bumi Morowal i</w:t>
            </w:r>
          </w:p>
          <w:p>
            <w:pPr>
              <w:pStyle w:val="TableParagraph"/>
              <w:spacing w:line="316" w:lineRule="auto" w:before="3"/>
              <w:ind w:left="24" w:right="10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Utama( </w:t>
            </w:r>
            <w:r>
              <w:rPr>
                <w:rFonts w:ascii="宋体" w:hAnsi="宋体" w:cs="宋体" w:eastAsia="宋体" w:hint="default"/>
                <w:sz w:val="18"/>
                <w:szCs w:val="18"/>
              </w:rPr>
              <w:t>恒顺印 尼中苏 镍矿有 限公司</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30,516,4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45.85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12,349,3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42,865,7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80.85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11,684,2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93.01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11,684,2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93.01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46,375,1</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53.95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6,930,42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53,305,5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82.33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8,260,08</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9.57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8,260,08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9.57</w:t>
            </w:r>
          </w:p>
        </w:tc>
      </w:tr>
      <w:tr>
        <w:trPr>
          <w:trHeight w:val="290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w:t>
            </w:r>
          </w:p>
          <w:p>
            <w:pPr>
              <w:pStyle w:val="TableParagraph"/>
              <w:spacing w:line="310" w:lineRule="atLeast" w:before="2"/>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Kutal Nyala Resource s</w:t>
            </w:r>
            <w:r>
              <w:rPr>
                <w:rFonts w:ascii="宋体" w:hAnsi="宋体" w:cs="宋体" w:eastAsia="宋体" w:hint="default"/>
                <w:sz w:val="18"/>
                <w:szCs w:val="18"/>
              </w:rPr>
              <w:t>（恒顺</w:t>
            </w:r>
          </w:p>
          <w:p>
            <w:pPr>
              <w:pStyle w:val="TableParagraph"/>
              <w:spacing w:line="316" w:lineRule="auto" w:before="63"/>
              <w:ind w:left="24" w:right="161"/>
              <w:jc w:val="both"/>
              <w:rPr>
                <w:rFonts w:ascii="宋体" w:hAnsi="宋体" w:cs="宋体" w:eastAsia="宋体" w:hint="default"/>
                <w:sz w:val="18"/>
                <w:szCs w:val="18"/>
              </w:rPr>
            </w:pPr>
            <w:r>
              <w:rPr>
                <w:rFonts w:ascii="宋体" w:hAnsi="宋体" w:cs="宋体" w:eastAsia="宋体" w:hint="default"/>
                <w:sz w:val="18"/>
                <w:szCs w:val="18"/>
              </w:rPr>
              <w:t>印尼东 加码头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1" w:right="0"/>
              <w:jc w:val="left"/>
              <w:rPr>
                <w:rFonts w:ascii="Times New Roman" w:hAnsi="Times New Roman" w:cs="Times New Roman" w:eastAsia="Times New Roman" w:hint="default"/>
                <w:sz w:val="18"/>
                <w:szCs w:val="18"/>
              </w:rPr>
            </w:pPr>
            <w:r>
              <w:rPr>
                <w:rFonts w:ascii="Times New Roman"/>
                <w:sz w:val="18"/>
              </w:rPr>
              <w:t>3,366.59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11,858,1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11,861,5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12,458,0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12,458,0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11,160,5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11,174,4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11,743,5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91.80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11,743,5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91.80</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7"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64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both"/>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CIS</w:t>
            </w:r>
          </w:p>
          <w:p>
            <w:pPr>
              <w:pStyle w:val="TableParagraph"/>
              <w:spacing w:line="240" w:lineRule="auto" w:before="105"/>
              <w:ind w:left="24" w:right="0"/>
              <w:jc w:val="both"/>
              <w:rPr>
                <w:rFonts w:ascii="Times New Roman" w:hAnsi="Times New Roman" w:cs="Times New Roman" w:eastAsia="Times New Roman" w:hint="default"/>
                <w:sz w:val="18"/>
                <w:szCs w:val="18"/>
              </w:rPr>
            </w:pPr>
            <w:r>
              <w:rPr>
                <w:rFonts w:ascii="Times New Roman"/>
                <w:sz w:val="18"/>
              </w:rPr>
              <w:t>Resources</w:t>
            </w:r>
          </w:p>
          <w:p>
            <w:pPr>
              <w:pStyle w:val="TableParagraph"/>
              <w:spacing w:line="316" w:lineRule="auto" w:before="63"/>
              <w:ind w:left="24" w:right="125"/>
              <w:jc w:val="both"/>
              <w:rPr>
                <w:rFonts w:ascii="宋体" w:hAnsi="宋体" w:cs="宋体" w:eastAsia="宋体" w:hint="default"/>
                <w:sz w:val="18"/>
                <w:szCs w:val="18"/>
              </w:rPr>
            </w:pPr>
            <w:r>
              <w:rPr>
                <w:rFonts w:ascii="宋体" w:hAnsi="宋体" w:cs="宋体" w:eastAsia="宋体" w:hint="default"/>
                <w:sz w:val="18"/>
                <w:szCs w:val="18"/>
              </w:rPr>
              <w:t>（恒顺印尼 中加煤矿有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-5,536,193.05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-4,533,457.61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-1,460,195.22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-4,209,178.92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-3,404.13</w:t>
            </w:r>
          </w:p>
        </w:tc>
      </w:tr>
      <w:tr>
        <w:trPr>
          <w:trHeight w:val="165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93"/>
              <w:ind w:left="24" w:right="36"/>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Bumi</w:t>
            </w:r>
            <w:r>
              <w:rPr>
                <w:rFonts w:ascii="Times New Roman" w:hAnsi="Times New Roman" w:cs="Times New Roman" w:eastAsia="Times New Roman" w:hint="default"/>
                <w:sz w:val="18"/>
                <w:szCs w:val="18"/>
              </w:rPr>
              <w:t> Morowali Utama(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恒顺</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印尼中苏镍</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矿有限公司</w:t>
            </w:r>
            <w:r>
              <w:rPr>
                <w:rFonts w:ascii="Times New Roman" w:hAnsi="Times New Roman" w:cs="Times New Roman" w:eastAsia="Times New Roman"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-15,647,478.6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-13,864,004.9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-1,623.65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-5,261,161.85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-7,624,452.33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1,387,748.72</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196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86"/>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
                <w:sz w:val="18"/>
              </w:rPr>
              <w:t> </w:t>
            </w:r>
            <w:r>
              <w:rPr>
                <w:rFonts w:ascii="Times New Roman"/>
                <w:sz w:val="18"/>
              </w:rPr>
              <w:t>Kutal</w:t>
            </w:r>
            <w:r>
              <w:rPr>
                <w:rFonts w:ascii="Times New Roman"/>
                <w:sz w:val="18"/>
              </w:rPr>
              <w:t> Nyala Resources</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w:t>
            </w:r>
            <w:r>
              <w:rPr>
                <w:rFonts w:ascii="宋体" w:hAnsi="宋体" w:cs="宋体" w:eastAsia="宋体" w:hint="default"/>
                <w:spacing w:val="1"/>
                <w:sz w:val="18"/>
                <w:szCs w:val="18"/>
              </w:rPr>
              <w:t> </w:t>
            </w:r>
            <w:r>
              <w:rPr>
                <w:rFonts w:ascii="宋体" w:hAnsi="宋体" w:cs="宋体" w:eastAsia="宋体" w:hint="default"/>
                <w:sz w:val="18"/>
                <w:szCs w:val="18"/>
              </w:rPr>
              <w:t>印尼</w:t>
            </w:r>
          </w:p>
          <w:p>
            <w:pPr>
              <w:pStyle w:val="TableParagraph"/>
              <w:spacing w:line="316" w:lineRule="auto" w:before="76"/>
              <w:ind w:left="24" w:right="125"/>
              <w:jc w:val="left"/>
              <w:rPr>
                <w:rFonts w:ascii="宋体" w:hAnsi="宋体" w:cs="宋体" w:eastAsia="宋体" w:hint="default"/>
                <w:sz w:val="18"/>
                <w:szCs w:val="18"/>
              </w:rPr>
            </w:pPr>
            <w:r>
              <w:rPr>
                <w:rFonts w:ascii="宋体" w:hAnsi="宋体" w:cs="宋体" w:eastAsia="宋体" w:hint="default"/>
                <w:sz w:val="18"/>
                <w:szCs w:val="18"/>
              </w:rPr>
              <w:t>东加码头有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-2.63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-27,390.39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310,515.00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-8.41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11,185.37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5,347,500.00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89"/>
        <w:gridCol w:w="1663"/>
        <w:gridCol w:w="1119"/>
        <w:gridCol w:w="1073"/>
        <w:gridCol w:w="1429"/>
        <w:gridCol w:w="1596"/>
      </w:tblGrid>
      <w:tr>
        <w:trPr>
          <w:trHeight w:val="713" w:hRule="exact"/>
        </w:trPr>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9"/>
              <w:jc w:val="center"/>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left"/>
              <w:rPr>
                <w:rFonts w:ascii="宋体" w:hAnsi="宋体" w:cs="宋体" w:eastAsia="宋体" w:hint="default"/>
                <w:sz w:val="18"/>
                <w:szCs w:val="18"/>
              </w:rPr>
            </w:pPr>
            <w:r>
              <w:rPr>
                <w:rFonts w:ascii="宋体" w:hAnsi="宋体" w:cs="宋体" w:eastAsia="宋体" w:hint="default"/>
                <w:sz w:val="18"/>
                <w:szCs w:val="18"/>
              </w:rPr>
              <w:t>青岛市崂山区海尔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 </w:t>
            </w:r>
            <w:r>
              <w:rPr>
                <w:rFonts w:ascii="宋体" w:hAnsi="宋体" w:cs="宋体" w:eastAsia="宋体" w:hint="default"/>
                <w:sz w:val="18"/>
                <w:szCs w:val="18"/>
              </w:rPr>
              <w:t>号三层</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金融类</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30.00%</w:t>
            </w:r>
          </w:p>
        </w:tc>
      </w:tr>
    </w:tbl>
    <w:p>
      <w:pPr>
        <w:pStyle w:val="BodyText"/>
        <w:spacing w:line="357" w:lineRule="auto" w:before="49"/>
        <w:ind w:right="5714"/>
        <w:jc w:val="left"/>
      </w:pPr>
      <w:r>
        <w:rPr/>
        <w:t>本企业的母公司情况的说明 本企业最终控制方是青岛市人民政府国有资产监督管理委员会。</w:t>
      </w:r>
    </w:p>
    <w:p>
      <w:pPr>
        <w:spacing w:line="240" w:lineRule="auto" w:before="6"/>
        <w:rPr>
          <w:rFonts w:ascii="宋体" w:hAnsi="宋体" w:cs="宋体" w:eastAsia="宋体" w:hint="default"/>
          <w:sz w:val="20"/>
          <w:szCs w:val="20"/>
        </w:rPr>
      </w:pPr>
    </w:p>
    <w:p>
      <w:pPr>
        <w:spacing w:line="544" w:lineRule="auto" w:before="0"/>
        <w:ind w:left="152" w:right="7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2"/>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6681"/>
        <w:gridCol w:w="2890"/>
      </w:tblGrid>
      <w:tr>
        <w:trPr>
          <w:trHeight w:val="403" w:hRule="exact"/>
        </w:trPr>
        <w:tc>
          <w:tcPr>
            <w:tcW w:w="6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2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青岛城市建设投资（集团）有限责任公司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间接控制上市公司</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青岛城投资产管理有限公司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青岛汇泉财富金融信息服务有限公司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青岛弘福硕企业管理咨询有限公司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青岛泰实吉润企业管理咨询有限公司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青岛程远投资管理有限公司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威海澄海置业有限公司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青岛城乡社区建设融资担保有限公司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青岛东华澳融资担保有限公司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青岛中泰聚元投资管理有限公司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青岛城乡建设小额贷款有限公司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青岛金之桥投资管理有限公司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青岛城投能源股权投资管理有限公司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青岛城投股权投资管理有限公司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681"/>
        <w:gridCol w:w="2890"/>
      </w:tblGrid>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中国金港（控股）集团有限公司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金港国际控股有限公司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金港投资管理有限公司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青岛城投置地发展有限公司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青岛绿洲湿地开发有限公司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青岛龙教置业有限公司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青岛城投海外发展有限公司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青岛城投国际贸易有限公司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青岛胜通海岸置业发展有限公司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青岛城投教育投资有限公司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青岛城投市南东天山幼儿园</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山东省青岛第一国际学校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青岛城投实业有限公司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青岛城投工程建设发展（集团）有限责任公司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青岛市政资源综合开发有限公司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青岛城投鳌山湾置业有限公司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青岛城投路桥投资发展有限公司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青岛红岛文化艺术中心发展有限公司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青岛中宏置业有限公司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青岛中亿投资管理有限公司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青岛中山置业开发有限公司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青岛开投建设投资有限公司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青岛城投新城开发建设有限公司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青岛东奥开发建设集团公司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青岛红岛开发建设集团有限公司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青岛鸿鹰投资置业有限公司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青岛城投科技发展有限公司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青岛海丝稳健股权投资基金企业（有限合伙）</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青岛城投循环股权投资管理有限责任公司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青岛城市建设投资中心</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华青发展有限公司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Hong Kong Brilliant Journey Management</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Limite(</w:t>
            </w:r>
            <w:r>
              <w:rPr>
                <w:rFonts w:ascii="宋体" w:hAnsi="宋体" w:cs="宋体" w:eastAsia="宋体" w:hint="default"/>
                <w:sz w:val="18"/>
                <w:szCs w:val="18"/>
              </w:rPr>
              <w:t>香港锦程赛事管理有限公司）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香港国际（青岛）有限公司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青岛利润国际贸易有限公司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681"/>
        <w:gridCol w:w="2890"/>
      </w:tblGrid>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青岛华青财务服务有限公司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华青发展（控股）有限公司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华青光伏有限公司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华青国际（控股）有限公司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青岛控股国际有限公司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Prime Concept Development Ltd</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（意柏发展有限公司）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Capital Scope Ltd (BVI) Loan</w:t>
            </w:r>
            <w:r>
              <w:rPr>
                <w:rFonts w:ascii="Times New Roman"/>
                <w:spacing w:val="-10"/>
                <w:sz w:val="18"/>
              </w:rPr>
              <w:t> </w:t>
            </w:r>
            <w:r>
              <w:rPr>
                <w:rFonts w:ascii="Times New Roman"/>
                <w:sz w:val="18"/>
              </w:rPr>
              <w:t>financing</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Qingdao Holdings (Hong Kong) Ltd  </w:t>
            </w:r>
            <w:r>
              <w:rPr>
                <w:rFonts w:ascii="宋体" w:hAnsi="宋体" w:cs="宋体" w:eastAsia="宋体" w:hint="default"/>
                <w:sz w:val="18"/>
                <w:szCs w:val="18"/>
              </w:rPr>
              <w:t>青岛控股国际有限公司</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(HK)</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青岛启峰科技服务有限公司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Classic Charter Ltd</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京卓有限公司）</w:t>
            </w:r>
            <w:r>
              <w:rPr>
                <w:rFonts w:ascii="Times New Roman" w:hAnsi="Times New Roman" w:cs="Times New Roman" w:eastAsia="Times New Roman" w:hint="default"/>
                <w:sz w:val="18"/>
                <w:szCs w:val="18"/>
              </w:rPr>
              <w:t>(HK)</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Leading Sound Limited</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領生有限公司</w:t>
            </w:r>
            <w:r>
              <w:rPr>
                <w:rFonts w:ascii="Times New Roman" w:hAnsi="Times New Roman" w:cs="Times New Roman" w:eastAsia="Times New Roman" w:hint="default"/>
                <w:sz w:val="18"/>
                <w:szCs w:val="18"/>
              </w:rPr>
              <w:t>(BVI)</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Hong Kong Hanhe Education Comapny Ltd(</w:t>
            </w:r>
            <w:r>
              <w:rPr>
                <w:rFonts w:ascii="宋体" w:hAnsi="宋体" w:cs="宋体" w:eastAsia="宋体" w:hint="default"/>
                <w:sz w:val="18"/>
                <w:szCs w:val="18"/>
              </w:rPr>
              <w:t>香港翰和教育有限公司）</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(HK)</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山东启华教育科技有限公司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Capital Up Holdings Ltd (BVI)</w:t>
            </w:r>
            <w:r>
              <w:rPr>
                <w:rFonts w:ascii="Times New Roman"/>
                <w:spacing w:val="-10"/>
                <w:sz w:val="18"/>
              </w:rPr>
              <w:t> </w:t>
            </w:r>
            <w:r>
              <w:rPr>
                <w:rFonts w:ascii="Times New Roman"/>
                <w:sz w:val="18"/>
              </w:rPr>
              <w:t>Properties</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Royal Asset Investments Ltd</w:t>
            </w:r>
            <w:r>
              <w:rPr>
                <w:rFonts w:ascii="宋体" w:hAnsi="宋体" w:cs="宋体" w:eastAsia="宋体" w:hint="default"/>
                <w:sz w:val="18"/>
                <w:szCs w:val="18"/>
              </w:rPr>
              <w:t>（皇置投资有限公司）</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(HK)</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Electronics Tomorrow Property Holdings Ltd</w:t>
            </w:r>
            <w:r>
              <w:rPr>
                <w:rFonts w:ascii="Times New Roman"/>
                <w:spacing w:val="-27"/>
                <w:sz w:val="18"/>
              </w:rPr>
              <w:t> </w:t>
            </w:r>
            <w:r>
              <w:rPr>
                <w:rFonts w:ascii="Times New Roman"/>
                <w:sz w:val="18"/>
              </w:rPr>
              <w:t>(BVI)</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Issegon Company Ltd</w:t>
            </w:r>
            <w:r>
              <w:rPr>
                <w:rFonts w:ascii="Times New Roman"/>
                <w:spacing w:val="-10"/>
                <w:sz w:val="18"/>
              </w:rPr>
              <w:t> </w:t>
            </w:r>
            <w:r>
              <w:rPr>
                <w:rFonts w:ascii="Times New Roman"/>
                <w:sz w:val="18"/>
              </w:rPr>
              <w:t>(HK)</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Million Good Group Limited</w:t>
            </w:r>
            <w:r>
              <w:rPr>
                <w:rFonts w:ascii="Times New Roman"/>
                <w:spacing w:val="-9"/>
                <w:sz w:val="18"/>
              </w:rPr>
              <w:t> </w:t>
            </w:r>
            <w:r>
              <w:rPr>
                <w:rFonts w:ascii="Times New Roman"/>
                <w:sz w:val="18"/>
              </w:rPr>
              <w:t>(BVI)</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利冠投资有限公司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Credible Peace</w:t>
            </w:r>
            <w:r>
              <w:rPr>
                <w:rFonts w:ascii="Times New Roman"/>
                <w:spacing w:val="-9"/>
                <w:sz w:val="18"/>
              </w:rPr>
              <w:t> </w:t>
            </w:r>
            <w:r>
              <w:rPr>
                <w:rFonts w:ascii="Times New Roman"/>
                <w:sz w:val="18"/>
              </w:rPr>
              <w:t>limited</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众天集团有限公司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Novel Light</w:t>
            </w:r>
            <w:r>
              <w:rPr>
                <w:rFonts w:ascii="Times New Roman"/>
                <w:spacing w:val="-10"/>
                <w:sz w:val="18"/>
              </w:rPr>
              <w:t> </w:t>
            </w:r>
            <w:r>
              <w:rPr>
                <w:rFonts w:ascii="Times New Roman"/>
                <w:sz w:val="18"/>
              </w:rPr>
              <w:t>Limited</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Timely One</w:t>
            </w:r>
            <w:r>
              <w:rPr>
                <w:rFonts w:ascii="Times New Roman"/>
                <w:spacing w:val="-18"/>
                <w:sz w:val="18"/>
              </w:rPr>
              <w:t> </w:t>
            </w:r>
            <w:r>
              <w:rPr>
                <w:rFonts w:ascii="Times New Roman"/>
                <w:sz w:val="18"/>
              </w:rPr>
              <w:t>Limited</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贝元有限公司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加翔有限公司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青岛金融集团有限公司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青岛证券有限公司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青岛加合翔投资咨询有限公司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青岛翔合加房地产咨询有限公司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青岛城投实业投资（集团）有限公司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青岛城投新能源投资有限公司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德昌县昌盛太阳能科技有限公司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巴彦淖尔市鑫盛太阳能科技有限公司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澄城县昌盛太阳能科技有限公司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681"/>
        <w:gridCol w:w="2890"/>
      </w:tblGrid>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华盛绿能（澄城）农业科技有限公司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乌兰察布鑫盛太阳能科技有限公司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阳泉昌盛日电太阳能科技有限公司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兰坪昌盛太阳能科技有限公司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仙桃汉盛太阳能科技有限公司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伊通昌盛太阳能科技有限公司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东丰丰盛太阳能科技有限公司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山东北海昌盛太阳能科技有限公司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滨州昌盛日电太阳能科技有限公司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淄博昌盛日电太阳能科技有限公司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莘县中盛光伏农业科技有限公司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华盛绿能（莘县）农业科技有限公司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麟游县昌盛太阳能科技有限公司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台安台盛光伏农业科技有限公司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鄂尔多斯市昌盛日电太阳能科技有限公司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阜新昌盛日电太阳能科技有限公司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滑县昌盛日电太阳能科技有限公司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上海步励新能源科技有限公司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青岛宏盛太阳能科技有限公司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乌海市鑫盛太阳能科技有限公司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莱西市城昱新能源有限公司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鄂尔多斯市昌盛日电农业科技有限公司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天津昌盛日电太阳能科技有限公司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阜新昌盛日电农业科技有限公司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滑县昌盛日电农业科技有限公司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政和东辉发电有限公司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石家庄豪盛太阳能科技有限公司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华盛绿能石家庄农业科技有限公司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寿光市昌盛日电太阳能科技有限公司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德州豪盛太阳能科技有限公司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武穴市城盛新能源发展有限公司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石首城盛新能源发展有限公司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安平县青城新能源有限公司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遂平县青城新能源有限公司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681"/>
        <w:gridCol w:w="2890"/>
      </w:tblGrid>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巴彦县青彦新能源有限公司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杭锦旗青城新能源科技有限公司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鄂尔多斯市博天恒元新能源有限公司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双辽市青城新能源有限公司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通辽市安博青晟新能源科技有限公司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农安县青城新能源有限公司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木垒县嘉瑞光晟发电有限公司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新疆恒动风能有限公司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青岛城投环境资源有限公司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青岛城航新能源有限公司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青岛城实健康产业投资管理有限公司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青岛城投春晖第一康复医院有限公司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青岛城投清洁能源有限公司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神池县谷欣新能源有限公司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青岛城盛太阳能小镇农业发展有限公司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清流昌盛日电太阳能科技有限公司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邵武城辉发电有限公司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青岛炽盛太阳能科技有限公司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浦城县昌盛日电太阳能科技有限公司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阿拉善盟大红新能源有限公司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太仆寺旗昌盛日电太阳能科技有限公司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突泉光晟新能源有限公司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乌兰察布市华盛绿能太阳能科技有限公司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石拐蒙盛太阳能科技有限公司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青岛城投文化产业有限公司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青岛城投文化产业发展有限公司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青岛城投文化投资管理有限公司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青岛城投文化教育发展基金中心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青岛城投文化股权投资管理有限公司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青岛城乡社区建设投资集团有限公司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青岛（平度）城乡社区建设投资有限公司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青岛城乡（南村）产业园发展有限公司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w:t>
            </w:r>
            <w:r>
              <w:rPr>
                <w:rFonts w:ascii="Times New Roman" w:hAnsi="Times New Roman" w:cs="Times New Roman" w:eastAsia="Times New Roman" w:hint="default"/>
                <w:sz w:val="18"/>
                <w:szCs w:val="18"/>
              </w:rPr>
              <w:t>(</w:t>
            </w:r>
            <w:r>
              <w:rPr>
                <w:rFonts w:ascii="宋体" w:hAnsi="宋体" w:cs="宋体" w:eastAsia="宋体" w:hint="default"/>
                <w:sz w:val="18"/>
                <w:szCs w:val="18"/>
              </w:rPr>
              <w:t>大泽山）产业发展有限公司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青岛（胶州）城乡社区建设投资有限公司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681"/>
        <w:gridCol w:w="2890"/>
      </w:tblGrid>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青岛纪家庄民宿发展有限公司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青岛（即墨）城乡社区建设投资有限公司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青岛（莱西）城乡社区建设投资有限公司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青岛姜山新能源汽车零部件产业基地建设有限公司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青岛城投姜山产业新城投资有限公司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青岛姜山产城房地产开发有限公司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青岛姜山产城投资置业有限公司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青岛姜山总部港建设投资有限公司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青岛城乡莱禧城镇化产业投资有限公司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青岛城乡莱鸿建设投资有限公司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青岛城乡莱锦建设投资有限公司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青岛城乡莱瑞建设投资有限公司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青岛城乡莱坤建设投资有限公司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青岛城乡莱祺建设投资有限公司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青岛城乡莱昌建设投资有限公司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青岛（黄岛）城乡社区建设投资有限公司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青岛（城阳）城乡社区建设投资有限公司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青岛天宇辰现代农业有限公司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青岛城投明山秀水投资发展有限公司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青岛建设物资商贸有限公司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青岛城乡土地储备开发有限公司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青岛聚贤置地有限公司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青岛城投地产投资控股（集团）有限公司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青岛城融置业投资发展有限公司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青岛高新佳营置业投资有限公司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青岛城投（蓬莱）投资发展控股有限公司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蓬莱顺兴投资有限公司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蓬莱顺信投资有限公司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蓬莱合顺丰投资有限公司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蓬莱合发置业有限公司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蓬莱合创置业有限公司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青岛城投房地产开发有限公司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青岛新港湾置业有限公司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文登启原置业发展有限公司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681"/>
        <w:gridCol w:w="2890"/>
      </w:tblGrid>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蓬莱滨海旅游投资有限公司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青岛德瑞润丰置业有限公司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青岛城投高新投资控股有限公司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青岛创客置地有限公司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青岛智力岛置地有限公司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青岛城世基金管理有限公司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青岛联吉置业有限公司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青岛世奥房地产开发有限责任公司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青岛熹源控股有限公司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受同一间接控股法人控制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戴一鸣</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宁波梅山保税港区荟金投资管理有限公司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新余清源环保投资管理有限公司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广西恒顺电器有限公司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南宁市恒川高新商务酒店</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广西恒鼎房地产开发有限公司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Qingdao Evercontaining</w:t>
            </w:r>
            <w:r>
              <w:rPr>
                <w:rFonts w:ascii="Times New Roman"/>
                <w:spacing w:val="-2"/>
                <w:sz w:val="18"/>
              </w:rPr>
              <w:t> </w:t>
            </w:r>
            <w:r>
              <w:rPr>
                <w:rFonts w:ascii="Times New Roman"/>
                <w:sz w:val="18"/>
              </w:rPr>
              <w:t>Electric</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青岛邦汇博贸易有限公司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青岛隆达宏业贸易有限公司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青岛和亿盈贸易有限公司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青岛鹰谷置业有限公司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公司关联自然人任董事</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青岛邦德集中供热设备有限公司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澳柯玛股份有限公司</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公司关联自然人任董事</w:t>
            </w:r>
          </w:p>
        </w:tc>
      </w:tr>
      <w:tr>
        <w:trPr>
          <w:trHeight w:val="403" w:hRule="exact"/>
        </w:trPr>
        <w:tc>
          <w:tcPr>
            <w:tcW w:w="6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Metal Smeltindo</w:t>
            </w:r>
            <w:r>
              <w:rPr>
                <w:rFonts w:ascii="Times New Roman"/>
                <w:spacing w:val="-4"/>
                <w:sz w:val="18"/>
              </w:rPr>
              <w:t> </w:t>
            </w:r>
            <w:r>
              <w:rPr>
                <w:rFonts w:ascii="Times New Roman"/>
                <w:sz w:val="18"/>
              </w:rPr>
              <w:t>Selaras</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以上股东直接或间接控制</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83"/>
        <w:gridCol w:w="2988"/>
        <w:gridCol w:w="1846"/>
        <w:gridCol w:w="1954"/>
      </w:tblGrid>
      <w:tr>
        <w:trPr>
          <w:trHeight w:val="401" w:hRule="exact"/>
        </w:trPr>
        <w:tc>
          <w:tcPr>
            <w:tcW w:w="2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Metal Smeltindo</w:t>
            </w:r>
            <w:r>
              <w:rPr>
                <w:rFonts w:ascii="Times New Roman"/>
                <w:spacing w:val="-4"/>
                <w:sz w:val="18"/>
              </w:rPr>
              <w:t> </w:t>
            </w:r>
            <w:r>
              <w:rPr>
                <w:rFonts w:ascii="Times New Roman"/>
                <w:sz w:val="18"/>
              </w:rPr>
              <w:t>Selaras</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RKEF </w:t>
            </w:r>
            <w:r>
              <w:rPr>
                <w:rFonts w:ascii="宋体" w:hAnsi="宋体" w:cs="宋体" w:eastAsia="宋体" w:hint="default"/>
                <w:sz w:val="18"/>
                <w:szCs w:val="18"/>
              </w:rPr>
              <w:t>特种冶炼设备成套及基建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15,330,615.09</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212,746,904.78</w:t>
            </w:r>
          </w:p>
        </w:tc>
      </w:tr>
      <w:tr>
        <w:trPr>
          <w:trHeight w:val="40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Metal Smeltindo</w:t>
            </w:r>
            <w:r>
              <w:rPr>
                <w:rFonts w:ascii="Times New Roman"/>
                <w:spacing w:val="-4"/>
                <w:sz w:val="18"/>
              </w:rPr>
              <w:t> </w:t>
            </w:r>
            <w:r>
              <w:rPr>
                <w:rFonts w:ascii="Times New Roman"/>
                <w:sz w:val="18"/>
              </w:rPr>
              <w:t>Selaras</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2*65MW</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燃煤电厂设备成套及基建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110,223,059.57</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242,603,721.20</w:t>
            </w:r>
          </w:p>
        </w:tc>
      </w:tr>
      <w:tr>
        <w:trPr>
          <w:trHeight w:val="40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Metal Smeltindo</w:t>
            </w:r>
            <w:r>
              <w:rPr>
                <w:rFonts w:ascii="Times New Roman"/>
                <w:spacing w:val="-4"/>
                <w:sz w:val="18"/>
              </w:rPr>
              <w:t> </w:t>
            </w:r>
            <w:r>
              <w:rPr>
                <w:rFonts w:ascii="Times New Roman"/>
                <w:sz w:val="18"/>
              </w:rPr>
              <w:t>Selaras</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代理服务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7,931,236.81</w:t>
            </w:r>
          </w:p>
        </w:tc>
        <w:tc>
          <w:tcPr>
            <w:tcW w:w="19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扬州远海滨江中程供应链有限公司</w:t>
            </w:r>
          </w:p>
        </w:tc>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754,716.98</w:t>
            </w:r>
          </w:p>
        </w:tc>
        <w:tc>
          <w:tcPr>
            <w:tcW w:w="19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43"/>
        <w:gridCol w:w="1464"/>
        <w:gridCol w:w="1906"/>
        <w:gridCol w:w="1940"/>
        <w:gridCol w:w="1020"/>
      </w:tblGrid>
      <w:tr>
        <w:trPr>
          <w:trHeight w:val="713" w:hRule="exact"/>
        </w:trPr>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715"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firstLine="40"/>
              <w:jc w:val="left"/>
              <w:rPr>
                <w:rFonts w:ascii="宋体" w:hAnsi="宋体" w:cs="宋体" w:eastAsia="宋体" w:hint="default"/>
                <w:sz w:val="18"/>
                <w:szCs w:val="18"/>
              </w:rPr>
            </w:pPr>
            <w:r>
              <w:rPr>
                <w:rFonts w:ascii="宋体" w:hAnsi="宋体" w:cs="宋体" w:eastAsia="宋体" w:hint="default"/>
                <w:sz w:val="18"/>
                <w:szCs w:val="18"/>
              </w:rPr>
              <w:t>最后一期债务履行期限 届满之日起满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个月止</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青岛城投金融控股集团有限公司、贾晓钰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4" w:right="63" w:hanging="180"/>
              <w:jc w:val="left"/>
              <w:rPr>
                <w:rFonts w:ascii="宋体" w:hAnsi="宋体" w:cs="宋体" w:eastAsia="宋体" w:hint="default"/>
                <w:sz w:val="18"/>
                <w:szCs w:val="18"/>
              </w:rPr>
            </w:pPr>
            <w:r>
              <w:rPr>
                <w:rFonts w:ascii="宋体" w:hAnsi="宋体" w:cs="宋体" w:eastAsia="宋体" w:hint="default"/>
                <w:sz w:val="18"/>
                <w:szCs w:val="18"/>
              </w:rPr>
              <w:t>最后一期债务履行期限 届满之日起满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青岛城市建设投资（集团）有限责任公司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97,840,000.00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97,700,000.00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98,959,334.00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青岛城市建设投资（集团）有限责任公司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136,000,000.00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青岛城市建设投资（集团）有限责任公司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195,740,000.00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青岛城市建设投资（集团）有限责任公司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青岛城市建设投资（集团）有限责任公司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青岛城市建设投资（集团）有限责任公司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最后一期债务履行期限 届满之日起满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个月止</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49"/>
        <w:ind w:right="7874"/>
        <w:jc w:val="left"/>
      </w:pPr>
      <w:r>
        <w:rPr/>
        <w:t>关联担保情况说明 表中担保金额指的是担保合同金额。</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）关联方资金拆借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51"/>
        <w:gridCol w:w="1570"/>
        <w:gridCol w:w="1719"/>
        <w:gridCol w:w="1882"/>
        <w:gridCol w:w="1351"/>
      </w:tblGrid>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还款日</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888,640.00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1570"/>
        <w:gridCol w:w="1719"/>
        <w:gridCol w:w="1882"/>
        <w:gridCol w:w="1351"/>
      </w:tblGrid>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183,000,000.00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85,000,000.00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青岛城投国际贸易有限公司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青岛城投国际贸易有限公司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青岛城乡建设小额贷款有限公司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青岛城乡建设小额贷款有限公司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49,000,000.00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4,583,475.45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3,377,690.09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84"/>
        <w:gridCol w:w="2386"/>
        <w:gridCol w:w="1378"/>
        <w:gridCol w:w="1433"/>
        <w:gridCol w:w="1594"/>
        <w:gridCol w:w="1594"/>
      </w:tblGrid>
      <w:tr>
        <w:trPr>
          <w:trHeight w:val="401" w:hRule="exact"/>
        </w:trPr>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3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2386"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PT.Metal Smeltindo</w:t>
            </w:r>
            <w:r>
              <w:rPr>
                <w:rFonts w:ascii="Times New Roman"/>
                <w:spacing w:val="-24"/>
                <w:sz w:val="18"/>
              </w:rPr>
              <w:t> </w:t>
            </w:r>
            <w:r>
              <w:rPr>
                <w:rFonts w:ascii="Times New Roman"/>
                <w:sz w:val="18"/>
              </w:rPr>
              <w:t>Selaras</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520,340,670.55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5,798,649.93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111,006,953.91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1,110,069.54</w:t>
            </w: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PT.Metal Smeltindo</w:t>
            </w:r>
            <w:r>
              <w:rPr>
                <w:rFonts w:ascii="Times New Roman"/>
                <w:spacing w:val="-24"/>
                <w:sz w:val="18"/>
              </w:rPr>
              <w:t> </w:t>
            </w:r>
            <w:r>
              <w:rPr>
                <w:rFonts w:ascii="Times New Roman"/>
                <w:sz w:val="18"/>
              </w:rPr>
              <w:t>Selaras</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2*65MW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燃煤电厂项目</w:t>
            </w:r>
          </w:p>
        </w:tc>
        <w:tc>
          <w:tcPr>
            <w:tcW w:w="137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289,855,354.69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2,898,553.55</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816"/>
        <w:gridCol w:w="2237"/>
        <w:gridCol w:w="2127"/>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878,184,140.00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青岛城投国际贸易有限公司</w:t>
            </w:r>
          </w:p>
        </w:tc>
        <w:tc>
          <w:tcPr>
            <w:tcW w:w="22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青岛城泰国际贸易有限公司</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6,110,000.00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24,155,263.91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31,208,790.68</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青岛城投国际贸易有限公司</w:t>
            </w:r>
          </w:p>
        </w:tc>
        <w:tc>
          <w:tcPr>
            <w:tcW w:w="223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863,777.78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十一、承诺及或有事项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5"/>
        <w:ind w:right="0"/>
        <w:jc w:val="left"/>
      </w:pPr>
      <w:r>
        <w:rPr/>
        <w:t>资产负债表日存在的重要承诺</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5"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日，中国电建集团江西省电力建设有限公司（以下简称江西电建）诉</w:t>
      </w:r>
      <w:r>
        <w:rPr>
          <w:spacing w:val="-50"/>
        </w:rPr>
        <w:t> </w:t>
      </w:r>
      <w:r>
        <w:rPr>
          <w:rFonts w:ascii="Times New Roman" w:hAnsi="Times New Roman" w:cs="Times New Roman" w:eastAsia="Times New Roman" w:hint="default"/>
        </w:rPr>
        <w:t>PT.Artabumi</w:t>
      </w:r>
      <w:r>
        <w:rPr>
          <w:rFonts w:ascii="Times New Roman" w:hAnsi="Times New Roman" w:cs="Times New Roman" w:eastAsia="Times New Roman" w:hint="default"/>
          <w:spacing w:val="-6"/>
        </w:rPr>
        <w:t> </w:t>
      </w:r>
      <w:r>
        <w:rPr>
          <w:rFonts w:ascii="Times New Roman" w:hAnsi="Times New Roman" w:cs="Times New Roman" w:eastAsia="Times New Roman" w:hint="default"/>
        </w:rPr>
        <w:t>Sentra</w:t>
      </w:r>
      <w:r>
        <w:rPr>
          <w:rFonts w:ascii="Times New Roman" w:hAnsi="Times New Roman" w:cs="Times New Roman" w:eastAsia="Times New Roman" w:hint="default"/>
          <w:spacing w:val="-6"/>
        </w:rPr>
        <w:t> </w:t>
      </w:r>
      <w:r>
        <w:rPr>
          <w:rFonts w:ascii="Times New Roman" w:hAnsi="Times New Roman" w:cs="Times New Roman" w:eastAsia="Times New Roman" w:hint="default"/>
        </w:rPr>
        <w:t>Industri</w:t>
      </w:r>
      <w:r>
        <w:rPr>
          <w:rFonts w:ascii="Times New Roman" w:hAnsi="Times New Roman" w:cs="Times New Roman" w:eastAsia="Times New Roman" w:hint="default"/>
          <w:spacing w:val="23"/>
        </w:rPr>
        <w:t> </w:t>
      </w:r>
      <w:r>
        <w:rPr/>
        <w:t>（以下 简称</w:t>
      </w:r>
      <w:r>
        <w:rPr>
          <w:spacing w:val="-46"/>
        </w:rPr>
        <w:t> </w:t>
      </w:r>
      <w:r>
        <w:rPr>
          <w:rFonts w:ascii="Times New Roman" w:hAnsi="Times New Roman" w:cs="Times New Roman" w:eastAsia="Times New Roman" w:hint="default"/>
        </w:rPr>
        <w:t>ASI</w:t>
      </w:r>
      <w:r>
        <w:rPr/>
        <w:t>）和公司施工合同纠纷案：</w:t>
      </w:r>
    </w:p>
    <w:p>
      <w:pPr>
        <w:pStyle w:val="BodyText"/>
        <w:spacing w:line="300" w:lineRule="auto" w:before="51"/>
        <w:ind w:right="1039" w:firstLine="360"/>
        <w:jc w:val="left"/>
      </w:pPr>
      <w:r>
        <w:rPr>
          <w:spacing w:val="-9"/>
        </w:rPr>
        <w:t>诉状事实：（</w:t>
      </w: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2015</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spacing w:val="-1"/>
        </w:rPr>
        <w:t>26</w:t>
      </w:r>
      <w:r>
        <w:rPr>
          <w:rFonts w:ascii="Times New Roman" w:hAnsi="Times New Roman" w:cs="Times New Roman" w:eastAsia="Times New Roman" w:hint="default"/>
          <w:spacing w:val="4"/>
        </w:rPr>
        <w:t> </w:t>
      </w:r>
      <w:r>
        <w:rPr>
          <w:spacing w:val="-5"/>
        </w:rPr>
        <w:t>日，江西电建与公司签订《会议纪要》达成合作意向；（</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3"/>
          <w:w w:val="99"/>
        </w:rPr>
        <w:t>日，</w:t>
      </w:r>
      <w:r>
        <w:rPr>
          <w:rFonts w:ascii="Times New Roman" w:hAnsi="Times New Roman" w:cs="Times New Roman" w:eastAsia="Times New Roman" w:hint="default"/>
          <w:spacing w:val="-3"/>
          <w:w w:val="99"/>
        </w:rPr>
        <w:t>ASI</w:t>
      </w:r>
      <w:r>
        <w:rPr>
          <w:rFonts w:ascii="Times New Roman" w:hAnsi="Times New Roman" w:cs="Times New Roman" w:eastAsia="Times New Roman" w:hint="default"/>
          <w:spacing w:val="2"/>
          <w:w w:val="99"/>
        </w:rPr>
        <w:t> </w:t>
      </w:r>
      <w:r>
        <w:rPr>
          <w:w w:val="99"/>
        </w:rPr>
        <w:t>与江 </w:t>
      </w:r>
      <w:r>
        <w:rPr>
          <w:spacing w:val="-3"/>
          <w:w w:val="99"/>
        </w:rPr>
        <w:t>西电建签订《印尼苏拉威西莫罗瓦利高炉冶炼厂余热电站（</w:t>
      </w:r>
      <w:r>
        <w:rPr>
          <w:rFonts w:ascii="Times New Roman" w:hAnsi="Times New Roman" w:cs="Times New Roman" w:eastAsia="Times New Roman" w:hint="default"/>
          <w:spacing w:val="-3"/>
          <w:w w:val="99"/>
        </w:rPr>
        <w:t>1#2#</w:t>
      </w:r>
      <w:r>
        <w:rPr>
          <w:spacing w:val="-3"/>
          <w:w w:val="99"/>
        </w:rPr>
        <w:t>机组）安装工程施工合同书》，江西电建主张</w:t>
      </w:r>
      <w:r>
        <w:rPr>
          <w:spacing w:val="-35"/>
          <w:w w:val="99"/>
        </w:rPr>
        <w:t> </w:t>
      </w:r>
      <w:r>
        <w:rPr>
          <w:rFonts w:ascii="Times New Roman" w:hAnsi="Times New Roman" w:cs="Times New Roman" w:eastAsia="Times New Roman" w:hint="default"/>
          <w:spacing w:val="-1"/>
          <w:w w:val="99"/>
        </w:rPr>
        <w:t>ASI</w:t>
      </w:r>
      <w:r>
        <w:rPr>
          <w:rFonts w:ascii="Times New Roman" w:hAnsi="Times New Roman" w:cs="Times New Roman" w:eastAsia="Times New Roman" w:hint="default"/>
          <w:spacing w:val="9"/>
          <w:w w:val="99"/>
        </w:rPr>
        <w:t> </w:t>
      </w:r>
      <w:r>
        <w:rPr>
          <w:w w:val="99"/>
        </w:rPr>
        <w:t>和公司支</w:t>
      </w:r>
      <w:r>
        <w:rPr>
          <w:spacing w:val="-68"/>
          <w:w w:val="99"/>
        </w:rPr>
        <w:t> </w:t>
      </w:r>
      <w:r>
        <w:rPr>
          <w:w w:val="99"/>
        </w:rPr>
        <w:t>付工程款为</w:t>
      </w:r>
      <w:r>
        <w:rPr>
          <w:spacing w:val="-42"/>
          <w:w w:val="99"/>
        </w:rPr>
        <w:t> </w:t>
      </w:r>
      <w:r>
        <w:rPr>
          <w:rFonts w:ascii="Times New Roman" w:hAnsi="Times New Roman" w:cs="Times New Roman" w:eastAsia="Times New Roman" w:hint="default"/>
          <w:spacing w:val="-1"/>
          <w:w w:val="99"/>
        </w:rPr>
        <w:t>298.09</w:t>
      </w:r>
      <w:r>
        <w:rPr>
          <w:rFonts w:ascii="Times New Roman" w:hAnsi="Times New Roman" w:cs="Times New Roman" w:eastAsia="Times New Roman" w:hint="default"/>
          <w:spacing w:val="4"/>
          <w:w w:val="99"/>
        </w:rPr>
        <w:t> </w:t>
      </w:r>
      <w:r>
        <w:rPr>
          <w:spacing w:val="-12"/>
          <w:w w:val="99"/>
        </w:rPr>
        <w:t>万元；（</w:t>
      </w:r>
      <w:r>
        <w:rPr>
          <w:rFonts w:ascii="Times New Roman" w:hAnsi="Times New Roman" w:cs="Times New Roman" w:eastAsia="Times New Roman" w:hint="default"/>
          <w:spacing w:val="-12"/>
          <w:w w:val="99"/>
        </w:rPr>
        <w:t>3</w:t>
      </w:r>
      <w:r>
        <w:rPr>
          <w:spacing w:val="-12"/>
          <w:w w:val="99"/>
        </w:rPr>
        <w:t>）</w:t>
      </w:r>
      <w:r>
        <w:rPr>
          <w:rFonts w:ascii="Times New Roman" w:hAnsi="Times New Roman" w:cs="Times New Roman" w:eastAsia="Times New Roman" w:hint="default"/>
          <w:spacing w:val="-12"/>
          <w:w w:val="99"/>
        </w:rPr>
        <w:t>2016</w:t>
      </w:r>
      <w:r>
        <w:rPr>
          <w:rFonts w:ascii="Times New Roman" w:hAnsi="Times New Roman" w:cs="Times New Roman" w:eastAsia="Times New Roman" w:hint="default"/>
          <w:spacing w:val="4"/>
          <w:w w:val="99"/>
        </w:rPr>
        <w:t> </w:t>
      </w:r>
      <w:r>
        <w:rPr>
          <w:w w:val="99"/>
        </w:rPr>
        <w:t>年</w:t>
      </w:r>
      <w:r>
        <w:rPr>
          <w:spacing w:val="-45"/>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3"/>
          <w:w w:val="99"/>
        </w:rPr>
        <w:t> </w:t>
      </w:r>
      <w:r>
        <w:rPr>
          <w:spacing w:val="-3"/>
          <w:w w:val="99"/>
        </w:rPr>
        <w:t>月，</w:t>
      </w:r>
      <w:r>
        <w:rPr>
          <w:rFonts w:ascii="Times New Roman" w:hAnsi="Times New Roman" w:cs="Times New Roman" w:eastAsia="Times New Roman" w:hint="default"/>
          <w:spacing w:val="-3"/>
          <w:w w:val="99"/>
        </w:rPr>
        <w:t>ASI</w:t>
      </w:r>
      <w:r>
        <w:rPr>
          <w:rFonts w:ascii="Times New Roman" w:hAnsi="Times New Roman" w:cs="Times New Roman" w:eastAsia="Times New Roman" w:hint="default"/>
          <w:spacing w:val="2"/>
          <w:w w:val="99"/>
        </w:rPr>
        <w:t> </w:t>
      </w:r>
      <w:r>
        <w:rPr>
          <w:spacing w:val="-1"/>
          <w:w w:val="99"/>
        </w:rPr>
        <w:t>与江西电建签订《印尼苏拉威西莫罗瓦利高炉冶炼厂余热电站（</w:t>
      </w:r>
      <w:r>
        <w:rPr>
          <w:rFonts w:ascii="Times New Roman" w:hAnsi="Times New Roman" w:cs="Times New Roman" w:eastAsia="Times New Roman" w:hint="default"/>
          <w:spacing w:val="-1"/>
          <w:w w:val="99"/>
        </w:rPr>
        <w:t>3#4#</w:t>
      </w:r>
      <w:r>
        <w:rPr>
          <w:spacing w:val="-1"/>
          <w:w w:val="99"/>
        </w:rPr>
        <w:t>机组）</w:t>
      </w:r>
      <w:r>
        <w:rPr>
          <w:w w:val="99"/>
        </w:rPr>
        <w:t> </w:t>
      </w:r>
      <w:r>
        <w:rPr>
          <w:spacing w:val="-6"/>
          <w:w w:val="99"/>
        </w:rPr>
        <w:t>安装工程施工合同书》，江西电建主张</w:t>
      </w:r>
      <w:r>
        <w:rPr>
          <w:spacing w:val="-30"/>
          <w:w w:val="99"/>
        </w:rPr>
        <w:t> </w:t>
      </w:r>
      <w:r>
        <w:rPr>
          <w:rFonts w:ascii="Times New Roman" w:hAnsi="Times New Roman" w:cs="Times New Roman" w:eastAsia="Times New Roman" w:hint="default"/>
          <w:spacing w:val="-1"/>
          <w:w w:val="99"/>
        </w:rPr>
        <w:t>ASI</w:t>
      </w:r>
      <w:r>
        <w:rPr>
          <w:rFonts w:ascii="Times New Roman" w:hAnsi="Times New Roman" w:cs="Times New Roman" w:eastAsia="Times New Roman" w:hint="default"/>
          <w:spacing w:val="14"/>
          <w:w w:val="99"/>
        </w:rPr>
        <w:t> </w:t>
      </w:r>
      <w:r>
        <w:rPr>
          <w:w w:val="99"/>
        </w:rPr>
        <w:t>和公司支付工程款为</w:t>
      </w:r>
      <w:r>
        <w:rPr>
          <w:spacing w:val="-31"/>
          <w:w w:val="99"/>
        </w:rPr>
        <w:t> </w:t>
      </w:r>
      <w:r>
        <w:rPr>
          <w:rFonts w:ascii="Times New Roman" w:hAnsi="Times New Roman" w:cs="Times New Roman" w:eastAsia="Times New Roman" w:hint="default"/>
          <w:w w:val="99"/>
        </w:rPr>
        <w:t>225.20</w:t>
      </w:r>
      <w:r>
        <w:rPr>
          <w:rFonts w:ascii="Times New Roman" w:hAnsi="Times New Roman" w:cs="Times New Roman" w:eastAsia="Times New Roman" w:hint="default"/>
          <w:spacing w:val="16"/>
          <w:w w:val="99"/>
        </w:rPr>
        <w:t> </w:t>
      </w:r>
      <w:r>
        <w:rPr>
          <w:w w:val="99"/>
        </w:rPr>
        <w:t>万元；以上共</w:t>
      </w:r>
      <w:r>
        <w:rPr>
          <w:spacing w:val="-33"/>
          <w:w w:val="99"/>
        </w:rPr>
        <w:t> </w:t>
      </w:r>
      <w:r>
        <w:rPr>
          <w:rFonts w:ascii="Times New Roman" w:hAnsi="Times New Roman" w:cs="Times New Roman" w:eastAsia="Times New Roman" w:hint="default"/>
          <w:spacing w:val="-1"/>
          <w:w w:val="99"/>
        </w:rPr>
        <w:t>523.29</w:t>
      </w:r>
      <w:r>
        <w:rPr>
          <w:rFonts w:ascii="Times New Roman" w:hAnsi="Times New Roman" w:cs="Times New Roman" w:eastAsia="Times New Roman" w:hint="default"/>
          <w:spacing w:val="16"/>
          <w:w w:val="99"/>
        </w:rPr>
        <w:t> </w:t>
      </w:r>
      <w:r>
        <w:rPr>
          <w:w w:val="99"/>
        </w:rPr>
        <w:t>万元，除去油费、医疗费等，</w:t>
      </w:r>
      <w:r>
        <w:rPr>
          <w:spacing w:val="-86"/>
          <w:w w:val="99"/>
        </w:rPr>
        <w:t> </w:t>
      </w:r>
      <w:r>
        <w:rPr/>
        <w:t>尚需支付</w:t>
      </w:r>
      <w:r>
        <w:rPr>
          <w:spacing w:val="-45"/>
        </w:rPr>
        <w:t> </w:t>
      </w:r>
      <w:r>
        <w:rPr>
          <w:rFonts w:ascii="Times New Roman" w:hAnsi="Times New Roman" w:cs="Times New Roman" w:eastAsia="Times New Roman" w:hint="default"/>
        </w:rPr>
        <w:t>514.05 </w:t>
      </w:r>
      <w:r>
        <w:rPr/>
        <w:t>万元。</w:t>
      </w:r>
    </w:p>
    <w:p>
      <w:pPr>
        <w:pStyle w:val="BodyText"/>
        <w:spacing w:line="240" w:lineRule="auto" w:before="53"/>
        <w:ind w:left="513" w:right="0"/>
        <w:jc w:val="left"/>
      </w:pPr>
      <w:r>
        <w:rPr>
          <w:spacing w:val="-3"/>
        </w:rPr>
        <w:t>诉讼请求：解除合同；二被告向原告支付工程款</w:t>
      </w:r>
      <w:r>
        <w:rPr>
          <w:spacing w:val="-46"/>
        </w:rPr>
        <w:t> </w:t>
      </w:r>
      <w:r>
        <w:rPr>
          <w:rFonts w:ascii="Times New Roman" w:hAnsi="Times New Roman" w:cs="Times New Roman" w:eastAsia="Times New Roman" w:hint="default"/>
        </w:rPr>
        <w:t>514.05 </w:t>
      </w:r>
      <w:r>
        <w:rPr>
          <w:spacing w:val="-5"/>
        </w:rPr>
        <w:t>万元，利息</w:t>
      </w:r>
      <w:r>
        <w:rPr>
          <w:spacing w:val="-47"/>
        </w:rPr>
        <w:t> </w:t>
      </w:r>
      <w:r>
        <w:rPr>
          <w:rFonts w:ascii="Times New Roman" w:hAnsi="Times New Roman" w:cs="Times New Roman" w:eastAsia="Times New Roman" w:hint="default"/>
        </w:rPr>
        <w:t>60.65 </w:t>
      </w:r>
      <w:r>
        <w:rPr/>
        <w:t>万元，被告向原告返还剩余安装工器具或赔偿</w:t>
      </w:r>
    </w:p>
    <w:p>
      <w:pPr>
        <w:pStyle w:val="BodyText"/>
        <w:spacing w:line="300" w:lineRule="auto" w:before="63"/>
        <w:ind w:right="1124"/>
        <w:jc w:val="left"/>
      </w:pPr>
      <w:r>
        <w:rPr/>
        <w:t>剩余安装工器具对应价值</w:t>
      </w:r>
      <w:r>
        <w:rPr>
          <w:spacing w:val="-45"/>
        </w:rPr>
        <w:t> </w:t>
      </w:r>
      <w:r>
        <w:rPr>
          <w:rFonts w:ascii="Times New Roman" w:hAnsi="Times New Roman" w:cs="Times New Roman" w:eastAsia="Times New Roman" w:hint="default"/>
        </w:rPr>
        <w:t>37.03</w:t>
      </w:r>
      <w:r>
        <w:rPr>
          <w:rFonts w:ascii="Times New Roman" w:hAnsi="Times New Roman" w:cs="Times New Roman" w:eastAsia="Times New Roman" w:hint="default"/>
          <w:spacing w:val="1"/>
        </w:rPr>
        <w:t> </w:t>
      </w:r>
      <w:r>
        <w:rPr/>
        <w:t>万元、人员设备退场费用</w:t>
      </w:r>
      <w:r>
        <w:rPr>
          <w:spacing w:val="-45"/>
        </w:rPr>
        <w:t> </w:t>
      </w:r>
      <w:r>
        <w:rPr>
          <w:rFonts w:ascii="Times New Roman" w:hAnsi="Times New Roman" w:cs="Times New Roman" w:eastAsia="Times New Roman" w:hint="default"/>
        </w:rPr>
        <w:t>36.60</w:t>
      </w:r>
      <w:r>
        <w:rPr>
          <w:rFonts w:ascii="Times New Roman" w:hAnsi="Times New Roman" w:cs="Times New Roman" w:eastAsia="Times New Roman" w:hint="default"/>
          <w:spacing w:val="1"/>
        </w:rPr>
        <w:t> </w:t>
      </w:r>
      <w:r>
        <w:rPr/>
        <w:t>万元、已完工程照管费用</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万元、预期利益损失</w:t>
      </w:r>
      <w:r>
        <w:rPr>
          <w:spacing w:val="-45"/>
        </w:rPr>
        <w:t> </w:t>
      </w:r>
      <w:r>
        <w:rPr>
          <w:rFonts w:ascii="Times New Roman" w:hAnsi="Times New Roman" w:cs="Times New Roman" w:eastAsia="Times New Roman" w:hint="default"/>
        </w:rPr>
        <w:t>202 </w:t>
      </w:r>
      <w:r>
        <w:rPr/>
        <w:t>万元； 被告承担全部诉讼费用。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截至</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日，本案件尚未通知开庭。（</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spacing w:line="487" w:lineRule="auto" w:before="36"/>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line="528" w:lineRule="auto" w:before="84"/>
        <w:ind w:left="152" w:right="9173" w:firstLine="0"/>
        <w:jc w:val="left"/>
        <w:rPr>
          <w:rFonts w:ascii="宋体" w:hAnsi="宋体" w:cs="宋体" w:eastAsia="宋体" w:hint="default"/>
          <w:sz w:val="18"/>
          <w:szCs w:val="18"/>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b/>
          <w:bCs/>
          <w:spacing w:val="-103"/>
          <w:sz w:val="21"/>
          <w:szCs w:val="21"/>
        </w:rPr>
        <w:t> </w:t>
      </w:r>
      <w:r>
        <w:rPr>
          <w:rFonts w:ascii="宋体" w:hAnsi="宋体" w:cs="宋体" w:eastAsia="宋体" w:hint="default"/>
          <w:sz w:val="18"/>
          <w:szCs w:val="18"/>
        </w:rPr>
        <w:t>无</w:t>
      </w:r>
    </w:p>
    <w:p>
      <w:pPr>
        <w:pStyle w:val="Heading3"/>
        <w:spacing w:line="240" w:lineRule="auto" w:before="140"/>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right="1119" w:firstLine="360"/>
        <w:jc w:val="left"/>
      </w:pPr>
      <w:r>
        <w:rPr>
          <w:rFonts w:ascii="Times New Roman" w:hAnsi="Times New Roman" w:cs="Times New Roman" w:eastAsia="Times New Roman" w:hint="default"/>
        </w:rPr>
        <w:t>2016 </w:t>
      </w:r>
      <w:r>
        <w:rPr/>
        <w:t>年</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月份，公司与菲律宾</w:t>
      </w:r>
      <w:r>
        <w:rPr>
          <w:spacing w:val="-46"/>
        </w:rPr>
        <w:t> </w:t>
      </w:r>
      <w:r>
        <w:rPr>
          <w:rFonts w:ascii="Times New Roman" w:hAnsi="Times New Roman" w:cs="Times New Roman" w:eastAsia="Times New Roman" w:hint="default"/>
        </w:rPr>
        <w:t>ENERGY</w:t>
      </w:r>
      <w:r>
        <w:rPr>
          <w:rFonts w:ascii="Times New Roman" w:hAnsi="Times New Roman" w:cs="Times New Roman" w:eastAsia="Times New Roman" w:hint="default"/>
          <w:spacing w:val="-6"/>
        </w:rPr>
        <w:t> </w:t>
      </w:r>
      <w:r>
        <w:rPr>
          <w:rFonts w:ascii="Times New Roman" w:hAnsi="Times New Roman" w:cs="Times New Roman" w:eastAsia="Times New Roman" w:hint="default"/>
        </w:rPr>
        <w:t>LOGICS</w:t>
      </w:r>
      <w:r>
        <w:rPr>
          <w:rFonts w:ascii="Times New Roman" w:hAnsi="Times New Roman" w:cs="Times New Roman" w:eastAsia="Times New Roman" w:hint="default"/>
          <w:spacing w:val="-2"/>
        </w:rPr>
        <w:t> </w:t>
      </w:r>
      <w:r>
        <w:rPr>
          <w:rFonts w:ascii="Times New Roman" w:hAnsi="Times New Roman" w:cs="Times New Roman" w:eastAsia="Times New Roman" w:hint="default"/>
        </w:rPr>
        <w:t>PHILIPPINES,INC </w:t>
      </w:r>
      <w:r>
        <w:rPr/>
        <w:t>公司（以下简称</w:t>
      </w:r>
      <w:r>
        <w:rPr>
          <w:spacing w:val="-47"/>
        </w:rPr>
        <w:t> </w:t>
      </w:r>
      <w:r>
        <w:rPr>
          <w:rFonts w:ascii="Times New Roman" w:hAnsi="Times New Roman" w:cs="Times New Roman" w:eastAsia="Times New Roman" w:hint="default"/>
        </w:rPr>
        <w:t>ELPI</w:t>
      </w:r>
      <w:r>
        <w:rPr/>
        <w:t>）签订了《</w:t>
      </w:r>
      <w:r>
        <w:rPr>
          <w:rFonts w:ascii="Times New Roman" w:hAnsi="Times New Roman" w:cs="Times New Roman" w:eastAsia="Times New Roman" w:hint="default"/>
        </w:rPr>
        <w:t>Engineering,</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Procurement,and</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spacing w:val="-1"/>
          <w:w w:val="99"/>
        </w:rPr>
        <w:t>Construction</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w w:val="99"/>
        </w:rPr>
        <w:t>(EPC)</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1"/>
          <w:w w:val="99"/>
        </w:rPr>
        <w:t>Contract</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
          <w:w w:val="99"/>
        </w:rPr>
        <w:t>for</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w w:val="99"/>
        </w:rPr>
        <w:t>a </w:t>
      </w:r>
      <w:r>
        <w:rPr>
          <w:rFonts w:ascii="Times New Roman" w:hAnsi="Times New Roman" w:cs="Times New Roman" w:eastAsia="Times New Roman" w:hint="default"/>
          <w:w w:val="99"/>
        </w:rPr>
        <w:t>Pasuquin </w:t>
      </w:r>
      <w:r>
        <w:rPr>
          <w:rFonts w:ascii="Times New Roman" w:hAnsi="Times New Roman" w:cs="Times New Roman" w:eastAsia="Times New Roman" w:hint="default"/>
          <w:spacing w:val="-3"/>
        </w:rPr>
        <w:t>Wind</w:t>
      </w:r>
      <w:r>
        <w:rPr>
          <w:rFonts w:ascii="Times New Roman" w:hAnsi="Times New Roman" w:cs="Times New Roman" w:eastAsia="Times New Roman" w:hint="default"/>
          <w:spacing w:val="4"/>
        </w:rPr>
        <w:t> </w:t>
      </w:r>
      <w:r>
        <w:rPr>
          <w:rFonts w:ascii="Times New Roman" w:hAnsi="Times New Roman" w:cs="Times New Roman" w:eastAsia="Times New Roman" w:hint="default"/>
          <w:w w:val="99"/>
        </w:rPr>
        <w:t>(132MW)-Solar</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
          <w:w w:val="99"/>
        </w:rPr>
        <w:t>(100MW)</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
          <w:w w:val="99"/>
        </w:rPr>
        <w:t>Hybrid</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Project,</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8"/>
          <w:w w:val="99"/>
        </w:rPr>
        <w:t>Philippines</w:t>
      </w:r>
      <w:r>
        <w:rPr>
          <w:spacing w:val="-8"/>
          <w:w w:val="99"/>
        </w:rPr>
        <w:t>》，由公司</w:t>
      </w:r>
      <w:r>
        <w:rPr>
          <w:spacing w:val="-87"/>
          <w:w w:val="99"/>
        </w:rPr>
        <w:t> </w:t>
      </w:r>
      <w:r>
        <w:rPr>
          <w:spacing w:val="-87"/>
          <w:w w:val="99"/>
        </w:rPr>
      </w:r>
      <w:r>
        <w:rPr/>
        <w:t>承接位于菲律宾 </w:t>
      </w:r>
      <w:r>
        <w:rPr>
          <w:rFonts w:ascii="Times New Roman" w:hAnsi="Times New Roman" w:cs="Times New Roman" w:eastAsia="Times New Roman" w:hint="default"/>
          <w:w w:val="99"/>
        </w:rPr>
        <w:t>Ilocos </w:t>
      </w:r>
      <w:r>
        <w:rPr>
          <w:rFonts w:ascii="Times New Roman" w:hAnsi="Times New Roman" w:cs="Times New Roman" w:eastAsia="Times New Roman" w:hint="default"/>
          <w:spacing w:val="-1"/>
          <w:w w:val="99"/>
        </w:rPr>
        <w:t>Norte</w:t>
      </w:r>
      <w:r>
        <w:rPr>
          <w:rFonts w:ascii="Times New Roman" w:hAnsi="Times New Roman" w:cs="Times New Roman" w:eastAsia="Times New Roman" w:hint="default"/>
          <w:w w:val="99"/>
        </w:rPr>
        <w:t> </w:t>
      </w:r>
      <w:r>
        <w:rPr>
          <w:w w:val="99"/>
        </w:rPr>
        <w:t>省 </w:t>
      </w:r>
      <w:r>
        <w:rPr>
          <w:rFonts w:ascii="Times New Roman" w:hAnsi="Times New Roman" w:cs="Times New Roman" w:eastAsia="Times New Roman" w:hint="default"/>
          <w:w w:val="99"/>
        </w:rPr>
        <w:t>Pasuquin </w:t>
      </w:r>
      <w:r>
        <w:rPr/>
        <w:t>和 </w:t>
      </w:r>
      <w:r>
        <w:rPr>
          <w:rFonts w:ascii="Times New Roman" w:hAnsi="Times New Roman" w:cs="Times New Roman" w:eastAsia="Times New Roman" w:hint="default"/>
          <w:spacing w:val="-1"/>
          <w:w w:val="99"/>
        </w:rPr>
        <w:t>Burgos</w:t>
      </w:r>
      <w:r>
        <w:rPr>
          <w:rFonts w:ascii="Times New Roman" w:hAnsi="Times New Roman" w:cs="Times New Roman" w:eastAsia="Times New Roman" w:hint="default"/>
          <w:w w:val="99"/>
        </w:rPr>
        <w:t> </w:t>
      </w:r>
      <w:r>
        <w:rPr/>
        <w:t>地区的 </w:t>
      </w:r>
      <w:r>
        <w:rPr>
          <w:rFonts w:ascii="Times New Roman" w:hAnsi="Times New Roman" w:cs="Times New Roman" w:eastAsia="Times New Roman" w:hint="default"/>
          <w:w w:val="99"/>
        </w:rPr>
        <w:t>132MW </w:t>
      </w:r>
      <w:r>
        <w:rPr>
          <w:spacing w:val="-1"/>
          <w:w w:val="99"/>
        </w:rPr>
        <w:t>风电</w:t>
      </w:r>
      <w:r>
        <w:rPr>
          <w:rFonts w:ascii="Times New Roman" w:hAnsi="Times New Roman" w:cs="Times New Roman" w:eastAsia="Times New Roman" w:hint="default"/>
          <w:spacing w:val="-1"/>
          <w:w w:val="99"/>
        </w:rPr>
        <w:t>+100MW</w:t>
      </w:r>
      <w:r>
        <w:rPr>
          <w:rFonts w:ascii="Times New Roman" w:hAnsi="Times New Roman" w:cs="Times New Roman" w:eastAsia="Times New Roman" w:hint="default"/>
          <w:spacing w:val="3"/>
          <w:w w:val="99"/>
        </w:rPr>
        <w:t> </w:t>
      </w:r>
      <w:r>
        <w:rPr>
          <w:spacing w:val="-5"/>
        </w:rPr>
        <w:t>太阳能发电的风光一体化项目，其菲律</w:t>
      </w:r>
      <w:r>
        <w:rPr/>
        <w:t> 宾能源部注册号为</w:t>
      </w:r>
      <w:r>
        <w:rPr>
          <w:spacing w:val="-47"/>
        </w:rPr>
        <w:t> </w:t>
      </w:r>
      <w:r>
        <w:rPr>
          <w:rFonts w:ascii="Times New Roman" w:hAnsi="Times New Roman" w:cs="Times New Roman" w:eastAsia="Times New Roman" w:hint="default"/>
        </w:rPr>
        <w:t>WESC</w:t>
      </w:r>
      <w:r>
        <w:rPr>
          <w:rFonts w:ascii="Times New Roman" w:hAnsi="Times New Roman" w:cs="Times New Roman" w:eastAsia="Times New Roman" w:hint="default"/>
          <w:spacing w:val="-3"/>
        </w:rPr>
        <w:t> </w:t>
      </w:r>
      <w:r>
        <w:rPr>
          <w:rFonts w:ascii="Times New Roman" w:hAnsi="Times New Roman" w:cs="Times New Roman" w:eastAsia="Times New Roman" w:hint="default"/>
        </w:rPr>
        <w:t>2009-09-001</w:t>
      </w:r>
      <w:r>
        <w:rPr>
          <w:rFonts w:ascii="Times New Roman" w:hAnsi="Times New Roman" w:cs="Times New Roman" w:eastAsia="Times New Roman" w:hint="default"/>
          <w:spacing w:val="-2"/>
        </w:rPr>
        <w:t> </w:t>
      </w:r>
      <w:r>
        <w:rPr/>
        <w:t>和</w:t>
      </w:r>
      <w:r>
        <w:rPr>
          <w:spacing w:val="-48"/>
        </w:rPr>
        <w:t> </w:t>
      </w:r>
      <w:r>
        <w:rPr>
          <w:rFonts w:ascii="Times New Roman" w:hAnsi="Times New Roman" w:cs="Times New Roman" w:eastAsia="Times New Roman" w:hint="default"/>
        </w:rPr>
        <w:t>ESC</w:t>
      </w:r>
      <w:r>
        <w:rPr>
          <w:rFonts w:ascii="Times New Roman" w:hAnsi="Times New Roman" w:cs="Times New Roman" w:eastAsia="Times New Roman" w:hint="default"/>
          <w:spacing w:val="-6"/>
        </w:rPr>
        <w:t> </w:t>
      </w:r>
      <w:r>
        <w:rPr>
          <w:rFonts w:ascii="Times New Roman" w:hAnsi="Times New Roman" w:cs="Times New Roman" w:eastAsia="Times New Roman" w:hint="default"/>
        </w:rPr>
        <w:t>NO.2011-12-003</w:t>
      </w:r>
      <w:r>
        <w:rPr/>
        <w:t>，合同金额为</w:t>
      </w:r>
      <w:r>
        <w:rPr>
          <w:spacing w:val="-47"/>
        </w:rPr>
        <w:t> </w:t>
      </w:r>
      <w:r>
        <w:rPr>
          <w:rFonts w:ascii="Times New Roman" w:hAnsi="Times New Roman" w:cs="Times New Roman" w:eastAsia="Times New Roman" w:hint="default"/>
        </w:rPr>
        <w:t>43,778</w:t>
      </w:r>
      <w:r>
        <w:rPr>
          <w:rFonts w:ascii="Times New Roman" w:hAnsi="Times New Roman" w:cs="Times New Roman" w:eastAsia="Times New Roman" w:hint="default"/>
          <w:spacing w:val="42"/>
        </w:rPr>
        <w:t> </w:t>
      </w:r>
      <w:r>
        <w:rPr/>
        <w:t>万美元。截至本报告期末，本项目共确 认收入</w:t>
      </w:r>
      <w:r>
        <w:rPr>
          <w:spacing w:val="-48"/>
        </w:rPr>
        <w:t> </w:t>
      </w:r>
      <w:r>
        <w:rPr>
          <w:rFonts w:ascii="Times New Roman" w:hAnsi="Times New Roman" w:cs="Times New Roman" w:eastAsia="Times New Roman" w:hint="default"/>
        </w:rPr>
        <w:t>215,781.51</w:t>
      </w:r>
      <w:r>
        <w:rPr>
          <w:rFonts w:ascii="Times New Roman" w:hAnsi="Times New Roman" w:cs="Times New Roman" w:eastAsia="Times New Roman" w:hint="default"/>
          <w:spacing w:val="-2"/>
        </w:rPr>
        <w:t> </w:t>
      </w:r>
      <w:r>
        <w:rPr/>
        <w:t>万元，完工进度为</w:t>
      </w:r>
      <w:r>
        <w:rPr>
          <w:spacing w:val="-48"/>
        </w:rPr>
        <w:t> </w:t>
      </w:r>
      <w:r>
        <w:rPr>
          <w:rFonts w:ascii="Times New Roman" w:hAnsi="Times New Roman" w:cs="Times New Roman" w:eastAsia="Times New Roman" w:hint="default"/>
        </w:rPr>
        <w:t>72%</w:t>
      </w:r>
      <w:r>
        <w:rPr/>
        <w:t>。根据合同约定，该项目形象进度未达到</w:t>
      </w:r>
      <w:r>
        <w:rPr>
          <w:spacing w:val="-49"/>
        </w:rPr>
        <w:t> </w:t>
      </w:r>
      <w:r>
        <w:rPr>
          <w:rFonts w:ascii="Times New Roman" w:hAnsi="Times New Roman" w:cs="Times New Roman" w:eastAsia="Times New Roman" w:hint="default"/>
        </w:rPr>
        <w:t>50%</w:t>
      </w:r>
      <w:r>
        <w:rPr/>
        <w:t>，双方尚未结算。</w:t>
      </w:r>
    </w:p>
    <w:p>
      <w:pPr>
        <w:spacing w:line="240" w:lineRule="auto" w:before="3"/>
        <w:rPr>
          <w:rFonts w:ascii="宋体" w:hAnsi="宋体" w:cs="宋体" w:eastAsia="宋体" w:hint="default"/>
          <w:sz w:val="15"/>
          <w:szCs w:val="15"/>
        </w:rPr>
      </w:pPr>
    </w:p>
    <w:p>
      <w:pPr>
        <w:pStyle w:val="BodyText"/>
        <w:spacing w:line="451" w:lineRule="auto"/>
        <w:ind w:right="1132" w:firstLine="360"/>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spacing w:val="-16"/>
        </w:rPr>
        <w:t>日，公司与</w:t>
      </w:r>
      <w:r>
        <w:rPr>
          <w:spacing w:val="-42"/>
        </w:rPr>
        <w:t> </w:t>
      </w:r>
      <w:r>
        <w:rPr>
          <w:rFonts w:ascii="Times New Roman" w:hAnsi="Times New Roman" w:cs="Times New Roman" w:eastAsia="Times New Roman" w:hint="default"/>
          <w:spacing w:val="-1"/>
          <w:w w:val="99"/>
        </w:rPr>
        <w:t>ELPI</w:t>
      </w:r>
      <w:r>
        <w:rPr>
          <w:rFonts w:ascii="Times New Roman" w:hAnsi="Times New Roman" w:cs="Times New Roman" w:eastAsia="Times New Roman" w:hint="default"/>
          <w:spacing w:val="2"/>
          <w:w w:val="99"/>
        </w:rPr>
        <w:t> </w:t>
      </w:r>
      <w:r>
        <w:rPr>
          <w:spacing w:val="-6"/>
          <w:w w:val="99"/>
        </w:rPr>
        <w:t>签订了《</w:t>
      </w:r>
      <w:r>
        <w:rPr>
          <w:rFonts w:ascii="Times New Roman" w:hAnsi="Times New Roman" w:cs="Times New Roman" w:eastAsia="Times New Roman" w:hint="default"/>
          <w:spacing w:val="-6"/>
          <w:w w:val="99"/>
        </w:rPr>
        <w:t>Engineering,</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1"/>
          <w:w w:val="99"/>
        </w:rPr>
        <w:t>Procurement</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
          <w:w w:val="99"/>
        </w:rPr>
        <w:t>and</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spacing w:val="-7"/>
          <w:w w:val="99"/>
        </w:rPr>
        <w:t>Construction</w:t>
      </w:r>
      <w:r>
        <w:rPr>
          <w:spacing w:val="-7"/>
          <w:w w:val="99"/>
        </w:rPr>
        <w:t>（</w:t>
      </w:r>
      <w:r>
        <w:rPr>
          <w:rFonts w:ascii="Times New Roman" w:hAnsi="Times New Roman" w:cs="Times New Roman" w:eastAsia="Times New Roman" w:hint="default"/>
          <w:spacing w:val="-7"/>
          <w:w w:val="99"/>
        </w:rPr>
        <w:t>EPC</w:t>
      </w:r>
      <w:r>
        <w:rPr>
          <w:spacing w:val="-7"/>
          <w:w w:val="99"/>
        </w:rPr>
        <w:t>）</w:t>
      </w:r>
      <w:r>
        <w:rPr>
          <w:rFonts w:ascii="Times New Roman" w:hAnsi="Times New Roman" w:cs="Times New Roman" w:eastAsia="Times New Roman" w:hint="default"/>
          <w:spacing w:val="-7"/>
          <w:w w:val="99"/>
        </w:rPr>
        <w:t>Contract</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
        </w:rPr>
        <w:t>for</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
          <w:w w:val="99"/>
        </w:rPr>
        <w:t>Pasuquin</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3"/>
        </w:rPr>
        <w:t>Wind</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1"/>
          <w:w w:val="99"/>
        </w:rPr>
        <w:t>Power</w:t>
      </w:r>
      <w:r>
        <w:rPr>
          <w:rFonts w:ascii="Times New Roman" w:hAnsi="Times New Roman" w:cs="Times New Roman" w:eastAsia="Times New Roman" w:hint="default"/>
        </w:rPr>
        <w:t> </w:t>
      </w:r>
      <w:r>
        <w:rPr>
          <w:rFonts w:ascii="Times New Roman" w:hAnsi="Times New Roman" w:cs="Times New Roman" w:eastAsia="Times New Roman" w:hint="default"/>
          <w:spacing w:val="-1"/>
          <w:w w:val="99"/>
        </w:rPr>
        <w:t>(132MW)</w:t>
      </w:r>
      <w:r>
        <w:rPr>
          <w:rFonts w:ascii="Times New Roman" w:hAnsi="Times New Roman" w:cs="Times New Roman" w:eastAsia="Times New Roman" w:hint="default"/>
          <w:spacing w:val="5"/>
          <w:w w:val="99"/>
        </w:rPr>
        <w:t> </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1"/>
          <w:w w:val="99"/>
        </w:rPr>
        <w:t>Solar</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spacing w:val="-1"/>
        </w:rPr>
        <w:t>Energy</w:t>
      </w:r>
      <w:r>
        <w:rPr>
          <w:rFonts w:ascii="Times New Roman" w:hAnsi="Times New Roman" w:cs="Times New Roman" w:eastAsia="Times New Roman" w:hint="default"/>
        </w:rPr>
        <w:t> </w:t>
      </w:r>
      <w:r>
        <w:rPr>
          <w:rFonts w:ascii="Times New Roman" w:hAnsi="Times New Roman" w:cs="Times New Roman" w:eastAsia="Times New Roman" w:hint="default"/>
          <w:spacing w:val="-1"/>
          <w:w w:val="99"/>
        </w:rPr>
        <w:t>(100MW)</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spacing w:val="-1"/>
          <w:w w:val="99"/>
        </w:rPr>
        <w:t>Hybrid</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
          <w:w w:val="99"/>
        </w:rPr>
        <w:t>Project</w:t>
      </w:r>
      <w:r>
        <w:rPr>
          <w:spacing w:val="-1"/>
          <w:w w:val="99"/>
        </w:rPr>
        <w:t>，</w:t>
      </w:r>
      <w:r>
        <w:rPr>
          <w:rFonts w:ascii="Times New Roman" w:hAnsi="Times New Roman" w:cs="Times New Roman" w:eastAsia="Times New Roman" w:hint="default"/>
          <w:spacing w:val="-1"/>
          <w:w w:val="99"/>
        </w:rPr>
        <w:t>the</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1"/>
          <w:w w:val="99"/>
        </w:rPr>
        <w:t>Philippines</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rPr>
        <w:t>3nd</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
          <w:w w:val="99"/>
        </w:rPr>
        <w:t>Modification</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3"/>
          <w:w w:val="99"/>
        </w:rPr>
        <w:t>Agreement</w:t>
      </w:r>
      <w:r>
        <w:rPr>
          <w:spacing w:val="-13"/>
          <w:w w:val="99"/>
        </w:rPr>
        <w:t>》（以下简称“补充协议”）。双方</w:t>
      </w:r>
      <w:r>
        <w:rPr>
          <w:spacing w:val="-87"/>
          <w:w w:val="99"/>
        </w:rPr>
        <w:t> </w:t>
      </w:r>
      <w:r>
        <w:rPr>
          <w:spacing w:val="-87"/>
          <w:w w:val="99"/>
        </w:rPr>
      </w:r>
      <w:r>
        <w:rPr/>
        <w:t>通过友好协商，同意明确工程实施过程中发生的费用及工期等事宜的责任主体，以确保</w:t>
      </w:r>
      <w:r>
        <w:rPr>
          <w:spacing w:val="-45"/>
        </w:rPr>
        <w:t> </w:t>
      </w:r>
      <w:r>
        <w:rPr>
          <w:rFonts w:ascii="Times New Roman" w:hAnsi="Times New Roman" w:cs="Times New Roman" w:eastAsia="Times New Roman" w:hint="default"/>
        </w:rPr>
        <w:t>EPC</w:t>
      </w:r>
      <w:r>
        <w:rPr>
          <w:rFonts w:ascii="Times New Roman" w:hAnsi="Times New Roman" w:cs="Times New Roman" w:eastAsia="Times New Roman" w:hint="default"/>
          <w:spacing w:val="-1"/>
        </w:rPr>
        <w:t> </w:t>
      </w:r>
      <w:r>
        <w:rPr/>
        <w:t>合同继续顺利执行。</w:t>
      </w:r>
    </w:p>
    <w:p>
      <w:pPr>
        <w:spacing w:line="240" w:lineRule="auto" w:before="3"/>
        <w:rPr>
          <w:rFonts w:ascii="宋体" w:hAnsi="宋体" w:cs="宋体" w:eastAsia="宋体" w:hint="default"/>
          <w:sz w:val="15"/>
          <w:szCs w:val="15"/>
        </w:rPr>
      </w:pPr>
    </w:p>
    <w:p>
      <w:pPr>
        <w:pStyle w:val="BodyText"/>
        <w:spacing w:line="240" w:lineRule="auto"/>
        <w:ind w:left="513" w:right="0"/>
        <w:jc w:val="left"/>
      </w:pPr>
      <w:r>
        <w:rPr/>
        <w:t>（一）风电项目</w:t>
      </w:r>
    </w:p>
    <w:p>
      <w:pPr>
        <w:spacing w:line="240" w:lineRule="auto" w:before="0"/>
        <w:rPr>
          <w:rFonts w:ascii="宋体" w:hAnsi="宋体" w:cs="宋体" w:eastAsia="宋体" w:hint="default"/>
          <w:sz w:val="18"/>
          <w:szCs w:val="18"/>
        </w:rPr>
      </w:pPr>
    </w:p>
    <w:p>
      <w:pPr>
        <w:pStyle w:val="BodyText"/>
        <w:spacing w:line="451" w:lineRule="auto" w:before="153"/>
        <w:ind w:right="1116" w:firstLine="360"/>
        <w:jc w:val="left"/>
      </w:pPr>
      <w:r>
        <w:rPr>
          <w:rFonts w:ascii="Times New Roman" w:hAnsi="Times New Roman" w:cs="Times New Roman" w:eastAsia="Times New Roman" w:hint="default"/>
        </w:rPr>
        <w:t>1</w:t>
      </w:r>
      <w:r>
        <w:rPr/>
        <w:t>、风电项目新风场重新选址进展以及项目重新启动的时间需有明确的时间节点，若</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30 </w:t>
      </w:r>
      <w:r>
        <w:rPr/>
        <w:t>日前</w:t>
      </w:r>
      <w:r>
        <w:rPr>
          <w:spacing w:val="-46"/>
        </w:rPr>
        <w:t> </w:t>
      </w:r>
      <w:r>
        <w:rPr>
          <w:rFonts w:ascii="Times New Roman" w:hAnsi="Times New Roman" w:cs="Times New Roman" w:eastAsia="Times New Roman" w:hint="default"/>
        </w:rPr>
        <w:t>ELPI</w:t>
      </w:r>
      <w:r>
        <w:rPr>
          <w:rFonts w:ascii="Times New Roman" w:hAnsi="Times New Roman" w:cs="Times New Roman" w:eastAsia="Times New Roman" w:hint="default"/>
          <w:spacing w:val="-1"/>
        </w:rPr>
        <w:t> </w:t>
      </w:r>
      <w:r>
        <w:rPr/>
        <w:t>不能完</w:t>
      </w:r>
      <w:r>
        <w:rPr>
          <w:w w:val="99"/>
        </w:rPr>
        <w:t> </w:t>
      </w:r>
      <w:r>
        <w:rPr/>
        <w:t>成风电项目重新选址或基于地址变更造成的投资成本增高等因素</w:t>
      </w:r>
      <w:r>
        <w:rPr>
          <w:rFonts w:ascii="Times New Roman" w:hAnsi="Times New Roman" w:cs="Times New Roman" w:eastAsia="Times New Roman" w:hint="default"/>
        </w:rPr>
        <w:t>,ELPI</w:t>
      </w:r>
      <w:r>
        <w:rPr>
          <w:rFonts w:ascii="Times New Roman" w:hAnsi="Times New Roman" w:cs="Times New Roman" w:eastAsia="Times New Roman" w:hint="default"/>
          <w:spacing w:val="-12"/>
        </w:rPr>
        <w:t> </w:t>
      </w:r>
      <w:r>
        <w:rPr/>
        <w:t>不能确定是否继续建设风电项目，公司有权利单方面</w:t>
      </w:r>
      <w:r>
        <w:rPr>
          <w:w w:val="99"/>
        </w:rPr>
        <w:t> </w:t>
      </w:r>
      <w:r>
        <w:rPr/>
        <w:t>终止执行</w:t>
      </w:r>
      <w:r>
        <w:rPr>
          <w:spacing w:val="-45"/>
        </w:rPr>
        <w:t> </w:t>
      </w:r>
      <w:r>
        <w:rPr>
          <w:rFonts w:ascii="Times New Roman" w:hAnsi="Times New Roman" w:cs="Times New Roman" w:eastAsia="Times New Roman" w:hint="default"/>
        </w:rPr>
        <w:t>EPC</w:t>
      </w:r>
      <w:r>
        <w:rPr>
          <w:rFonts w:ascii="Times New Roman" w:hAnsi="Times New Roman" w:cs="Times New Roman" w:eastAsia="Times New Roman" w:hint="default"/>
          <w:spacing w:val="-1"/>
        </w:rPr>
        <w:t> </w:t>
      </w:r>
      <w:r>
        <w:rPr/>
        <w:t>合同中涉及风电项目的全部内容，由此带来的风险及损失由</w:t>
      </w:r>
      <w:r>
        <w:rPr>
          <w:spacing w:val="-45"/>
        </w:rPr>
        <w:t> </w:t>
      </w:r>
      <w:r>
        <w:rPr>
          <w:rFonts w:ascii="Times New Roman" w:hAnsi="Times New Roman" w:cs="Times New Roman" w:eastAsia="Times New Roman" w:hint="default"/>
        </w:rPr>
        <w:t>ELPI</w:t>
      </w:r>
      <w:r>
        <w:rPr>
          <w:rFonts w:ascii="Times New Roman" w:hAnsi="Times New Roman" w:cs="Times New Roman" w:eastAsia="Times New Roman" w:hint="default"/>
          <w:spacing w:val="-1"/>
        </w:rPr>
        <w:t> </w:t>
      </w:r>
      <w:r>
        <w:rPr/>
        <w:t>承担。</w:t>
      </w:r>
    </w:p>
    <w:p>
      <w:pPr>
        <w:spacing w:line="240" w:lineRule="auto" w:before="3"/>
        <w:rPr>
          <w:rFonts w:ascii="宋体" w:hAnsi="宋体" w:cs="宋体" w:eastAsia="宋体" w:hint="default"/>
          <w:sz w:val="15"/>
          <w:szCs w:val="15"/>
        </w:rPr>
      </w:pPr>
    </w:p>
    <w:p>
      <w:pPr>
        <w:pStyle w:val="BodyText"/>
        <w:spacing w:line="451" w:lineRule="auto"/>
        <w:ind w:right="1123" w:firstLine="360"/>
        <w:jc w:val="left"/>
      </w:pPr>
      <w:r>
        <w:rPr>
          <w:rFonts w:ascii="Times New Roman" w:hAnsi="Times New Roman" w:cs="Times New Roman" w:eastAsia="Times New Roman" w:hint="default"/>
          <w:spacing w:val="-2"/>
        </w:rPr>
        <w:t>2</w:t>
      </w:r>
      <w:r>
        <w:rPr>
          <w:spacing w:val="-2"/>
        </w:rPr>
        <w:t>、因公司在原址建设发生的前期勘察设计、工程施工和项目管理等已完工部分不可复用，</w:t>
      </w:r>
      <w:r>
        <w:rPr>
          <w:rFonts w:ascii="Times New Roman" w:hAnsi="Times New Roman" w:cs="Times New Roman" w:eastAsia="Times New Roman" w:hint="default"/>
          <w:spacing w:val="-2"/>
        </w:rPr>
        <w:t>ELPI</w:t>
      </w:r>
      <w:r>
        <w:rPr>
          <w:rFonts w:ascii="Times New Roman" w:hAnsi="Times New Roman" w:cs="Times New Roman" w:eastAsia="Times New Roman" w:hint="default"/>
          <w:spacing w:val="24"/>
        </w:rPr>
        <w:t> </w:t>
      </w:r>
      <w:r>
        <w:rPr/>
        <w:t>认可公司已实际发生的</w:t>
      </w:r>
      <w:r>
        <w:rPr>
          <w:w w:val="99"/>
        </w:rPr>
        <w:t> </w:t>
      </w:r>
      <w:r>
        <w:rPr>
          <w:spacing w:val="-4"/>
          <w:w w:val="99"/>
        </w:rPr>
        <w:t>成本，该部分金额的结算以及超出部分的补偿金额根据第“（一）、</w:t>
      </w:r>
      <w:r>
        <w:rPr>
          <w:rFonts w:ascii="Times New Roman" w:hAnsi="Times New Roman" w:cs="Times New Roman" w:eastAsia="Times New Roman" w:hint="default"/>
          <w:spacing w:val="-4"/>
          <w:w w:val="99"/>
        </w:rPr>
        <w:t>1</w:t>
      </w:r>
      <w:r>
        <w:rPr>
          <w:spacing w:val="-4"/>
          <w:w w:val="99"/>
        </w:rPr>
        <w:t>”待项目重新选址事宜确定后一并协商解决</w:t>
      </w:r>
      <w:r>
        <w:rPr>
          <w:spacing w:val="-4"/>
        </w:rPr>
      </w:r>
    </w:p>
    <w:p>
      <w:pPr>
        <w:spacing w:line="240" w:lineRule="auto" w:before="3"/>
        <w:rPr>
          <w:rFonts w:ascii="宋体" w:hAnsi="宋体" w:cs="宋体" w:eastAsia="宋体" w:hint="default"/>
          <w:sz w:val="15"/>
          <w:szCs w:val="15"/>
        </w:rPr>
      </w:pPr>
    </w:p>
    <w:p>
      <w:pPr>
        <w:pStyle w:val="BodyText"/>
        <w:spacing w:line="451" w:lineRule="auto"/>
        <w:ind w:right="1026" w:firstLine="360"/>
        <w:jc w:val="left"/>
      </w:pPr>
      <w:r>
        <w:rPr>
          <w:rFonts w:ascii="Times New Roman" w:hAnsi="Times New Roman" w:cs="Times New Roman" w:eastAsia="Times New Roman" w:hint="default"/>
        </w:rPr>
        <w:t>3</w:t>
      </w:r>
      <w:r>
        <w:rPr/>
        <w:t>、已生产完的风电设备长期存放于港口和供应商处，产生的仓储保管费、维护保养费、运费等相关费用由</w:t>
      </w:r>
      <w:r>
        <w:rPr>
          <w:spacing w:val="-51"/>
        </w:rPr>
        <w:t> </w:t>
      </w:r>
      <w:r>
        <w:rPr>
          <w:rFonts w:ascii="Times New Roman" w:hAnsi="Times New Roman" w:cs="Times New Roman" w:eastAsia="Times New Roman" w:hint="default"/>
        </w:rPr>
        <w:t>ELPI</w:t>
      </w:r>
      <w:r>
        <w:rPr>
          <w:rFonts w:ascii="Times New Roman" w:hAnsi="Times New Roman" w:cs="Times New Roman" w:eastAsia="Times New Roman" w:hint="default"/>
          <w:spacing w:val="-6"/>
        </w:rPr>
        <w:t> </w:t>
      </w:r>
      <w:r>
        <w:rPr/>
        <w:t>承担，</w:t>
      </w:r>
      <w:r>
        <w:rPr>
          <w:w w:val="99"/>
        </w:rPr>
        <w:t> </w:t>
      </w:r>
      <w:r>
        <w:rPr>
          <w:spacing w:val="-6"/>
          <w:w w:val="99"/>
        </w:rPr>
        <w:t>具体金额根据第“（一）、</w:t>
      </w:r>
      <w:r>
        <w:rPr>
          <w:rFonts w:ascii="Times New Roman" w:hAnsi="Times New Roman" w:cs="Times New Roman" w:eastAsia="Times New Roman" w:hint="default"/>
          <w:spacing w:val="-6"/>
          <w:w w:val="99"/>
        </w:rPr>
        <w:t>1</w:t>
      </w:r>
      <w:r>
        <w:rPr>
          <w:spacing w:val="-6"/>
          <w:w w:val="99"/>
        </w:rPr>
        <w:t>”待项目重新选址事宜确定后一并协商解决。</w:t>
      </w:r>
      <w:r>
        <w:rPr>
          <w:spacing w:val="-6"/>
        </w:rPr>
      </w:r>
    </w:p>
    <w:p>
      <w:pPr>
        <w:spacing w:after="0" w:line="451" w:lineRule="auto"/>
        <w:jc w:val="left"/>
        <w:sectPr>
          <w:pgSz w:w="11910" w:h="16840"/>
          <w:pgMar w:header="786" w:footer="1020" w:top="1100" w:bottom="1220" w:left="980" w:right="0"/>
        </w:sectPr>
      </w:pPr>
    </w:p>
    <w:p>
      <w:pPr>
        <w:spacing w:line="240" w:lineRule="auto" w:before="9"/>
        <w:rPr>
          <w:rFonts w:ascii="宋体" w:hAnsi="宋体" w:cs="宋体" w:eastAsia="宋体" w:hint="default"/>
          <w:sz w:val="28"/>
          <w:szCs w:val="28"/>
        </w:rPr>
      </w:pPr>
    </w:p>
    <w:p>
      <w:pPr>
        <w:pStyle w:val="BodyText"/>
        <w:spacing w:line="451" w:lineRule="auto" w:before="44"/>
        <w:ind w:right="1124" w:firstLine="360"/>
        <w:jc w:val="left"/>
      </w:pPr>
      <w:r>
        <w:rPr>
          <w:rFonts w:ascii="Times New Roman" w:hAnsi="Times New Roman" w:cs="Times New Roman" w:eastAsia="Times New Roman" w:hint="default"/>
        </w:rPr>
        <w:t>4</w:t>
      </w:r>
      <w:r>
        <w:rPr/>
        <w:t>、鉴于公司前期垫资推进项目，若因风电项目选址问题造成风电设备未能按期发货而使公司产生资金占用成本，公司 保留向 </w:t>
      </w:r>
      <w:r>
        <w:rPr>
          <w:rFonts w:ascii="Times New Roman" w:hAnsi="Times New Roman" w:cs="Times New Roman" w:eastAsia="Times New Roman" w:hint="default"/>
          <w:w w:val="99"/>
        </w:rPr>
        <w:t>ELPI</w:t>
      </w:r>
      <w:r>
        <w:rPr>
          <w:rFonts w:ascii="Times New Roman" w:hAnsi="Times New Roman" w:cs="Times New Roman" w:eastAsia="Times New Roman" w:hint="default"/>
          <w:spacing w:val="-7"/>
          <w:w w:val="99"/>
        </w:rPr>
        <w:t> </w:t>
      </w:r>
      <w:r>
        <w:rPr>
          <w:spacing w:val="-5"/>
          <w:w w:val="99"/>
        </w:rPr>
        <w:t>索要补偿金的权利，具体补偿金额根据第“（一）、</w:t>
      </w:r>
      <w:r>
        <w:rPr>
          <w:rFonts w:ascii="Times New Roman" w:hAnsi="Times New Roman" w:cs="Times New Roman" w:eastAsia="Times New Roman" w:hint="default"/>
          <w:spacing w:val="-5"/>
          <w:w w:val="99"/>
        </w:rPr>
        <w:t>1</w:t>
      </w:r>
      <w:r>
        <w:rPr>
          <w:spacing w:val="-5"/>
          <w:w w:val="99"/>
        </w:rPr>
        <w:t>”待项目重新选址事宜确定后一并协商解决。</w:t>
      </w:r>
      <w:r>
        <w:rPr>
          <w:spacing w:val="-5"/>
        </w:rPr>
      </w:r>
    </w:p>
    <w:p>
      <w:pPr>
        <w:spacing w:line="240" w:lineRule="auto" w:before="3"/>
        <w:rPr>
          <w:rFonts w:ascii="宋体" w:hAnsi="宋体" w:cs="宋体" w:eastAsia="宋体" w:hint="default"/>
          <w:sz w:val="15"/>
          <w:szCs w:val="15"/>
        </w:rPr>
      </w:pPr>
    </w:p>
    <w:p>
      <w:pPr>
        <w:pStyle w:val="BodyText"/>
        <w:spacing w:line="240" w:lineRule="auto"/>
        <w:ind w:left="513" w:right="0"/>
        <w:jc w:val="left"/>
      </w:pPr>
      <w:r>
        <w:rPr/>
        <w:t>（二）光伏项目</w:t>
      </w:r>
    </w:p>
    <w:p>
      <w:pPr>
        <w:spacing w:line="240" w:lineRule="auto" w:before="0"/>
        <w:rPr>
          <w:rFonts w:ascii="宋体" w:hAnsi="宋体" w:cs="宋体" w:eastAsia="宋体" w:hint="default"/>
          <w:sz w:val="18"/>
          <w:szCs w:val="18"/>
        </w:rPr>
      </w:pPr>
    </w:p>
    <w:p>
      <w:pPr>
        <w:pStyle w:val="BodyText"/>
        <w:spacing w:line="451" w:lineRule="auto" w:before="153"/>
        <w:ind w:right="1131" w:firstLine="360"/>
        <w:jc w:val="both"/>
      </w:pPr>
      <w:r>
        <w:rPr/>
        <w:t>光伏项目工程公司已基本建设完成，具备并网条件。鉴于</w:t>
      </w:r>
      <w:r>
        <w:rPr>
          <w:spacing w:val="-51"/>
        </w:rPr>
        <w:t> </w:t>
      </w:r>
      <w:r>
        <w:rPr>
          <w:rFonts w:ascii="Times New Roman" w:hAnsi="Times New Roman" w:cs="Times New Roman" w:eastAsia="Times New Roman" w:hint="default"/>
        </w:rPr>
        <w:t>ELPI</w:t>
      </w:r>
      <w:r>
        <w:rPr>
          <w:rFonts w:ascii="Times New Roman" w:hAnsi="Times New Roman" w:cs="Times New Roman" w:eastAsia="Times New Roman" w:hint="default"/>
          <w:spacing w:val="-6"/>
        </w:rPr>
        <w:t> </w:t>
      </w:r>
      <w:r>
        <w:rPr/>
        <w:t>尚未办理完成相关并网手续及菲律宾电网公司未将接入</w:t>
      </w:r>
      <w:r>
        <w:rPr>
          <w:w w:val="99"/>
        </w:rPr>
        <w:t> </w:t>
      </w:r>
      <w:r>
        <w:rPr/>
        <w:t>间隔按期建设完成，经双方协商，</w:t>
      </w:r>
      <w:r>
        <w:rPr>
          <w:rFonts w:ascii="Times New Roman" w:hAnsi="Times New Roman" w:cs="Times New Roman" w:eastAsia="Times New Roman" w:hint="default"/>
        </w:rPr>
        <w:t>ELPI</w:t>
      </w:r>
      <w:r>
        <w:rPr>
          <w:rFonts w:ascii="Times New Roman" w:hAnsi="Times New Roman" w:cs="Times New Roman" w:eastAsia="Times New Roman" w:hint="default"/>
          <w:spacing w:val="-1"/>
        </w:rPr>
        <w:t> </w:t>
      </w:r>
      <w:r>
        <w:rPr/>
        <w:t>承诺于</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30 </w:t>
      </w:r>
      <w:r>
        <w:rPr/>
        <w:t>日前完成相关并网手续并协调菲律宾电网公司将对侧变电站</w:t>
      </w:r>
      <w:r>
        <w:rPr>
          <w:w w:val="99"/>
        </w:rPr>
        <w:t> </w:t>
      </w:r>
      <w:r>
        <w:rPr/>
        <w:t>接入间隔按期建设完成，双方按</w:t>
      </w:r>
      <w:r>
        <w:rPr>
          <w:spacing w:val="-45"/>
        </w:rPr>
        <w:t> </w:t>
      </w:r>
      <w:r>
        <w:rPr>
          <w:rFonts w:ascii="Times New Roman" w:hAnsi="Times New Roman" w:cs="Times New Roman" w:eastAsia="Times New Roman" w:hint="default"/>
        </w:rPr>
        <w:t>EPC </w:t>
      </w:r>
      <w:r>
        <w:rPr/>
        <w:t>合同约定进行结算。</w:t>
      </w:r>
    </w:p>
    <w:p>
      <w:pPr>
        <w:spacing w:line="240" w:lineRule="auto" w:before="4"/>
        <w:rPr>
          <w:rFonts w:ascii="宋体" w:hAnsi="宋体" w:cs="宋体" w:eastAsia="宋体" w:hint="default"/>
          <w:sz w:val="15"/>
          <w:szCs w:val="15"/>
        </w:rPr>
      </w:pPr>
    </w:p>
    <w:p>
      <w:pPr>
        <w:pStyle w:val="BodyText"/>
        <w:spacing w:line="240" w:lineRule="auto"/>
        <w:ind w:left="513" w:right="0"/>
        <w:jc w:val="left"/>
      </w:pPr>
      <w:r>
        <w:rPr/>
        <w:t>（三）风光一体化项目</w:t>
      </w:r>
    </w:p>
    <w:p>
      <w:pPr>
        <w:spacing w:line="240" w:lineRule="auto" w:before="0"/>
        <w:rPr>
          <w:rFonts w:ascii="宋体" w:hAnsi="宋体" w:cs="宋体" w:eastAsia="宋体" w:hint="default"/>
          <w:sz w:val="18"/>
          <w:szCs w:val="18"/>
        </w:rPr>
      </w:pPr>
    </w:p>
    <w:p>
      <w:pPr>
        <w:pStyle w:val="BodyText"/>
        <w:spacing w:line="451" w:lineRule="auto" w:before="153"/>
        <w:ind w:right="1129" w:firstLine="360"/>
        <w:jc w:val="both"/>
      </w:pPr>
      <w:r>
        <w:rPr/>
        <w:t>双方之前就 </w:t>
      </w:r>
      <w:r>
        <w:rPr>
          <w:rFonts w:ascii="Times New Roman" w:hAnsi="Times New Roman" w:cs="Times New Roman" w:eastAsia="Times New Roman" w:hint="default"/>
        </w:rPr>
        <w:t>EPC </w:t>
      </w:r>
      <w:r>
        <w:rPr>
          <w:spacing w:val="-3"/>
        </w:rPr>
        <w:t>合同涉及“</w:t>
      </w:r>
      <w:r>
        <w:rPr>
          <w:rFonts w:ascii="Times New Roman" w:hAnsi="Times New Roman" w:cs="Times New Roman" w:eastAsia="Times New Roman" w:hint="default"/>
          <w:spacing w:val="-3"/>
        </w:rPr>
        <w:t>ARTICLE </w:t>
      </w:r>
      <w:r>
        <w:rPr>
          <w:rFonts w:ascii="Times New Roman" w:hAnsi="Times New Roman" w:cs="Times New Roman" w:eastAsia="Times New Roman" w:hint="default"/>
        </w:rPr>
        <w:t>VI</w:t>
      </w:r>
      <w:r>
        <w:rPr>
          <w:rFonts w:ascii="Times New Roman" w:hAnsi="Times New Roman" w:cs="Times New Roman" w:eastAsia="Times New Roman" w:hint="default"/>
          <w:spacing w:val="24"/>
        </w:rPr>
        <w:t> </w:t>
      </w:r>
      <w:r>
        <w:rPr/>
        <w:t>税收及关税”有关条款的表述存在异议，异议点在于：根据菲律宾有关法律</w:t>
      </w:r>
      <w:r>
        <w:rPr>
          <w:w w:val="99"/>
        </w:rPr>
        <w:t> </w:t>
      </w:r>
      <w:r>
        <w:rPr>
          <w:spacing w:val="-1"/>
          <w:w w:val="99"/>
        </w:rPr>
        <w:t>规定，应由</w:t>
      </w:r>
      <w:r>
        <w:rPr>
          <w:spacing w:val="17"/>
          <w:w w:val="99"/>
        </w:rPr>
        <w:t> </w:t>
      </w:r>
      <w:r>
        <w:rPr>
          <w:rFonts w:ascii="Times New Roman" w:hAnsi="Times New Roman" w:cs="Times New Roman" w:eastAsia="Times New Roman" w:hint="default"/>
          <w:w w:val="99"/>
        </w:rPr>
        <w:t>ELPI</w:t>
      </w:r>
      <w:r>
        <w:rPr>
          <w:rFonts w:ascii="Times New Roman" w:hAnsi="Times New Roman" w:cs="Times New Roman" w:eastAsia="Times New Roman" w:hint="default"/>
          <w:spacing w:val="14"/>
          <w:w w:val="99"/>
        </w:rPr>
        <w:t> </w:t>
      </w:r>
      <w:r>
        <w:rPr>
          <w:spacing w:val="-3"/>
          <w:w w:val="99"/>
        </w:rPr>
        <w:t>缴纳的税收及关税是否属于该条款约定的“均由承包商承担”。双方经友好协商，达成一致意见：根据菲</w:t>
      </w:r>
      <w:r>
        <w:rPr>
          <w:spacing w:val="-87"/>
          <w:w w:val="99"/>
        </w:rPr>
        <w:t> </w:t>
      </w:r>
      <w:r>
        <w:rPr>
          <w:spacing w:val="-87"/>
          <w:w w:val="99"/>
        </w:rPr>
      </w:r>
      <w:r>
        <w:rPr>
          <w:spacing w:val="-3"/>
        </w:rPr>
        <w:t>律宾有关法律规定，</w:t>
      </w:r>
      <w:r>
        <w:rPr>
          <w:rFonts w:ascii="Times New Roman" w:hAnsi="Times New Roman" w:cs="Times New Roman" w:eastAsia="Times New Roman" w:hint="default"/>
          <w:spacing w:val="-3"/>
        </w:rPr>
        <w:t>EPC </w:t>
      </w:r>
      <w:r>
        <w:rPr>
          <w:spacing w:val="-6"/>
        </w:rPr>
        <w:t>合同“</w:t>
      </w:r>
      <w:r>
        <w:rPr>
          <w:rFonts w:ascii="Times New Roman" w:hAnsi="Times New Roman" w:cs="Times New Roman" w:eastAsia="Times New Roman" w:hint="default"/>
          <w:spacing w:val="-6"/>
        </w:rPr>
        <w:t>ARTICLE </w:t>
      </w:r>
      <w:r>
        <w:rPr>
          <w:rFonts w:ascii="Times New Roman" w:hAnsi="Times New Roman" w:cs="Times New Roman" w:eastAsia="Times New Roman" w:hint="default"/>
        </w:rPr>
        <w:t>VI </w:t>
      </w:r>
      <w:r>
        <w:rPr>
          <w:spacing w:val="-3"/>
        </w:rPr>
        <w:t>税收及关税”条款中涉及的应由 </w:t>
      </w:r>
      <w:r>
        <w:rPr>
          <w:rFonts w:ascii="Times New Roman" w:hAnsi="Times New Roman" w:cs="Times New Roman" w:eastAsia="Times New Roman" w:hint="default"/>
        </w:rPr>
        <w:t>ELPI </w:t>
      </w:r>
      <w:r>
        <w:rPr/>
        <w:t>缴纳的税收及关税由 </w:t>
      </w:r>
      <w:r>
        <w:rPr>
          <w:rFonts w:ascii="Times New Roman" w:hAnsi="Times New Roman" w:cs="Times New Roman" w:eastAsia="Times New Roman" w:hint="default"/>
        </w:rPr>
        <w:t>ELPI</w:t>
      </w:r>
      <w:r>
        <w:rPr>
          <w:rFonts w:ascii="Times New Roman" w:hAnsi="Times New Roman" w:cs="Times New Roman" w:eastAsia="Times New Roman" w:hint="default"/>
          <w:spacing w:val="23"/>
        </w:rPr>
        <w:t> </w:t>
      </w:r>
      <w:r>
        <w:rPr>
          <w:spacing w:val="-6"/>
        </w:rPr>
        <w:t>承担。</w:t>
      </w:r>
      <w:r>
        <w:rPr>
          <w:rFonts w:ascii="Times New Roman" w:hAnsi="Times New Roman" w:cs="Times New Roman" w:eastAsia="Times New Roman" w:hint="default"/>
          <w:spacing w:val="-6"/>
        </w:rPr>
        <w:t>ELPI</w:t>
      </w:r>
      <w:r>
        <w:rPr>
          <w:rFonts w:ascii="Times New Roman" w:hAnsi="Times New Roman" w:cs="Times New Roman" w:eastAsia="Times New Roman" w:hint="default"/>
          <w:w w:val="99"/>
        </w:rPr>
        <w:t> </w:t>
      </w:r>
      <w:r>
        <w:rPr/>
        <w:t>应将前期公司已经支付的税金在项目结算前一并归还。</w:t>
      </w:r>
    </w:p>
    <w:p>
      <w:pPr>
        <w:spacing w:line="240" w:lineRule="auto" w:before="8"/>
        <w:rPr>
          <w:rFonts w:ascii="宋体" w:hAnsi="宋体" w:cs="宋体" w:eastAsia="宋体" w:hint="default"/>
          <w:sz w:val="17"/>
          <w:szCs w:val="17"/>
        </w:rPr>
      </w:pPr>
    </w:p>
    <w:p>
      <w:pPr>
        <w:pStyle w:val="BodyText"/>
        <w:spacing w:line="240" w:lineRule="auto"/>
        <w:ind w:left="513" w:right="0"/>
        <w:jc w:val="left"/>
      </w:pPr>
      <w:r>
        <w:rPr/>
        <w:t>（四）风险提示</w:t>
      </w:r>
    </w:p>
    <w:p>
      <w:pPr>
        <w:spacing w:line="240" w:lineRule="auto" w:before="0"/>
        <w:rPr>
          <w:rFonts w:ascii="宋体" w:hAnsi="宋体" w:cs="宋体" w:eastAsia="宋体" w:hint="default"/>
          <w:sz w:val="18"/>
          <w:szCs w:val="18"/>
        </w:rPr>
      </w:pPr>
    </w:p>
    <w:p>
      <w:pPr>
        <w:pStyle w:val="BodyText"/>
        <w:spacing w:line="451" w:lineRule="auto" w:before="153"/>
        <w:ind w:right="1031" w:firstLine="360"/>
        <w:jc w:val="left"/>
      </w:pPr>
      <w:r>
        <w:rPr>
          <w:rFonts w:ascii="Times New Roman" w:hAnsi="Times New Roman" w:cs="Times New Roman" w:eastAsia="Times New Roman" w:hint="default"/>
        </w:rPr>
        <w:t>1</w:t>
      </w:r>
      <w:r>
        <w:rPr/>
        <w:t>、受全球新型冠状病毒肺炎疫情的影响，菲律宾政府根据疫情情况，亦出台了相关防控防疫的政策。公司与</w:t>
      </w:r>
      <w:r>
        <w:rPr>
          <w:spacing w:val="-43"/>
        </w:rPr>
        <w:t> </w:t>
      </w:r>
      <w:r>
        <w:rPr>
          <w:rFonts w:ascii="Times New Roman" w:hAnsi="Times New Roman" w:cs="Times New Roman" w:eastAsia="Times New Roman" w:hint="default"/>
        </w:rPr>
        <w:t>ELPI </w:t>
      </w:r>
      <w:r>
        <w:rPr/>
        <w:t>虽</w:t>
      </w:r>
      <w:r>
        <w:rPr>
          <w:w w:val="99"/>
        </w:rPr>
        <w:t> </w:t>
      </w:r>
      <w:r>
        <w:rPr/>
        <w:t>然根据目前情况就工期达成了一致，但不排除上述</w:t>
      </w:r>
      <w:r>
        <w:rPr>
          <w:spacing w:val="-73"/>
        </w:rPr>
        <w:t> </w:t>
      </w:r>
      <w:r>
        <w:rPr>
          <w:rFonts w:ascii="Times New Roman" w:hAnsi="Times New Roman" w:cs="Times New Roman" w:eastAsia="Times New Roman" w:hint="default"/>
        </w:rPr>
        <w:t>EPC</w:t>
      </w:r>
      <w:r>
        <w:rPr>
          <w:rFonts w:ascii="Times New Roman" w:hAnsi="Times New Roman" w:cs="Times New Roman" w:eastAsia="Times New Roman" w:hint="default"/>
          <w:spacing w:val="-29"/>
        </w:rPr>
        <w:t> </w:t>
      </w:r>
      <w:r>
        <w:rPr/>
        <w:t>合同项下风电和光伏项目受疫情影响，导致工期进一步延后的风险。</w:t>
      </w:r>
    </w:p>
    <w:p>
      <w:pPr>
        <w:spacing w:line="240" w:lineRule="auto" w:before="3"/>
        <w:rPr>
          <w:rFonts w:ascii="宋体" w:hAnsi="宋体" w:cs="宋体" w:eastAsia="宋体" w:hint="default"/>
          <w:sz w:val="15"/>
          <w:szCs w:val="15"/>
        </w:rPr>
      </w:pPr>
    </w:p>
    <w:p>
      <w:pPr>
        <w:pStyle w:val="BodyText"/>
        <w:spacing w:line="451" w:lineRule="auto"/>
        <w:ind w:right="1120" w:firstLine="360"/>
        <w:jc w:val="left"/>
      </w:pPr>
      <w:r>
        <w:rPr>
          <w:rFonts w:ascii="Times New Roman" w:hAnsi="Times New Roman" w:cs="Times New Roman" w:eastAsia="Times New Roman" w:hint="default"/>
        </w:rPr>
        <w:t>2</w:t>
      </w:r>
      <w:r>
        <w:rPr/>
        <w:t>、风电项目部分，因</w:t>
      </w:r>
      <w:r>
        <w:rPr>
          <w:spacing w:val="-46"/>
        </w:rPr>
        <w:t> </w:t>
      </w:r>
      <w:r>
        <w:rPr>
          <w:rFonts w:ascii="Times New Roman" w:hAnsi="Times New Roman" w:cs="Times New Roman" w:eastAsia="Times New Roman" w:hint="default"/>
        </w:rPr>
        <w:t>ELPI</w:t>
      </w:r>
      <w:r>
        <w:rPr>
          <w:rFonts w:ascii="Times New Roman" w:hAnsi="Times New Roman" w:cs="Times New Roman" w:eastAsia="Times New Roman" w:hint="default"/>
          <w:spacing w:val="-1"/>
        </w:rPr>
        <w:t> </w:t>
      </w:r>
      <w:r>
        <w:rPr/>
        <w:t>原选择的地址存在喀斯特地貌，导致公司无法在原地址进一步施工。若</w:t>
      </w:r>
      <w:r>
        <w:rPr>
          <w:spacing w:val="-44"/>
        </w:rPr>
        <w:t> </w:t>
      </w:r>
      <w:r>
        <w:rPr>
          <w:rFonts w:ascii="Times New Roman" w:hAnsi="Times New Roman" w:cs="Times New Roman" w:eastAsia="Times New Roman" w:hint="default"/>
        </w:rPr>
        <w:t>ELPI</w:t>
      </w:r>
      <w:r>
        <w:rPr>
          <w:rFonts w:ascii="Times New Roman" w:hAnsi="Times New Roman" w:cs="Times New Roman" w:eastAsia="Times New Roman" w:hint="default"/>
          <w:spacing w:val="-1"/>
        </w:rPr>
        <w:t> </w:t>
      </w:r>
      <w:r>
        <w:rPr/>
        <w:t>未能在</w:t>
      </w:r>
      <w:r>
        <w:rPr>
          <w:spacing w:val="-48"/>
        </w:rPr>
        <w:t> </w:t>
      </w:r>
      <w:r>
        <w:rPr>
          <w:rFonts w:ascii="Times New Roman" w:hAnsi="Times New Roman" w:cs="Times New Roman" w:eastAsia="Times New Roman" w:hint="default"/>
        </w:rPr>
        <w:t>2020</w:t>
      </w:r>
      <w:r>
        <w:rPr>
          <w:rFonts w:ascii="Times New Roman" w:hAnsi="Times New Roman" w:cs="Times New Roman" w:eastAsia="Times New Roman" w:hint="default"/>
          <w:w w:val="99"/>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日之前完成风电项目重新选址，为更好的调配技术、人力资源，公司有权单方面解除</w:t>
      </w:r>
      <w:r>
        <w:rPr>
          <w:spacing w:val="-54"/>
        </w:rPr>
        <w:t> </w:t>
      </w:r>
      <w:r>
        <w:rPr>
          <w:rFonts w:ascii="Times New Roman" w:hAnsi="Times New Roman" w:cs="Times New Roman" w:eastAsia="Times New Roman" w:hint="default"/>
        </w:rPr>
        <w:t>EPC</w:t>
      </w:r>
      <w:r>
        <w:rPr>
          <w:rFonts w:ascii="Times New Roman" w:hAnsi="Times New Roman" w:cs="Times New Roman" w:eastAsia="Times New Roman" w:hint="default"/>
          <w:spacing w:val="-9"/>
        </w:rPr>
        <w:t> </w:t>
      </w:r>
      <w:r>
        <w:rPr/>
        <w:t>合同中涉及风电项目的 全部内容，风电项目存在终止执行的风险。</w:t>
      </w:r>
    </w:p>
    <w:p>
      <w:pPr>
        <w:pStyle w:val="Heading2"/>
        <w:spacing w:line="240" w:lineRule="auto" w:before="104"/>
        <w:ind w:right="0"/>
        <w:jc w:val="left"/>
        <w:rPr>
          <w:b w:val="0"/>
          <w:bCs w:val="0"/>
        </w:rPr>
      </w:pPr>
      <w:r>
        <w:rPr/>
        <w:t>十三、其他重要事项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41"/>
        <w:gridCol w:w="4082"/>
      </w:tblGrid>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635"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35"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279,324,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524.77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2,793,24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276,531,2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79.52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254,466,4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53.91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52.57%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2,544,664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251,921,78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9.37</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279,324,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524.77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2,793,24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276,531,2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79.52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254,466,4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53.91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52.57%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2,544,664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251,921,78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9.37</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72" w:right="0"/>
              <w:jc w:val="center"/>
              <w:rPr>
                <w:rFonts w:ascii="Times New Roman" w:hAnsi="Times New Roman" w:cs="Times New Roman" w:eastAsia="Times New Roman" w:hint="default"/>
                <w:sz w:val="18"/>
                <w:szCs w:val="18"/>
              </w:rPr>
            </w:pPr>
            <w:r>
              <w:rPr>
                <w:rFonts w:ascii="Times New Roman"/>
                <w:sz w:val="18"/>
              </w:rPr>
              <w:t>264,771,</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455.61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7" w:right="0"/>
              <w:jc w:val="center"/>
              <w:rPr>
                <w:rFonts w:ascii="Times New Roman" w:hAnsi="Times New Roman" w:cs="Times New Roman" w:eastAsia="Times New Roman" w:hint="default"/>
                <w:sz w:val="18"/>
                <w:szCs w:val="18"/>
              </w:rPr>
            </w:pPr>
            <w:r>
              <w:rPr>
                <w:rFonts w:ascii="Times New Roman"/>
                <w:sz w:val="18"/>
              </w:rPr>
              <w:t>127,066,</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959.90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137,704,4</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95.71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229,604,1</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24.44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47.43%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104,707,0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10.69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6" w:right="0"/>
              <w:jc w:val="left"/>
              <w:rPr>
                <w:rFonts w:ascii="Times New Roman" w:hAnsi="Times New Roman" w:cs="Times New Roman" w:eastAsia="Times New Roman" w:hint="default"/>
                <w:sz w:val="18"/>
                <w:szCs w:val="18"/>
              </w:rPr>
            </w:pPr>
            <w:r>
              <w:rPr>
                <w:rFonts w:ascii="Times New Roman"/>
                <w:sz w:val="18"/>
              </w:rPr>
              <w:t>124,897,11</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3.75</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264,354,</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788.94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127,066,</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959.90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137,287,8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29.04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229,604,1</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24.44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47.43%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104,707,0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10.69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124,897,11</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3.75</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416,666.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0.08%</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416,666.6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544,095,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980.38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129,860,</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205.15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414,235,7</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75.23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484,070,5</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78.35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107,251,6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75.23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376,818,90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3.12</w:t>
            </w:r>
          </w:p>
        </w:tc>
      </w:tr>
    </w:tbl>
    <w:p>
      <w:pPr>
        <w:pStyle w:val="BodyText"/>
        <w:spacing w:line="240" w:lineRule="auto" w:before="49"/>
        <w:ind w:right="0"/>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40"/>
        <w:gridCol w:w="1743"/>
        <w:gridCol w:w="1762"/>
        <w:gridCol w:w="1913"/>
        <w:gridCol w:w="1916"/>
      </w:tblGrid>
      <w:tr>
        <w:trPr>
          <w:trHeight w:val="403" w:hRule="exact"/>
        </w:trPr>
        <w:tc>
          <w:tcPr>
            <w:tcW w:w="22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3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240" w:type="dxa"/>
            <w:vMerge/>
            <w:tcBorders>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PT.Metal Smeltindo</w:t>
            </w:r>
            <w:r>
              <w:rPr>
                <w:rFonts w:ascii="Times New Roman"/>
                <w:spacing w:val="-24"/>
                <w:sz w:val="18"/>
              </w:rPr>
              <w:t> </w:t>
            </w:r>
            <w:r>
              <w:rPr>
                <w:rFonts w:ascii="Times New Roman"/>
                <w:sz w:val="18"/>
              </w:rPr>
              <w:t>Selaras</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279,324,524.77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2,793,245.25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尚未完工</w:t>
            </w:r>
          </w:p>
        </w:tc>
      </w:tr>
      <w:tr>
        <w:trPr>
          <w:trHeight w:val="401"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279,324,524.77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2,793,245.25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264,354,788.94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127,066,959.90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416,666.67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264,771,455.61</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127,066,959.90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如是按照预期信用损失一般模型计提应收账款坏账准备，请参照其他应收款的披露方式披露坏账准备的相关信息：</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27" w:hRule="exact"/>
        </w:trPr>
        <w:tc>
          <w:tcPr>
            <w:tcW w:w="19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8"/>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58"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683"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40" w:hRule="exact"/>
        </w:trPr>
        <w:tc>
          <w:tcPr>
            <w:tcW w:w="1916"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0" w:lineRule="auto" w:before="58"/>
              <w:ind w:left="638" w:right="3" w:hanging="629"/>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个月预期信用 损失</w:t>
            </w:r>
          </w:p>
        </w:tc>
        <w:tc>
          <w:tcPr>
            <w:tcW w:w="20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5"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32" w:hRule="exact"/>
        </w:trPr>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101,267,632.15</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5,984,043.08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62" w:right="0"/>
              <w:jc w:val="left"/>
              <w:rPr>
                <w:rFonts w:ascii="Times New Roman" w:hAnsi="Times New Roman" w:cs="Times New Roman" w:eastAsia="Times New Roman" w:hint="default"/>
                <w:sz w:val="18"/>
                <w:szCs w:val="18"/>
              </w:rPr>
            </w:pPr>
            <w:r>
              <w:rPr>
                <w:rFonts w:ascii="Times New Roman"/>
                <w:sz w:val="18"/>
              </w:rPr>
              <w:t>107,251,675.23</w:t>
            </w:r>
          </w:p>
        </w:tc>
      </w:tr>
      <w:tr>
        <w:trPr>
          <w:trHeight w:val="734" w:hRule="exact"/>
        </w:trPr>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0" w:lineRule="auto" w:before="53"/>
              <w:ind w:left="4"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日余额在本 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27" w:hRule="exact"/>
        </w:trPr>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-11,372,394.65</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11,372,394.65</w:t>
            </w: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11,236,135.27</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11,372,394.65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53" w:right="0"/>
              <w:jc w:val="left"/>
              <w:rPr>
                <w:rFonts w:ascii="Times New Roman" w:hAnsi="Times New Roman" w:cs="Times New Roman" w:eastAsia="Times New Roman" w:hint="default"/>
                <w:sz w:val="18"/>
                <w:szCs w:val="18"/>
              </w:rPr>
            </w:pPr>
            <w:r>
              <w:rPr>
                <w:rFonts w:ascii="Times New Roman"/>
                <w:sz w:val="18"/>
              </w:rPr>
              <w:t>22,608,529.92</w:t>
            </w:r>
          </w:p>
        </w:tc>
      </w:tr>
      <w:tr>
        <w:trPr>
          <w:trHeight w:val="428" w:hRule="exact"/>
        </w:trPr>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2101"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1652"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101,131,372.77</w:t>
            </w:r>
          </w:p>
        </w:tc>
        <w:tc>
          <w:tcPr>
            <w:tcW w:w="2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28,728,832.38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62" w:right="0"/>
              <w:jc w:val="left"/>
              <w:rPr>
                <w:rFonts w:ascii="Times New Roman" w:hAnsi="Times New Roman" w:cs="Times New Roman" w:eastAsia="Times New Roman" w:hint="default"/>
                <w:sz w:val="18"/>
                <w:szCs w:val="18"/>
              </w:rPr>
            </w:pPr>
            <w:r>
              <w:rPr>
                <w:rFonts w:ascii="Times New Roman"/>
                <w:sz w:val="18"/>
              </w:rPr>
              <w:t>129,860,205.15</w:t>
            </w:r>
          </w:p>
        </w:tc>
      </w:tr>
    </w:tbl>
    <w:p>
      <w:pPr>
        <w:pStyle w:val="BodyText"/>
        <w:spacing w:line="240" w:lineRule="auto" w:before="49"/>
        <w:ind w:right="0"/>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64,324,837.53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196,099,908.82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42,668,746.00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241,002,488.03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51,953,243.21</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160,320,412.44</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28,728,832.38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544,095,980.38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52"/>
        <w:gridCol w:w="1464"/>
        <w:gridCol w:w="1397"/>
        <w:gridCol w:w="1188"/>
        <w:gridCol w:w="691"/>
        <w:gridCol w:w="613"/>
        <w:gridCol w:w="1368"/>
      </w:tblGrid>
      <w:tr>
        <w:trPr>
          <w:trHeight w:val="401" w:hRule="exact"/>
        </w:trPr>
        <w:tc>
          <w:tcPr>
            <w:tcW w:w="2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8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852" w:type="dxa"/>
            <w:vMerge/>
            <w:tcBorders>
              <w:left w:val="single" w:sz="4" w:space="0" w:color="000000"/>
              <w:bottom w:val="single" w:sz="4" w:space="0" w:color="000000"/>
              <w:right w:val="single" w:sz="4" w:space="0" w:color="000000"/>
            </w:tcBorders>
            <w:shd w:val="clear" w:color="auto" w:fill="D2D2D2"/>
          </w:tcPr>
          <w:p>
            <w:pPr/>
          </w:p>
        </w:tc>
        <w:tc>
          <w:tcPr>
            <w:tcW w:w="1464" w:type="dxa"/>
            <w:vMerge/>
            <w:tcBorders>
              <w:left w:val="single" w:sz="4" w:space="0" w:color="000000"/>
              <w:bottom w:val="single" w:sz="4" w:space="0" w:color="000000"/>
              <w:right w:val="single" w:sz="4" w:space="0" w:color="000000"/>
            </w:tcBorders>
            <w:shd w:val="clear" w:color="auto" w:fill="D2D2D2"/>
          </w:tcPr>
          <w:p>
            <w:pP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按单项计提坏账准备的应收账款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2,544,664.54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248,580.71</w:t>
            </w:r>
          </w:p>
        </w:tc>
        <w:tc>
          <w:tcPr>
            <w:tcW w:w="118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2,793,245.25</w:t>
            </w:r>
          </w:p>
        </w:tc>
      </w:tr>
      <w:tr>
        <w:trPr>
          <w:trHeight w:val="40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104,707,010.69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22,359,949.21</w:t>
            </w:r>
          </w:p>
        </w:tc>
        <w:tc>
          <w:tcPr>
            <w:tcW w:w="118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127,066,959.90</w:t>
            </w:r>
          </w:p>
        </w:tc>
      </w:tr>
      <w:tr>
        <w:trPr>
          <w:trHeight w:val="401"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107,251,675.23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22,608,529.92</w:t>
            </w:r>
          </w:p>
        </w:tc>
        <w:tc>
          <w:tcPr>
            <w:tcW w:w="1188"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129,860,205.15</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2045"/>
        <w:gridCol w:w="2184"/>
        <w:gridCol w:w="2153"/>
      </w:tblGrid>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9" w:right="95" w:hanging="632"/>
              <w:jc w:val="left"/>
              <w:rPr>
                <w:rFonts w:ascii="宋体" w:hAnsi="宋体" w:cs="宋体" w:eastAsia="宋体" w:hint="default"/>
                <w:sz w:val="18"/>
                <w:szCs w:val="18"/>
              </w:rPr>
            </w:pPr>
            <w:r>
              <w:rPr>
                <w:rFonts w:ascii="宋体" w:hAnsi="宋体" w:cs="宋体" w:eastAsia="宋体" w:hint="default"/>
                <w:sz w:val="18"/>
                <w:szCs w:val="18"/>
              </w:rPr>
              <w:t>占应收账款期末余额合计 数的比例</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PT.Metal Smeltindo</w:t>
            </w:r>
            <w:r>
              <w:rPr>
                <w:rFonts w:ascii="Times New Roman"/>
                <w:spacing w:val="-24"/>
                <w:sz w:val="18"/>
              </w:rPr>
              <w:t> </w:t>
            </w:r>
            <w:r>
              <w:rPr>
                <w:rFonts w:ascii="Times New Roman"/>
                <w:sz w:val="18"/>
              </w:rPr>
              <w:t>Selaras</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279,324,524.77</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51.34%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2,793,245.25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PT.Pacific Metalurgi Indo</w:t>
            </w:r>
            <w:r>
              <w:rPr>
                <w:rFonts w:ascii="Times New Roman"/>
                <w:spacing w:val="-31"/>
                <w:sz w:val="18"/>
              </w:rPr>
              <w:t> </w:t>
            </w:r>
            <w:r>
              <w:rPr>
                <w:rFonts w:ascii="Times New Roman"/>
                <w:sz w:val="18"/>
              </w:rPr>
              <w:t>Smelter</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175,665,570.32</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32.29%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87,265,785.16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江苏正阳投资控股集团有限公司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21,445,000.00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1,072,250.00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四川电力设计咨询有限责任公司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18,722,505.00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18,436,222.95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PT.Artabumi Sentra</w:t>
            </w:r>
            <w:r>
              <w:rPr>
                <w:rFonts w:ascii="Times New Roman"/>
                <w:spacing w:val="-19"/>
                <w:sz w:val="18"/>
              </w:rPr>
              <w:t> </w:t>
            </w:r>
            <w:r>
              <w:rPr>
                <w:rFonts w:ascii="Times New Roman"/>
                <w:sz w:val="18"/>
              </w:rPr>
              <w:t>Industri</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18,415,954.91</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6,616,795.49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513,573,555.00</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94.39%</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其他说明：</w:t>
      </w:r>
    </w:p>
    <w:p>
      <w:pPr>
        <w:pStyle w:val="BodyText"/>
        <w:spacing w:line="240" w:lineRule="auto" w:before="115"/>
        <w:ind w:right="0"/>
        <w:jc w:val="left"/>
      </w:pPr>
      <w:r>
        <w:rPr/>
        <w:t>①报告期内公司无实际核销的应收账款。</w:t>
      </w:r>
    </w:p>
    <w:p>
      <w:pPr>
        <w:pStyle w:val="BodyText"/>
        <w:spacing w:line="240" w:lineRule="auto" w:before="76"/>
        <w:ind w:right="0"/>
        <w:jc w:val="left"/>
      </w:pPr>
      <w:r>
        <w:rPr/>
        <w:t>②本期应收账款中无持有公司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w:t>
      </w:r>
    </w:p>
    <w:p>
      <w:pPr>
        <w:pStyle w:val="BodyText"/>
        <w:spacing w:line="300" w:lineRule="auto" w:before="63"/>
        <w:ind w:right="1094"/>
        <w:jc w:val="left"/>
      </w:pPr>
      <w:r>
        <w:rPr/>
        <w:t>③报告期内应收账款中公司应收关联方公司款项的情况：应收关联方</w:t>
      </w:r>
      <w:r>
        <w:rPr>
          <w:rFonts w:ascii="Times New Roman" w:hAnsi="Times New Roman" w:cs="Times New Roman" w:eastAsia="Times New Roman" w:hint="default"/>
        </w:rPr>
        <w:t>PT. Metal Smeltindo</w:t>
      </w:r>
      <w:r>
        <w:rPr>
          <w:rFonts w:ascii="Times New Roman" w:hAnsi="Times New Roman" w:cs="Times New Roman" w:eastAsia="Times New Roman" w:hint="default"/>
          <w:spacing w:val="-15"/>
        </w:rPr>
        <w:t> </w:t>
      </w:r>
      <w:r>
        <w:rPr>
          <w:rFonts w:ascii="Times New Roman" w:hAnsi="Times New Roman" w:cs="Times New Roman" w:eastAsia="Times New Roman" w:hint="default"/>
        </w:rPr>
        <w:t>Selaras</w:t>
      </w:r>
      <w:r>
        <w:rPr/>
        <w:t>应收账款</w:t>
      </w:r>
      <w:r>
        <w:rPr>
          <w:rFonts w:ascii="Times New Roman" w:hAnsi="Times New Roman" w:cs="Times New Roman" w:eastAsia="Times New Roman" w:hint="default"/>
        </w:rPr>
        <w:t>279,324,524.77</w:t>
      </w:r>
      <w:r>
        <w:rPr/>
        <w:t>元，</w:t>
      </w:r>
      <w:r>
        <w:rPr>
          <w:spacing w:val="-3"/>
        </w:rPr>
        <w:t> </w:t>
      </w:r>
      <w:r>
        <w:rPr/>
        <w:t>占应收账款总额的</w:t>
      </w:r>
      <w:r>
        <w:rPr>
          <w:rFonts w:ascii="Times New Roman" w:hAnsi="Times New Roman" w:cs="Times New Roman" w:eastAsia="Times New Roman" w:hint="default"/>
        </w:rPr>
        <w:t>51.34%</w:t>
      </w:r>
      <w:r>
        <w:rPr/>
        <w:t>。</w:t>
      </w:r>
    </w:p>
    <w:p>
      <w:pPr>
        <w:pStyle w:val="BodyText"/>
        <w:spacing w:line="240" w:lineRule="auto" w:before="13"/>
        <w:ind w:right="0"/>
        <w:jc w:val="left"/>
      </w:pPr>
      <w:r>
        <w:rPr/>
        <w:t>④报告期内公司无因金融资产转移而终止确认的应收账款。</w:t>
      </w:r>
    </w:p>
    <w:p>
      <w:pPr>
        <w:pStyle w:val="BodyText"/>
        <w:spacing w:line="240" w:lineRule="auto" w:before="76"/>
        <w:ind w:right="0"/>
        <w:jc w:val="left"/>
      </w:pPr>
      <w:r>
        <w:rPr/>
        <w:t>⑤报告期内公司无转移应收账款且继续涉入形成的资产、负债。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294,747,723.48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312,459,916.92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294,747,723.48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312,459,916.92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1,743,507.35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2,500,807.35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1,079,304.22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665,364.00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33,109,524.68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292,512,037.08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280,366,225.96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295,334,848.65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316,641,921.99</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3"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3,811,522.57</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370,482.50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4,182,005.07</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-3,595,279.90</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-3,594,879.90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215,842.67</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371,282.50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587,125.17</w:t>
            </w:r>
          </w:p>
        </w:tc>
      </w:tr>
    </w:tbl>
    <w:p>
      <w:pPr>
        <w:pStyle w:val="BodyText"/>
        <w:spacing w:line="240" w:lineRule="auto" w:before="49"/>
        <w:ind w:right="0"/>
        <w:jc w:val="left"/>
      </w:pPr>
      <w:r>
        <w:rPr/>
        <w:t>损失准备本期变动金额重大的账面余额变动情况</w:t>
      </w:r>
    </w:p>
    <w:p>
      <w:pPr>
        <w:pStyle w:val="BodyText"/>
        <w:spacing w:line="319"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日，本公司应收代垫个人所得税余额为</w:t>
      </w:r>
      <w:r>
        <w:rPr>
          <w:rFonts w:ascii="Times New Roman" w:hAnsi="Times New Roman" w:cs="Times New Roman" w:eastAsia="Times New Roman" w:hint="default"/>
          <w:spacing w:val="-1"/>
        </w:rPr>
        <w:t>33,109,524.68</w:t>
      </w:r>
      <w:r>
        <w:rPr>
          <w:spacing w:val="-1"/>
        </w:rPr>
        <w:t>元。截至本期期末，已经全部收回，从而影响本期坏</w:t>
      </w:r>
      <w:r>
        <w:rPr>
          <w:spacing w:val="-72"/>
        </w:rPr>
        <w:t> </w:t>
      </w:r>
      <w:r>
        <w:rPr>
          <w:spacing w:val="-72"/>
        </w:rPr>
      </w:r>
      <w:r>
        <w:rPr/>
        <w:t>账准备金额</w:t>
      </w:r>
      <w:r>
        <w:rPr>
          <w:rFonts w:ascii="Times New Roman" w:hAnsi="Times New Roman" w:cs="Times New Roman" w:eastAsia="Times New Roman" w:hint="default"/>
        </w:rPr>
        <w:t>3,310,952.47</w:t>
      </w:r>
      <w:r>
        <w:rPr/>
        <w:t>元。</w:t>
      </w:r>
    </w:p>
    <w:p>
      <w:pPr>
        <w:spacing w:line="240" w:lineRule="auto" w:before="6"/>
        <w:rPr>
          <w:rFonts w:ascii="宋体" w:hAnsi="宋体" w:cs="宋体" w:eastAsia="宋体" w:hint="default"/>
          <w:sz w:val="26"/>
          <w:szCs w:val="26"/>
        </w:rPr>
      </w:pPr>
    </w:p>
    <w:p>
      <w:pPr>
        <w:pStyle w:val="BodyText"/>
        <w:spacing w:line="240" w:lineRule="auto" w:before="44"/>
        <w:ind w:right="0"/>
        <w:jc w:val="left"/>
      </w:pPr>
      <w:r>
        <w:rPr/>
        <w:t>按账龄披露</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18,580,585.36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144,024,219.83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120,149,208.97</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12,580,834.49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12,197,305.79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12,246.20</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371,282.50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295,334,848.65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4"/>
        <w:gridCol w:w="1361"/>
        <w:gridCol w:w="1478"/>
        <w:gridCol w:w="1488"/>
        <w:gridCol w:w="761"/>
        <w:gridCol w:w="704"/>
        <w:gridCol w:w="1574"/>
      </w:tblGrid>
      <w:tr>
        <w:trPr>
          <w:trHeight w:val="403" w:hRule="exact"/>
        </w:trPr>
        <w:tc>
          <w:tcPr>
            <w:tcW w:w="2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1361" w:type="dxa"/>
            <w:vMerge/>
            <w:tcBorders>
              <w:left w:val="single" w:sz="4" w:space="0" w:color="000000"/>
              <w:bottom w:val="single" w:sz="4" w:space="0" w:color="000000"/>
              <w:right w:val="single" w:sz="4" w:space="0" w:color="000000"/>
            </w:tcBorders>
            <w:shd w:val="clear" w:color="auto" w:fill="D2D2D2"/>
          </w:tcPr>
          <w:p>
            <w:pP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其他应收账款坏账准备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4,182,005.07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-3,594,879.90</w:t>
            </w:r>
          </w:p>
        </w:tc>
        <w:tc>
          <w:tcPr>
            <w:tcW w:w="148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587,125.17</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4,182,005.07</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-3,594,879.90</w:t>
            </w:r>
          </w:p>
        </w:tc>
        <w:tc>
          <w:tcPr>
            <w:tcW w:w="148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587,125.17</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61"/>
        <w:gridCol w:w="1275"/>
        <w:gridCol w:w="1553"/>
        <w:gridCol w:w="1551"/>
        <w:gridCol w:w="1616"/>
        <w:gridCol w:w="1615"/>
      </w:tblGrid>
      <w:tr>
        <w:trPr>
          <w:trHeight w:val="715"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恒顺新加坡天成工程总 承包有限公司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225,430,000.00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76.33%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恒顺印尼资源有限公司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66,124,940.59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22.39%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青岛海沃置业有限公司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1,478,509.35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147,850.94</w:t>
            </w:r>
          </w:p>
        </w:tc>
      </w:tr>
      <w:tr>
        <w:trPr>
          <w:trHeight w:val="716"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青岛恒顺众昇国际贸易 有限责任公司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安徽马钢工程技术集团 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294,288,449.94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177,850.94</w:t>
            </w:r>
          </w:p>
        </w:tc>
      </w:tr>
    </w:tbl>
    <w:p>
      <w:pPr>
        <w:pStyle w:val="BodyText"/>
        <w:spacing w:line="240" w:lineRule="auto" w:before="49"/>
        <w:ind w:right="0"/>
        <w:jc w:val="left"/>
      </w:pPr>
      <w:r>
        <w:rPr/>
        <w:t>其他说明：</w:t>
      </w:r>
    </w:p>
    <w:p>
      <w:pPr>
        <w:pStyle w:val="BodyText"/>
        <w:spacing w:line="240" w:lineRule="auto" w:before="115"/>
        <w:ind w:right="0"/>
        <w:jc w:val="left"/>
      </w:pPr>
      <w:r>
        <w:rPr/>
        <w:t>①其他应收款中无应收持公司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w:t>
      </w:r>
    </w:p>
    <w:p>
      <w:pPr>
        <w:pStyle w:val="BodyText"/>
        <w:spacing w:line="240" w:lineRule="auto" w:before="63"/>
        <w:ind w:right="0"/>
        <w:jc w:val="left"/>
      </w:pPr>
      <w:r>
        <w:rPr/>
        <w:t>②报告期内公司无实际核销的其他应收款。</w:t>
      </w:r>
    </w:p>
    <w:p>
      <w:pPr>
        <w:pStyle w:val="BodyText"/>
        <w:spacing w:line="240" w:lineRule="auto" w:before="76"/>
        <w:ind w:right="0"/>
        <w:jc w:val="left"/>
      </w:pPr>
      <w:r>
        <w:rPr/>
        <w:t>③报告期内公司无涉及政府补助的应收款项。</w:t>
      </w:r>
    </w:p>
    <w:p>
      <w:pPr>
        <w:pStyle w:val="BodyText"/>
        <w:spacing w:line="240" w:lineRule="auto" w:before="76"/>
        <w:ind w:right="0"/>
        <w:jc w:val="left"/>
      </w:pPr>
      <w:r>
        <w:rPr/>
        <w:t>④报告期内公司无因金融资产转移而终止确认的其他应收款。</w:t>
      </w:r>
    </w:p>
    <w:p>
      <w:pPr>
        <w:pStyle w:val="BodyText"/>
        <w:spacing w:line="240" w:lineRule="auto" w:before="77"/>
        <w:ind w:right="0"/>
        <w:jc w:val="left"/>
      </w:pPr>
      <w:r>
        <w:rPr/>
        <w:t>⑤报告期内公司无转移其他应收款且继续涉入形成的资产、负债。</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1,744,483,745.10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1,744,483,745.10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1,344,862,209.71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1,344,862,209.71</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17,040,762.10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17,040,762.10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1,761,524,507.20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1,761,524,507.20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1,359,862,209.71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1,359,862,209.71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57"/>
        <w:gridCol w:w="1268"/>
        <w:gridCol w:w="1322"/>
        <w:gridCol w:w="900"/>
        <w:gridCol w:w="1174"/>
        <w:gridCol w:w="886"/>
        <w:gridCol w:w="1405"/>
        <w:gridCol w:w="862"/>
      </w:tblGrid>
      <w:tr>
        <w:trPr>
          <w:trHeight w:val="403" w:hRule="exact"/>
        </w:trPr>
        <w:tc>
          <w:tcPr>
            <w:tcW w:w="1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420" w:right="5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42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579" w:right="35" w:hanging="54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4" w:right="6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1" w:hRule="exact"/>
        </w:trPr>
        <w:tc>
          <w:tcPr>
            <w:tcW w:w="1757" w:type="dxa"/>
            <w:vMerge/>
            <w:tcBorders>
              <w:left w:val="single" w:sz="4" w:space="0" w:color="000000"/>
              <w:bottom w:val="single" w:sz="4" w:space="0" w:color="000000"/>
              <w:right w:val="single" w:sz="4" w:space="0" w:color="000000"/>
            </w:tcBorders>
            <w:shd w:val="clear" w:color="auto" w:fill="D2D2D2"/>
          </w:tcPr>
          <w:p>
            <w:pPr/>
          </w:p>
        </w:tc>
        <w:tc>
          <w:tcPr>
            <w:tcW w:w="1268" w:type="dxa"/>
            <w:vMerge/>
            <w:tcBorders>
              <w:left w:val="single" w:sz="4" w:space="0" w:color="000000"/>
              <w:bottom w:val="single" w:sz="4" w:space="0" w:color="000000"/>
              <w:right w:val="single" w:sz="4" w:space="0" w:color="000000"/>
            </w:tcBorders>
            <w:shd w:val="clear" w:color="auto" w:fill="D2D2D2"/>
          </w:tcPr>
          <w:p>
            <w:pP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5"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西安恒顺电气科技有 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20,000,000.00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20,000,000.00</w:t>
            </w: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757"/>
        <w:gridCol w:w="1268"/>
        <w:gridCol w:w="1322"/>
        <w:gridCol w:w="900"/>
        <w:gridCol w:w="1174"/>
        <w:gridCol w:w="886"/>
        <w:gridCol w:w="1405"/>
        <w:gridCol w:w="862"/>
      </w:tblGrid>
      <w:tr>
        <w:trPr>
          <w:trHeight w:val="71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青岛恒川网络科技有 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青岛恒顺节能科技有 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恒顺新加坡国际控股 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884,071,679.35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208,321,087.26</w:t>
            </w: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1,092,392,766.61</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恒顺印尼资源有限公 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347,919,429.33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126,742,236.08</w:t>
            </w: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474,661,665.41</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青岛恒顺众昇集团南 非有限公司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2,643,216.25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278,212.04</w:t>
            </w: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2,921,428.30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青岛中资中程矿产资 源有限公司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青岛中资中程进出口 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青岛恒顺众昇电气制 造有限公司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4,690,000.00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恒顺众昇集团津巴布 韦有限公司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2,267,884.78</w:t>
            </w:r>
          </w:p>
        </w:tc>
        <w:tc>
          <w:tcPr>
            <w:tcW w:w="132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2,267,884.78</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北京科程物联网技术 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新疆清源生物质能源 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6,750,000.00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6,750,000.00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青岛恒顺众昇电力工 程技术研究院</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青岛中资中程实业有 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青岛恒顺众昇国际贸 易有限责任公司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pacing w:val="-2"/>
                <w:sz w:val="18"/>
                <w:szCs w:val="18"/>
              </w:rPr>
              <w:t>交建城投控股（山东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10,500,000.00</w:t>
            </w: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1,344,862,209.7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399,621,535.38</w:t>
            </w:r>
          </w:p>
        </w:tc>
        <w:tc>
          <w:tcPr>
            <w:tcW w:w="9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1,744,483,745.10</w:t>
            </w: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group style="position:absolute;margin-left:144.740005pt;margin-top:-83.976326pt;width:62.95pt;height:28pt;mso-position-horizontal-relative:page;mso-position-vertical-relative:paragraph;z-index:-1043800" coordorigin="2895,-1680" coordsize="1259,560">
            <v:group style="position:absolute;left:2895;top:-1680;width:1259;height:156" coordorigin="2895,-1680" coordsize="1259,156">
              <v:shape style="position:absolute;left:2895;top:-1680;width:1259;height:156" coordorigin="2895,-1680" coordsize="1259,156" path="m2895,-1524l4153,-1524,4153,-1680,2895,-1680,2895,-1524xe" filled="true" fillcolor="#ffffff" stroked="false">
                <v:path arrowok="t"/>
                <v:fill type="solid"/>
              </v:shape>
            </v:group>
            <v:group style="position:absolute;left:2907;top:-1524;width:2;height:392" coordorigin="2907,-1524" coordsize="2,392">
              <v:shape style="position:absolute;left:2907;top:-1524;width:2;height:392" coordorigin="2907,-1524" coordsize="0,392" path="m2907,-1524l2907,-1132e" filled="false" stroked="true" strokeweight="1.2pt" strokecolor="#ffffff">
                <v:path arrowok="t"/>
              </v:shape>
            </v:group>
            <v:group style="position:absolute;left:2919;top:-1524;width:1213;height:392" coordorigin="2919,-1524" coordsize="1213,392">
              <v:shape style="position:absolute;left:2919;top:-1524;width:1213;height:392" coordorigin="2919,-1524" coordsize="1213,392" path="m2919,-1132l4131,-1132,4131,-1524,2919,-1524,2919,-1132xe" filled="true" fillcolor="#ffffff" stroked="false">
                <v:path arrowok="t"/>
                <v:fill type="solid"/>
              </v:shape>
            </v:group>
            <w10:wrap type="none"/>
          </v:group>
        </w:pict>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1150"/>
        <w:gridCol w:w="5838"/>
        <w:gridCol w:w="1174"/>
        <w:gridCol w:w="614"/>
      </w:tblGrid>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p>
        </w:tc>
        <w:tc>
          <w:tcPr>
            <w:tcW w:w="5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减值准</w:t>
            </w:r>
          </w:p>
        </w:tc>
      </w:tr>
    </w:tbl>
    <w:p>
      <w:pPr>
        <w:spacing w:after="0" w:line="240" w:lineRule="auto"/>
        <w:jc w:val="left"/>
        <w:rPr>
          <w:rFonts w:ascii="宋体" w:hAnsi="宋体" w:cs="宋体" w:eastAsia="宋体" w:hint="default"/>
          <w:sz w:val="18"/>
          <w:szCs w:val="18"/>
        </w:rPr>
        <w:sectPr>
          <w:pgSz w:w="11910" w:h="16840"/>
          <w:pgMar w:header="786" w:footer="1020" w:top="1100" w:bottom="122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797"/>
        <w:gridCol w:w="1150"/>
        <w:gridCol w:w="1111"/>
        <w:gridCol w:w="473"/>
        <w:gridCol w:w="1187"/>
        <w:gridCol w:w="776"/>
        <w:gridCol w:w="518"/>
        <w:gridCol w:w="778"/>
        <w:gridCol w:w="600"/>
        <w:gridCol w:w="391"/>
        <w:gridCol w:w="1179"/>
        <w:gridCol w:w="614"/>
      </w:tblGrid>
      <w:tr>
        <w:trPr>
          <w:trHeight w:val="161" w:hRule="exact"/>
        </w:trPr>
        <w:tc>
          <w:tcPr>
            <w:tcW w:w="797" w:type="dxa"/>
            <w:vMerge w:val="restart"/>
            <w:tcBorders>
              <w:top w:val="single" w:sz="4" w:space="0" w:color="000000"/>
              <w:left w:val="single" w:sz="4" w:space="0" w:color="000000"/>
              <w:right w:val="single" w:sz="4" w:space="0" w:color="000000"/>
            </w:tcBorders>
            <w:shd w:val="clear" w:color="auto" w:fill="D2D2D2"/>
          </w:tcPr>
          <w:p>
            <w:pPr/>
          </w:p>
        </w:tc>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1111" w:type="dxa"/>
            <w:vMerge w:val="restart"/>
            <w:tcBorders>
              <w:top w:val="single" w:sz="4" w:space="0" w:color="000000"/>
              <w:left w:val="single" w:sz="4" w:space="0" w:color="000000"/>
              <w:right w:val="single" w:sz="4" w:space="0" w:color="000000"/>
            </w:tcBorders>
            <w:shd w:val="clear" w:color="auto" w:fill="D2D2D2"/>
          </w:tcPr>
          <w:p>
            <w:pPr/>
          </w:p>
        </w:tc>
        <w:tc>
          <w:tcPr>
            <w:tcW w:w="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3" w:right="74"/>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9" w:space="0" w:color="D2D2D2"/>
              <w:right w:val="single" w:sz="4" w:space="0" w:color="000000"/>
            </w:tcBorders>
          </w:tcPr>
          <w:p>
            <w:pPr>
              <w:pStyle w:val="TableParagraph"/>
              <w:spacing w:line="240" w:lineRule="auto" w:before="8"/>
              <w:ind w:left="2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614" w:type="dxa"/>
            <w:vMerge w:val="restart"/>
            <w:tcBorders>
              <w:top w:val="single" w:sz="4" w:space="0" w:color="000000"/>
              <w:left w:val="single" w:sz="4" w:space="0" w:color="000000"/>
              <w:right w:val="single" w:sz="4" w:space="0" w:color="000000"/>
            </w:tcBorders>
          </w:tcPr>
          <w:p>
            <w:pPr>
              <w:pStyle w:val="TableParagraph"/>
              <w:spacing w:line="316" w:lineRule="auto" w:before="8"/>
              <w:ind w:left="122" w:right="29" w:hanging="89"/>
              <w:jc w:val="left"/>
              <w:rPr>
                <w:rFonts w:ascii="宋体" w:hAnsi="宋体" w:cs="宋体" w:eastAsia="宋体" w:hint="default"/>
                <w:sz w:val="18"/>
                <w:szCs w:val="18"/>
              </w:rPr>
            </w:pPr>
            <w:r>
              <w:rPr>
                <w:rFonts w:ascii="宋体" w:hAnsi="宋体" w:cs="宋体" w:eastAsia="宋体" w:hint="default"/>
                <w:sz w:val="18"/>
                <w:szCs w:val="18"/>
              </w:rPr>
              <w:t>备期末 余额</w:t>
            </w:r>
          </w:p>
        </w:tc>
      </w:tr>
      <w:tr>
        <w:trPr>
          <w:trHeight w:val="177" w:hRule="exact"/>
        </w:trPr>
        <w:tc>
          <w:tcPr>
            <w:tcW w:w="797"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bottom w:val="single" w:sz="16" w:space="0" w:color="FFFFFF"/>
              <w:right w:val="single" w:sz="4" w:space="0" w:color="000000"/>
            </w:tcBorders>
            <w:shd w:val="clear" w:color="auto" w:fill="D2D2D2"/>
          </w:tcPr>
          <w:p>
            <w:pPr/>
          </w:p>
        </w:tc>
        <w:tc>
          <w:tcPr>
            <w:tcW w:w="1111" w:type="dxa"/>
            <w:vMerge/>
            <w:tcBorders>
              <w:left w:val="single" w:sz="4" w:space="0" w:color="000000"/>
              <w:bottom w:val="single" w:sz="16" w:space="0" w:color="FFFFFF"/>
              <w:right w:val="single" w:sz="4" w:space="0" w:color="000000"/>
            </w:tcBorders>
            <w:shd w:val="clear" w:color="auto" w:fill="D2D2D2"/>
          </w:tcPr>
          <w:p>
            <w:pPr/>
          </w:p>
        </w:tc>
        <w:tc>
          <w:tcPr>
            <w:tcW w:w="47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9" w:right="53"/>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0" w:right="46"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518"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c>
          <w:tcPr>
            <w:tcW w:w="60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 w:right="22"/>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2" w:right="96"/>
              <w:jc w:val="left"/>
              <w:rPr>
                <w:rFonts w:ascii="宋体" w:hAnsi="宋体" w:cs="宋体" w:eastAsia="宋体" w:hint="default"/>
                <w:sz w:val="18"/>
                <w:szCs w:val="18"/>
              </w:rPr>
            </w:pPr>
            <w:r>
              <w:rPr>
                <w:rFonts w:ascii="宋体" w:hAnsi="宋体" w:cs="宋体" w:eastAsia="宋体" w:hint="default"/>
                <w:sz w:val="18"/>
                <w:szCs w:val="18"/>
              </w:rPr>
              <w:t>其 他</w:t>
            </w:r>
          </w:p>
        </w:tc>
        <w:tc>
          <w:tcPr>
            <w:tcW w:w="1179" w:type="dxa"/>
            <w:vMerge/>
            <w:tcBorders>
              <w:left w:val="single" w:sz="9" w:space="0" w:color="D2D2D2"/>
              <w:right w:val="single" w:sz="4" w:space="0" w:color="000000"/>
            </w:tcBorders>
          </w:tcPr>
          <w:p>
            <w:pPr/>
          </w:p>
        </w:tc>
        <w:tc>
          <w:tcPr>
            <w:tcW w:w="614" w:type="dxa"/>
            <w:vMerge/>
            <w:tcBorders>
              <w:left w:val="single" w:sz="4" w:space="0" w:color="000000"/>
              <w:right w:val="single" w:sz="4" w:space="0" w:color="000000"/>
            </w:tcBorders>
          </w:tcPr>
          <w:p>
            <w:pPr/>
          </w:p>
        </w:tc>
      </w:tr>
      <w:tr>
        <w:trPr>
          <w:trHeight w:val="371" w:hRule="exact"/>
        </w:trPr>
        <w:tc>
          <w:tcPr>
            <w:tcW w:w="797" w:type="dxa"/>
            <w:vMerge/>
            <w:tcBorders>
              <w:left w:val="single" w:sz="4" w:space="0" w:color="000000"/>
              <w:right w:val="single" w:sz="4" w:space="0" w:color="000000"/>
            </w:tcBorders>
            <w:shd w:val="clear" w:color="auto" w:fill="D2D2D2"/>
          </w:tcPr>
          <w:p>
            <w:pPr/>
          </w:p>
        </w:tc>
        <w:tc>
          <w:tcPr>
            <w:tcW w:w="1150" w:type="dxa"/>
            <w:vMerge w:val="restart"/>
            <w:tcBorders>
              <w:top w:val="single" w:sz="16" w:space="0" w:color="FFFFFF"/>
              <w:left w:val="single" w:sz="4" w:space="0" w:color="000000"/>
              <w:right w:val="single" w:sz="4" w:space="0" w:color="000000"/>
            </w:tcBorders>
            <w:shd w:val="clear" w:color="auto" w:fill="D2D2D2"/>
          </w:tcPr>
          <w:p>
            <w:pPr/>
          </w:p>
        </w:tc>
        <w:tc>
          <w:tcPr>
            <w:tcW w:w="1111" w:type="dxa"/>
            <w:tcBorders>
              <w:top w:val="single" w:sz="16" w:space="0" w:color="FFFFFF"/>
              <w:left w:val="single" w:sz="4" w:space="0" w:color="000000"/>
              <w:bottom w:val="nil" w:sz="6" w:space="0" w:color="auto"/>
              <w:right w:val="single" w:sz="4" w:space="0" w:color="000000"/>
            </w:tcBorders>
            <w:shd w:val="clear" w:color="auto" w:fill="D2D2D2"/>
          </w:tcPr>
          <w:p>
            <w:pPr>
              <w:pStyle w:val="TableParagraph"/>
              <w:spacing w:line="240" w:lineRule="auto" w:before="8"/>
              <w:ind w:left="18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73" w:type="dxa"/>
            <w:vMerge/>
            <w:tcBorders>
              <w:left w:val="single" w:sz="4" w:space="0" w:color="000000"/>
              <w:right w:val="single" w:sz="4" w:space="0" w:color="000000"/>
            </w:tcBorders>
            <w:shd w:val="clear" w:color="auto" w:fill="D2D2D2"/>
          </w:tcPr>
          <w:p>
            <w:pPr/>
          </w:p>
        </w:tc>
        <w:tc>
          <w:tcPr>
            <w:tcW w:w="1187" w:type="dxa"/>
            <w:vMerge/>
            <w:tcBorders>
              <w:left w:val="single" w:sz="4" w:space="0" w:color="000000"/>
              <w:right w:val="single" w:sz="4" w:space="0" w:color="000000"/>
            </w:tcBorders>
            <w:shd w:val="clear" w:color="auto" w:fill="D2D2D2"/>
          </w:tcPr>
          <w:p>
            <w:pPr/>
          </w:p>
        </w:tc>
        <w:tc>
          <w:tcPr>
            <w:tcW w:w="776"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c>
          <w:tcPr>
            <w:tcW w:w="600" w:type="dxa"/>
            <w:vMerge/>
            <w:tcBorders>
              <w:left w:val="single" w:sz="4" w:space="0" w:color="000000"/>
              <w:right w:val="single" w:sz="4" w:space="0" w:color="000000"/>
            </w:tcBorders>
            <w:shd w:val="clear" w:color="auto" w:fill="D2D2D2"/>
          </w:tcPr>
          <w:p>
            <w:pPr/>
          </w:p>
        </w:tc>
        <w:tc>
          <w:tcPr>
            <w:tcW w:w="391" w:type="dxa"/>
            <w:vMerge/>
            <w:tcBorders>
              <w:left w:val="single" w:sz="4" w:space="0" w:color="000000"/>
              <w:right w:val="single" w:sz="4" w:space="0" w:color="000000"/>
            </w:tcBorders>
            <w:shd w:val="clear" w:color="auto" w:fill="D2D2D2"/>
          </w:tcPr>
          <w:p>
            <w:pPr/>
          </w:p>
        </w:tc>
        <w:tc>
          <w:tcPr>
            <w:tcW w:w="1179" w:type="dxa"/>
            <w:vMerge/>
            <w:tcBorders>
              <w:left w:val="single" w:sz="9" w:space="0" w:color="D2D2D2"/>
              <w:right w:val="single" w:sz="4" w:space="0" w:color="000000"/>
            </w:tcBorders>
          </w:tcPr>
          <w:p>
            <w:pPr/>
          </w:p>
        </w:tc>
        <w:tc>
          <w:tcPr>
            <w:tcW w:w="614" w:type="dxa"/>
            <w:vMerge/>
            <w:tcBorders>
              <w:left w:val="single" w:sz="4" w:space="0" w:color="000000"/>
              <w:right w:val="single" w:sz="4" w:space="0" w:color="000000"/>
            </w:tcBorders>
          </w:tcPr>
          <w:p>
            <w:pPr/>
          </w:p>
        </w:tc>
      </w:tr>
      <w:tr>
        <w:trPr>
          <w:trHeight w:val="156" w:hRule="exact"/>
        </w:trPr>
        <w:tc>
          <w:tcPr>
            <w:tcW w:w="797"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1111" w:type="dxa"/>
            <w:vMerge w:val="restart"/>
            <w:tcBorders>
              <w:top w:val="nil" w:sz="6" w:space="0" w:color="auto"/>
              <w:left w:val="single" w:sz="4" w:space="0" w:color="000000"/>
              <w:right w:val="single" w:sz="4" w:space="0" w:color="000000"/>
            </w:tcBorders>
            <w:shd w:val="clear" w:color="auto" w:fill="D2D2D2"/>
          </w:tcPr>
          <w:p>
            <w:pPr/>
          </w:p>
        </w:tc>
        <w:tc>
          <w:tcPr>
            <w:tcW w:w="473" w:type="dxa"/>
            <w:vMerge/>
            <w:tcBorders>
              <w:left w:val="single" w:sz="4" w:space="0" w:color="000000"/>
              <w:bottom w:val="nil" w:sz="6" w:space="0" w:color="auto"/>
              <w:right w:val="single" w:sz="4" w:space="0" w:color="000000"/>
            </w:tcBorders>
            <w:shd w:val="clear" w:color="auto" w:fill="D2D2D2"/>
          </w:tcPr>
          <w:p>
            <w:pPr/>
          </w:p>
        </w:tc>
        <w:tc>
          <w:tcPr>
            <w:tcW w:w="1187" w:type="dxa"/>
            <w:vMerge/>
            <w:tcBorders>
              <w:left w:val="single" w:sz="4" w:space="0" w:color="000000"/>
              <w:bottom w:val="nil" w:sz="6" w:space="0" w:color="auto"/>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c>
          <w:tcPr>
            <w:tcW w:w="600" w:type="dxa"/>
            <w:vMerge/>
            <w:tcBorders>
              <w:left w:val="single" w:sz="4" w:space="0" w:color="000000"/>
              <w:bottom w:val="nil" w:sz="6" w:space="0" w:color="auto"/>
              <w:right w:val="single" w:sz="4" w:space="0" w:color="000000"/>
            </w:tcBorders>
            <w:shd w:val="clear" w:color="auto" w:fill="D2D2D2"/>
          </w:tcPr>
          <w:p>
            <w:pPr/>
          </w:p>
        </w:tc>
        <w:tc>
          <w:tcPr>
            <w:tcW w:w="391" w:type="dxa"/>
            <w:vMerge/>
            <w:tcBorders>
              <w:left w:val="single" w:sz="4" w:space="0" w:color="000000"/>
              <w:bottom w:val="nil" w:sz="6" w:space="0" w:color="auto"/>
              <w:right w:val="single" w:sz="4" w:space="0" w:color="000000"/>
            </w:tcBorders>
            <w:shd w:val="clear" w:color="auto" w:fill="D2D2D2"/>
          </w:tcPr>
          <w:p>
            <w:pPr/>
          </w:p>
        </w:tc>
        <w:tc>
          <w:tcPr>
            <w:tcW w:w="1179" w:type="dxa"/>
            <w:vMerge/>
            <w:tcBorders>
              <w:left w:val="single" w:sz="9" w:space="0" w:color="D2D2D2"/>
              <w:right w:val="single" w:sz="4" w:space="0" w:color="000000"/>
            </w:tcBorders>
          </w:tcPr>
          <w:p>
            <w:pPr/>
          </w:p>
        </w:tc>
        <w:tc>
          <w:tcPr>
            <w:tcW w:w="614" w:type="dxa"/>
            <w:vMerge/>
            <w:tcBorders>
              <w:left w:val="single" w:sz="4" w:space="0" w:color="000000"/>
              <w:right w:val="single" w:sz="4" w:space="0" w:color="000000"/>
            </w:tcBorders>
          </w:tcPr>
          <w:p>
            <w:pPr/>
          </w:p>
        </w:tc>
      </w:tr>
      <w:tr>
        <w:trPr>
          <w:trHeight w:val="16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1111" w:type="dxa"/>
            <w:vMerge/>
            <w:tcBorders>
              <w:left w:val="single" w:sz="4" w:space="0" w:color="000000"/>
              <w:bottom w:val="single" w:sz="4" w:space="0" w:color="000000"/>
              <w:right w:val="single" w:sz="4" w:space="0" w:color="000000"/>
            </w:tcBorders>
            <w:shd w:val="clear" w:color="auto" w:fill="D2D2D2"/>
          </w:tcPr>
          <w:p>
            <w:pPr/>
          </w:p>
        </w:tc>
        <w:tc>
          <w:tcPr>
            <w:tcW w:w="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18"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9" w:space="0" w:color="D2D2D2"/>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r>
      <w:tr>
        <w:trPr>
          <w:trHeight w:val="396"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河南远海 滨江恒顺 股权投资 基金</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632,494.81</w:t>
            </w:r>
          </w:p>
        </w:tc>
        <w:tc>
          <w:tcPr>
            <w:tcW w:w="77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15,632,494.81</w:t>
            </w:r>
          </w:p>
        </w:tc>
        <w:tc>
          <w:tcPr>
            <w:tcW w:w="61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扬州远海 滨江中程 供应链有 限公司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1,350,000.00</w:t>
            </w:r>
          </w:p>
        </w:tc>
        <w:tc>
          <w:tcPr>
            <w:tcW w:w="47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58,267.29</w:t>
            </w:r>
          </w:p>
        </w:tc>
        <w:tc>
          <w:tcPr>
            <w:tcW w:w="77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1,408,267.29</w:t>
            </w:r>
          </w:p>
        </w:tc>
        <w:tc>
          <w:tcPr>
            <w:tcW w:w="6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1,350,000.00</w:t>
            </w:r>
          </w:p>
        </w:tc>
        <w:tc>
          <w:tcPr>
            <w:tcW w:w="47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690,762.10</w:t>
            </w:r>
          </w:p>
        </w:tc>
        <w:tc>
          <w:tcPr>
            <w:tcW w:w="77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17,040,762.10</w:t>
            </w:r>
          </w:p>
        </w:tc>
        <w:tc>
          <w:tcPr>
            <w:tcW w:w="6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1,350,000.00</w:t>
            </w:r>
          </w:p>
        </w:tc>
        <w:tc>
          <w:tcPr>
            <w:tcW w:w="473"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690,762.10</w:t>
            </w:r>
          </w:p>
        </w:tc>
        <w:tc>
          <w:tcPr>
            <w:tcW w:w="77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17,040,762.10</w:t>
            </w:r>
          </w:p>
        </w:tc>
        <w:tc>
          <w:tcPr>
            <w:tcW w:w="6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7"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103,579,255.30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129,273,491.16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786,892,386.20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485,738,981.97</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3,487,649.82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1,418,746.27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775,735.70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-1,540,051.09</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107,066,905.12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130,692,237.43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787,668,121.90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484,198,930.88</w:t>
            </w:r>
          </w:p>
        </w:tc>
      </w:tr>
    </w:tbl>
    <w:p>
      <w:pPr>
        <w:pStyle w:val="BodyText"/>
        <w:spacing w:line="240" w:lineRule="auto" w:before="49"/>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690,762.10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690,762.10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020" w:top="1100" w:bottom="122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十五、补充资料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739"/>
        <w:gridCol w:w="1502"/>
        <w:gridCol w:w="1318"/>
      </w:tblGrid>
      <w:tr>
        <w:trPr>
          <w:trHeight w:val="402" w:hRule="exact"/>
        </w:trPr>
        <w:tc>
          <w:tcPr>
            <w:tcW w:w="6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6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-76,409.22</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 的政府补助除外）</w:t>
            </w:r>
          </w:p>
        </w:tc>
        <w:tc>
          <w:tcPr>
            <w:tcW w:w="15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10,477,949.59</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-9,366,193.02</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2,504,983.30</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-1,469,635.95</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433"/>
        <w:gridCol w:w="1300"/>
        <w:gridCol w:w="1913"/>
        <w:gridCol w:w="1913"/>
      </w:tblGrid>
      <w:tr>
        <w:trPr>
          <w:trHeight w:val="206" w:hRule="exact"/>
        </w:trPr>
        <w:tc>
          <w:tcPr>
            <w:tcW w:w="44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84" w:right="105" w:hanging="180"/>
              <w:jc w:val="left"/>
              <w:rPr>
                <w:rFonts w:ascii="宋体" w:hAnsi="宋体" w:cs="宋体" w:eastAsia="宋体" w:hint="default"/>
                <w:sz w:val="18"/>
                <w:szCs w:val="18"/>
              </w:rPr>
            </w:pPr>
            <w:r>
              <w:rPr>
                <w:rFonts w:ascii="宋体" w:hAnsi="宋体" w:cs="宋体" w:eastAsia="宋体" w:hint="default"/>
                <w:sz w:val="18"/>
                <w:szCs w:val="18"/>
              </w:rPr>
              <w:t>加权平均净资 产收益率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44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00"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4433" w:type="dxa"/>
            <w:vMerge/>
            <w:tcBorders>
              <w:left w:val="single" w:sz="4" w:space="0" w:color="000000"/>
              <w:bottom w:val="nil" w:sz="6" w:space="0" w:color="auto"/>
              <w:right w:val="single" w:sz="4" w:space="0" w:color="000000"/>
            </w:tcBorders>
            <w:shd w:val="clear" w:color="auto" w:fill="D2D2D2"/>
          </w:tcPr>
          <w:p>
            <w:pPr/>
          </w:p>
        </w:tc>
        <w:tc>
          <w:tcPr>
            <w:tcW w:w="1300"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44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00" w:type="dxa"/>
            <w:tcBorders>
              <w:top w:val="single" w:sz="21" w:space="0" w:color="D2D2D2"/>
              <w:left w:val="single" w:sz="12" w:space="0" w:color="D2D2D2"/>
              <w:bottom w:val="single" w:sz="4" w:space="0" w:color="000000"/>
              <w:right w:val="single" w:sz="4" w:space="0" w:color="000000"/>
            </w:tcBorders>
          </w:tcPr>
          <w:p>
            <w:pPr>
              <w:pStyle w:val="TableParagraph"/>
              <w:spacing w:line="240" w:lineRule="auto" w:before="69"/>
              <w:ind w:right="19"/>
              <w:jc w:val="right"/>
              <w:rPr>
                <w:rFonts w:ascii="Times New Roman" w:hAnsi="Times New Roman" w:cs="Times New Roman" w:eastAsia="Times New Roman" w:hint="default"/>
                <w:sz w:val="18"/>
                <w:szCs w:val="18"/>
              </w:rPr>
            </w:pPr>
            <w:r>
              <w:rPr>
                <w:rFonts w:ascii="Times New Roman"/>
                <w:sz w:val="18"/>
              </w:rPr>
              <w:t>-13.05%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1" w:hRule="exact"/>
        </w:trPr>
        <w:tc>
          <w:tcPr>
            <w:tcW w:w="4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-0.34</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w:t>
      </w:r>
      <w:r>
        <w:rPr>
          <w:b w:val="0"/>
          <w:bCs w:val="0"/>
        </w:rPr>
      </w:r>
    </w:p>
    <w:p>
      <w:pPr>
        <w:spacing w:after="0" w:line="240" w:lineRule="auto"/>
        <w:jc w:val="left"/>
        <w:sectPr>
          <w:pgSz w:w="11910" w:h="16840"/>
          <w:pgMar w:header="786" w:footer="1020" w:top="1100" w:bottom="1220" w:left="98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3365" w:right="0"/>
        <w:jc w:val="left"/>
        <w:rPr>
          <w:b w:val="0"/>
          <w:bCs w:val="0"/>
        </w:rPr>
      </w:pPr>
      <w:bookmarkStart w:name="_bookmark12" w:id="13"/>
      <w:bookmarkEnd w:id="13"/>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、公司财务报表</w:t>
      </w:r>
      <w:r>
        <w:rPr>
          <w:spacing w:val="-17"/>
        </w:rPr>
        <w:t> </w:t>
      </w:r>
      <w:r>
        <w:rPr/>
        <w:t>；</w:t>
      </w:r>
    </w:p>
    <w:p>
      <w:pPr>
        <w:pStyle w:val="BodyText"/>
        <w:spacing w:line="240" w:lineRule="auto" w:before="63"/>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年度审计报告》</w:t>
      </w:r>
      <w:r>
        <w:rPr>
          <w:spacing w:val="-17"/>
        </w:rPr>
        <w:t> </w:t>
      </w:r>
      <w:r>
        <w:rPr/>
        <w:t>；</w:t>
      </w:r>
    </w:p>
    <w:p>
      <w:pPr>
        <w:pStyle w:val="BodyText"/>
        <w:spacing w:line="240" w:lineRule="auto" w:before="63"/>
        <w:ind w:right="0"/>
        <w:jc w:val="left"/>
      </w:pPr>
      <w:r>
        <w:rPr>
          <w:rFonts w:ascii="Times New Roman" w:hAnsi="Times New Roman" w:cs="Times New Roman" w:eastAsia="Times New Roman" w:hint="default"/>
        </w:rPr>
        <w:t>3</w:t>
      </w:r>
      <w:r>
        <w:rPr/>
        <w:t>、第三届董事会第二十四次会议决议</w:t>
      </w:r>
      <w:r>
        <w:rPr>
          <w:spacing w:val="-16"/>
        </w:rPr>
        <w:t> </w:t>
      </w:r>
      <w:r>
        <w:rPr/>
        <w:t>；</w:t>
      </w:r>
    </w:p>
    <w:p>
      <w:pPr>
        <w:pStyle w:val="BodyText"/>
        <w:spacing w:line="240" w:lineRule="auto" w:before="63"/>
        <w:ind w:right="0"/>
        <w:jc w:val="left"/>
      </w:pPr>
      <w:r>
        <w:rPr>
          <w:rFonts w:ascii="Times New Roman" w:hAnsi="Times New Roman" w:cs="Times New Roman" w:eastAsia="Times New Roman" w:hint="default"/>
        </w:rPr>
        <w:t>4</w:t>
      </w:r>
      <w:r>
        <w:rPr/>
        <w:t>、第三届监事会第十四次会议决议</w:t>
      </w:r>
      <w:r>
        <w:rPr>
          <w:spacing w:val="-16"/>
        </w:rPr>
        <w:t> </w:t>
      </w:r>
      <w:r>
        <w:rPr/>
        <w:t>；</w:t>
      </w:r>
    </w:p>
    <w:p>
      <w:pPr>
        <w:pStyle w:val="BodyText"/>
        <w:spacing w:line="240" w:lineRule="auto" w:before="63"/>
        <w:ind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年度内部控制自我评价报告</w:t>
      </w:r>
      <w:r>
        <w:rPr>
          <w:spacing w:val="-19"/>
        </w:rPr>
        <w:t> </w:t>
      </w:r>
      <w:r>
        <w:rPr/>
        <w:t>；</w:t>
      </w:r>
    </w:p>
    <w:p>
      <w:pPr>
        <w:pStyle w:val="BodyText"/>
        <w:spacing w:line="240" w:lineRule="auto" w:before="63"/>
        <w:ind w:right="0"/>
        <w:jc w:val="left"/>
      </w:pPr>
      <w:r>
        <w:rPr>
          <w:rFonts w:ascii="Times New Roman" w:hAnsi="Times New Roman" w:cs="Times New Roman" w:eastAsia="Times New Roman" w:hint="default"/>
        </w:rPr>
        <w:t>6</w:t>
      </w:r>
      <w:r>
        <w:rPr/>
        <w:t>、独立董事对相关事项发表的独立意见。</w:t>
      </w:r>
    </w:p>
    <w:sectPr>
      <w:pgSz w:w="11910" w:h="16840"/>
      <w:pgMar w:header="786" w:footer="1020" w:top="1100" w:bottom="122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832" type="#_x0000_t75" stroked="false">
          <v:imagedata r:id="rId1" o:title=""/>
        </v:shape>
      </w:pict>
    </w:r>
    <w:r>
      <w:rPr/>
      <w:pict>
        <v:shape style="position:absolute;margin-left:55.639999pt;margin-top:793.477905pt;width:6.5pt;height:11pt;mso-position-horizontal-relative:page;mso-position-vertical-relative:page;z-index:-10448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784" type="#_x0000_t75" stroked="false">
          <v:imagedata r:id="rId1" o:title=""/>
        </v:shape>
      </w:pict>
    </w:r>
    <w:r>
      <w:rPr/>
      <w:pict>
        <v:shape style="position:absolute;margin-left:54.639999pt;margin-top:779.917908pt;width:13.15pt;height:11pt;mso-position-horizontal-relative:page;mso-position-vertical-relative:page;z-index:-1044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736" type="#_x0000_t75" stroked="false">
          <v:imagedata r:id="rId1" o:title=""/>
        </v:shape>
      </w:pict>
    </w:r>
    <w:r>
      <w:rPr/>
      <w:pict>
        <v:shape style="position:absolute;margin-left:55.639999pt;margin-top:779.917908pt;width:15.7pt;height:11pt;mso-position-horizontal-relative:page;mso-position-vertical-relative:page;z-index:-10447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688" type="#_x0000_t75" stroked="false">
          <v:imagedata r:id="rId1" o:title=""/>
        </v:shape>
      </w:pict>
    </w:r>
    <w:r>
      <w:rPr/>
      <w:pict>
        <v:shape style="position:absolute;margin-left:54.639999pt;margin-top:779.917908pt;width:17.7pt;height:11pt;mso-position-horizontal-relative:page;mso-position-vertical-relative:page;z-index:-1044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640" type="#_x0000_t75" stroked="false">
          <v:imagedata r:id="rId1" o:title=""/>
        </v:shape>
      </w:pict>
    </w:r>
    <w:r>
      <w:rPr/>
      <w:pict>
        <v:shape style="position:absolute;margin-left:54.639999pt;margin-top:779.917908pt;width:17.3pt;height:11pt;mso-position-horizontal-relative:page;mso-position-vertical-relative:page;z-index:-1044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44592" type="#_x0000_t75" stroked="false">
          <v:imagedata r:id="rId1" o:title=""/>
        </v:shape>
      </w:pict>
    </w:r>
    <w:r>
      <w:rPr/>
      <w:pict>
        <v:shape style="position:absolute;margin-left:54.639999pt;margin-top:779.917908pt;width:17.7pt;height:11pt;mso-position-horizontal-relative:page;mso-position-vertical-relative:page;z-index:-1044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90.809998pt;margin-top:38.305607pt;width:213.7pt;height:11.5pt;mso-position-horizontal-relative:page;mso-position-vertical-relative:page;z-index:-1044856" type="#_x0000_t202" filled="false" stroked="false">
          <v:textbox inset="0,0,0,0">
            <w:txbxContent>
              <w:p>
                <w:pPr>
                  <w:pStyle w:val="BodyText"/>
                  <w:spacing w:line="214" w:lineRule="exact"/>
                  <w:ind w:left="20" w:right="0"/>
                  <w:jc w:val="left"/>
                </w:pPr>
                <w:r>
                  <w:rPr/>
                  <w:t>青岛中资中程集团股份有限公司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17"/>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qdzzzc.com/" TargetMode="External"/><Relationship Id="rId10" Type="http://schemas.openxmlformats.org/officeDocument/2006/relationships/hyperlink" Target="mailto:qdzhongcheng@qdzzzc.com" TargetMode="External"/><Relationship Id="rId11" Type="http://schemas.openxmlformats.org/officeDocument/2006/relationships/hyperlink" Target="mailto:hengshunzqb@188.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2020-05-19T03:57:55Z</dcterms:created>
  <dcterms:modified xsi:type="dcterms:W3CDTF">2020-05-19T03:57:55Z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Office Word 2007</vt:lpwstr>
  </property>
  <property fmtid="{D5CDD505-2E9C-101B-9397-08002B2CF9AE}" pid="4" name="LastSaved">
    <vt:filetime>2020-05-18T00:00:00Z</vt:filetime>
  </property>
</Properties>
</file>