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after="779" w:line="1" w:lineRule="exact"/>
      </w:pPr>
    </w:p>
    <w:p>
      <w:pPr>
        <w:widowControl w:val="0"/>
        <w:jc w:val="center"/>
        <w:rPr>
          <w:sz w:val="2"/>
          <w:szCs w:val="2"/>
        </w:rPr>
      </w:pPr>
      <w:r>
        <w:drawing>
          <wp:inline>
            <wp:extent cx="1292225" cy="108521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292225" cy="1085215"/>
                    </a:xfrm>
                    <a:prstGeom prst="rect"/>
                  </pic:spPr>
                </pic:pic>
              </a:graphicData>
            </a:graphic>
          </wp:inline>
        </w:drawing>
      </w:r>
    </w:p>
    <w:p>
      <w:pPr>
        <w:widowControl w:val="0"/>
        <w:spacing w:after="139" w:line="1" w:lineRule="exact"/>
      </w:pPr>
    </w:p>
    <w:p>
      <w:pPr>
        <w:pStyle w:val="Style6"/>
        <w:keepNext w:val="0"/>
        <w:keepLines w:val="0"/>
        <w:widowControl w:val="0"/>
        <w:shd w:val="clear" w:color="auto" w:fill="auto"/>
        <w:bidi w:val="0"/>
        <w:spacing w:before="0" w:after="0" w:line="240" w:lineRule="auto"/>
        <w:ind w:left="0" w:right="0" w:firstLine="0"/>
        <w:jc w:val="center"/>
        <w:rPr>
          <w:sz w:val="76"/>
          <w:szCs w:val="76"/>
        </w:rPr>
      </w:pPr>
      <w:r>
        <w:rPr>
          <w:rFonts w:ascii="SimHei" w:eastAsia="SimHei" w:hAnsi="SimHei" w:cs="SimHei"/>
          <w:color w:val="25201D"/>
          <w:spacing w:val="0"/>
          <w:w w:val="100"/>
          <w:position w:val="0"/>
          <w:sz w:val="76"/>
          <w:szCs w:val="76"/>
        </w:rPr>
        <w:t>呈运激光</w:t>
      </w:r>
    </w:p>
    <w:p>
      <w:pPr>
        <w:pStyle w:val="Style6"/>
        <w:keepNext w:val="0"/>
        <w:keepLines w:val="0"/>
        <w:widowControl w:val="0"/>
        <w:pBdr>
          <w:top w:val="single" w:sz="0" w:space="1" w:color="1F1A17"/>
          <w:left w:val="single" w:sz="0" w:space="0" w:color="1F1A17"/>
          <w:bottom w:val="single" w:sz="0" w:space="1" w:color="1F1A17"/>
          <w:right w:val="single" w:sz="0" w:space="0" w:color="1F1A17"/>
        </w:pBdr>
        <w:shd w:val="clear" w:color="auto" w:fill="1F1A17"/>
        <w:bidi w:val="0"/>
        <w:spacing w:before="0" w:after="771" w:line="240" w:lineRule="auto"/>
        <w:ind w:left="0" w:right="0" w:firstLine="0"/>
        <w:jc w:val="center"/>
        <w:rPr>
          <w:sz w:val="36"/>
          <w:szCs w:val="36"/>
        </w:rPr>
      </w:pPr>
      <w:r>
        <w:rPr>
          <w:rFonts w:ascii="Arial" w:eastAsia="Arial" w:hAnsi="Arial" w:cs="Arial"/>
          <w:b/>
          <w:bCs/>
          <w:color w:val="FFFFFF"/>
          <w:spacing w:val="0"/>
          <w:w w:val="100"/>
          <w:position w:val="0"/>
          <w:sz w:val="36"/>
          <w:szCs w:val="36"/>
        </w:rPr>
        <w:t>GOLDENLASER</w:t>
      </w:r>
    </w:p>
    <w:p>
      <w:pPr>
        <w:pStyle w:val="Style6"/>
        <w:keepNext w:val="0"/>
        <w:keepLines w:val="0"/>
        <w:widowControl w:val="0"/>
        <w:shd w:val="clear" w:color="auto" w:fill="auto"/>
        <w:bidi w:val="0"/>
        <w:spacing w:before="0" w:after="440" w:line="240" w:lineRule="auto"/>
        <w:ind w:left="0" w:right="0" w:firstLine="0"/>
        <w:jc w:val="center"/>
        <w:rPr>
          <w:sz w:val="36"/>
          <w:szCs w:val="36"/>
        </w:rPr>
      </w:pPr>
      <w:r>
        <w:rPr>
          <w:b/>
          <w:bCs/>
          <w:color w:val="000000"/>
          <w:spacing w:val="0"/>
          <w:w w:val="100"/>
          <w:position w:val="0"/>
          <w:sz w:val="36"/>
          <w:szCs w:val="36"/>
        </w:rPr>
        <w:t>武汉金运激光股份有限公司</w:t>
      </w:r>
    </w:p>
    <w:p>
      <w:pPr>
        <w:pStyle w:val="Style6"/>
        <w:keepNext w:val="0"/>
        <w:keepLines w:val="0"/>
        <w:widowControl w:val="0"/>
        <w:shd w:val="clear" w:color="auto" w:fill="auto"/>
        <w:bidi w:val="0"/>
        <w:spacing w:before="0" w:after="602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年年度报告</w:t>
      </w:r>
    </w:p>
    <w:p>
      <w:pPr>
        <w:pStyle w:val="Style6"/>
        <w:keepNext w:val="0"/>
        <w:keepLines w:val="0"/>
        <w:widowControl w:val="0"/>
        <w:shd w:val="clear" w:color="auto" w:fill="auto"/>
        <w:bidi w:val="0"/>
        <w:spacing w:before="0" w:after="44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2022</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3"/>
        <w:keepNext/>
        <w:keepLines/>
        <w:widowControl w:val="0"/>
        <w:shd w:val="clear" w:color="auto" w:fill="auto"/>
        <w:bidi w:val="0"/>
        <w:spacing w:before="0" w:after="4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5"/>
        <w:keepNext w:val="0"/>
        <w:keepLines w:val="0"/>
        <w:widowControl w:val="0"/>
        <w:shd w:val="clear" w:color="auto" w:fill="auto"/>
        <w:bidi w:val="0"/>
        <w:spacing w:before="0" w:after="100" w:line="307" w:lineRule="exact"/>
        <w:ind w:left="0" w:right="0" w:firstLine="480"/>
        <w:jc w:val="both"/>
        <w:rPr>
          <w:sz w:val="22"/>
          <w:szCs w:val="22"/>
        </w:rPr>
      </w:pPr>
      <w:bookmarkStart w:id="3" w:name="bookmark3"/>
      <w:r>
        <w:rPr>
          <w:b/>
          <w:bCs/>
          <w:color w:val="000000"/>
          <w:spacing w:val="0"/>
          <w:w w:val="100"/>
          <w:position w:val="0"/>
          <w:sz w:val="22"/>
          <w:szCs w:val="22"/>
        </w:rPr>
        <w:t>公司董事会、监事会及董事、监事、高级管理人员保证年度报告内容的真实、准确、完 整，不存在虚假记载、误导性陈述或者重大遗漏，并承担个别和连带的法律责任。</w:t>
      </w:r>
      <w:bookmarkEnd w:id="3"/>
    </w:p>
    <w:p>
      <w:pPr>
        <w:pStyle w:val="Style15"/>
        <w:keepNext w:val="0"/>
        <w:keepLines w:val="0"/>
        <w:widowControl w:val="0"/>
        <w:shd w:val="clear" w:color="auto" w:fill="auto"/>
        <w:bidi w:val="0"/>
        <w:spacing w:before="0" w:after="100" w:line="307" w:lineRule="exact"/>
        <w:ind w:left="0" w:right="0" w:firstLine="480"/>
        <w:jc w:val="both"/>
        <w:rPr>
          <w:sz w:val="22"/>
          <w:szCs w:val="22"/>
        </w:rPr>
      </w:pPr>
      <w:r>
        <w:rPr>
          <w:b/>
          <w:bCs/>
          <w:color w:val="000000"/>
          <w:spacing w:val="0"/>
          <w:w w:val="100"/>
          <w:position w:val="0"/>
          <w:sz w:val="22"/>
          <w:szCs w:val="22"/>
        </w:rPr>
        <w:t>公司负责人梁萍、主管会计工作负责人梁萍及会计机构负责人</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2"/>
          <w:szCs w:val="22"/>
        </w:rPr>
        <w:t>会计主管人员</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2"/>
          <w:szCs w:val="22"/>
        </w:rPr>
        <w:t>吴学林声 明：保证本年度报告中财务报告的真实、准确、完整。</w:t>
      </w:r>
    </w:p>
    <w:p>
      <w:pPr>
        <w:pStyle w:val="Style15"/>
        <w:keepNext w:val="0"/>
        <w:keepLines w:val="0"/>
        <w:widowControl w:val="0"/>
        <w:shd w:val="clear" w:color="auto" w:fill="auto"/>
        <w:bidi w:val="0"/>
        <w:spacing w:before="0" w:after="100" w:line="308" w:lineRule="exact"/>
        <w:ind w:left="0" w:right="0" w:firstLine="480"/>
        <w:jc w:val="both"/>
        <w:rPr>
          <w:sz w:val="22"/>
          <w:szCs w:val="22"/>
        </w:rPr>
      </w:pPr>
      <w:r>
        <w:rPr>
          <w:b/>
          <w:bCs/>
          <w:color w:val="000000"/>
          <w:spacing w:val="0"/>
          <w:w w:val="100"/>
          <w:position w:val="0"/>
          <w:sz w:val="22"/>
          <w:szCs w:val="22"/>
        </w:rPr>
        <w:t>所有董事均已出席了审议本报告的董事会会议。</w:t>
      </w:r>
    </w:p>
    <w:p>
      <w:pPr>
        <w:pStyle w:val="Style15"/>
        <w:keepNext w:val="0"/>
        <w:keepLines w:val="0"/>
        <w:widowControl w:val="0"/>
        <w:shd w:val="clear" w:color="auto" w:fill="auto"/>
        <w:tabs>
          <w:tab w:pos="1260" w:val="left"/>
        </w:tabs>
        <w:bidi w:val="0"/>
        <w:spacing w:before="0" w:after="100" w:line="308" w:lineRule="exact"/>
        <w:ind w:left="0" w:right="0" w:firstLine="480"/>
        <w:jc w:val="both"/>
        <w:rPr>
          <w:sz w:val="22"/>
          <w:szCs w:val="22"/>
        </w:rPr>
      </w:pPr>
      <w:bookmarkStart w:id="4" w:name="bookmark4"/>
      <w:r>
        <w:rPr>
          <w:b/>
          <w:bCs/>
          <w:color w:val="000000"/>
          <w:spacing w:val="0"/>
          <w:w w:val="100"/>
          <w:position w:val="0"/>
          <w:sz w:val="22"/>
          <w:szCs w:val="22"/>
        </w:rPr>
        <w:t>（</w:t>
      </w:r>
      <w:bookmarkEnd w:id="4"/>
      <w:r>
        <w:rPr>
          <w:b/>
          <w:bCs/>
          <w:color w:val="000000"/>
          <w:spacing w:val="0"/>
          <w:w w:val="100"/>
          <w:position w:val="0"/>
          <w:sz w:val="22"/>
          <w:szCs w:val="22"/>
        </w:rPr>
        <w:t>一）</w:t>
        <w:tab/>
        <w:t>业绩亏损主要原因：</w:t>
      </w:r>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sz w:val="22"/>
          <w:szCs w:val="22"/>
        </w:rPr>
        <w:t>、公司</w:t>
      </w:r>
      <w:r>
        <w:rPr>
          <w:rFonts w:ascii="Times New Roman" w:eastAsia="Times New Roman" w:hAnsi="Times New Roman" w:cs="Times New Roman"/>
          <w:b/>
          <w:bCs/>
          <w:color w:val="000000"/>
          <w:spacing w:val="0"/>
          <w:w w:val="100"/>
          <w:position w:val="0"/>
          <w:sz w:val="24"/>
          <w:szCs w:val="24"/>
        </w:rPr>
        <w:t>IP</w:t>
      </w:r>
      <w:r>
        <w:rPr>
          <w:b/>
          <w:bCs/>
          <w:color w:val="000000"/>
          <w:spacing w:val="0"/>
          <w:w w:val="100"/>
          <w:position w:val="0"/>
          <w:sz w:val="22"/>
          <w:szCs w:val="22"/>
        </w:rPr>
        <w:t>运营业务板块发展迅速，营业收入大幅增加的同 时，营业成本和销售费用亦明显增加；</w:t>
      </w:r>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sz w:val="22"/>
          <w:szCs w:val="22"/>
        </w:rPr>
        <w:t>、新冠疫情对公司业务影响较大，特别是</w:t>
      </w:r>
      <w:r>
        <w:rPr>
          <w:rFonts w:ascii="Times New Roman" w:eastAsia="Times New Roman" w:hAnsi="Times New Roman" w:cs="Times New Roman"/>
          <w:b/>
          <w:bCs/>
          <w:color w:val="000000"/>
          <w:spacing w:val="0"/>
          <w:w w:val="100"/>
          <w:position w:val="0"/>
          <w:sz w:val="24"/>
          <w:szCs w:val="24"/>
        </w:rPr>
        <w:t>IP</w:t>
      </w:r>
      <w:r>
        <w:rPr>
          <w:b/>
          <w:bCs/>
          <w:color w:val="000000"/>
          <w:spacing w:val="0"/>
          <w:w w:val="100"/>
          <w:position w:val="0"/>
          <w:sz w:val="22"/>
          <w:szCs w:val="22"/>
        </w:rPr>
        <w:t>运营业 务线下渠道的机器点位拓展处于扩张阶段，受疫情反复影响致使收入未能同比增加，导致亏 损加大；</w:t>
      </w:r>
      <w:r>
        <w:rPr>
          <w:rFonts w:ascii="Times New Roman" w:eastAsia="Times New Roman" w:hAnsi="Times New Roman" w:cs="Times New Roman"/>
          <w:b/>
          <w:bCs/>
          <w:color w:val="000000"/>
          <w:spacing w:val="0"/>
          <w:w w:val="100"/>
          <w:position w:val="0"/>
          <w:sz w:val="24"/>
          <w:szCs w:val="24"/>
        </w:rPr>
        <w:t>3</w:t>
      </w:r>
      <w:r>
        <w:rPr>
          <w:b/>
          <w:bCs/>
          <w:color w:val="000000"/>
          <w:spacing w:val="0"/>
          <w:w w:val="100"/>
          <w:position w:val="0"/>
          <w:sz w:val="22"/>
          <w:szCs w:val="22"/>
        </w:rPr>
        <w:t>、海运及国内物流费用同比大幅增加；</w:t>
      </w:r>
      <w:r>
        <w:rPr>
          <w:rFonts w:ascii="Times New Roman" w:eastAsia="Times New Roman" w:hAnsi="Times New Roman" w:cs="Times New Roman"/>
          <w:b/>
          <w:bCs/>
          <w:color w:val="000000"/>
          <w:spacing w:val="0"/>
          <w:w w:val="100"/>
          <w:position w:val="0"/>
          <w:sz w:val="24"/>
          <w:szCs w:val="24"/>
        </w:rPr>
        <w:t>4</w:t>
      </w:r>
      <w:r>
        <w:rPr>
          <w:b/>
          <w:bCs/>
          <w:color w:val="000000"/>
          <w:spacing w:val="0"/>
          <w:w w:val="100"/>
          <w:position w:val="0"/>
          <w:sz w:val="22"/>
          <w:szCs w:val="22"/>
        </w:rPr>
        <w:t>、研发费用支出有所增加；</w:t>
      </w:r>
      <w:r>
        <w:rPr>
          <w:rFonts w:ascii="Times New Roman" w:eastAsia="Times New Roman" w:hAnsi="Times New Roman" w:cs="Times New Roman"/>
          <w:b/>
          <w:bCs/>
          <w:color w:val="000000"/>
          <w:spacing w:val="0"/>
          <w:w w:val="100"/>
          <w:position w:val="0"/>
          <w:sz w:val="24"/>
          <w:szCs w:val="24"/>
        </w:rPr>
        <w:t>5</w:t>
      </w:r>
      <w:r>
        <w:rPr>
          <w:b/>
          <w:bCs/>
          <w:color w:val="000000"/>
          <w:spacing w:val="0"/>
          <w:w w:val="100"/>
          <w:position w:val="0"/>
          <w:sz w:val="22"/>
          <w:szCs w:val="22"/>
        </w:rPr>
        <w:t>、信用减值损 失同比有所增加；</w:t>
      </w:r>
      <w:r>
        <w:rPr>
          <w:rFonts w:ascii="Times New Roman" w:eastAsia="Times New Roman" w:hAnsi="Times New Roman" w:cs="Times New Roman"/>
          <w:b/>
          <w:bCs/>
          <w:color w:val="000000"/>
          <w:spacing w:val="0"/>
          <w:w w:val="100"/>
          <w:position w:val="0"/>
          <w:sz w:val="24"/>
          <w:szCs w:val="24"/>
        </w:rPr>
        <w:t>6</w:t>
      </w:r>
      <w:r>
        <w:rPr>
          <w:b/>
          <w:bCs/>
          <w:color w:val="000000"/>
          <w:spacing w:val="0"/>
          <w:w w:val="100"/>
          <w:position w:val="0"/>
          <w:sz w:val="22"/>
          <w:szCs w:val="22"/>
        </w:rPr>
        <w:t>、人民币汇率波动（升值）对损益有所影响。</w:t>
      </w:r>
    </w:p>
    <w:p>
      <w:pPr>
        <w:pStyle w:val="Style15"/>
        <w:keepNext w:val="0"/>
        <w:keepLines w:val="0"/>
        <w:widowControl w:val="0"/>
        <w:shd w:val="clear" w:color="auto" w:fill="auto"/>
        <w:tabs>
          <w:tab w:pos="1260" w:val="left"/>
        </w:tabs>
        <w:bidi w:val="0"/>
        <w:spacing w:before="0" w:after="100" w:line="317" w:lineRule="exact"/>
        <w:ind w:left="0" w:right="0" w:firstLine="480"/>
        <w:jc w:val="both"/>
        <w:rPr>
          <w:sz w:val="22"/>
          <w:szCs w:val="22"/>
        </w:rPr>
      </w:pPr>
      <w:bookmarkStart w:id="5" w:name="bookmark5"/>
      <w:r>
        <w:rPr>
          <w:b/>
          <w:bCs/>
          <w:color w:val="000000"/>
          <w:spacing w:val="0"/>
          <w:w w:val="100"/>
          <w:position w:val="0"/>
          <w:sz w:val="22"/>
          <w:szCs w:val="22"/>
        </w:rPr>
        <w:t>（</w:t>
      </w:r>
      <w:bookmarkEnd w:id="5"/>
      <w:r>
        <w:rPr>
          <w:b/>
          <w:bCs/>
          <w:color w:val="000000"/>
          <w:spacing w:val="0"/>
          <w:w w:val="100"/>
          <w:position w:val="0"/>
          <w:sz w:val="22"/>
          <w:szCs w:val="22"/>
        </w:rPr>
        <w:t>二）</w:t>
        <w:tab/>
        <w:t>公司的主营业务、核心竞争力未发生重大不利变化。行业景气度未有不利变化， 行业规模不存在产能过剩、持续衰退或技术替代等情形。公司持续经营能力不存在重大风险。 财务指标发生较大变化，主要涉及销售收入增长、银行借款减少、净利润亏损等。</w:t>
      </w:r>
    </w:p>
    <w:p>
      <w:pPr>
        <w:pStyle w:val="Style15"/>
        <w:keepNext w:val="0"/>
        <w:keepLines w:val="0"/>
        <w:widowControl w:val="0"/>
        <w:shd w:val="clear" w:color="auto" w:fill="auto"/>
        <w:tabs>
          <w:tab w:pos="1260" w:val="left"/>
        </w:tabs>
        <w:bidi w:val="0"/>
        <w:spacing w:before="0" w:after="100" w:line="317" w:lineRule="exact"/>
        <w:ind w:left="0" w:right="0" w:firstLine="480"/>
        <w:jc w:val="both"/>
        <w:rPr>
          <w:sz w:val="22"/>
          <w:szCs w:val="22"/>
        </w:rPr>
      </w:pPr>
      <w:bookmarkStart w:id="6" w:name="bookmark6"/>
      <w:r>
        <w:rPr>
          <w:b/>
          <w:bCs/>
          <w:color w:val="000000"/>
          <w:spacing w:val="0"/>
          <w:w w:val="100"/>
          <w:position w:val="0"/>
          <w:sz w:val="22"/>
          <w:szCs w:val="22"/>
        </w:rPr>
        <w:t>（</w:t>
      </w:r>
      <w:bookmarkEnd w:id="6"/>
      <w:r>
        <w:rPr>
          <w:b/>
          <w:bCs/>
          <w:color w:val="000000"/>
          <w:spacing w:val="0"/>
          <w:w w:val="100"/>
          <w:position w:val="0"/>
          <w:sz w:val="22"/>
          <w:szCs w:val="22"/>
        </w:rPr>
        <w:t>三）</w:t>
        <w:tab/>
        <w:t>因宏观经济环境不确定性因素增加，公司在经营中存在业务进展不达预期风险、 财务风险等风险。具体内容详见</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2"/>
          <w:szCs w:val="22"/>
        </w:rPr>
        <w:t>第三节管理层讨论与分析</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2"/>
          <w:szCs w:val="22"/>
        </w:rPr>
        <w:t>之</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2"/>
          <w:szCs w:val="22"/>
        </w:rPr>
        <w:t>十一、公司未来发展的展望</w:t>
      </w:r>
      <w:r>
        <w:rPr>
          <w:rFonts w:ascii="Times New Roman" w:eastAsia="Times New Roman" w:hAnsi="Times New Roman" w:cs="Times New Roman"/>
          <w:b/>
          <w:bCs/>
          <w:color w:val="000000"/>
          <w:spacing w:val="0"/>
          <w:w w:val="100"/>
          <w:position w:val="0"/>
          <w:sz w:val="24"/>
          <w:szCs w:val="24"/>
        </w:rPr>
        <w:t xml:space="preserve">” </w:t>
      </w:r>
      <w:r>
        <w:rPr>
          <w:b/>
          <w:bCs/>
          <w:color w:val="000000"/>
          <w:spacing w:val="0"/>
          <w:w w:val="100"/>
          <w:position w:val="0"/>
          <w:sz w:val="22"/>
          <w:szCs w:val="22"/>
        </w:rPr>
        <w:t>部分，敬请投资者注意并仔细阅读。</w:t>
      </w:r>
    </w:p>
    <w:p>
      <w:pPr>
        <w:pStyle w:val="Style15"/>
        <w:keepNext w:val="0"/>
        <w:keepLines w:val="0"/>
        <w:widowControl w:val="0"/>
        <w:shd w:val="clear" w:color="auto" w:fill="auto"/>
        <w:tabs>
          <w:tab w:pos="1260" w:val="left"/>
        </w:tabs>
        <w:bidi w:val="0"/>
        <w:spacing w:before="0" w:after="100" w:line="314" w:lineRule="exact"/>
        <w:ind w:left="0" w:right="0" w:firstLine="480"/>
        <w:jc w:val="both"/>
        <w:rPr>
          <w:sz w:val="22"/>
          <w:szCs w:val="22"/>
        </w:rPr>
      </w:pPr>
      <w:bookmarkStart w:id="7" w:name="bookmark7"/>
      <w:r>
        <w:rPr>
          <w:b/>
          <w:bCs/>
          <w:color w:val="000000"/>
          <w:spacing w:val="0"/>
          <w:w w:val="100"/>
          <w:position w:val="0"/>
          <w:sz w:val="22"/>
          <w:szCs w:val="22"/>
        </w:rPr>
        <w:t>（</w:t>
      </w:r>
      <w:bookmarkEnd w:id="7"/>
      <w:r>
        <w:rPr>
          <w:b/>
          <w:bCs/>
          <w:color w:val="000000"/>
          <w:spacing w:val="0"/>
          <w:w w:val="100"/>
          <w:position w:val="0"/>
          <w:sz w:val="22"/>
          <w:szCs w:val="22"/>
        </w:rPr>
        <w:t>四）</w:t>
        <w:tab/>
        <w:t>公司改善盈利能力的措施：</w:t>
      </w:r>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sz w:val="22"/>
          <w:szCs w:val="22"/>
        </w:rPr>
        <w:t>、激光板块加大海外市场开拓，提高直销占比，提升 销售毛利率；</w:t>
      </w:r>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sz w:val="22"/>
          <w:szCs w:val="22"/>
        </w:rPr>
        <w:t>、</w:t>
      </w:r>
      <w:r>
        <w:rPr>
          <w:rFonts w:ascii="Times New Roman" w:eastAsia="Times New Roman" w:hAnsi="Times New Roman" w:cs="Times New Roman"/>
          <w:b/>
          <w:bCs/>
          <w:color w:val="000000"/>
          <w:spacing w:val="0"/>
          <w:w w:val="100"/>
          <w:position w:val="0"/>
          <w:sz w:val="24"/>
          <w:szCs w:val="24"/>
        </w:rPr>
        <w:t>IP</w:t>
      </w:r>
      <w:r>
        <w:rPr>
          <w:b/>
          <w:bCs/>
          <w:color w:val="000000"/>
          <w:spacing w:val="0"/>
          <w:w w:val="100"/>
          <w:position w:val="0"/>
          <w:sz w:val="22"/>
          <w:szCs w:val="22"/>
        </w:rPr>
        <w:t>衍生品运营板块优化产品和渠道结构，推出</w:t>
      </w:r>
      <w:r>
        <w:rPr>
          <w:rFonts w:ascii="Times New Roman" w:eastAsia="Times New Roman" w:hAnsi="Times New Roman" w:cs="Times New Roman"/>
          <w:b/>
          <w:bCs/>
          <w:color w:val="000000"/>
          <w:spacing w:val="0"/>
          <w:w w:val="100"/>
          <w:position w:val="0"/>
          <w:sz w:val="24"/>
          <w:szCs w:val="24"/>
        </w:rPr>
        <w:t>NFT</w:t>
      </w:r>
      <w:r>
        <w:rPr>
          <w:b/>
          <w:bCs/>
          <w:color w:val="000000"/>
          <w:spacing w:val="0"/>
          <w:w w:val="100"/>
          <w:position w:val="0"/>
          <w:sz w:val="22"/>
          <w:szCs w:val="22"/>
        </w:rPr>
        <w:t>系列新产品，强化电商 运营，提高新产品销售占比，保持适度销售规模情况下尽快实现该板块盈亏平衡。</w:t>
      </w:r>
    </w:p>
    <w:p>
      <w:pPr>
        <w:pStyle w:val="Style15"/>
        <w:keepNext w:val="0"/>
        <w:keepLines w:val="0"/>
        <w:widowControl w:val="0"/>
        <w:shd w:val="clear" w:color="auto" w:fill="auto"/>
        <w:bidi w:val="0"/>
        <w:spacing w:before="0" w:after="100" w:line="307" w:lineRule="exact"/>
        <w:ind w:left="0" w:right="0" w:firstLine="480"/>
        <w:jc w:val="both"/>
        <w:rPr>
          <w:sz w:val="22"/>
          <w:szCs w:val="22"/>
        </w:rPr>
      </w:pPr>
      <w:r>
        <w:rPr>
          <w:b/>
          <w:bCs/>
          <w:color w:val="000000"/>
          <w:spacing w:val="0"/>
          <w:w w:val="100"/>
          <w:position w:val="0"/>
          <w:sz w:val="22"/>
          <w:szCs w:val="22"/>
        </w:rPr>
        <w:t>新冠疫情的反复给公司</w:t>
      </w:r>
      <w:r>
        <w:rPr>
          <w:rFonts w:ascii="Times New Roman" w:eastAsia="Times New Roman" w:hAnsi="Times New Roman" w:cs="Times New Roman"/>
          <w:b/>
          <w:bCs/>
          <w:color w:val="000000"/>
          <w:spacing w:val="0"/>
          <w:w w:val="100"/>
          <w:position w:val="0"/>
          <w:sz w:val="24"/>
          <w:szCs w:val="24"/>
        </w:rPr>
        <w:t>IP</w:t>
      </w:r>
      <w:r>
        <w:rPr>
          <w:b/>
          <w:bCs/>
          <w:color w:val="000000"/>
          <w:spacing w:val="0"/>
          <w:w w:val="100"/>
          <w:position w:val="0"/>
          <w:sz w:val="22"/>
          <w:szCs w:val="22"/>
        </w:rPr>
        <w:t>运营的线下业务带来较大冲击，在疫情防控期间销售收入下滑 较明显，敬请投资者注意投资风险。</w:t>
      </w:r>
    </w:p>
    <w:p>
      <w:pPr>
        <w:pStyle w:val="Style15"/>
        <w:keepNext w:val="0"/>
        <w:keepLines w:val="0"/>
        <w:widowControl w:val="0"/>
        <w:shd w:val="clear" w:color="auto" w:fill="auto"/>
        <w:bidi w:val="0"/>
        <w:spacing w:before="0" w:after="100" w:line="308" w:lineRule="exact"/>
        <w:ind w:left="0" w:right="0" w:firstLine="480"/>
        <w:jc w:val="both"/>
        <w:rPr>
          <w:sz w:val="22"/>
          <w:szCs w:val="22"/>
        </w:rPr>
        <w:sectPr>
          <w:footnotePr>
            <w:pos w:val="pageBottom"/>
            <w:numFmt w:val="decimal"/>
            <w:numRestart w:val="continuous"/>
          </w:footnotePr>
          <w:pgSz w:w="11900" w:h="16840"/>
          <w:pgMar w:top="1849" w:right="996" w:bottom="2559" w:left="1111" w:header="0" w:footer="3" w:gutter="0"/>
          <w:cols w:space="720"/>
          <w:noEndnote/>
          <w:rtlGutter w:val="0"/>
          <w:docGrid w:linePitch="360"/>
        </w:sectPr>
      </w:pPr>
      <w:r>
        <w:rPr>
          <w:b/>
          <w:bCs/>
          <w:color w:val="000000"/>
          <w:spacing w:val="0"/>
          <w:w w:val="100"/>
          <w:position w:val="0"/>
          <w:sz w:val="22"/>
          <w:szCs w:val="22"/>
        </w:rPr>
        <w:t>公司计划不派发现金红利，不送红股，不以公积金转增股本。</w:t>
      </w:r>
    </w:p>
    <w:p>
      <w:pPr>
        <w:pStyle w:val="Style6"/>
        <w:keepNext w:val="0"/>
        <w:keepLines w:val="0"/>
        <w:widowControl w:val="0"/>
        <w:shd w:val="clear" w:color="auto" w:fill="auto"/>
        <w:bidi w:val="0"/>
        <w:spacing w:before="0" w:after="1540" w:line="240" w:lineRule="auto"/>
        <w:ind w:left="0" w:right="0" w:firstLine="0"/>
        <w:jc w:val="center"/>
        <w:rPr>
          <w:sz w:val="36"/>
          <w:szCs w:val="36"/>
        </w:rPr>
      </w:pPr>
      <w:r>
        <w:rPr>
          <w:b/>
          <w:bCs/>
          <w:color w:val="000000"/>
          <w:spacing w:val="0"/>
          <w:w w:val="100"/>
          <w:position w:val="0"/>
          <w:sz w:val="36"/>
          <w:szCs w:val="36"/>
        </w:rPr>
        <w:t>目录</w:t>
      </w:r>
    </w:p>
    <w:p>
      <w:pPr>
        <w:pStyle w:val="Style19"/>
        <w:keepNext w:val="0"/>
        <w:keepLines w:val="0"/>
        <w:widowControl w:val="0"/>
        <w:shd w:val="clear" w:color="auto" w:fill="auto"/>
        <w:tabs>
          <w:tab w:pos="824" w:val="left"/>
          <w:tab w:leader="dot" w:pos="9620"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rPr>
          <w:t>第一节</w:t>
          <w:tab/>
          <w:t>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19"/>
        <w:keepNext w:val="0"/>
        <w:keepLines w:val="0"/>
        <w:widowControl w:val="0"/>
        <w:shd w:val="clear" w:color="auto" w:fill="auto"/>
        <w:tabs>
          <w:tab w:leader="dot" w:pos="9620" w:val="right"/>
        </w:tabs>
        <w:bidi w:val="0"/>
        <w:spacing w:before="0" w:line="240" w:lineRule="auto"/>
        <w:ind w:left="0" w:right="0" w:firstLine="0"/>
        <w:jc w:val="left"/>
      </w:pPr>
      <w:hyperlink w:anchor="bookmark13"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7</w:t>
        </w:r>
      </w:hyperlink>
    </w:p>
    <w:p>
      <w:pPr>
        <w:pStyle w:val="Style19"/>
        <w:keepNext w:val="0"/>
        <w:keepLines w:val="0"/>
        <w:widowControl w:val="0"/>
        <w:shd w:val="clear" w:color="auto" w:fill="auto"/>
        <w:tabs>
          <w:tab w:leader="dot" w:pos="9620" w:val="right"/>
        </w:tabs>
        <w:bidi w:val="0"/>
        <w:spacing w:before="0" w:line="240" w:lineRule="auto"/>
        <w:ind w:left="0" w:right="0" w:firstLine="0"/>
        <w:jc w:val="left"/>
      </w:pPr>
      <w:hyperlink w:anchor="bookmark56" w:tooltip="Current Document">
        <w:r>
          <w:rPr>
            <w:color w:val="000000"/>
            <w:spacing w:val="0"/>
            <w:w w:val="100"/>
            <w:position w:val="0"/>
          </w:rPr>
          <w:t>第三节管理层讨论与分析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11</w:t>
        </w:r>
      </w:hyperlink>
    </w:p>
    <w:p>
      <w:pPr>
        <w:pStyle w:val="Style19"/>
        <w:keepNext w:val="0"/>
        <w:keepLines w:val="0"/>
        <w:widowControl w:val="0"/>
        <w:shd w:val="clear" w:color="auto" w:fill="auto"/>
        <w:tabs>
          <w:tab w:leader="dot" w:pos="9620" w:val="right"/>
        </w:tabs>
        <w:bidi w:val="0"/>
        <w:spacing w:before="0" w:line="240" w:lineRule="auto"/>
        <w:ind w:left="0" w:right="0" w:firstLine="0"/>
        <w:jc w:val="left"/>
      </w:pPr>
      <w:hyperlink w:anchor="bookmark232" w:tooltip="Current Document">
        <w:r>
          <w:rPr>
            <w:color w:val="000000"/>
            <w:spacing w:val="0"/>
            <w:w w:val="100"/>
            <w:position w:val="0"/>
          </w:rPr>
          <w:t>第四节公司治理</w:t>
        </w:r>
        <w:r>
          <w:rPr>
            <w:color w:val="000000"/>
            <w:spacing w:val="0"/>
            <w:w w:val="100"/>
            <w:position w:val="0"/>
          </w:rPr>
          <w:tab/>
        </w:r>
        <w:r>
          <w:rPr>
            <w:rFonts w:ascii="Times New Roman" w:eastAsia="Times New Roman" w:hAnsi="Times New Roman" w:cs="Times New Roman"/>
            <w:color w:val="000000"/>
            <w:spacing w:val="0"/>
            <w:w w:val="100"/>
            <w:position w:val="0"/>
          </w:rPr>
          <w:t>37</w:t>
        </w:r>
      </w:hyperlink>
    </w:p>
    <w:p>
      <w:pPr>
        <w:pStyle w:val="Style19"/>
        <w:keepNext w:val="0"/>
        <w:keepLines w:val="0"/>
        <w:widowControl w:val="0"/>
        <w:shd w:val="clear" w:color="auto" w:fill="auto"/>
        <w:tabs>
          <w:tab w:pos="824" w:val="left"/>
          <w:tab w:leader="dot" w:pos="9620" w:val="right"/>
        </w:tabs>
        <w:bidi w:val="0"/>
        <w:spacing w:before="0" w:line="240" w:lineRule="auto"/>
        <w:ind w:left="0" w:right="0" w:firstLine="0"/>
        <w:jc w:val="left"/>
      </w:pPr>
      <w:hyperlink w:anchor="bookmark390" w:tooltip="Current Document">
        <w:r>
          <w:rPr>
            <w:color w:val="000000"/>
            <w:spacing w:val="0"/>
            <w:w w:val="100"/>
            <w:position w:val="0"/>
          </w:rPr>
          <w:t>第五节</w:t>
          <w:tab/>
          <w:t>环境和社会责任</w:t>
        </w:r>
        <w:r>
          <w:rPr>
            <w:color w:val="000000"/>
            <w:spacing w:val="0"/>
            <w:w w:val="100"/>
            <w:position w:val="0"/>
          </w:rPr>
          <w:tab/>
        </w:r>
        <w:r>
          <w:rPr>
            <w:rFonts w:ascii="Times New Roman" w:eastAsia="Times New Roman" w:hAnsi="Times New Roman" w:cs="Times New Roman"/>
            <w:color w:val="000000"/>
            <w:spacing w:val="0"/>
            <w:w w:val="100"/>
            <w:position w:val="0"/>
          </w:rPr>
          <w:t>49</w:t>
        </w:r>
      </w:hyperlink>
    </w:p>
    <w:p>
      <w:pPr>
        <w:pStyle w:val="Style19"/>
        <w:keepNext w:val="0"/>
        <w:keepLines w:val="0"/>
        <w:widowControl w:val="0"/>
        <w:shd w:val="clear" w:color="auto" w:fill="auto"/>
        <w:tabs>
          <w:tab w:pos="824" w:val="left"/>
          <w:tab w:leader="dot" w:pos="9620" w:val="right"/>
        </w:tabs>
        <w:bidi w:val="0"/>
        <w:spacing w:before="0" w:line="240" w:lineRule="auto"/>
        <w:ind w:left="0" w:right="0" w:firstLine="0"/>
        <w:jc w:val="left"/>
      </w:pPr>
      <w:hyperlink w:anchor="bookmark406" w:tooltip="Current Document">
        <w:r>
          <w:rPr>
            <w:color w:val="000000"/>
            <w:spacing w:val="0"/>
            <w:w w:val="100"/>
            <w:position w:val="0"/>
          </w:rPr>
          <w:t>第六节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50</w:t>
        </w:r>
      </w:hyperlink>
    </w:p>
    <w:p>
      <w:pPr>
        <w:pStyle w:val="Style19"/>
        <w:keepNext w:val="0"/>
        <w:keepLines w:val="0"/>
        <w:widowControl w:val="0"/>
        <w:shd w:val="clear" w:color="auto" w:fill="auto"/>
        <w:tabs>
          <w:tab w:leader="dot" w:pos="9620" w:val="right"/>
        </w:tabs>
        <w:bidi w:val="0"/>
        <w:spacing w:before="0" w:line="240" w:lineRule="auto"/>
        <w:ind w:left="0" w:right="0" w:firstLine="0"/>
        <w:jc w:val="left"/>
      </w:pPr>
      <w:hyperlink w:anchor="bookmark559" w:tooltip="Current Document">
        <w:r>
          <w:rPr>
            <w:color w:val="000000"/>
            <w:spacing w:val="0"/>
            <w:w w:val="100"/>
            <w:position w:val="0"/>
          </w:rPr>
          <w:t>第七节股份变动及股东情况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58</w:t>
        </w:r>
      </w:hyperlink>
    </w:p>
    <w:p>
      <w:pPr>
        <w:pStyle w:val="Style19"/>
        <w:keepNext w:val="0"/>
        <w:keepLines w:val="0"/>
        <w:widowControl w:val="0"/>
        <w:shd w:val="clear" w:color="auto" w:fill="auto"/>
        <w:tabs>
          <w:tab w:pos="824" w:val="left"/>
          <w:tab w:leader="dot" w:pos="9620" w:val="right"/>
        </w:tabs>
        <w:bidi w:val="0"/>
        <w:spacing w:before="0" w:line="240" w:lineRule="auto"/>
        <w:ind w:left="0" w:right="0" w:firstLine="0"/>
        <w:jc w:val="left"/>
      </w:pPr>
      <w:hyperlink w:anchor="bookmark623" w:tooltip="Current Document">
        <w:r>
          <w:rPr>
            <w:color w:val="000000"/>
            <w:spacing w:val="0"/>
            <w:w w:val="100"/>
            <w:position w:val="0"/>
          </w:rPr>
          <w:t>第八节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64</w:t>
        </w:r>
      </w:hyperlink>
    </w:p>
    <w:p>
      <w:pPr>
        <w:pStyle w:val="Style19"/>
        <w:keepNext w:val="0"/>
        <w:keepLines w:val="0"/>
        <w:widowControl w:val="0"/>
        <w:shd w:val="clear" w:color="auto" w:fill="auto"/>
        <w:tabs>
          <w:tab w:leader="dot" w:pos="9620" w:val="right"/>
        </w:tabs>
        <w:bidi w:val="0"/>
        <w:spacing w:before="0" w:line="240" w:lineRule="auto"/>
        <w:ind w:left="0" w:right="0" w:firstLine="0"/>
        <w:jc w:val="left"/>
      </w:pPr>
      <w:hyperlink w:anchor="bookmark627" w:tooltip="Current Document">
        <w:r>
          <w:rPr>
            <w:color w:val="000000"/>
            <w:spacing w:val="0"/>
            <w:w w:val="100"/>
            <w:position w:val="0"/>
          </w:rPr>
          <w:t>第九节债券相关情况</w:t>
        </w:r>
        <w:r>
          <w:rPr>
            <w:color w:val="000000"/>
            <w:spacing w:val="0"/>
            <w:w w:val="100"/>
            <w:position w:val="0"/>
          </w:rPr>
          <w:tab/>
        </w:r>
        <w:r>
          <w:rPr>
            <w:rFonts w:ascii="Times New Roman" w:eastAsia="Times New Roman" w:hAnsi="Times New Roman" w:cs="Times New Roman"/>
            <w:color w:val="000000"/>
            <w:spacing w:val="0"/>
            <w:w w:val="100"/>
            <w:position w:val="0"/>
          </w:rPr>
          <w:t>65</w:t>
        </w:r>
      </w:hyperlink>
    </w:p>
    <w:p>
      <w:pPr>
        <w:pStyle w:val="Style19"/>
        <w:keepNext w:val="0"/>
        <w:keepLines w:val="0"/>
        <w:widowControl w:val="0"/>
        <w:shd w:val="clear" w:color="auto" w:fill="auto"/>
        <w:tabs>
          <w:tab w:pos="824" w:val="left"/>
          <w:tab w:leader="dot" w:pos="9620" w:val="right"/>
        </w:tabs>
        <w:bidi w:val="0"/>
        <w:spacing w:before="0" w:line="240" w:lineRule="auto"/>
        <w:ind w:left="0" w:right="0" w:firstLine="0"/>
        <w:jc w:val="left"/>
        <w:sectPr>
          <w:footnotePr>
            <w:pos w:val="pageBottom"/>
            <w:numFmt w:val="decimal"/>
            <w:numRestart w:val="continuous"/>
          </w:footnotePr>
          <w:pgSz w:w="11900" w:h="16840"/>
          <w:pgMar w:top="2857" w:right="1112" w:bottom="2857" w:left="1107" w:header="0" w:footer="3" w:gutter="0"/>
          <w:cols w:space="720"/>
          <w:noEndnote/>
          <w:rtlGutter w:val="0"/>
          <w:docGrid w:linePitch="360"/>
        </w:sectPr>
      </w:pPr>
      <w:hyperlink w:anchor="bookmark631" w:tooltip="Current Document">
        <w:r>
          <w:rPr>
            <w:color w:val="000000"/>
            <w:spacing w:val="0"/>
            <w:w w:val="100"/>
            <w:position w:val="0"/>
          </w:rPr>
          <w:t>第十节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66</w:t>
        </w:r>
      </w:hyperlink>
      <w:r>
        <w:fldChar w:fldCharType="end"/>
      </w:r>
    </w:p>
    <w:p>
      <w:pPr>
        <w:pStyle w:val="Style6"/>
        <w:keepNext w:val="0"/>
        <w:keepLines w:val="0"/>
        <w:widowControl w:val="0"/>
        <w:shd w:val="clear" w:color="auto" w:fill="auto"/>
        <w:bidi w:val="0"/>
        <w:spacing w:before="640" w:after="880" w:line="240" w:lineRule="auto"/>
        <w:ind w:left="0" w:right="0" w:firstLine="0"/>
        <w:jc w:val="center"/>
        <w:rPr>
          <w:sz w:val="32"/>
          <w:szCs w:val="32"/>
        </w:rPr>
      </w:pPr>
      <w:r>
        <w:rPr>
          <w:b/>
          <w:bCs/>
          <w:color w:val="000000"/>
          <w:spacing w:val="0"/>
          <w:w w:val="100"/>
          <w:position w:val="0"/>
          <w:sz w:val="32"/>
          <w:szCs w:val="32"/>
        </w:rPr>
        <w:t>备查文件目录</w:t>
      </w:r>
    </w:p>
    <w:p>
      <w:pPr>
        <w:pStyle w:val="Style22"/>
        <w:keepNext w:val="0"/>
        <w:keepLines w:val="0"/>
        <w:widowControl w:val="0"/>
        <w:shd w:val="clear" w:color="auto" w:fill="auto"/>
        <w:tabs>
          <w:tab w:pos="435" w:val="left"/>
        </w:tabs>
        <w:bidi w:val="0"/>
        <w:spacing w:before="0" w:after="160" w:line="240" w:lineRule="auto"/>
        <w:ind w:left="0" w:right="0" w:firstLine="0"/>
        <w:jc w:val="left"/>
      </w:pPr>
      <w:bookmarkStart w:id="8" w:name="bookmark8"/>
      <w:r>
        <w:rPr>
          <w:color w:val="000000"/>
          <w:spacing w:val="0"/>
          <w:w w:val="100"/>
          <w:position w:val="0"/>
        </w:rPr>
        <w:t>一</w:t>
      </w:r>
      <w:bookmarkEnd w:id="8"/>
      <w:r>
        <w:rPr>
          <w:color w:val="000000"/>
          <w:spacing w:val="0"/>
          <w:w w:val="100"/>
          <w:position w:val="0"/>
        </w:rPr>
        <w:t>、</w:t>
        <w:tab/>
        <w:t>载有公司法定代表人、主管会计工作负责人、会计机构负责人签名并盖章的财务报表。</w:t>
      </w:r>
    </w:p>
    <w:p>
      <w:pPr>
        <w:pStyle w:val="Style22"/>
        <w:keepNext w:val="0"/>
        <w:keepLines w:val="0"/>
        <w:widowControl w:val="0"/>
        <w:shd w:val="clear" w:color="auto" w:fill="auto"/>
        <w:tabs>
          <w:tab w:pos="435" w:val="left"/>
        </w:tabs>
        <w:bidi w:val="0"/>
        <w:spacing w:before="0" w:after="160" w:line="240" w:lineRule="auto"/>
        <w:ind w:left="0" w:right="0" w:firstLine="0"/>
        <w:jc w:val="left"/>
      </w:pPr>
      <w:bookmarkStart w:id="9" w:name="bookmark9"/>
      <w:r>
        <w:rPr>
          <w:color w:val="000000"/>
          <w:spacing w:val="0"/>
          <w:w w:val="100"/>
          <w:position w:val="0"/>
        </w:rPr>
        <w:t>二</w:t>
      </w:r>
      <w:bookmarkEnd w:id="9"/>
      <w:r>
        <w:rPr>
          <w:color w:val="000000"/>
          <w:spacing w:val="0"/>
          <w:w w:val="100"/>
          <w:position w:val="0"/>
        </w:rPr>
        <w:t>、</w:t>
        <w:tab/>
        <w:t>载有会计师事务所盖章、注册会计师签名并盖章的审计报告原件。</w:t>
      </w:r>
    </w:p>
    <w:p>
      <w:pPr>
        <w:pStyle w:val="Style22"/>
        <w:keepNext w:val="0"/>
        <w:keepLines w:val="0"/>
        <w:widowControl w:val="0"/>
        <w:shd w:val="clear" w:color="auto" w:fill="auto"/>
        <w:tabs>
          <w:tab w:pos="435" w:val="left"/>
        </w:tabs>
        <w:bidi w:val="0"/>
        <w:spacing w:before="0" w:after="160" w:line="240" w:lineRule="auto"/>
        <w:ind w:left="0" w:right="0" w:firstLine="0"/>
        <w:jc w:val="left"/>
      </w:pPr>
      <w:bookmarkStart w:id="10" w:name="bookmark10"/>
      <w:r>
        <w:rPr>
          <w:color w:val="000000"/>
          <w:spacing w:val="0"/>
          <w:w w:val="100"/>
          <w:position w:val="0"/>
        </w:rPr>
        <w:t>三</w:t>
      </w:r>
      <w:bookmarkEnd w:id="10"/>
      <w:r>
        <w:rPr>
          <w:color w:val="000000"/>
          <w:spacing w:val="0"/>
          <w:w w:val="100"/>
          <w:position w:val="0"/>
        </w:rPr>
        <w:t>、</w:t>
        <w:tab/>
        <w:t>报告期内在中国证监会指定网站上公开披露过的所有公司文件的正本及公告的原稿。</w:t>
      </w:r>
    </w:p>
    <w:p>
      <w:pPr>
        <w:pStyle w:val="Style22"/>
        <w:keepNext w:val="0"/>
        <w:keepLines w:val="0"/>
        <w:widowControl w:val="0"/>
        <w:shd w:val="clear" w:color="auto" w:fill="auto"/>
        <w:tabs>
          <w:tab w:pos="435" w:val="left"/>
        </w:tabs>
        <w:bidi w:val="0"/>
        <w:spacing w:before="0" w:after="160" w:line="240" w:lineRule="auto"/>
        <w:ind w:left="0" w:right="0" w:firstLine="0"/>
        <w:jc w:val="left"/>
      </w:pPr>
      <w:bookmarkStart w:id="11" w:name="bookmark11"/>
      <w:r>
        <w:rPr>
          <w:color w:val="000000"/>
          <w:spacing w:val="0"/>
          <w:w w:val="100"/>
          <w:position w:val="0"/>
        </w:rPr>
        <w:t>四</w:t>
      </w:r>
      <w:bookmarkEnd w:id="11"/>
      <w:r>
        <w:rPr>
          <w:color w:val="000000"/>
          <w:spacing w:val="0"/>
          <w:w w:val="100"/>
          <w:position w:val="0"/>
        </w:rPr>
        <w:t>、</w:t>
        <w:tab/>
        <w:t>其他相关文件。</w:t>
      </w:r>
      <w:r>
        <w:br w:type="page"/>
      </w:r>
    </w:p>
    <w:p>
      <w:pPr>
        <w:pStyle w:val="Style6"/>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38"/>
        <w:gridCol w:w="624"/>
        <w:gridCol w:w="5434"/>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金运激光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武汉金运激光股份有限公司</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金运互动传媒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互动传媒</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公司全资子公司武汉金运互动传媒有限公司</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玩偶一号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玩偶一号（武汉）科技有限公司</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实际控制人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梁伟</w:t>
            </w:r>
          </w:p>
        </w:tc>
      </w:tr>
      <w:tr>
        <w:trPr>
          <w:trHeight w:val="1339"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激光切割</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激光切割是指将高功率密度的激光束聚焦后照射到被切割工件上，在 极短时间内将材料加热到极高温度，使材料熔化或气化，再用高压气 体将熔化或气化物质从切缝中吹走，以达到切割材料目的的一种激光 加工方式。</w:t>
            </w:r>
          </w:p>
        </w:tc>
      </w:tr>
      <w:tr>
        <w:trPr>
          <w:trHeight w:val="102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激光熔覆</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亦称激光熔敷或激光包覆，是一种新的表面改性技术。它通过在基材 表面添加熔覆材料，并利用高能密度的激光束使之与基材表面薄层一 起熔凝的方法，在基层表面形成冶金结合的添料熔覆层。</w:t>
            </w:r>
          </w:p>
        </w:tc>
      </w:tr>
      <w:tr>
        <w:trPr>
          <w:trHeight w:val="71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盲盒</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随机装以不同样式动漫、影视作品周边或设计师设计的玩偶的礼品 盒。</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金属激光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金属材料激光加工设备</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柔性非金属激光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非金属柔性材料激光加工设备</w:t>
            </w:r>
          </w:p>
        </w:tc>
      </w:tr>
      <w:tr>
        <w:trPr>
          <w:trHeight w:val="102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萃耐特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一种对传统激光熔覆进行升级的新型激光熔覆技术。相对于传统激光 熔覆技术，萃耐特激光熔覆涂层具有原材料利用率高、涂层薄、稀释 率与热影响区明显降低、变形小、表面平整度高的特点。</w:t>
            </w:r>
          </w:p>
        </w:tc>
      </w:tr>
      <w:tr>
        <w:trPr>
          <w:trHeight w:val="71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原创</w:t>
            </w:r>
            <w:r>
              <w:rPr>
                <w:rFonts w:ascii="Times New Roman" w:eastAsia="Times New Roman" w:hAnsi="Times New Roman" w:cs="Times New Roman"/>
                <w:color w:val="000000"/>
                <w:spacing w:val="0"/>
                <w:w w:val="100"/>
                <w:position w:val="0"/>
                <w:sz w:val="18"/>
                <w:szCs w:val="18"/>
              </w:rPr>
              <w:t>IP</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即公司内部设计师自主设计、生产、销售的</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内容</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所有权归公 司）。</w:t>
            </w:r>
          </w:p>
        </w:tc>
      </w:tr>
      <w:tr>
        <w:trPr>
          <w:trHeight w:val="102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独家签约</w:t>
            </w:r>
            <w:r>
              <w:rPr>
                <w:rFonts w:ascii="Times New Roman" w:eastAsia="Times New Roman" w:hAnsi="Times New Roman" w:cs="Times New Roman"/>
                <w:color w:val="000000"/>
                <w:spacing w:val="0"/>
                <w:w w:val="100"/>
                <w:position w:val="0"/>
                <w:sz w:val="18"/>
                <w:szCs w:val="18"/>
              </w:rPr>
              <w:t>IP</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公司签约外部设计师，该设计师的</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设计款式或品类为公司独家， 设计师完成设计后由公司委托代工厂生产并入库进行宣发和售卖，该 款式或品类不会出现在除我司或我司授权以外的任何渠道售卖。</w:t>
            </w:r>
          </w:p>
        </w:tc>
      </w:tr>
      <w:tr>
        <w:trPr>
          <w:trHeight w:val="102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独家采买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也称包销</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w:t>
            </w:r>
            <w:r>
              <w:rPr>
                <w:color w:val="000000"/>
                <w:spacing w:val="0"/>
                <w:w w:val="100"/>
                <w:position w:val="0"/>
              </w:rPr>
              <w:t>是指外采产品的</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款式是独家的，公司采购入库后进 行宣发和售卖，该款式不会出现在除我司或我司授权以外的任何渠道 售卖。</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非独家</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产品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公司签约的国际知名</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为非独家</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w:t>
            </w:r>
            <w:r>
              <w:rPr>
                <w:color w:val="000000"/>
                <w:spacing w:val="0"/>
                <w:w w:val="100"/>
                <w:position w:val="0"/>
              </w:rPr>
              <w:t>但材质或者售卖区域为公司独 家。</w:t>
            </w:r>
          </w:p>
        </w:tc>
      </w:tr>
      <w:tr>
        <w:trPr>
          <w:trHeight w:val="71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外采产品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与市场上现有的供应商进行商品合作，主要分为采买和代销两种模 式。</w:t>
            </w:r>
          </w:p>
        </w:tc>
      </w:tr>
      <w:tr>
        <w:trPr>
          <w:trHeight w:val="68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衍生品</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licensed merchandise</w:t>
            </w:r>
            <w:r>
              <w:rPr>
                <w:color w:val="000000"/>
                <w:spacing w:val="0"/>
                <w:w w:val="100"/>
                <w:position w:val="0"/>
              </w:rPr>
              <w:t>，</w:t>
            </w:r>
            <w:r>
              <w:rPr>
                <w:color w:val="000000"/>
                <w:spacing w:val="0"/>
                <w:w w:val="100"/>
                <w:position w:val="0"/>
              </w:rPr>
              <w:t>是基于</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内容而衍生出消费品的开发、销售， 是指使用</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的主题形象、场景、道具来开发制造出的一系列可供贩</w:t>
            </w:r>
          </w:p>
        </w:tc>
      </w:tr>
    </w:tbl>
    <w:p>
      <w:pPr>
        <w:widowControl w:val="0"/>
        <w:spacing w:line="1" w:lineRule="exact"/>
      </w:pPr>
      <w:r>
        <w:br w:type="page"/>
      </w:r>
    </w:p>
    <w:tbl>
      <w:tblPr>
        <w:tblOverlap w:val="never"/>
        <w:jc w:val="center"/>
        <w:tblLayout w:type="fixed"/>
      </w:tblPr>
      <w:tblGrid>
        <w:gridCol w:w="3566"/>
        <w:gridCol w:w="624"/>
        <w:gridCol w:w="5458"/>
      </w:tblGrid>
      <w:tr>
        <w:trPr>
          <w:trHeight w:val="36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卖的服务或产品，比如玩具、服饰、文具、家居和食品等。</w:t>
            </w:r>
          </w:p>
        </w:tc>
      </w:tr>
      <w:tr>
        <w:trPr>
          <w:trHeight w:val="196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打印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打印技术亦被称为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增材制造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Additive Manufacturing)</w:t>
            </w:r>
            <w:r>
              <w:rPr>
                <w:color w:val="000000"/>
                <w:spacing w:val="0"/>
                <w:w w:val="100"/>
                <w:position w:val="0"/>
              </w:rPr>
              <w:t xml:space="preserve">，是在现代 </w:t>
            </w:r>
            <w:r>
              <w:rPr>
                <w:rFonts w:ascii="Times New Roman" w:eastAsia="Times New Roman" w:hAnsi="Times New Roman" w:cs="Times New Roman"/>
                <w:color w:val="000000"/>
                <w:spacing w:val="0"/>
                <w:w w:val="100"/>
                <w:position w:val="0"/>
                <w:sz w:val="18"/>
                <w:szCs w:val="18"/>
              </w:rPr>
              <w:t>CAD/CAM</w:t>
            </w:r>
            <w:r>
              <w:rPr>
                <w:color w:val="000000"/>
                <w:spacing w:val="0"/>
                <w:w w:val="100"/>
                <w:position w:val="0"/>
              </w:rPr>
              <w:t>技术、激光技术、计算机数控技术、精密伺服驱动技术以 及新材料等技术的基础上集成发展起来的一项数字化制造技术，其采 用''分层制造，逐层叠加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的原理直接将设计模型转化为三维实体，由 传统制造的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去除法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转变为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增长法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，使产品设计、制造的周期大大 缩短，产品开发的成本大大降低，给制造业带来了颠覆性的变化。</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IP</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Intellectual Property </w:t>
            </w:r>
            <w:r>
              <w:rPr>
                <w:color w:val="000000"/>
                <w:spacing w:val="0"/>
                <w:w w:val="100"/>
                <w:position w:val="0"/>
              </w:rPr>
              <w:t>(知识产权)，系用户情感的承载介质，它可以是 文学、音乐、动漫、网剧、影视、游戏等领域的内容(或者叫产品)。</w:t>
            </w:r>
          </w:p>
        </w:tc>
      </w:tr>
      <w:tr>
        <w:trPr>
          <w:trHeight w:val="102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KOL</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color w:val="000000"/>
                <w:spacing w:val="0"/>
                <w:w w:val="100"/>
                <w:position w:val="0"/>
              </w:rPr>
              <w:t>关键意见领袖</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Key Opinion Leader</w:t>
            </w:r>
            <w:r>
              <w:rPr>
                <w:color w:val="000000"/>
                <w:spacing w:val="0"/>
                <w:w w:val="100"/>
                <w:position w:val="0"/>
              </w:rPr>
              <w:t>)</w:t>
            </w:r>
            <w:r>
              <w:rPr>
                <w:color w:val="000000"/>
                <w:spacing w:val="0"/>
                <w:w w:val="100"/>
                <w:position w:val="0"/>
              </w:rPr>
              <w:t>是营销学上的概念，通常被定义 为：拥有更多、更准确的产品信息，且为相关群体所接受或信任，并 对该群体的购买行为有较大影响力的人。</w:t>
            </w:r>
          </w:p>
        </w:tc>
      </w:tr>
      <w:tr>
        <w:trPr>
          <w:trHeight w:val="10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KOC</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color w:val="000000"/>
                <w:spacing w:val="0"/>
                <w:w w:val="100"/>
                <w:position w:val="0"/>
              </w:rPr>
              <w:t>关键意见消费者</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Key Opinion Consumer</w:t>
            </w:r>
            <w:r>
              <w:rPr>
                <w:color w:val="000000"/>
                <w:spacing w:val="0"/>
                <w:w w:val="100"/>
                <w:position w:val="0"/>
              </w:rPr>
              <w:t>)对应</w:t>
            </w:r>
            <w:r>
              <w:rPr>
                <w:rFonts w:ascii="Times New Roman" w:eastAsia="Times New Roman" w:hAnsi="Times New Roman" w:cs="Times New Roman"/>
                <w:color w:val="000000"/>
                <w:spacing w:val="0"/>
                <w:w w:val="100"/>
                <w:position w:val="0"/>
                <w:sz w:val="18"/>
                <w:szCs w:val="18"/>
              </w:rPr>
              <w:t xml:space="preserve">KOL </w:t>
            </w:r>
            <w:r>
              <w:rPr>
                <w:color w:val="000000"/>
                <w:spacing w:val="0"/>
                <w:w w:val="100"/>
                <w:position w:val="0"/>
              </w:rPr>
              <w:t>一般指能影响自 己的朋友、粉丝，产生消费行为的消费者。相比于</w:t>
            </w:r>
            <w:r>
              <w:rPr>
                <w:rFonts w:ascii="Times New Roman" w:eastAsia="Times New Roman" w:hAnsi="Times New Roman" w:cs="Times New Roman"/>
                <w:color w:val="000000"/>
                <w:spacing w:val="0"/>
                <w:w w:val="100"/>
                <w:position w:val="0"/>
                <w:sz w:val="18"/>
                <w:szCs w:val="18"/>
              </w:rPr>
              <w:t>KOL</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KOC</w:t>
            </w:r>
            <w:r>
              <w:rPr>
                <w:color w:val="000000"/>
                <w:spacing w:val="0"/>
                <w:w w:val="100"/>
                <w:position w:val="0"/>
              </w:rPr>
              <w:t>的粉 丝更少，影响力更小，优势是更垂直、更便宜。</w:t>
            </w:r>
          </w:p>
        </w:tc>
      </w:tr>
      <w:tr>
        <w:trPr>
          <w:trHeight w:val="1339"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APP</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0" w:lineRule="exact"/>
              <w:ind w:left="0" w:right="0" w:firstLine="0"/>
              <w:jc w:val="both"/>
            </w:pPr>
            <w:r>
              <w:rPr>
                <w:color w:val="000000"/>
                <w:spacing w:val="0"/>
                <w:w w:val="100"/>
                <w:position w:val="0"/>
              </w:rPr>
              <w:t>应用程序</w:t>
            </w:r>
            <w:r>
              <w:rPr>
                <w:rFonts w:ascii="Times New Roman" w:eastAsia="Times New Roman" w:hAnsi="Times New Roman" w:cs="Times New Roman"/>
                <w:color w:val="000000"/>
                <w:spacing w:val="0"/>
                <w:w w:val="100"/>
                <w:position w:val="0"/>
                <w:sz w:val="18"/>
                <w:szCs w:val="18"/>
              </w:rPr>
              <w:t>Application</w:t>
            </w:r>
            <w:r>
              <w:rPr>
                <w:color w:val="000000"/>
                <w:spacing w:val="0"/>
                <w:w w:val="100"/>
                <w:position w:val="0"/>
              </w:rPr>
              <w:t>的缩写，一般指手机软件。手机软件，主要指安 装在智能手机上的软件，是通过分析，设计，编码，生成的软件，作 用是完善原始系统的不足与个性化，使手机完善其功能，为用户提供 更丰富的使用体验的主要手段。</w:t>
            </w:r>
          </w:p>
        </w:tc>
      </w:tr>
      <w:tr>
        <w:trPr>
          <w:trHeight w:val="1349"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GMV</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8" w:lineRule="exact"/>
              <w:ind w:left="0" w:right="0" w:firstLine="0"/>
              <w:jc w:val="both"/>
            </w:pPr>
            <w:r>
              <w:rPr>
                <w:color w:val="000000"/>
                <w:spacing w:val="0"/>
                <w:w w:val="100"/>
                <w:position w:val="0"/>
              </w:rPr>
              <w:t>商品交易总额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Gross Merchandise Volume</w:t>
            </w:r>
            <w:r>
              <w:rPr>
                <w:color w:val="000000"/>
                <w:spacing w:val="0"/>
                <w:w w:val="100"/>
                <w:position w:val="0"/>
              </w:rPr>
              <w:t>)是成交总额(一定时间段 内)的意思。多用于电商行业，一般包含拍下未支付订单金额。本公 司在年度报告中所统计的</w:t>
            </w:r>
            <w:r>
              <w:rPr>
                <w:rFonts w:ascii="Times New Roman" w:eastAsia="Times New Roman" w:hAnsi="Times New Roman" w:cs="Times New Roman"/>
                <w:color w:val="000000"/>
                <w:spacing w:val="0"/>
                <w:w w:val="100"/>
                <w:position w:val="0"/>
                <w:sz w:val="18"/>
                <w:szCs w:val="18"/>
              </w:rPr>
              <w:t>GMV</w:t>
            </w:r>
            <w:r>
              <w:rPr>
                <w:color w:val="000000"/>
                <w:spacing w:val="0"/>
                <w:w w:val="100"/>
                <w:position w:val="0"/>
              </w:rPr>
              <w:t>数据为用户实际支付的金额，包括退 款金额。</w:t>
            </w:r>
          </w:p>
        </w:tc>
      </w:tr>
    </w:tbl>
    <w:p>
      <w:pPr>
        <w:spacing w:lineRule="exact" w:line="1"/>
        <w:rPr>
          <w:sz w:val="2"/>
          <w:szCs w:val="2"/>
        </w:rPr>
      </w:pPr>
      <w:r>
        <w:br w:type="page"/>
      </w:r>
    </w:p>
    <w:p>
      <w:pPr>
        <w:pStyle w:val="Style13"/>
        <w:keepNext/>
        <w:keepLines/>
        <w:widowControl w:val="0"/>
        <w:shd w:val="clear" w:color="auto" w:fill="auto"/>
        <w:bidi w:val="0"/>
        <w:spacing w:before="0" w:after="560" w:line="240" w:lineRule="auto"/>
        <w:ind w:left="0" w:right="0" w:firstLine="0"/>
        <w:jc w:val="center"/>
      </w:pPr>
      <w:bookmarkStart w:id="12" w:name="bookmark12"/>
      <w:bookmarkStart w:id="13" w:name="bookmark13"/>
      <w:bookmarkStart w:id="14" w:name="bookmark14"/>
      <w:r>
        <w:rPr>
          <w:color w:val="000000"/>
          <w:spacing w:val="0"/>
          <w:w w:val="100"/>
          <w:position w:val="0"/>
        </w:rPr>
        <w:t>第二节公司简介和主要财务指标</w:t>
      </w:r>
      <w:bookmarkEnd w:id="12"/>
      <w:bookmarkEnd w:id="13"/>
      <w:bookmarkEnd w:id="14"/>
    </w:p>
    <w:p>
      <w:pPr>
        <w:pStyle w:val="Style25"/>
        <w:keepNext/>
        <w:keepLines/>
        <w:widowControl w:val="0"/>
        <w:shd w:val="clear" w:color="auto" w:fill="auto"/>
        <w:bidi w:val="0"/>
        <w:spacing w:before="0" w:after="320" w:line="240" w:lineRule="auto"/>
        <w:ind w:left="0" w:right="0" w:firstLine="240"/>
        <w:jc w:val="left"/>
      </w:pPr>
      <w:bookmarkStart w:id="15" w:name="bookmark15"/>
      <w:bookmarkStart w:id="16" w:name="bookmark16"/>
      <w:bookmarkStart w:id="17" w:name="bookmark17"/>
      <w:bookmarkStart w:id="18" w:name="bookmark18"/>
      <w:r>
        <w:rPr>
          <w:color w:val="000000"/>
          <w:spacing w:val="0"/>
          <w:w w:val="100"/>
          <w:position w:val="0"/>
        </w:rPr>
        <w:t>、公司信息</w:t>
      </w:r>
      <w:bookmarkEnd w:id="16"/>
      <w:bookmarkEnd w:id="17"/>
      <w:bookmarkEnd w:id="18"/>
      <w:bookmarkEnd w:id="15"/>
    </w:p>
    <w:tbl>
      <w:tblPr>
        <w:tblOverlap w:val="never"/>
        <w:jc w:val="center"/>
        <w:tblLayout w:type="fixed"/>
      </w:tblPr>
      <w:tblGrid>
        <w:gridCol w:w="2299"/>
        <w:gridCol w:w="2952"/>
        <w:gridCol w:w="2155"/>
        <w:gridCol w:w="2213"/>
      </w:tblGrid>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金运激光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300220</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武汉金运激光股份有限公司</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金运激光</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Wuhan Golden Laser Co., Ltd</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Golden Laser</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梁萍</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武汉市江岸区后湖街石桥一路</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栋</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430012</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日完成变更</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武汉市江岸区后湖街石桥一路</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栋金运激光大厦</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430012</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http://www. goldenlaser. cn</w:t>
            </w:r>
          </w:p>
        </w:tc>
      </w:tr>
      <w:tr>
        <w:trPr>
          <w:trHeight w:val="408"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"mailto:whjydm2015@163.com" </w:instrText>
            </w:r>
            <w:r>
              <w:fldChar w:fldCharType="separate"/>
            </w:r>
            <w:r>
              <w:rPr>
                <w:rFonts w:ascii="Times New Roman" w:eastAsia="Times New Roman" w:hAnsi="Times New Roman" w:cs="Times New Roman"/>
                <w:color w:val="000000"/>
                <w:spacing w:val="0"/>
                <w:w w:val="100"/>
                <w:position w:val="0"/>
                <w:sz w:val="18"/>
                <w:szCs w:val="18"/>
              </w:rPr>
              <w:t>whjydm2015@163.com</w:t>
            </w:r>
            <w:r>
              <w:fldChar w:fldCharType="end"/>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rPr>
        <w:t>二</w:t>
      </w:r>
      <w:bookmarkEnd w:id="21"/>
      <w:r>
        <w:rPr>
          <w:color w:val="000000"/>
          <w:spacing w:val="0"/>
          <w:w w:val="100"/>
          <w:position w:val="0"/>
        </w:rPr>
        <w:t>、联系人和联系方式</w:t>
      </w:r>
      <w:bookmarkEnd w:id="19"/>
      <w:bookmarkEnd w:id="20"/>
      <w:bookmarkEnd w:id="22"/>
    </w:p>
    <w:tbl>
      <w:tblPr>
        <w:tblOverlap w:val="never"/>
        <w:jc w:val="center"/>
        <w:tblLayout w:type="fixed"/>
      </w:tblPr>
      <w:tblGrid>
        <w:gridCol w:w="3202"/>
        <w:gridCol w:w="3192"/>
        <w:gridCol w:w="3202"/>
      </w:tblGrid>
      <w:tr>
        <w:trPr>
          <w:trHeight w:val="403"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石慧</w:t>
            </w: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left"/>
            </w:pPr>
            <w:r>
              <w:rPr>
                <w:color w:val="000000"/>
                <w:spacing w:val="0"/>
                <w:w w:val="100"/>
                <w:position w:val="0"/>
              </w:rPr>
              <w:t>武汉市江岸区后湖街石桥一路</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栋 金运激光大厦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left"/>
            </w:pPr>
            <w:r>
              <w:rPr>
                <w:color w:val="000000"/>
                <w:spacing w:val="0"/>
                <w:w w:val="100"/>
                <w:position w:val="0"/>
              </w:rPr>
              <w:t>武汉市江岸区后湖街石桥一路</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栋 金运激光大厦</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027-82943465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027-82943465</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027-82943465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027-82943465</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"mailto:whjydm2015@163.com" </w:instrText>
            </w:r>
            <w:r>
              <w:fldChar w:fldCharType="separate"/>
            </w:r>
            <w:r>
              <w:rPr>
                <w:rFonts w:ascii="Times New Roman" w:eastAsia="Times New Roman" w:hAnsi="Times New Roman" w:cs="Times New Roman"/>
                <w:color w:val="000000"/>
                <w:spacing w:val="0"/>
                <w:w w:val="100"/>
                <w:position w:val="0"/>
                <w:sz w:val="18"/>
                <w:szCs w:val="18"/>
              </w:rPr>
              <w:t>whjydm2015@163.com</w:t>
            </w:r>
            <w:r>
              <w:fldChar w:fldCharType="end"/>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"mailto:smh1399@163.com" </w:instrText>
            </w:r>
            <w:r>
              <w:fldChar w:fldCharType="separate"/>
            </w:r>
            <w:r>
              <w:rPr>
                <w:rFonts w:ascii="Times New Roman" w:eastAsia="Times New Roman" w:hAnsi="Times New Roman" w:cs="Times New Roman"/>
                <w:color w:val="000000"/>
                <w:spacing w:val="0"/>
                <w:w w:val="100"/>
                <w:position w:val="0"/>
                <w:sz w:val="18"/>
                <w:szCs w:val="18"/>
              </w:rPr>
              <w:t>smh1399@163.com</w:t>
            </w:r>
            <w:r>
              <w:fldChar w:fldCharType="end"/>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rPr>
        <w:t>三</w:t>
      </w:r>
      <w:bookmarkEnd w:id="25"/>
      <w:r>
        <w:rPr>
          <w:color w:val="000000"/>
          <w:spacing w:val="0"/>
          <w:w w:val="100"/>
          <w:position w:val="0"/>
        </w:rPr>
        <w:t>、信息披露及备置地点</w:t>
      </w:r>
      <w:bookmarkEnd w:id="23"/>
      <w:bookmarkEnd w:id="24"/>
      <w:bookmarkEnd w:id="26"/>
    </w:p>
    <w:tbl>
      <w:tblPr>
        <w:tblOverlap w:val="never"/>
        <w:jc w:val="center"/>
        <w:tblLayout w:type="fixed"/>
      </w:tblPr>
      <w:tblGrid>
        <w:gridCol w:w="4008"/>
        <w:gridCol w:w="5606"/>
      </w:tblGrid>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《证券时报》、《上海证券报》、《证券日报》、《中国证券报》</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spacing w:lineRule="exact" w:line="1"/>
        <w:rPr>
          <w:sz w:val="2"/>
          <w:szCs w:val="2"/>
        </w:rPr>
      </w:pPr>
      <w:r>
        <w:br w:type="page"/>
      </w:r>
    </w:p>
    <w:p>
      <w:pPr>
        <w:pStyle w:val="Style25"/>
        <w:keepNext/>
        <w:keepLines/>
        <w:widowControl w:val="0"/>
        <w:shd w:val="clear" w:color="auto" w:fill="auto"/>
        <w:bidi w:val="0"/>
        <w:spacing w:before="0" w:after="38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rPr>
        <w:t>四</w:t>
      </w:r>
      <w:bookmarkEnd w:id="29"/>
      <w:r>
        <w:rPr>
          <w:color w:val="000000"/>
          <w:spacing w:val="0"/>
          <w:w w:val="100"/>
          <w:position w:val="0"/>
        </w:rPr>
        <w:t>、其他有关资料</w:t>
      </w:r>
      <w:bookmarkEnd w:id="27"/>
      <w:bookmarkEnd w:id="28"/>
      <w:bookmarkEnd w:id="30"/>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707"/>
        <w:gridCol w:w="6936"/>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特殊普通合伙</w:t>
            </w:r>
            <w:r>
              <w:rPr>
                <w:color w:val="000000"/>
                <w:spacing w:val="0"/>
                <w:w w:val="100"/>
                <w:position w:val="0"/>
                <w:sz w:val="18"/>
                <w:szCs w:val="18"/>
              </w:rPr>
              <w:t>）</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深圳市福田区滨河大道</w:t>
            </w:r>
            <w:r>
              <w:rPr>
                <w:rFonts w:ascii="Times New Roman" w:eastAsia="Times New Roman" w:hAnsi="Times New Roman" w:cs="Times New Roman"/>
                <w:color w:val="000000"/>
                <w:spacing w:val="0"/>
                <w:w w:val="100"/>
                <w:position w:val="0"/>
                <w:sz w:val="18"/>
                <w:szCs w:val="18"/>
              </w:rPr>
              <w:t>5022</w:t>
            </w:r>
            <w:r>
              <w:rPr>
                <w:color w:val="000000"/>
                <w:spacing w:val="0"/>
                <w:w w:val="100"/>
                <w:position w:val="0"/>
              </w:rPr>
              <w:t>号联合广场</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楼</w:t>
            </w:r>
          </w:p>
        </w:tc>
      </w:tr>
      <w:tr>
        <w:trPr>
          <w:trHeight w:val="408"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李轶芳、陈建平</w:t>
            </w:r>
          </w:p>
        </w:tc>
      </w:tr>
    </w:tbl>
    <w:p>
      <w:pPr>
        <w:widowControl w:val="0"/>
        <w:spacing w:after="79" w:line="1" w:lineRule="exact"/>
      </w:pP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公司聘请的报告期内履行持续督导职责的保荐机构</w:t>
      </w:r>
    </w:p>
    <w:p>
      <w:pPr>
        <w:pStyle w:val="Style2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公司聘请的报告期内履行持续督导职责的财务顾问</w:t>
      </w:r>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rPr>
        <w:t>五</w:t>
      </w:r>
      <w:bookmarkEnd w:id="33"/>
      <w:r>
        <w:rPr>
          <w:color w:val="000000"/>
          <w:spacing w:val="0"/>
          <w:w w:val="100"/>
          <w:position w:val="0"/>
        </w:rPr>
        <w:t>、主要会计数据和财务指标</w:t>
      </w:r>
      <w:bookmarkEnd w:id="31"/>
      <w:bookmarkEnd w:id="32"/>
      <w:bookmarkEnd w:id="34"/>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公司是否需追溯调整或重述以前年度会计数据</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5"/>
        <w:gridCol w:w="1738"/>
        <w:gridCol w:w="1738"/>
        <w:gridCol w:w="1738"/>
        <w:gridCol w:w="1747"/>
      </w:tblGrid>
      <w:tr>
        <w:trPr>
          <w:trHeight w:val="403"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346,927,354.78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196,820,611.08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221,899,552.58</w:t>
            </w: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-63,837,918.77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-55,525,702.75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-14.97%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4,256,066.76</w:t>
            </w: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-66,964,405.87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-53,856,798.21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-24.34%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10,320,451.50</w:t>
            </w:r>
          </w:p>
        </w:tc>
      </w:tr>
      <w:tr>
        <w:trPr>
          <w:trHeight w:val="710"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-61,135,782.65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-39,387,391.14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-55.22%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5,369,875.20</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-14.98%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0.0281</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-14.98%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0.0281</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-21.05%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w:t>
            </w:r>
          </w:p>
        </w:tc>
      </w:tr>
      <w:tr>
        <w:trPr>
          <w:trHeight w:val="398"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394,917,459.85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452,603,896.99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-12.75%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422,173,458.18</w:t>
            </w:r>
          </w:p>
        </w:tc>
      </w:tr>
      <w:tr>
        <w:trPr>
          <w:trHeight w:val="725"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148,724,292.01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212,565,768.95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-30.03%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284,519,487.25</w:t>
            </w:r>
          </w:p>
        </w:tc>
      </w:tr>
    </w:tbl>
    <w:p>
      <w:pPr>
        <w:pStyle w:val="Style22"/>
        <w:keepNext w:val="0"/>
        <w:keepLines w:val="0"/>
        <w:widowControl w:val="0"/>
        <w:shd w:val="clear" w:color="auto" w:fill="auto"/>
        <w:bidi w:val="0"/>
        <w:spacing w:before="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line="317" w:lineRule="exact"/>
        <w:ind w:left="0" w:right="0" w:firstLine="0"/>
        <w:jc w:val="left"/>
      </w:pPr>
      <w:r>
        <w:rPr>
          <w:color w:val="000000"/>
          <w:spacing w:val="0"/>
          <w:w w:val="100"/>
          <w:position w:val="0"/>
        </w:rPr>
        <w:t>扣除非经常损益前后的净利润孰低者为负值</w:t>
      </w:r>
    </w:p>
    <w:p>
      <w:pPr>
        <w:pStyle w:val="Style2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是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否</w:t>
      </w:r>
    </w:p>
    <w:tbl>
      <w:tblPr>
        <w:tblOverlap w:val="never"/>
        <w:jc w:val="center"/>
        <w:tblLayout w:type="fixed"/>
      </w:tblPr>
      <w:tblGrid>
        <w:gridCol w:w="2405"/>
        <w:gridCol w:w="2395"/>
        <w:gridCol w:w="2390"/>
        <w:gridCol w:w="2405"/>
      </w:tblGrid>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346,927,354.78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196,820,611.08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营业收入扣除金额（元）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204,904.76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22,462,469.58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spacing w:lineRule="exact" w:line="1"/>
        <w:rPr>
          <w:sz w:val="2"/>
          <w:szCs w:val="2"/>
        </w:rPr>
      </w:pPr>
      <w:r>
        <w:br w:type="page"/>
      </w:r>
    </w:p>
    <w:p>
      <w:pPr>
        <w:widowControl w:val="0"/>
        <w:spacing w:line="1" w:lineRule="exact"/>
      </w:pPr>
      <w:r>
        <mc:AlternateContent>
          <mc:Choice Requires="wps">
            <w:drawing>
              <wp:anchor distT="0" distB="180975" distL="0" distR="0" simplePos="0" relativeHeight="125829378" behindDoc="0" locked="0" layoutInCell="1" allowOverlap="1">
                <wp:simplePos x="0" y="0"/>
                <wp:positionH relativeFrom="page">
                  <wp:posOffset>716280</wp:posOffset>
                </wp:positionH>
                <wp:positionV relativeFrom="paragraph">
                  <wp:posOffset>0</wp:posOffset>
                </wp:positionV>
                <wp:extent cx="1395730" cy="146050"/>
                <wp:wrapTopAndBottom/>
                <wp:docPr id="2" name="Shape 2"/>
                <a:graphic xmlns:a="http://schemas.openxmlformats.org/drawingml/2006/main">
                  <a:graphicData uri="http://schemas.microsoft.com/office/word/2010/wordprocessingShape">
                    <wps:wsp>
                      <wps:cNvSpPr txBox="1"/>
                      <wps:spPr>
                        <a:xfrm>
                          <a:ext cx="1395730" cy="14605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营业收入扣除后金额（元）</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56.399999999999999pt;margin-top:0;width:109.90000000000001pt;height:11.5pt;z-index:-125829375;mso-wrap-distance-left:0;mso-wrap-distance-right:0;mso-wrap-distance-bottom:14.25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营业收入扣除后金额（元）</w:t>
                      </w:r>
                    </w:p>
                  </w:txbxContent>
                </v:textbox>
                <w10:wrap type="topAndBottom" anchorx="page"/>
              </v:shape>
            </w:pict>
          </mc:Fallback>
        </mc:AlternateContent>
      </w:r>
      <w:r>
        <mc:AlternateContent>
          <mc:Choice Requires="wps">
            <w:drawing>
              <wp:anchor distT="6350" distB="177165" distL="0" distR="0" simplePos="0" relativeHeight="125829380" behindDoc="0" locked="0" layoutInCell="1" allowOverlap="1">
                <wp:simplePos x="0" y="0"/>
                <wp:positionH relativeFrom="page">
                  <wp:posOffset>3002280</wp:posOffset>
                </wp:positionH>
                <wp:positionV relativeFrom="paragraph">
                  <wp:posOffset>6350</wp:posOffset>
                </wp:positionV>
                <wp:extent cx="740410" cy="143510"/>
                <wp:wrapTopAndBottom/>
                <wp:docPr id="4" name="Shape 4"/>
                <a:graphic xmlns:a="http://schemas.openxmlformats.org/drawingml/2006/main">
                  <a:graphicData uri="http://schemas.microsoft.com/office/word/2010/wordprocessingShape">
                    <wps:wsp>
                      <wps:cNvSpPr txBox="1"/>
                      <wps:spPr>
                        <a:xfrm>
                          <a:ext cx="740410" cy="14351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346,722,450.02</w:t>
                            </w:r>
                          </w:p>
                        </w:txbxContent>
                      </wps:txbx>
                      <wps:bodyPr wrap="none" lIns="0" tIns="0" rIns="0" bIns="0">
                        <a:noAutoFit/>
                      </wps:bodyPr>
                    </wps:wsp>
                  </a:graphicData>
                </a:graphic>
              </wp:anchor>
            </w:drawing>
          </mc:Choice>
          <mc:Fallback>
            <w:pict>
              <v:shape id="_x0000_s1030" type="#_x0000_t202" style="position:absolute;margin-left:236.40000000000001pt;margin-top:0.5pt;width:58.300000000000004pt;height:11.300000000000001pt;z-index:-125829373;mso-wrap-distance-left:0;mso-wrap-distance-top:0.5pt;mso-wrap-distance-right:0;mso-wrap-distance-bottom:13.950000000000001pt;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346,722,450.02</w:t>
                      </w:r>
                    </w:p>
                  </w:txbxContent>
                </v:textbox>
                <w10:wrap type="topAndBottom" anchorx="page"/>
              </v:shape>
            </w:pict>
          </mc:Fallback>
        </mc:AlternateContent>
      </w:r>
      <w:r>
        <mc:AlternateContent>
          <mc:Choice Requires="wps">
            <w:drawing>
              <wp:anchor distT="6350" distB="177165" distL="0" distR="0" simplePos="0" relativeHeight="125829382" behindDoc="0" locked="0" layoutInCell="1" allowOverlap="1">
                <wp:simplePos x="0" y="0"/>
                <wp:positionH relativeFrom="page">
                  <wp:posOffset>4532630</wp:posOffset>
                </wp:positionH>
                <wp:positionV relativeFrom="paragraph">
                  <wp:posOffset>6350</wp:posOffset>
                </wp:positionV>
                <wp:extent cx="734695" cy="143510"/>
                <wp:wrapTopAndBottom/>
                <wp:docPr id="6" name="Shape 6"/>
                <a:graphic xmlns:a="http://schemas.openxmlformats.org/drawingml/2006/main">
                  <a:graphicData uri="http://schemas.microsoft.com/office/word/2010/wordprocessingShape">
                    <wps:wsp>
                      <wps:cNvSpPr txBox="1"/>
                      <wps:spPr>
                        <a:xfrm>
                          <a:ext cx="734695" cy="14351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174,358,141.50</w:t>
                            </w:r>
                          </w:p>
                        </w:txbxContent>
                      </wps:txbx>
                      <wps:bodyPr wrap="none" lIns="0" tIns="0" rIns="0" bIns="0">
                        <a:noAutoFit/>
                      </wps:bodyPr>
                    </wps:wsp>
                  </a:graphicData>
                </a:graphic>
              </wp:anchor>
            </w:drawing>
          </mc:Choice>
          <mc:Fallback>
            <w:pict>
              <v:shape id="_x0000_s1032" type="#_x0000_t202" style="position:absolute;margin-left:356.90000000000003pt;margin-top:0.5pt;width:57.850000000000001pt;height:11.300000000000001pt;z-index:-125829371;mso-wrap-distance-left:0;mso-wrap-distance-top:0.5pt;mso-wrap-distance-right:0;mso-wrap-distance-bottom:13.950000000000001pt;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174,358,141.50</w:t>
                      </w:r>
                    </w:p>
                  </w:txbxContent>
                </v:textbox>
                <w10:wrap type="topAndBottom" anchorx="page"/>
              </v:shape>
            </w:pict>
          </mc:Fallback>
        </mc:AlternateContent>
      </w:r>
    </w:p>
    <w:p>
      <w:pPr>
        <w:pStyle w:val="Style25"/>
        <w:keepNext/>
        <w:keepLines/>
        <w:widowControl w:val="0"/>
        <w:shd w:val="clear" w:color="auto" w:fill="auto"/>
        <w:bidi w:val="0"/>
        <w:spacing w:before="0" w:after="380" w:line="240" w:lineRule="auto"/>
        <w:ind w:left="0" w:right="0" w:firstLine="0"/>
        <w:jc w:val="both"/>
      </w:pPr>
      <w:bookmarkStart w:id="35" w:name="bookmark35"/>
      <w:bookmarkStart w:id="36" w:name="bookmark36"/>
      <w:bookmarkStart w:id="37" w:name="bookmark37"/>
      <w:bookmarkStart w:id="38" w:name="bookmark38"/>
      <w:r>
        <w:rPr>
          <w:color w:val="000000"/>
          <w:spacing w:val="0"/>
          <w:w w:val="100"/>
          <w:position w:val="0"/>
        </w:rPr>
        <w:t>六</w:t>
      </w:r>
      <w:bookmarkEnd w:id="37"/>
      <w:r>
        <w:rPr>
          <w:color w:val="000000"/>
          <w:spacing w:val="0"/>
          <w:w w:val="100"/>
          <w:position w:val="0"/>
        </w:rPr>
        <w:t>、分季度主要财务指标</w:t>
      </w:r>
      <w:bookmarkEnd w:id="35"/>
      <w:bookmarkEnd w:id="36"/>
      <w:bookmarkEnd w:id="38"/>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5"/>
        <w:gridCol w:w="1742"/>
        <w:gridCol w:w="1738"/>
        <w:gridCol w:w="1738"/>
        <w:gridCol w:w="1742"/>
      </w:tblGrid>
      <w:tr>
        <w:trPr>
          <w:trHeight w:val="408"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81,025,996.12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93,043,900.25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93,334,689.06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79,522,769.35</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-4,562,465.46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-8,218,872.41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-6,003,028.84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-45,053,552.06</w:t>
            </w:r>
          </w:p>
        </w:tc>
      </w:tr>
      <w:tr>
        <w:trPr>
          <w:trHeight w:val="710"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-5,361,045.17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-9,204,635.67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-6,861,049.71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-45,537,675.32</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-11,915,352.79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-5,121,510.90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-9,716,171.39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-34,382,747.57</w:t>
            </w:r>
          </w:p>
        </w:tc>
      </w:tr>
    </w:tbl>
    <w:p>
      <w:pPr>
        <w:widowControl w:val="0"/>
        <w:spacing w:after="79" w:line="1" w:lineRule="exact"/>
      </w:pP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2"/>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keepLines/>
        <w:widowControl w:val="0"/>
        <w:shd w:val="clear" w:color="auto" w:fill="auto"/>
        <w:tabs>
          <w:tab w:pos="522" w:val="left"/>
        </w:tabs>
        <w:bidi w:val="0"/>
        <w:spacing w:before="0" w:after="380" w:line="240" w:lineRule="auto"/>
        <w:ind w:left="0" w:right="0" w:firstLine="0"/>
        <w:jc w:val="both"/>
      </w:pPr>
      <w:bookmarkStart w:id="39" w:name="bookmark39"/>
      <w:bookmarkStart w:id="40" w:name="bookmark40"/>
      <w:bookmarkStart w:id="41" w:name="bookmark41"/>
      <w:bookmarkStart w:id="42" w:name="bookmark42"/>
      <w:r>
        <w:rPr>
          <w:color w:val="000000"/>
          <w:spacing w:val="0"/>
          <w:w w:val="100"/>
          <w:position w:val="0"/>
        </w:rPr>
        <w:t>七</w:t>
      </w:r>
      <w:bookmarkEnd w:id="41"/>
      <w:r>
        <w:rPr>
          <w:color w:val="000000"/>
          <w:spacing w:val="0"/>
          <w:w w:val="100"/>
          <w:position w:val="0"/>
        </w:rPr>
        <w:t>、</w:t>
        <w:tab/>
        <w:t>境内外会计准则下会计数据差异</w:t>
      </w:r>
      <w:bookmarkEnd w:id="39"/>
      <w:bookmarkEnd w:id="40"/>
      <w:bookmarkEnd w:id="42"/>
    </w:p>
    <w:p>
      <w:pPr>
        <w:pStyle w:val="Style29"/>
        <w:keepNext/>
        <w:keepLines/>
        <w:widowControl w:val="0"/>
        <w:shd w:val="clear" w:color="auto" w:fill="auto"/>
        <w:tabs>
          <w:tab w:pos="395" w:val="left"/>
        </w:tabs>
        <w:bidi w:val="0"/>
        <w:spacing w:before="0" w:line="240" w:lineRule="auto"/>
        <w:ind w:left="0" w:right="0" w:firstLine="0"/>
        <w:jc w:val="both"/>
      </w:pPr>
      <w:bookmarkStart w:id="43" w:name="bookmark43"/>
      <w:bookmarkStart w:id="44" w:name="bookmark44"/>
      <w:bookmarkStart w:id="45" w:name="bookmark45"/>
      <w:bookmarkStart w:id="46" w:name="bookmark46"/>
      <w:r>
        <w:rPr>
          <w:rFonts w:ascii="Times New Roman" w:eastAsia="Times New Roman" w:hAnsi="Times New Roman" w:cs="Times New Roman"/>
          <w:color w:val="000000"/>
          <w:spacing w:val="0"/>
          <w:w w:val="100"/>
          <w:position w:val="0"/>
        </w:rPr>
        <w:t>1</w:t>
      </w:r>
      <w:bookmarkEnd w:id="45"/>
      <w:r>
        <w:rPr>
          <w:color w:val="000000"/>
          <w:spacing w:val="0"/>
          <w:w w:val="100"/>
          <w:position w:val="0"/>
        </w:rPr>
        <w:t>、</w:t>
        <w:tab/>
        <w:t>同时按照国际会计准则与按照中国会计准则披露的财务报告中净利润和净资产差异情况</w:t>
      </w:r>
      <w:bookmarkEnd w:id="43"/>
      <w:bookmarkEnd w:id="44"/>
      <w:bookmarkEnd w:id="46"/>
    </w:p>
    <w:p>
      <w:pPr>
        <w:pStyle w:val="Style22"/>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29"/>
        <w:keepNext/>
        <w:keepLines/>
        <w:widowControl w:val="0"/>
        <w:shd w:val="clear" w:color="auto" w:fill="auto"/>
        <w:tabs>
          <w:tab w:pos="395" w:val="left"/>
        </w:tabs>
        <w:bidi w:val="0"/>
        <w:spacing w:before="0" w:line="240" w:lineRule="auto"/>
        <w:ind w:left="0" w:right="0" w:firstLine="0"/>
        <w:jc w:val="both"/>
      </w:pPr>
      <w:bookmarkStart w:id="47" w:name="bookmark47"/>
      <w:bookmarkStart w:id="48" w:name="bookmark48"/>
      <w:bookmarkStart w:id="49" w:name="bookmark49"/>
      <w:bookmarkStart w:id="50" w:name="bookmark50"/>
      <w:r>
        <w:rPr>
          <w:rFonts w:ascii="Times New Roman" w:eastAsia="Times New Roman" w:hAnsi="Times New Roman" w:cs="Times New Roman"/>
          <w:color w:val="000000"/>
          <w:spacing w:val="0"/>
          <w:w w:val="100"/>
          <w:position w:val="0"/>
        </w:rPr>
        <w:t>2</w:t>
      </w:r>
      <w:bookmarkEnd w:id="49"/>
      <w:r>
        <w:rPr>
          <w:color w:val="000000"/>
          <w:spacing w:val="0"/>
          <w:w w:val="100"/>
          <w:position w:val="0"/>
        </w:rPr>
        <w:t>、</w:t>
        <w:tab/>
        <w:t>同时按照境外会计准则与按照中国会计准则披露的财务报告中净利润和净资产差异情况</w:t>
      </w:r>
      <w:bookmarkEnd w:id="47"/>
      <w:bookmarkEnd w:id="48"/>
      <w:bookmarkEnd w:id="50"/>
    </w:p>
    <w:p>
      <w:pPr>
        <w:pStyle w:val="Style22"/>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5"/>
        <w:keepNext/>
        <w:keepLines/>
        <w:widowControl w:val="0"/>
        <w:shd w:val="clear" w:color="auto" w:fill="auto"/>
        <w:tabs>
          <w:tab w:pos="522" w:val="left"/>
        </w:tabs>
        <w:bidi w:val="0"/>
        <w:spacing w:before="0" w:after="380" w:line="240" w:lineRule="auto"/>
        <w:ind w:left="0" w:right="0" w:firstLine="0"/>
        <w:jc w:val="both"/>
      </w:pPr>
      <w:bookmarkStart w:id="51" w:name="bookmark51"/>
      <w:bookmarkStart w:id="52" w:name="bookmark52"/>
      <w:bookmarkStart w:id="53" w:name="bookmark53"/>
      <w:bookmarkStart w:id="54" w:name="bookmark54"/>
      <w:r>
        <w:rPr>
          <w:color w:val="000000"/>
          <w:spacing w:val="0"/>
          <w:w w:val="100"/>
          <w:position w:val="0"/>
        </w:rPr>
        <w:t>八</w:t>
      </w:r>
      <w:bookmarkEnd w:id="53"/>
      <w:r>
        <w:rPr>
          <w:color w:val="000000"/>
          <w:spacing w:val="0"/>
          <w:w w:val="100"/>
          <w:position w:val="0"/>
        </w:rPr>
        <w:t>、</w:t>
        <w:tab/>
        <w:t>非经常性损益项目及金额</w:t>
      </w:r>
      <w:bookmarkEnd w:id="51"/>
      <w:bookmarkEnd w:id="52"/>
      <w:bookmarkEnd w:id="54"/>
    </w:p>
    <w:p>
      <w:pPr>
        <w:pStyle w:val="Style22"/>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12"/>
        <w:gridCol w:w="1517"/>
        <w:gridCol w:w="1522"/>
        <w:gridCol w:w="1522"/>
        <w:gridCol w:w="1723"/>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-22,104.29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-11,768.52</w:t>
            </w:r>
          </w:p>
        </w:tc>
        <w:tc>
          <w:tcPr>
            <w:tcBorders>
              <w:top w:val="single" w:sz="4"/>
              <w:left w:val="single" w:sz="4"/>
            </w:tcBorders>
            <w:shd w:val="clear" w:color="auto" w:fill="FFFFFF"/>
            <w:vAlign w:val="top"/>
          </w:tcPr>
          <w:p>
            <w:pPr>
              <w:widowControl w:val="0"/>
              <w:rPr>
                <w:sz w:val="10"/>
                <w:szCs w:val="10"/>
              </w:rPr>
            </w:pPr>
          </w:p>
        </w:tc>
      </w:tr>
      <w:tr>
        <w:trPr>
          <w:trHeight w:val="1339"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3,386,797.84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3,113,801.53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2,174,874.13</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同一控制下企业合并产生的子公司期初至 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-10,078,262.86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-9,326,097.31</w:t>
            </w:r>
          </w:p>
        </w:tc>
        <w:tc>
          <w:tcPr>
            <w:tcBorders>
              <w:top w:val="single" w:sz="4"/>
              <w:left w:val="single" w:sz="4"/>
            </w:tcBorders>
            <w:shd w:val="clear" w:color="auto" w:fill="FFFFFF"/>
            <w:vAlign w:val="top"/>
          </w:tcPr>
          <w:p>
            <w:pPr>
              <w:widowControl w:val="0"/>
              <w:rPr>
                <w:sz w:val="10"/>
                <w:szCs w:val="10"/>
              </w:rPr>
            </w:pPr>
          </w:p>
        </w:tc>
      </w:tr>
      <w:tr>
        <w:trPr>
          <w:trHeight w:val="682"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除同公司正常经营业务相关的有效套期保 值业务外，持有交易性金融资产、交易性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331,585.90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253,207.55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58,795.87</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12"/>
        <w:gridCol w:w="1517"/>
        <w:gridCol w:w="1522"/>
        <w:gridCol w:w="1522"/>
        <w:gridCol w:w="1723"/>
      </w:tblGrid>
      <w:tr>
        <w:trPr>
          <w:trHeight w:val="989"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单独进行减值测试的应收款项减值准备转 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5,082,364.35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129,344.57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233,273.23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392,443.27</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596,864.63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1,277,193.52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347,193.96</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124,189.31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-1,026,009.47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-1,024,561.78</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3,126,487.10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-1,668,904.54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-6,064,384.74</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2"/>
        <w:keepNext w:val="0"/>
        <w:keepLines w:val="0"/>
        <w:widowControl w:val="0"/>
        <w:shd w:val="clear" w:color="auto" w:fill="auto"/>
        <w:bidi w:val="0"/>
        <w:spacing w:before="0" w:line="322" w:lineRule="exact"/>
        <w:ind w:left="0" w:right="0" w:firstLine="0"/>
        <w:jc w:val="both"/>
      </w:pPr>
      <w:r>
        <w:rPr>
          <w:color w:val="000000"/>
          <w:spacing w:val="0"/>
          <w:w w:val="100"/>
          <w:position w:val="0"/>
        </w:rPr>
        <w:t>其他符合非经常性损益定义的损益项目的具体情况：</w:t>
      </w:r>
    </w:p>
    <w:p>
      <w:pPr>
        <w:pStyle w:val="Style22"/>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公司不存在其他符合非经常性损益定义的损益项目的具体情况。</w:t>
      </w:r>
    </w:p>
    <w:p>
      <w:pPr>
        <w:pStyle w:val="Style22"/>
        <w:keepNext w:val="0"/>
        <w:keepLines w:val="0"/>
        <w:widowControl w:val="0"/>
        <w:shd w:val="clear" w:color="auto" w:fill="auto"/>
        <w:bidi w:val="0"/>
        <w:spacing w:before="0" w:line="322"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22"/>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line="322" w:lineRule="exact"/>
        <w:ind w:left="0" w:right="0" w:firstLine="0"/>
        <w:jc w:val="both"/>
        <w:sectPr>
          <w:footnotePr>
            <w:pos w:val="pageBottom"/>
            <w:numFmt w:val="decimal"/>
            <w:numRestart w:val="continuous"/>
          </w:footnotePr>
          <w:pgSz w:w="11900" w:h="16840"/>
          <w:pgMar w:top="1441" w:right="1115" w:bottom="1446" w:left="1085" w:header="0" w:footer="3" w:gutter="0"/>
          <w:cols w:space="720"/>
          <w:noEndnote/>
          <w:rtlGutter w:val="0"/>
          <w:docGrid w:linePitch="360"/>
        </w:sectPr>
      </w:pPr>
      <w:r>
        <w:rPr>
          <w:color w:val="000000"/>
          <w:spacing w:val="0"/>
          <w:w w:val="100"/>
          <w:position w:val="0"/>
        </w:rPr>
        <w:t>公司报告期不存在将《公开发行证券的公司信息披露解释性公告第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 为经常性损益的项目的情形。</w:t>
      </w:r>
    </w:p>
    <w:p>
      <w:pPr>
        <w:pStyle w:val="Style13"/>
        <w:keepNext/>
        <w:keepLines/>
        <w:widowControl w:val="0"/>
        <w:shd w:val="clear" w:color="auto" w:fill="auto"/>
        <w:bidi w:val="0"/>
        <w:spacing w:before="520" w:line="240" w:lineRule="auto"/>
        <w:ind w:left="0" w:right="0" w:firstLine="0"/>
        <w:jc w:val="center"/>
      </w:pPr>
      <w:bookmarkStart w:id="55" w:name="bookmark55"/>
      <w:bookmarkStart w:id="56" w:name="bookmark56"/>
      <w:bookmarkStart w:id="57" w:name="bookmark57"/>
      <w:r>
        <w:rPr>
          <w:color w:val="000000"/>
          <w:spacing w:val="0"/>
          <w:w w:val="100"/>
          <w:position w:val="0"/>
        </w:rPr>
        <w:t>第三节管理层讨论与分析</w:t>
      </w:r>
      <w:bookmarkEnd w:id="55"/>
      <w:bookmarkEnd w:id="56"/>
      <w:bookmarkEnd w:id="57"/>
    </w:p>
    <w:p>
      <w:pPr>
        <w:pStyle w:val="Style25"/>
        <w:keepNext/>
        <w:keepLines/>
        <w:widowControl w:val="0"/>
        <w:shd w:val="clear" w:color="auto" w:fill="auto"/>
        <w:bidi w:val="0"/>
        <w:spacing w:before="0" w:after="300" w:line="240" w:lineRule="auto"/>
        <w:ind w:left="0" w:right="0" w:firstLine="0"/>
        <w:jc w:val="both"/>
      </w:pPr>
      <w:bookmarkStart w:id="58" w:name="bookmark58"/>
      <w:bookmarkStart w:id="59" w:name="bookmark59"/>
      <w:bookmarkStart w:id="60" w:name="bookmark60"/>
      <w:bookmarkStart w:id="61" w:name="bookmark61"/>
      <w:bookmarkStart w:id="62" w:name="bookmark62"/>
      <w:r>
        <w:rPr>
          <w:color w:val="000000"/>
          <w:spacing w:val="0"/>
          <w:w w:val="100"/>
          <w:position w:val="0"/>
        </w:rPr>
        <w:t>一</w:t>
      </w:r>
      <w:bookmarkEnd w:id="61"/>
      <w:r>
        <w:rPr>
          <w:color w:val="000000"/>
          <w:spacing w:val="0"/>
          <w:w w:val="100"/>
          <w:position w:val="0"/>
        </w:rPr>
        <w:t>、报告期内公司所处行业情况</w:t>
      </w:r>
      <w:bookmarkEnd w:id="59"/>
      <w:bookmarkEnd w:id="60"/>
      <w:bookmarkEnd w:id="62"/>
      <w:bookmarkEnd w:id="58"/>
    </w:p>
    <w:p>
      <w:pPr>
        <w:pStyle w:val="Style15"/>
        <w:keepNext w:val="0"/>
        <w:keepLines w:val="0"/>
        <w:widowControl w:val="0"/>
        <w:shd w:val="clear" w:color="auto" w:fill="auto"/>
        <w:bidi w:val="0"/>
        <w:spacing w:before="0" w:after="80" w:line="312" w:lineRule="exact"/>
        <w:ind w:left="0" w:right="0" w:firstLine="440"/>
        <w:jc w:val="left"/>
      </w:pPr>
      <w:r>
        <w:rPr>
          <w:color w:val="000000"/>
          <w:spacing w:val="0"/>
          <w:w w:val="100"/>
          <w:position w:val="0"/>
        </w:rPr>
        <w:t>公司主营业务分为激光装备制造和</w:t>
      </w:r>
      <w:r>
        <w:rPr>
          <w:rFonts w:ascii="Times New Roman" w:eastAsia="Times New Roman" w:hAnsi="Times New Roman" w:cs="Times New Roman"/>
          <w:color w:val="000000"/>
          <w:spacing w:val="0"/>
          <w:w w:val="100"/>
          <w:position w:val="0"/>
        </w:rPr>
        <w:t>IP</w:t>
      </w:r>
      <w:r>
        <w:rPr>
          <w:color w:val="000000"/>
          <w:spacing w:val="0"/>
          <w:w w:val="100"/>
          <w:position w:val="0"/>
        </w:rPr>
        <w:t>衍生品运营两大板块。根据中国证监会《上市公司行业分类指引》 （</w:t>
      </w:r>
      <w:r>
        <w:rPr>
          <w:rFonts w:ascii="Times New Roman" w:eastAsia="Times New Roman" w:hAnsi="Times New Roman" w:cs="Times New Roman"/>
          <w:color w:val="000000"/>
          <w:spacing w:val="0"/>
          <w:w w:val="100"/>
          <w:position w:val="0"/>
        </w:rPr>
        <w:t>2012</w:t>
      </w:r>
      <w:r>
        <w:rPr>
          <w:color w:val="000000"/>
          <w:spacing w:val="0"/>
          <w:w w:val="100"/>
          <w:position w:val="0"/>
        </w:rPr>
        <w:t>年修订），公司激光装备制造业务属于</w:t>
      </w:r>
      <w:r>
        <w:rPr>
          <w:rFonts w:ascii="Times New Roman" w:eastAsia="Times New Roman" w:hAnsi="Times New Roman" w:cs="Times New Roman"/>
          <w:color w:val="000000"/>
          <w:spacing w:val="0"/>
          <w:w w:val="100"/>
          <w:position w:val="0"/>
        </w:rPr>
        <w:t>“</w:t>
      </w:r>
      <w:r>
        <w:rPr>
          <w:color w:val="000000"/>
          <w:spacing w:val="0"/>
          <w:w w:val="100"/>
          <w:position w:val="0"/>
        </w:rPr>
        <w:t>制造业</w:t>
      </w:r>
      <w:r>
        <w:rPr>
          <w:rFonts w:ascii="Times New Roman" w:eastAsia="Times New Roman" w:hAnsi="Times New Roman" w:cs="Times New Roman"/>
          <w:color w:val="000000"/>
          <w:spacing w:val="0"/>
          <w:w w:val="100"/>
          <w:position w:val="0"/>
        </w:rPr>
        <w:t>”</w:t>
      </w:r>
      <w:r>
        <w:rPr>
          <w:color w:val="000000"/>
          <w:spacing w:val="0"/>
          <w:w w:val="100"/>
          <w:position w:val="0"/>
        </w:rPr>
        <w:t>（行业代码：</w:t>
      </w:r>
      <w:r>
        <w:rPr>
          <w:rFonts w:ascii="Times New Roman" w:eastAsia="Times New Roman" w:hAnsi="Times New Roman" w:cs="Times New Roman"/>
          <w:color w:val="000000"/>
          <w:spacing w:val="0"/>
          <w:w w:val="100"/>
          <w:position w:val="0"/>
        </w:rPr>
        <w:t>C</w:t>
      </w:r>
      <w:r>
        <w:rPr>
          <w:color w:val="000000"/>
          <w:spacing w:val="0"/>
          <w:w w:val="100"/>
          <w:position w:val="0"/>
        </w:rPr>
        <w:t>）</w:t>
      </w:r>
      <w:r>
        <w:rPr>
          <w:color w:val="000000"/>
          <w:spacing w:val="0"/>
          <w:w w:val="100"/>
          <w:position w:val="0"/>
        </w:rPr>
        <w:t>项下的</w:t>
      </w:r>
      <w:r>
        <w:rPr>
          <w:rFonts w:ascii="Times New Roman" w:eastAsia="Times New Roman" w:hAnsi="Times New Roman" w:cs="Times New Roman"/>
          <w:color w:val="000000"/>
          <w:spacing w:val="0"/>
          <w:w w:val="100"/>
          <w:position w:val="0"/>
        </w:rPr>
        <w:t>“</w:t>
      </w:r>
      <w:r>
        <w:rPr>
          <w:color w:val="000000"/>
          <w:spacing w:val="0"/>
          <w:w w:val="100"/>
          <w:position w:val="0"/>
        </w:rPr>
        <w:t>计算机、通信和其他电子 设备制造业</w:t>
      </w:r>
      <w:r>
        <w:rPr>
          <w:rFonts w:ascii="Times New Roman" w:eastAsia="Times New Roman" w:hAnsi="Times New Roman" w:cs="Times New Roman"/>
          <w:color w:val="000000"/>
          <w:spacing w:val="0"/>
          <w:w w:val="100"/>
          <w:position w:val="0"/>
        </w:rPr>
        <w:t>”</w:t>
      </w:r>
      <w:r>
        <w:rPr>
          <w:color w:val="000000"/>
          <w:spacing w:val="0"/>
          <w:w w:val="100"/>
          <w:position w:val="0"/>
        </w:rPr>
        <w:t>（行业代码：</w:t>
      </w:r>
      <w:r>
        <w:rPr>
          <w:rFonts w:ascii="Times New Roman" w:eastAsia="Times New Roman" w:hAnsi="Times New Roman" w:cs="Times New Roman"/>
          <w:color w:val="000000"/>
          <w:spacing w:val="0"/>
          <w:w w:val="100"/>
          <w:position w:val="0"/>
        </w:rPr>
        <w:t>C39</w:t>
      </w:r>
      <w:r>
        <w:rPr>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IP</w:t>
      </w:r>
      <w:r>
        <w:rPr>
          <w:color w:val="000000"/>
          <w:spacing w:val="0"/>
          <w:w w:val="100"/>
          <w:position w:val="0"/>
        </w:rPr>
        <w:t>衍生品运营业务属于</w:t>
      </w:r>
      <w:r>
        <w:rPr>
          <w:rFonts w:ascii="Times New Roman" w:eastAsia="Times New Roman" w:hAnsi="Times New Roman" w:cs="Times New Roman"/>
          <w:color w:val="000000"/>
          <w:spacing w:val="0"/>
          <w:w w:val="100"/>
          <w:position w:val="0"/>
        </w:rPr>
        <w:t>“</w:t>
      </w:r>
      <w:r>
        <w:rPr>
          <w:color w:val="000000"/>
          <w:spacing w:val="0"/>
          <w:w w:val="100"/>
          <w:position w:val="0"/>
        </w:rPr>
        <w:t>批发和零售业</w:t>
      </w:r>
      <w:r>
        <w:rPr>
          <w:rFonts w:ascii="Times New Roman" w:eastAsia="Times New Roman" w:hAnsi="Times New Roman" w:cs="Times New Roman"/>
          <w:color w:val="000000"/>
          <w:spacing w:val="0"/>
          <w:w w:val="100"/>
          <w:position w:val="0"/>
        </w:rPr>
        <w:t>”</w:t>
      </w:r>
      <w:r>
        <w:rPr>
          <w:color w:val="000000"/>
          <w:spacing w:val="0"/>
          <w:w w:val="100"/>
          <w:position w:val="0"/>
        </w:rPr>
        <w:t>（行业代码：</w:t>
      </w:r>
      <w:r>
        <w:rPr>
          <w:rFonts w:ascii="Times New Roman" w:eastAsia="Times New Roman" w:hAnsi="Times New Roman" w:cs="Times New Roman"/>
          <w:color w:val="000000"/>
          <w:spacing w:val="0"/>
          <w:w w:val="100"/>
          <w:position w:val="0"/>
        </w:rPr>
        <w:t>F</w:t>
      </w:r>
      <w:r>
        <w:rPr>
          <w:color w:val="000000"/>
          <w:spacing w:val="0"/>
          <w:w w:val="100"/>
          <w:position w:val="0"/>
        </w:rPr>
        <w:t>）。</w:t>
      </w:r>
    </w:p>
    <w:p>
      <w:pPr>
        <w:pStyle w:val="Style15"/>
        <w:keepNext w:val="0"/>
        <w:keepLines w:val="0"/>
        <w:widowControl w:val="0"/>
        <w:shd w:val="clear" w:color="auto" w:fill="auto"/>
        <w:tabs>
          <w:tab w:pos="754" w:val="left"/>
        </w:tabs>
        <w:bidi w:val="0"/>
        <w:spacing w:before="0" w:after="0"/>
        <w:ind w:left="0" w:right="0" w:firstLine="440"/>
        <w:jc w:val="both"/>
      </w:pPr>
      <w:bookmarkStart w:id="63" w:name="bookmark63"/>
      <w:r>
        <w:rPr>
          <w:rFonts w:ascii="Times New Roman" w:eastAsia="Times New Roman" w:hAnsi="Times New Roman" w:cs="Times New Roman"/>
          <w:b/>
          <w:bCs/>
          <w:color w:val="000000"/>
          <w:spacing w:val="0"/>
          <w:w w:val="100"/>
          <w:position w:val="0"/>
        </w:rPr>
        <w:t>1</w:t>
      </w:r>
      <w:bookmarkEnd w:id="63"/>
      <w:r>
        <w:rPr>
          <w:b/>
          <w:bCs/>
          <w:color w:val="000000"/>
          <w:spacing w:val="0"/>
          <w:w w:val="100"/>
          <w:position w:val="0"/>
        </w:rPr>
        <w:t>、</w:t>
        <w:tab/>
        <w:t>激光设备行业</w:t>
      </w:r>
    </w:p>
    <w:p>
      <w:pPr>
        <w:pStyle w:val="Style1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公司处于激光产业链的中游激光设备行业，产品可应用在先进制造、医疗健康、汽车应用、信息技术、 光通信、光存储等众多下游领域。国内激光设备市场规模增长较快，根据中国科学院武汉文献情报中心编 写的《</w:t>
      </w:r>
      <w:r>
        <w:rPr>
          <w:rFonts w:ascii="Times New Roman" w:eastAsia="Times New Roman" w:hAnsi="Times New Roman" w:cs="Times New Roman"/>
          <w:color w:val="000000"/>
          <w:spacing w:val="0"/>
          <w:w w:val="100"/>
          <w:position w:val="0"/>
        </w:rPr>
        <w:t>2021</w:t>
      </w:r>
      <w:r>
        <w:rPr>
          <w:color w:val="000000"/>
          <w:spacing w:val="0"/>
          <w:w w:val="100"/>
          <w:position w:val="0"/>
        </w:rPr>
        <w:t>中国激光产业发展报告》数据显示，</w:t>
      </w:r>
      <w:r>
        <w:rPr>
          <w:rFonts w:ascii="Times New Roman" w:eastAsia="Times New Roman" w:hAnsi="Times New Roman" w:cs="Times New Roman"/>
          <w:color w:val="000000"/>
          <w:spacing w:val="0"/>
          <w:w w:val="100"/>
          <w:position w:val="0"/>
        </w:rPr>
        <w:t>2020</w:t>
      </w:r>
      <w:r>
        <w:rPr>
          <w:color w:val="000000"/>
          <w:spacing w:val="0"/>
          <w:w w:val="100"/>
          <w:position w:val="0"/>
        </w:rPr>
        <w:t>年中国激光设备市场规模为</w:t>
      </w:r>
      <w:r>
        <w:rPr>
          <w:rFonts w:ascii="Times New Roman" w:eastAsia="Times New Roman" w:hAnsi="Times New Roman" w:cs="Times New Roman"/>
          <w:color w:val="000000"/>
          <w:spacing w:val="0"/>
          <w:w w:val="100"/>
          <w:position w:val="0"/>
        </w:rPr>
        <w:t>692</w:t>
      </w:r>
      <w:r>
        <w:rPr>
          <w:color w:val="000000"/>
          <w:spacing w:val="0"/>
          <w:w w:val="100"/>
          <w:position w:val="0"/>
        </w:rPr>
        <w:t>亿元，</w:t>
      </w:r>
      <w:r>
        <w:rPr>
          <w:rFonts w:ascii="Times New Roman" w:eastAsia="Times New Roman" w:hAnsi="Times New Roman" w:cs="Times New Roman"/>
          <w:color w:val="000000"/>
          <w:spacing w:val="0"/>
          <w:w w:val="100"/>
          <w:position w:val="0"/>
        </w:rPr>
        <w:t>2021</w:t>
      </w:r>
      <w:r>
        <w:rPr>
          <w:color w:val="000000"/>
          <w:spacing w:val="0"/>
          <w:w w:val="100"/>
          <w:position w:val="0"/>
        </w:rPr>
        <w:t>年中国激 光设备市场整体销售收入规模预计为</w:t>
      </w:r>
      <w:r>
        <w:rPr>
          <w:rFonts w:ascii="Times New Roman" w:eastAsia="Times New Roman" w:hAnsi="Times New Roman" w:cs="Times New Roman"/>
          <w:color w:val="000000"/>
          <w:spacing w:val="0"/>
          <w:w w:val="100"/>
          <w:position w:val="0"/>
        </w:rPr>
        <w:t>820</w:t>
      </w:r>
      <w:r>
        <w:rPr>
          <w:color w:val="000000"/>
          <w:spacing w:val="0"/>
          <w:w w:val="100"/>
          <w:position w:val="0"/>
        </w:rPr>
        <w:t>亿元，相较</w:t>
      </w:r>
      <w:r>
        <w:rPr>
          <w:rFonts w:ascii="Times New Roman" w:eastAsia="Times New Roman" w:hAnsi="Times New Roman" w:cs="Times New Roman"/>
          <w:color w:val="000000"/>
          <w:spacing w:val="0"/>
          <w:w w:val="100"/>
          <w:position w:val="0"/>
        </w:rPr>
        <w:t>2020</w:t>
      </w:r>
      <w:r>
        <w:rPr>
          <w:color w:val="000000"/>
          <w:spacing w:val="0"/>
          <w:w w:val="100"/>
          <w:position w:val="0"/>
        </w:rPr>
        <w:t>年度增长</w:t>
      </w:r>
      <w:r>
        <w:rPr>
          <w:rFonts w:ascii="Times New Roman" w:eastAsia="Times New Roman" w:hAnsi="Times New Roman" w:cs="Times New Roman"/>
          <w:color w:val="000000"/>
          <w:spacing w:val="0"/>
          <w:w w:val="100"/>
          <w:position w:val="0"/>
        </w:rPr>
        <w:t>18.50%</w:t>
      </w:r>
      <w:r>
        <w:rPr>
          <w:color w:val="000000"/>
          <w:spacing w:val="0"/>
          <w:w w:val="100"/>
          <w:position w:val="0"/>
        </w:rPr>
        <w:t>。</w:t>
      </w:r>
    </w:p>
    <w:p>
      <w:pPr>
        <w:pStyle w:val="Style1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激光设备行业的周期性主要与制造业周期和终端产品创新周期相关，激光设备的需求来自于下游企业 的资本开支，受企业资本开支能力和意愿影响，具体影响因素包括企业利润、产能利用率、企业外部融资 环境、对行业未来前景的预期等。目前制造业周期处于景气阶段，激光设备行业处于需求旺盛阶段。但</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年下半年，受原材料价格高涨、</w:t>
      </w:r>
      <w:r>
        <w:rPr>
          <w:rFonts w:ascii="Times New Roman" w:eastAsia="Times New Roman" w:hAnsi="Times New Roman" w:cs="Times New Roman"/>
          <w:color w:val="000000"/>
          <w:spacing w:val="0"/>
          <w:w w:val="100"/>
          <w:position w:val="0"/>
        </w:rPr>
        <w:t>“</w:t>
      </w:r>
      <w:r>
        <w:rPr>
          <w:color w:val="000000"/>
          <w:spacing w:val="0"/>
          <w:w w:val="100"/>
          <w:position w:val="0"/>
        </w:rPr>
        <w:t>拉闸限电</w:t>
      </w:r>
      <w:r>
        <w:rPr>
          <w:rFonts w:ascii="Times New Roman" w:eastAsia="Times New Roman" w:hAnsi="Times New Roman" w:cs="Times New Roman"/>
          <w:color w:val="000000"/>
          <w:spacing w:val="0"/>
          <w:w w:val="100"/>
          <w:position w:val="0"/>
        </w:rPr>
        <w:t>''</w:t>
      </w:r>
      <w:r>
        <w:rPr>
          <w:color w:val="000000"/>
          <w:spacing w:val="0"/>
          <w:w w:val="100"/>
          <w:position w:val="0"/>
        </w:rPr>
        <w:t>等因素影响，制造业</w:t>
      </w:r>
      <w:r>
        <w:rPr>
          <w:rFonts w:ascii="Times New Roman" w:eastAsia="Times New Roman" w:hAnsi="Times New Roman" w:cs="Times New Roman"/>
          <w:color w:val="000000"/>
          <w:spacing w:val="0"/>
          <w:w w:val="100"/>
          <w:position w:val="0"/>
        </w:rPr>
        <w:t>PMI</w:t>
      </w:r>
      <w:r>
        <w:rPr>
          <w:color w:val="000000"/>
          <w:spacing w:val="0"/>
          <w:w w:val="100"/>
          <w:position w:val="0"/>
        </w:rPr>
        <w:t>有所下降，激光设备行业增速有所放 缓。但长期看，激光加工在加工效率和加工效果等方面优势明显，并且符合智能制造的大方向，制造业转 型升级推动光加工对于传统加工的替代。随着新应用拓展，激光设备的渗透率将进一步提升。</w:t>
      </w:r>
    </w:p>
    <w:p>
      <w:pPr>
        <w:pStyle w:val="Style1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在行业竞争格局方面，国内激光加工设备因上游核心零部件国产化率持续提升，行业进入门槛降低， 加之细分应用行业规模小、下游客户定制化需求多等原因导致市场格局较为分散。</w:t>
      </w:r>
    </w:p>
    <w:p>
      <w:pPr>
        <w:pStyle w:val="Style15"/>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公司是国内较早开展激光加工设备集成业务的公司，坚持</w:t>
      </w:r>
      <w:r>
        <w:rPr>
          <w:rFonts w:ascii="Times New Roman" w:eastAsia="Times New Roman" w:hAnsi="Times New Roman" w:cs="Times New Roman"/>
          <w:color w:val="000000"/>
          <w:spacing w:val="0"/>
          <w:w w:val="100"/>
          <w:position w:val="0"/>
        </w:rPr>
        <w:t>“</w:t>
      </w:r>
      <w:r>
        <w:rPr>
          <w:color w:val="000000"/>
          <w:spacing w:val="0"/>
          <w:w w:val="100"/>
          <w:position w:val="0"/>
        </w:rPr>
        <w:t>小而美</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专精特''的经营发展思路，抢占 细分市场，聚焦行业客户，凭借对行业客户需求深度的理解力、技术沉淀优势、持续创新迭代能力和产品 性价比在细分应用行业具有一定的品牌影响力，获得了客户的良好口碑认可。报告期内，公司荣获</w:t>
      </w:r>
      <w:r>
        <w:rPr>
          <w:rFonts w:ascii="Times New Roman" w:eastAsia="Times New Roman" w:hAnsi="Times New Roman" w:cs="Times New Roman"/>
          <w:color w:val="000000"/>
          <w:spacing w:val="0"/>
          <w:w w:val="100"/>
          <w:position w:val="0"/>
        </w:rPr>
        <w:t>“</w:t>
      </w:r>
      <w:r>
        <w:rPr>
          <w:color w:val="000000"/>
          <w:spacing w:val="0"/>
          <w:w w:val="100"/>
          <w:position w:val="0"/>
        </w:rPr>
        <w:t>第五 批国家级企业工业设计中心</w:t>
      </w:r>
      <w:r>
        <w:rPr>
          <w:rFonts w:ascii="Times New Roman" w:eastAsia="Times New Roman" w:hAnsi="Times New Roman" w:cs="Times New Roman"/>
          <w:color w:val="000000"/>
          <w:spacing w:val="0"/>
          <w:w w:val="100"/>
          <w:position w:val="0"/>
        </w:rPr>
        <w:t>”</w:t>
      </w:r>
      <w:r>
        <w:rPr>
          <w:color w:val="000000"/>
          <w:spacing w:val="0"/>
          <w:w w:val="100"/>
          <w:position w:val="0"/>
        </w:rPr>
        <w:t>、入选《湖北省第三批专精特新</w:t>
      </w:r>
      <w:r>
        <w:rPr>
          <w:rFonts w:ascii="Times New Roman" w:eastAsia="Times New Roman" w:hAnsi="Times New Roman" w:cs="Times New Roman"/>
          <w:color w:val="000000"/>
          <w:spacing w:val="0"/>
          <w:w w:val="100"/>
          <w:position w:val="0"/>
        </w:rPr>
        <w:t>“</w:t>
      </w:r>
      <w:r>
        <w:rPr>
          <w:color w:val="000000"/>
          <w:spacing w:val="0"/>
          <w:w w:val="100"/>
          <w:position w:val="0"/>
        </w:rPr>
        <w:t>小巨人</w:t>
      </w:r>
      <w:r>
        <w:rPr>
          <w:rFonts w:ascii="Times New Roman" w:eastAsia="Times New Roman" w:hAnsi="Times New Roman" w:cs="Times New Roman"/>
          <w:color w:val="000000"/>
          <w:spacing w:val="0"/>
          <w:w w:val="100"/>
          <w:position w:val="0"/>
        </w:rPr>
        <w:t>”</w:t>
      </w:r>
      <w:r>
        <w:rPr>
          <w:color w:val="000000"/>
          <w:spacing w:val="0"/>
          <w:w w:val="100"/>
          <w:position w:val="0"/>
        </w:rPr>
        <w:t>企业名单》。</w:t>
      </w:r>
    </w:p>
    <w:p>
      <w:pPr>
        <w:pStyle w:val="Style15"/>
        <w:keepNext w:val="0"/>
        <w:keepLines w:val="0"/>
        <w:widowControl w:val="0"/>
        <w:shd w:val="clear" w:color="auto" w:fill="auto"/>
        <w:tabs>
          <w:tab w:pos="758" w:val="left"/>
        </w:tabs>
        <w:bidi w:val="0"/>
        <w:spacing w:before="0" w:after="0"/>
        <w:ind w:left="0" w:right="0" w:firstLine="440"/>
        <w:jc w:val="both"/>
      </w:pPr>
      <w:bookmarkStart w:id="64" w:name="bookmark64"/>
      <w:r>
        <w:rPr>
          <w:rFonts w:ascii="Times New Roman" w:eastAsia="Times New Roman" w:hAnsi="Times New Roman" w:cs="Times New Roman"/>
          <w:b/>
          <w:bCs/>
          <w:color w:val="000000"/>
          <w:spacing w:val="0"/>
          <w:w w:val="100"/>
          <w:position w:val="0"/>
        </w:rPr>
        <w:t>2</w:t>
      </w:r>
      <w:bookmarkEnd w:id="64"/>
      <w:r>
        <w:rPr>
          <w:b/>
          <w:bCs/>
          <w:color w:val="000000"/>
          <w:spacing w:val="0"/>
          <w:w w:val="100"/>
          <w:position w:val="0"/>
        </w:rPr>
        <w:t>、</w:t>
        <w:tab/>
      </w:r>
      <w:r>
        <w:rPr>
          <w:rFonts w:ascii="Times New Roman" w:eastAsia="Times New Roman" w:hAnsi="Times New Roman" w:cs="Times New Roman"/>
          <w:b/>
          <w:bCs/>
          <w:color w:val="000000"/>
          <w:spacing w:val="0"/>
          <w:w w:val="100"/>
          <w:position w:val="0"/>
        </w:rPr>
        <w:t>IP</w:t>
      </w:r>
      <w:r>
        <w:rPr>
          <w:b/>
          <w:bCs/>
          <w:color w:val="000000"/>
          <w:spacing w:val="0"/>
          <w:w w:val="100"/>
          <w:position w:val="0"/>
        </w:rPr>
        <w:t>衍生品运营行业</w:t>
      </w:r>
    </w:p>
    <w:p>
      <w:pPr>
        <w:pStyle w:val="Style1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公司在</w:t>
      </w:r>
      <w:r>
        <w:rPr>
          <w:rFonts w:ascii="Times New Roman" w:eastAsia="Times New Roman" w:hAnsi="Times New Roman" w:cs="Times New Roman"/>
          <w:color w:val="000000"/>
          <w:spacing w:val="0"/>
          <w:w w:val="100"/>
          <w:position w:val="0"/>
        </w:rPr>
        <w:t>IP</w:t>
      </w:r>
      <w:r>
        <w:rPr>
          <w:color w:val="000000"/>
          <w:spacing w:val="0"/>
          <w:w w:val="100"/>
          <w:position w:val="0"/>
        </w:rPr>
        <w:t>衍生品运营行业属于全产业链发展方式，涵盖上游的</w:t>
      </w:r>
      <w:r>
        <w:rPr>
          <w:rFonts w:ascii="Times New Roman" w:eastAsia="Times New Roman" w:hAnsi="Times New Roman" w:cs="Times New Roman"/>
          <w:color w:val="000000"/>
          <w:spacing w:val="0"/>
          <w:w w:val="100"/>
          <w:position w:val="0"/>
        </w:rPr>
        <w:t>IP</w:t>
      </w:r>
      <w:r>
        <w:rPr>
          <w:color w:val="000000"/>
          <w:spacing w:val="0"/>
          <w:w w:val="100"/>
          <w:position w:val="0"/>
        </w:rPr>
        <w:t>原创、获授权等</w:t>
      </w:r>
      <w:r>
        <w:rPr>
          <w:rFonts w:ascii="Times New Roman" w:eastAsia="Times New Roman" w:hAnsi="Times New Roman" w:cs="Times New Roman"/>
          <w:color w:val="000000"/>
          <w:spacing w:val="0"/>
          <w:w w:val="100"/>
          <w:position w:val="0"/>
        </w:rPr>
        <w:t>IP</w:t>
      </w:r>
      <w:r>
        <w:rPr>
          <w:color w:val="000000"/>
          <w:spacing w:val="0"/>
          <w:w w:val="100"/>
          <w:position w:val="0"/>
        </w:rPr>
        <w:t>供应，中游的</w:t>
      </w:r>
      <w:r>
        <w:rPr>
          <w:rFonts w:ascii="Times New Roman" w:eastAsia="Times New Roman" w:hAnsi="Times New Roman" w:cs="Times New Roman"/>
          <w:color w:val="000000"/>
          <w:spacing w:val="0"/>
          <w:w w:val="100"/>
          <w:position w:val="0"/>
        </w:rPr>
        <w:t>IP</w:t>
      </w:r>
      <w:r>
        <w:rPr>
          <w:color w:val="000000"/>
          <w:spacing w:val="0"/>
          <w:w w:val="100"/>
          <w:position w:val="0"/>
        </w:rPr>
        <w:t>衍 生品设计、生产、宣传等</w:t>
      </w:r>
      <w:r>
        <w:rPr>
          <w:rFonts w:ascii="Times New Roman" w:eastAsia="Times New Roman" w:hAnsi="Times New Roman" w:cs="Times New Roman"/>
          <w:color w:val="000000"/>
          <w:spacing w:val="0"/>
          <w:w w:val="100"/>
          <w:position w:val="0"/>
        </w:rPr>
        <w:t>IP</w:t>
      </w:r>
      <w:r>
        <w:rPr>
          <w:color w:val="000000"/>
          <w:spacing w:val="0"/>
          <w:w w:val="100"/>
          <w:position w:val="0"/>
        </w:rPr>
        <w:t>运营，下游的消费者触达。</w:t>
      </w:r>
    </w:p>
    <w:p>
      <w:pPr>
        <w:pStyle w:val="Style1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rPr>
        <w:t>IP</w:t>
      </w:r>
      <w:r>
        <w:rPr>
          <w:color w:val="000000"/>
          <w:spacing w:val="0"/>
          <w:w w:val="100"/>
          <w:position w:val="0"/>
        </w:rPr>
        <w:t>衍生品运营业务主要产品是潮玩（盲盒）。潮玩（盲盒）行业仍处于成长初期阶段，市场规模 不断扩大，发展速度较快。在行业规模方面，根据</w:t>
      </w:r>
      <w:r>
        <w:rPr>
          <w:rFonts w:ascii="Times New Roman" w:eastAsia="Times New Roman" w:hAnsi="Times New Roman" w:cs="Times New Roman"/>
          <w:color w:val="000000"/>
          <w:spacing w:val="0"/>
          <w:w w:val="100"/>
          <w:position w:val="0"/>
        </w:rPr>
        <w:t>Mob</w:t>
      </w:r>
      <w:r>
        <w:rPr>
          <w:color w:val="000000"/>
          <w:spacing w:val="0"/>
          <w:w w:val="100"/>
          <w:position w:val="0"/>
        </w:rPr>
        <w:t>研究院数据显示，盲盒作为潮玩破圈第一品类，</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年中国盲盒行业市场规模为</w:t>
      </w:r>
      <w:r>
        <w:rPr>
          <w:rFonts w:ascii="Times New Roman" w:eastAsia="Times New Roman" w:hAnsi="Times New Roman" w:cs="Times New Roman"/>
          <w:color w:val="000000"/>
          <w:spacing w:val="0"/>
          <w:w w:val="100"/>
          <w:position w:val="0"/>
        </w:rPr>
        <w:t>139.1</w:t>
      </w:r>
      <w:r>
        <w:rPr>
          <w:color w:val="000000"/>
          <w:spacing w:val="0"/>
          <w:w w:val="100"/>
          <w:position w:val="0"/>
        </w:rPr>
        <w:t>亿元，同比增长</w:t>
      </w:r>
      <w:r>
        <w:rPr>
          <w:rFonts w:ascii="Times New Roman" w:eastAsia="Times New Roman" w:hAnsi="Times New Roman" w:cs="Times New Roman"/>
          <w:color w:val="000000"/>
          <w:spacing w:val="0"/>
          <w:w w:val="100"/>
          <w:position w:val="0"/>
        </w:rPr>
        <w:t>36.5%</w:t>
      </w:r>
      <w:r>
        <w:rPr>
          <w:color w:val="000000"/>
          <w:spacing w:val="0"/>
          <w:w w:val="100"/>
          <w:position w:val="0"/>
        </w:rPr>
        <w:t>，预计</w:t>
      </w:r>
      <w:r>
        <w:rPr>
          <w:rFonts w:ascii="Times New Roman" w:eastAsia="Times New Roman" w:hAnsi="Times New Roman" w:cs="Times New Roman"/>
          <w:color w:val="000000"/>
          <w:spacing w:val="0"/>
          <w:w w:val="100"/>
          <w:position w:val="0"/>
        </w:rPr>
        <w:t>2022</w:t>
      </w:r>
      <w:r>
        <w:rPr>
          <w:color w:val="000000"/>
          <w:spacing w:val="0"/>
          <w:w w:val="100"/>
          <w:position w:val="0"/>
        </w:rPr>
        <w:t>年市场规模为</w:t>
      </w:r>
      <w:r>
        <w:rPr>
          <w:rFonts w:ascii="Times New Roman" w:eastAsia="Times New Roman" w:hAnsi="Times New Roman" w:cs="Times New Roman"/>
          <w:color w:val="000000"/>
          <w:spacing w:val="0"/>
          <w:w w:val="100"/>
          <w:position w:val="0"/>
        </w:rPr>
        <w:t>186.6</w:t>
      </w:r>
      <w:r>
        <w:rPr>
          <w:color w:val="000000"/>
          <w:spacing w:val="0"/>
          <w:w w:val="100"/>
          <w:position w:val="0"/>
        </w:rPr>
        <w:t>亿元，同比增长</w:t>
      </w:r>
      <w:r>
        <w:rPr>
          <w:rFonts w:ascii="Times New Roman" w:eastAsia="Times New Roman" w:hAnsi="Times New Roman" w:cs="Times New Roman"/>
          <w:color w:val="000000"/>
          <w:spacing w:val="0"/>
          <w:w w:val="100"/>
          <w:position w:val="0"/>
        </w:rPr>
        <w:t>37.7%</w:t>
      </w:r>
      <w:r>
        <w:rPr>
          <w:color w:val="000000"/>
          <w:spacing w:val="0"/>
          <w:w w:val="100"/>
          <w:position w:val="0"/>
        </w:rPr>
        <w:t>。 随着经济发展和人民收入水平的提升，消费者对于品牌消费以及优质</w:t>
      </w:r>
      <w:r>
        <w:rPr>
          <w:rFonts w:ascii="Times New Roman" w:eastAsia="Times New Roman" w:hAnsi="Times New Roman" w:cs="Times New Roman"/>
          <w:color w:val="000000"/>
          <w:spacing w:val="0"/>
          <w:w w:val="100"/>
          <w:position w:val="0"/>
        </w:rPr>
        <w:t>IP</w:t>
      </w:r>
      <w:r>
        <w:rPr>
          <w:color w:val="000000"/>
          <w:spacing w:val="0"/>
          <w:w w:val="100"/>
          <w:position w:val="0"/>
        </w:rPr>
        <w:t xml:space="preserve">的认知度也在不断提升，未来优质 </w:t>
      </w:r>
      <w:r>
        <w:rPr>
          <w:rFonts w:ascii="Times New Roman" w:eastAsia="Times New Roman" w:hAnsi="Times New Roman" w:cs="Times New Roman"/>
          <w:color w:val="000000"/>
          <w:spacing w:val="0"/>
          <w:w w:val="100"/>
          <w:position w:val="0"/>
        </w:rPr>
        <w:t>IP</w:t>
      </w:r>
      <w:r>
        <w:rPr>
          <w:color w:val="000000"/>
          <w:spacing w:val="0"/>
          <w:w w:val="100"/>
          <w:position w:val="0"/>
        </w:rPr>
        <w:t>授权商品将成为有效提升消费者意愿的关键，粉丝经济刺激受众付费的意愿进一步增长，市场需求有望 持续提升。</w:t>
      </w:r>
    </w:p>
    <w:p>
      <w:pPr>
        <w:pStyle w:val="Style15"/>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IP</w:t>
      </w:r>
      <w:r>
        <w:rPr>
          <w:color w:val="000000"/>
          <w:spacing w:val="0"/>
          <w:w w:val="100"/>
          <w:position w:val="0"/>
        </w:rPr>
        <w:t>衍生品运营行业具有一定的季节性、区域性和周期性，节假日是公司销售的旺季，经济发达地区的 销售收入占比高，是公司的重要销售市场，周期性与国民经济周期基本一致，受宏观经济环境、消费者偏 好、消费者预期等多重因素影响。</w:t>
      </w:r>
    </w:p>
    <w:p>
      <w:pPr>
        <w:pStyle w:val="Style15"/>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从市场格局来看，中国潮玩市场竞争激烈。根据弗若斯特沙利文数据显示，中国潮流玩具零售市场有 数百名参与者，于</w:t>
      </w:r>
      <w:r>
        <w:rPr>
          <w:rFonts w:ascii="Times New Roman" w:eastAsia="Times New Roman" w:hAnsi="Times New Roman" w:cs="Times New Roman"/>
          <w:color w:val="000000"/>
          <w:spacing w:val="0"/>
          <w:w w:val="100"/>
          <w:position w:val="0"/>
        </w:rPr>
        <w:t>2019</w:t>
      </w:r>
      <w:r>
        <w:rPr>
          <w:color w:val="000000"/>
          <w:spacing w:val="0"/>
          <w:w w:val="100"/>
          <w:position w:val="0"/>
        </w:rPr>
        <w:t>年，按零售价值计，市场前五大参与者的市场份额合计为</w:t>
      </w:r>
      <w:r>
        <w:rPr>
          <w:rFonts w:ascii="Times New Roman" w:eastAsia="Times New Roman" w:hAnsi="Times New Roman" w:cs="Times New Roman"/>
          <w:color w:val="000000"/>
          <w:spacing w:val="0"/>
          <w:w w:val="100"/>
          <w:position w:val="0"/>
        </w:rPr>
        <w:t>22.8%</w:t>
      </w:r>
      <w:r>
        <w:rPr>
          <w:color w:val="000000"/>
          <w:spacing w:val="0"/>
          <w:w w:val="100"/>
          <w:position w:val="0"/>
        </w:rPr>
        <w:t>，市场集中度较低， 市场份额还有很大的空白空间等待企业的挖掘和占有。这也均符合中国潮玩行业正处于成长初期的特征。 目前</w:t>
      </w:r>
      <w:r>
        <w:rPr>
          <w:rFonts w:ascii="Times New Roman" w:eastAsia="Times New Roman" w:hAnsi="Times New Roman" w:cs="Times New Roman"/>
          <w:color w:val="000000"/>
          <w:spacing w:val="0"/>
          <w:w w:val="100"/>
          <w:position w:val="0"/>
        </w:rPr>
        <w:t>IP</w:t>
      </w:r>
      <w:r>
        <w:rPr>
          <w:color w:val="000000"/>
          <w:spacing w:val="0"/>
          <w:w w:val="100"/>
          <w:position w:val="0"/>
        </w:rPr>
        <w:t>衍生品主要品类为潮玩（盲盒），形成了产品同质化的现状。因此，在市场空白空间较多的前提下， 如何结合数字技术（如区块链</w:t>
      </w:r>
      <w:r>
        <w:rPr>
          <w:color w:val="000000"/>
          <w:spacing w:val="0"/>
          <w:w w:val="100"/>
          <w:position w:val="0"/>
        </w:rPr>
        <w:t>、</w:t>
      </w:r>
      <w:r>
        <w:rPr>
          <w:rFonts w:ascii="Times New Roman" w:eastAsia="Times New Roman" w:hAnsi="Times New Roman" w:cs="Times New Roman"/>
          <w:color w:val="000000"/>
          <w:spacing w:val="0"/>
          <w:w w:val="100"/>
          <w:position w:val="0"/>
        </w:rPr>
        <w:t>AR</w:t>
      </w:r>
      <w:r>
        <w:rPr>
          <w:color w:val="000000"/>
          <w:spacing w:val="0"/>
          <w:w w:val="100"/>
          <w:position w:val="0"/>
        </w:rPr>
        <w:t>、</w:t>
      </w:r>
      <w:r>
        <w:rPr>
          <w:rFonts w:ascii="Times New Roman" w:eastAsia="Times New Roman" w:hAnsi="Times New Roman" w:cs="Times New Roman"/>
          <w:color w:val="000000"/>
          <w:spacing w:val="0"/>
          <w:w w:val="100"/>
          <w:position w:val="0"/>
        </w:rPr>
        <w:t>VR</w:t>
      </w:r>
      <w:r>
        <w:rPr>
          <w:color w:val="000000"/>
          <w:spacing w:val="0"/>
          <w:w w:val="100"/>
          <w:position w:val="0"/>
        </w:rPr>
        <w:t>等）在小衍生品运营上的应用趋势，开拓虚实结合的盲盒新品类</w:t>
      </w:r>
      <w:r>
        <w:rPr>
          <w:rFonts w:ascii="Times New Roman" w:eastAsia="Times New Roman" w:hAnsi="Times New Roman" w:cs="Times New Roman"/>
          <w:color w:val="000000"/>
          <w:spacing w:val="0"/>
          <w:w w:val="100"/>
          <w:position w:val="0"/>
        </w:rPr>
        <w:t xml:space="preserve">“NFT </w:t>
      </w:r>
      <w:r>
        <w:rPr>
          <w:color w:val="000000"/>
          <w:spacing w:val="0"/>
          <w:w w:val="100"/>
          <w:position w:val="0"/>
        </w:rPr>
        <w:t>潮玩系列产品</w:t>
      </w:r>
      <w:r>
        <w:rPr>
          <w:rFonts w:ascii="Times New Roman" w:eastAsia="Times New Roman" w:hAnsi="Times New Roman" w:cs="Times New Roman"/>
          <w:color w:val="000000"/>
          <w:spacing w:val="0"/>
          <w:w w:val="100"/>
          <w:position w:val="0"/>
        </w:rPr>
        <w:t>”</w:t>
      </w:r>
      <w:r>
        <w:rPr>
          <w:color w:val="000000"/>
          <w:spacing w:val="0"/>
          <w:w w:val="100"/>
          <w:position w:val="0"/>
        </w:rPr>
        <w:t xml:space="preserve">是公司报告期内在探索和实践的，以相较于传统实体潮玩盲盒形成差异化产品。报告期内， </w:t>
      </w:r>
      <w:r>
        <w:rPr>
          <w:color w:val="000000"/>
          <w:spacing w:val="0"/>
          <w:w w:val="100"/>
          <w:position w:val="0"/>
        </w:rPr>
        <w:t>公司在开发新品类盲盒、丰富盲盒新玩法、延长</w:t>
      </w:r>
      <w:r>
        <w:rPr>
          <w:rFonts w:ascii="Times New Roman" w:eastAsia="Times New Roman" w:hAnsi="Times New Roman" w:cs="Times New Roman"/>
          <w:color w:val="000000"/>
          <w:spacing w:val="0"/>
          <w:w w:val="100"/>
          <w:position w:val="0"/>
        </w:rPr>
        <w:t>IP</w:t>
      </w:r>
      <w:r>
        <w:rPr>
          <w:color w:val="000000"/>
          <w:spacing w:val="0"/>
          <w:w w:val="100"/>
          <w:position w:val="0"/>
        </w:rPr>
        <w:t>生命周期等方面展开相关工作，持续调整和构建</w:t>
      </w:r>
      <w:r>
        <w:rPr>
          <w:rFonts w:ascii="Times New Roman" w:eastAsia="Times New Roman" w:hAnsi="Times New Roman" w:cs="Times New Roman"/>
          <w:color w:val="000000"/>
          <w:spacing w:val="0"/>
          <w:w w:val="100"/>
          <w:position w:val="0"/>
        </w:rPr>
        <w:t>IP</w:t>
      </w:r>
      <w:r>
        <w:rPr>
          <w:color w:val="000000"/>
          <w:spacing w:val="0"/>
          <w:w w:val="100"/>
          <w:position w:val="0"/>
        </w:rPr>
        <w:t>衍生 品运营业务的竞争力。</w:t>
      </w:r>
    </w:p>
    <w:p>
      <w:pPr>
        <w:pStyle w:val="Style25"/>
        <w:keepNext/>
        <w:keepLines/>
        <w:widowControl w:val="0"/>
        <w:shd w:val="clear" w:color="auto" w:fill="auto"/>
        <w:bidi w:val="0"/>
        <w:spacing w:before="0" w:after="280" w:line="240" w:lineRule="auto"/>
        <w:ind w:left="0" w:right="0" w:firstLine="0"/>
        <w:jc w:val="both"/>
      </w:pPr>
      <w:bookmarkStart w:id="65" w:name="bookmark65"/>
      <w:bookmarkStart w:id="66" w:name="bookmark66"/>
      <w:bookmarkStart w:id="67" w:name="bookmark67"/>
      <w:bookmarkStart w:id="68" w:name="bookmark68"/>
      <w:r>
        <w:rPr>
          <w:color w:val="000000"/>
          <w:spacing w:val="0"/>
          <w:w w:val="100"/>
          <w:position w:val="0"/>
        </w:rPr>
        <w:t>二</w:t>
      </w:r>
      <w:bookmarkEnd w:id="67"/>
      <w:r>
        <w:rPr>
          <w:color w:val="000000"/>
          <w:spacing w:val="0"/>
          <w:w w:val="100"/>
          <w:position w:val="0"/>
        </w:rPr>
        <w:t>、报告期内公司从事的主要业务</w:t>
      </w:r>
      <w:bookmarkEnd w:id="65"/>
      <w:bookmarkEnd w:id="66"/>
      <w:bookmarkEnd w:id="68"/>
    </w:p>
    <w:p>
      <w:pPr>
        <w:pStyle w:val="Style15"/>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公司秉承着数字技术商业化的战略定位，为客户提供更丰富的产品和解决方案。报告期内，公司主要 业务分为以高端数字激光装备制造为主的工业智能应用和以</w:t>
      </w:r>
      <w:r>
        <w:rPr>
          <w:rFonts w:ascii="Times New Roman" w:eastAsia="Times New Roman" w:hAnsi="Times New Roman" w:cs="Times New Roman"/>
          <w:color w:val="000000"/>
          <w:spacing w:val="0"/>
          <w:w w:val="100"/>
          <w:position w:val="0"/>
        </w:rPr>
        <w:t>IP</w:t>
      </w:r>
      <w:r>
        <w:rPr>
          <w:color w:val="000000"/>
          <w:spacing w:val="0"/>
          <w:w w:val="100"/>
          <w:position w:val="0"/>
        </w:rPr>
        <w:t>衍生品运营业务为主的商业智能应用两大板 块。</w:t>
      </w:r>
    </w:p>
    <w:p>
      <w:pPr>
        <w:pStyle w:val="Style15"/>
        <w:keepNext w:val="0"/>
        <w:keepLines w:val="0"/>
        <w:widowControl w:val="0"/>
        <w:shd w:val="clear" w:color="auto" w:fill="auto"/>
        <w:bidi w:val="0"/>
        <w:spacing w:before="0" w:after="80" w:line="313" w:lineRule="exact"/>
        <w:ind w:left="0" w:right="0" w:firstLine="0"/>
        <w:jc w:val="left"/>
      </w:pPr>
      <w:bookmarkStart w:id="69" w:name="bookmark69"/>
      <w:r>
        <w:rPr>
          <w:b/>
          <w:bCs/>
          <w:color w:val="000000"/>
          <w:spacing w:val="0"/>
          <w:w w:val="100"/>
          <w:position w:val="0"/>
        </w:rPr>
        <w:t>（</w:t>
      </w:r>
      <w:bookmarkEnd w:id="69"/>
      <w:r>
        <w:rPr>
          <w:b/>
          <w:bCs/>
          <w:color w:val="000000"/>
          <w:spacing w:val="0"/>
          <w:w w:val="100"/>
          <w:position w:val="0"/>
        </w:rPr>
        <w:t>一）高端数字激光装备制造业务</w:t>
      </w:r>
    </w:p>
    <w:p>
      <w:pPr>
        <w:pStyle w:val="Style15"/>
        <w:keepNext w:val="0"/>
        <w:keepLines w:val="0"/>
        <w:widowControl w:val="0"/>
        <w:shd w:val="clear" w:color="auto" w:fill="auto"/>
        <w:bidi w:val="0"/>
        <w:spacing w:before="0" w:after="0"/>
        <w:ind w:left="0" w:right="0" w:firstLine="360"/>
        <w:jc w:val="both"/>
      </w:pPr>
      <w:bookmarkStart w:id="70" w:name="bookmark70"/>
      <w:r>
        <w:rPr>
          <w:rFonts w:ascii="Times New Roman" w:eastAsia="Times New Roman" w:hAnsi="Times New Roman" w:cs="Times New Roman"/>
          <w:b/>
          <w:bCs/>
          <w:color w:val="000000"/>
          <w:spacing w:val="0"/>
          <w:w w:val="100"/>
          <w:position w:val="0"/>
        </w:rPr>
        <w:t>1</w:t>
      </w:r>
      <w:bookmarkEnd w:id="70"/>
      <w:r>
        <w:rPr>
          <w:b/>
          <w:bCs/>
          <w:color w:val="000000"/>
          <w:spacing w:val="0"/>
          <w:w w:val="100"/>
          <w:position w:val="0"/>
        </w:rPr>
        <w:t>、业务概述</w:t>
      </w:r>
    </w:p>
    <w:p>
      <w:pPr>
        <w:pStyle w:val="Style15"/>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公司的高端数字激光装备制造业务定位为</w:t>
      </w:r>
      <w:r>
        <w:rPr>
          <w:rFonts w:ascii="Times New Roman" w:eastAsia="Times New Roman" w:hAnsi="Times New Roman" w:cs="Times New Roman"/>
          <w:color w:val="000000"/>
          <w:spacing w:val="0"/>
          <w:w w:val="100"/>
          <w:position w:val="0"/>
        </w:rPr>
        <w:t>“</w:t>
      </w:r>
      <w:r>
        <w:rPr>
          <w:color w:val="000000"/>
          <w:spacing w:val="0"/>
          <w:w w:val="100"/>
          <w:position w:val="0"/>
        </w:rPr>
        <w:t>数字化激光应用解决方案提供商</w:t>
      </w:r>
      <w:r>
        <w:rPr>
          <w:rFonts w:ascii="Times New Roman" w:eastAsia="Times New Roman" w:hAnsi="Times New Roman" w:cs="Times New Roman"/>
          <w:color w:val="000000"/>
          <w:spacing w:val="0"/>
          <w:w w:val="100"/>
          <w:position w:val="0"/>
        </w:rPr>
        <w:t>”</w:t>
      </w:r>
      <w:r>
        <w:rPr>
          <w:color w:val="000000"/>
          <w:spacing w:val="0"/>
          <w:w w:val="100"/>
          <w:position w:val="0"/>
        </w:rPr>
        <w:t>，致力于打造</w:t>
      </w:r>
      <w:r>
        <w:rPr>
          <w:rFonts w:ascii="Times New Roman" w:eastAsia="Times New Roman" w:hAnsi="Times New Roman" w:cs="Times New Roman"/>
          <w:color w:val="000000"/>
          <w:spacing w:val="0"/>
          <w:w w:val="100"/>
          <w:position w:val="0"/>
        </w:rPr>
        <w:t>“</w:t>
      </w:r>
      <w:r>
        <w:rPr>
          <w:color w:val="000000"/>
          <w:spacing w:val="0"/>
          <w:w w:val="100"/>
          <w:position w:val="0"/>
        </w:rPr>
        <w:t>高端激光加 工设备定制化生产源头厂家</w:t>
      </w:r>
      <w:r>
        <w:rPr>
          <w:rFonts w:ascii="Times New Roman" w:eastAsia="Times New Roman" w:hAnsi="Times New Roman" w:cs="Times New Roman"/>
          <w:color w:val="000000"/>
          <w:spacing w:val="0"/>
          <w:w w:val="100"/>
          <w:position w:val="0"/>
        </w:rPr>
        <w:t>”</w:t>
      </w:r>
      <w:r>
        <w:rPr>
          <w:color w:val="000000"/>
          <w:spacing w:val="0"/>
          <w:w w:val="100"/>
          <w:position w:val="0"/>
        </w:rPr>
        <w:t>，为客户提供高性价比、高可靠性的高端数字激光装备，帮助客户提高生产 效能。具体业务分为金属激光、柔性非金属激光和激光熔覆三部分。</w:t>
      </w:r>
    </w:p>
    <w:p>
      <w:pPr>
        <w:pStyle w:val="Style15"/>
        <w:keepNext w:val="0"/>
        <w:keepLines w:val="0"/>
        <w:widowControl w:val="0"/>
        <w:shd w:val="clear" w:color="auto" w:fill="auto"/>
        <w:bidi w:val="0"/>
        <w:spacing w:before="0" w:after="80" w:line="313" w:lineRule="exact"/>
        <w:ind w:left="0" w:right="0" w:firstLine="360"/>
        <w:jc w:val="both"/>
      </w:pPr>
      <w:bookmarkStart w:id="71" w:name="bookmark71"/>
      <w:r>
        <w:rPr>
          <w:b/>
          <w:bCs/>
          <w:color w:val="000000"/>
          <w:spacing w:val="0"/>
          <w:w w:val="100"/>
          <w:position w:val="0"/>
        </w:rPr>
        <w:t>2</w:t>
      </w:r>
      <w:bookmarkEnd w:id="71"/>
      <w:r>
        <w:rPr>
          <w:b/>
          <w:bCs/>
          <w:color w:val="000000"/>
          <w:spacing w:val="0"/>
          <w:w w:val="100"/>
          <w:position w:val="0"/>
        </w:rPr>
        <w:t>、产品及经营情况介绍</w:t>
      </w:r>
    </w:p>
    <w:p>
      <w:pPr>
        <w:pStyle w:val="Style15"/>
        <w:keepNext w:val="0"/>
        <w:keepLines w:val="0"/>
        <w:widowControl w:val="0"/>
        <w:shd w:val="clear" w:color="auto" w:fill="auto"/>
        <w:tabs>
          <w:tab w:pos="694" w:val="left"/>
        </w:tabs>
        <w:bidi w:val="0"/>
        <w:spacing w:before="0" w:after="0"/>
        <w:ind w:left="0" w:right="0" w:firstLine="360"/>
        <w:jc w:val="both"/>
      </w:pPr>
      <w:bookmarkStart w:id="72" w:name="bookmark72"/>
      <w:r>
        <w:rPr>
          <w:rFonts w:ascii="Times New Roman" w:eastAsia="Times New Roman" w:hAnsi="Times New Roman" w:cs="Times New Roman"/>
          <w:b/>
          <w:bCs/>
          <w:color w:val="000000"/>
          <w:spacing w:val="0"/>
          <w:w w:val="100"/>
          <w:position w:val="0"/>
        </w:rPr>
        <w:t>1</w:t>
      </w:r>
      <w:bookmarkEnd w:id="72"/>
      <w:r>
        <w:rPr>
          <w:b/>
          <w:bCs/>
          <w:color w:val="000000"/>
          <w:spacing w:val="0"/>
          <w:w w:val="100"/>
          <w:position w:val="0"/>
        </w:rPr>
        <w:t>）</w:t>
        <w:tab/>
        <w:t>金属激光业务</w:t>
      </w:r>
    </w:p>
    <w:p>
      <w:pPr>
        <w:pStyle w:val="Style15"/>
        <w:keepNext w:val="0"/>
        <w:keepLines w:val="0"/>
        <w:widowControl w:val="0"/>
        <w:shd w:val="clear" w:color="auto" w:fill="auto"/>
        <w:bidi w:val="0"/>
        <w:spacing w:before="0" w:after="0" w:line="313" w:lineRule="exact"/>
        <w:ind w:left="0" w:right="0" w:firstLine="420"/>
        <w:jc w:val="both"/>
      </w:pPr>
      <w:r>
        <w:rPr>
          <w:color w:val="000000"/>
          <w:spacing w:val="0"/>
          <w:w w:val="100"/>
          <w:position w:val="0"/>
        </w:rPr>
        <w:t>主要产品系平面光纤激光切割机、光纤激光切管机以及自动化产线系统解决方案等，公司的产品主要 应用在健身器材、钢制家具、汽车管件等行业的金属加工。报告期内，公司在激烈的市场竞争环境下，坚 持以客户需求为导向，不断进行产品研发迭代升级，降低生产成本，提升智能化和自动化水平。一方面稳 固现有客户需求，保证全自动小管切管机、通用型切管机等常规产品销量稳定增长；另一方面加大新客户、 新产品的开发力度，公司新开发了自行车、医疗器械等行业客户，高功率万瓦级切割机、高端三维五轴全 自动切管机等新产品研发落地并实现销售。</w:t>
      </w:r>
    </w:p>
    <w:p>
      <w:pPr>
        <w:pStyle w:val="Style15"/>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市场营销方面，在海外疫情未好转的情况下，落地解决方案销售无法有效展开，公司转变思路，新签 订多个区域代理协议，国外市场实现了恢复性增长，但由于未能落地直销，导致海外市场产品销售价格有 所下降，毛利率有所下滑。国内业务由于上游核心零配件国产化水平提升、行业进入门槛降低等因素，市 场竞争加剧，公司为保证市场份额，销售价格有所降低，导致毛利率水平进一步降低。报告期内公司金属 激光业务国内外市场销售收入已经恢复到</w:t>
      </w:r>
      <w:r>
        <w:rPr>
          <w:rFonts w:ascii="Times New Roman" w:eastAsia="Times New Roman" w:hAnsi="Times New Roman" w:cs="Times New Roman"/>
          <w:color w:val="000000"/>
          <w:spacing w:val="0"/>
          <w:w w:val="100"/>
          <w:position w:val="0"/>
        </w:rPr>
        <w:t>2019</w:t>
      </w:r>
      <w:r>
        <w:rPr>
          <w:color w:val="000000"/>
          <w:spacing w:val="0"/>
          <w:w w:val="100"/>
          <w:position w:val="0"/>
        </w:rPr>
        <w:t>年水平。</w:t>
      </w:r>
    </w:p>
    <w:p>
      <w:pPr>
        <w:pStyle w:val="Style15"/>
        <w:keepNext w:val="0"/>
        <w:keepLines w:val="0"/>
        <w:widowControl w:val="0"/>
        <w:shd w:val="clear" w:color="auto" w:fill="auto"/>
        <w:bidi w:val="0"/>
        <w:spacing w:before="0" w:after="0" w:line="313" w:lineRule="exact"/>
        <w:ind w:left="0" w:right="0" w:firstLine="420"/>
        <w:jc w:val="both"/>
      </w:pPr>
      <w:r>
        <w:rPr>
          <w:color w:val="000000"/>
          <w:spacing w:val="0"/>
          <w:w w:val="100"/>
          <w:position w:val="0"/>
        </w:rPr>
        <w:t>下一阶段，公司将深耕细作，一方面强化在金属管材切割领域的优势，不断探索客户的新需求，向金 属管材行业激光切割领军企业的目标继续努力；另一方面以切实有效的举措，开发出具有市场前景的新产 品，推动新产品新业务的快速增长，提升高端产品收入占比，持续提高产品盈利能力，促进高端激光装备 制造业务规模效益的稳健增长。</w:t>
      </w:r>
    </w:p>
    <w:p>
      <w:pPr>
        <w:pStyle w:val="Style15"/>
        <w:keepNext w:val="0"/>
        <w:keepLines w:val="0"/>
        <w:widowControl w:val="0"/>
        <w:shd w:val="clear" w:color="auto" w:fill="auto"/>
        <w:tabs>
          <w:tab w:pos="694" w:val="left"/>
        </w:tabs>
        <w:bidi w:val="0"/>
        <w:spacing w:before="0" w:after="0" w:line="313" w:lineRule="exact"/>
        <w:ind w:left="0" w:right="0" w:firstLine="360"/>
        <w:jc w:val="both"/>
      </w:pPr>
      <w:bookmarkStart w:id="73" w:name="bookmark73"/>
      <w:r>
        <w:rPr>
          <w:b/>
          <w:bCs/>
          <w:color w:val="000000"/>
          <w:spacing w:val="0"/>
          <w:w w:val="100"/>
          <w:position w:val="0"/>
        </w:rPr>
        <w:t>2</w:t>
      </w:r>
      <w:bookmarkEnd w:id="73"/>
      <w:r>
        <w:rPr>
          <w:b/>
          <w:bCs/>
          <w:color w:val="000000"/>
          <w:spacing w:val="0"/>
          <w:w w:val="100"/>
          <w:position w:val="0"/>
        </w:rPr>
        <w:t>）</w:t>
        <w:tab/>
        <w:t>柔性非金属激光业务</w:t>
      </w:r>
    </w:p>
    <w:p>
      <w:pPr>
        <w:pStyle w:val="Style15"/>
        <w:keepNext w:val="0"/>
        <w:keepLines w:val="0"/>
        <w:widowControl w:val="0"/>
        <w:shd w:val="clear" w:color="auto" w:fill="auto"/>
        <w:bidi w:val="0"/>
        <w:spacing w:before="0" w:after="0" w:line="313" w:lineRule="exact"/>
        <w:ind w:left="0" w:right="0" w:firstLine="420"/>
        <w:jc w:val="both"/>
      </w:pPr>
      <w:r>
        <w:rPr>
          <w:color w:val="000000"/>
          <w:spacing w:val="0"/>
          <w:w w:val="100"/>
          <w:position w:val="0"/>
        </w:rPr>
        <w:t>主要产品系大幅面高速高精度激光裁床、智能高速激光模切机、鞋材智能划线设备、小幅面精密激光 切割设备、自动化智能激光切割等设备，应用于工业柔性材料、数码印花、数码标签、汽车、电子辅材、 航空航天、教学科研、军工等行业。报告期内，公司不断推进技术工艺攻关，提升产品高端化、智能化水 平，完成了高速智能激光模切机、大幅面高速高精度激光裁床产品的全新升级，形成标准化、模块化机型， 缩短了产品交付周期，进一步完善了相关行业应用解决方案；针对小幅面精密切割设备，进一步提高了设 备的切割精度、速度及稳定性，满足客户对于切割高品质的要求；完成了第二代划线机的迭代，提高了设 备的稳定性和生产效率；应用在鞋材领域的四头切割</w:t>
      </w:r>
      <w:r>
        <w:rPr>
          <w:rFonts w:ascii="Times New Roman" w:eastAsia="Times New Roman" w:hAnsi="Times New Roman" w:cs="Times New Roman"/>
          <w:color w:val="000000"/>
          <w:spacing w:val="0"/>
          <w:w w:val="100"/>
          <w:position w:val="0"/>
        </w:rPr>
        <w:t>+</w:t>
      </w:r>
      <w:r>
        <w:rPr>
          <w:color w:val="000000"/>
          <w:spacing w:val="0"/>
          <w:w w:val="100"/>
          <w:position w:val="0"/>
        </w:rPr>
        <w:t>双头喷墨划线和喷墨打印式划线机成功研发落地并 形成销售。</w:t>
      </w:r>
    </w:p>
    <w:p>
      <w:pPr>
        <w:pStyle w:val="Style15"/>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公司的柔性非金属激光业务由于下游客户行业分布广、细分行业规模小、客户定制化需求较高等特点， 标准化设备无法有效满足不同企业的实际需求，公司必须根据企业的实际情况经过定制化生产才能满足企 业柔性生产的需要，也导致公司该板块业务增长较慢。</w:t>
      </w:r>
    </w:p>
    <w:p>
      <w:pPr>
        <w:pStyle w:val="Style15"/>
        <w:keepNext w:val="0"/>
        <w:keepLines w:val="0"/>
        <w:widowControl w:val="0"/>
        <w:shd w:val="clear" w:color="auto" w:fill="auto"/>
        <w:bidi w:val="0"/>
        <w:spacing w:before="0" w:after="0" w:line="313" w:lineRule="exact"/>
        <w:ind w:left="0" w:right="0" w:firstLine="420"/>
        <w:jc w:val="both"/>
      </w:pPr>
      <w:r>
        <w:rPr>
          <w:color w:val="000000"/>
          <w:spacing w:val="0"/>
          <w:w w:val="100"/>
          <w:position w:val="0"/>
        </w:rPr>
        <w:t xml:space="preserve">在市场营销方面，海外市场积极开拓具有营销以及技术服务能力的经销商，提高线上服务能力。国内 市场，公司加强了开拓，业务前移，在华南地区组建了业务团队，提高华南区域当地的营销以及技术服务 </w:t>
      </w:r>
      <w:r>
        <w:rPr>
          <w:color w:val="000000"/>
          <w:spacing w:val="0"/>
          <w:w w:val="100"/>
          <w:position w:val="0"/>
        </w:rPr>
        <w:t>能力。此外，公司积极参加行业细分领域的展会，有效推动了公司相关行业产品的销售，如高速智能激光 模切机销量增长约</w:t>
      </w:r>
      <w:r>
        <w:rPr>
          <w:rFonts w:ascii="Times New Roman" w:eastAsia="Times New Roman" w:hAnsi="Times New Roman" w:cs="Times New Roman"/>
          <w:color w:val="000000"/>
          <w:spacing w:val="0"/>
          <w:w w:val="100"/>
          <w:position w:val="0"/>
        </w:rPr>
        <w:t>45%</w:t>
      </w:r>
      <w:r>
        <w:rPr>
          <w:color w:val="000000"/>
          <w:spacing w:val="0"/>
          <w:w w:val="100"/>
          <w:position w:val="0"/>
        </w:rPr>
        <w:t>。</w:t>
      </w:r>
    </w:p>
    <w:p>
      <w:pPr>
        <w:pStyle w:val="Style15"/>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下一阶段，柔性非金属激光业务将继续深耕行业细分市场，提高产品研发效率，完成标准化、批量化 和定制化相结合的交付模式，满足不同行业的客户需求；同时，努力克服新冠疫情影响，积极到当地服务 客户，加强与客户之间的线上沟通，加强国内外线上营销渠道建设，提升营销能力。</w:t>
      </w:r>
    </w:p>
    <w:p>
      <w:pPr>
        <w:pStyle w:val="Style15"/>
        <w:keepNext w:val="0"/>
        <w:keepLines w:val="0"/>
        <w:widowControl w:val="0"/>
        <w:shd w:val="clear" w:color="auto" w:fill="auto"/>
        <w:bidi w:val="0"/>
        <w:spacing w:before="0" w:after="0"/>
        <w:ind w:left="0" w:right="0" w:firstLine="440"/>
        <w:jc w:val="both"/>
      </w:pPr>
      <w:bookmarkStart w:id="74" w:name="bookmark74"/>
      <w:r>
        <w:rPr>
          <w:rFonts w:ascii="Times New Roman" w:eastAsia="Times New Roman" w:hAnsi="Times New Roman" w:cs="Times New Roman"/>
          <w:b/>
          <w:bCs/>
          <w:color w:val="000000"/>
          <w:spacing w:val="0"/>
          <w:w w:val="100"/>
          <w:position w:val="0"/>
        </w:rPr>
        <w:t>3</w:t>
      </w:r>
      <w:bookmarkEnd w:id="74"/>
      <w:r>
        <w:rPr>
          <w:b/>
          <w:bCs/>
          <w:color w:val="000000"/>
          <w:spacing w:val="0"/>
          <w:w w:val="100"/>
          <w:position w:val="0"/>
        </w:rPr>
        <w:t>）激光熔覆业务</w:t>
      </w:r>
    </w:p>
    <w:p>
      <w:pPr>
        <w:pStyle w:val="Style1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包括激光熔覆系统集成和销售、耐磨耐腐蚀涂层加工服务、矿用设备耐磨零部件制造和销售，主要应 用在矿业设备、工程机械、石油钻探、海工船舶、电力能源、钢铁冶金等工业领域。报告期内，受疫情和 经济下行的持续影响，电力能源、石油钻探等行业的熔覆业务收入降幅较大；同时，因国内煤炭行业受产 品更新换代、环保升级等多重因素影响，煤机行业客户对高端智能化综采装备的激光熔覆需求有所增长， 是公司业务收入的主要来源，但由于原材料价格大幅上涨、行业竞争加剧等因素影响，盈利空间受到一定 挤压。</w:t>
      </w:r>
    </w:p>
    <w:p>
      <w:pPr>
        <w:pStyle w:val="Style15"/>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下一阶段，激光熔覆业务将持续投入萃耐特激光熔覆涂层研究开发，完善工艺水平，推动此技术应用 到煤机规模化生产中，实现取代电镀应用。针对不同行业的非标修复要求，公司将增加机器人、离线编程 程序模拟等高度灵活性的技术手段，增配现场机加工、动平衡、喷丸、现场质量检测设备，为不同行业提 供各种维度的修复服务，提升公司综合服务能力，从而扩大熔覆业务应用市场。在产品和市场结构上，以 激光熔覆涂层技术为切入点，添加基材、热处理、机加工，质量检测等设备和专业技术人员，开发和制造 矿用设备耐磨金属零部件，作为激光熔覆业务的扩展升级，以产品形式推向海外市场。</w:t>
      </w:r>
    </w:p>
    <w:p>
      <w:pPr>
        <w:pStyle w:val="Style15"/>
        <w:keepNext w:val="0"/>
        <w:keepLines w:val="0"/>
        <w:widowControl w:val="0"/>
        <w:shd w:val="clear" w:color="auto" w:fill="auto"/>
        <w:tabs>
          <w:tab w:pos="762" w:val="left"/>
        </w:tabs>
        <w:bidi w:val="0"/>
        <w:spacing w:before="0" w:after="0"/>
        <w:ind w:left="0" w:right="0" w:firstLine="440"/>
        <w:jc w:val="both"/>
      </w:pPr>
      <w:bookmarkStart w:id="75" w:name="bookmark75"/>
      <w:r>
        <w:rPr>
          <w:rFonts w:ascii="Times New Roman" w:eastAsia="Times New Roman" w:hAnsi="Times New Roman" w:cs="Times New Roman"/>
          <w:b/>
          <w:bCs/>
          <w:color w:val="000000"/>
          <w:spacing w:val="0"/>
          <w:w w:val="100"/>
          <w:position w:val="0"/>
        </w:rPr>
        <w:t>3</w:t>
      </w:r>
      <w:bookmarkEnd w:id="75"/>
      <w:r>
        <w:rPr>
          <w:b/>
          <w:bCs/>
          <w:color w:val="000000"/>
          <w:spacing w:val="0"/>
          <w:w w:val="100"/>
          <w:position w:val="0"/>
        </w:rPr>
        <w:t>、</w:t>
        <w:tab/>
        <w:t>经营模式</w:t>
      </w:r>
    </w:p>
    <w:p>
      <w:pPr>
        <w:pStyle w:val="Style15"/>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高端数字激光装备制造业务采用研发、生产、销售和服务为一体的经营模式。研发模式上以客户需求 为导向，以自主研发、合作研发和产学研发等方式为主；采购模式主要</w:t>
      </w:r>
      <w:r>
        <w:rPr>
          <w:rFonts w:ascii="Times New Roman" w:eastAsia="Times New Roman" w:hAnsi="Times New Roman" w:cs="Times New Roman"/>
          <w:color w:val="000000"/>
          <w:spacing w:val="0"/>
          <w:w w:val="100"/>
          <w:position w:val="0"/>
        </w:rPr>
        <w:t>“</w:t>
      </w:r>
      <w:r>
        <w:rPr>
          <w:color w:val="000000"/>
          <w:spacing w:val="0"/>
          <w:w w:val="100"/>
          <w:position w:val="0"/>
        </w:rPr>
        <w:t>以产定采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安全库存''为主，公 司建立了完善的采购管理体系，制订了规范的供应商遴选制度，在控制供货风险的同时确保供货质量；生 产模式是</w:t>
      </w:r>
      <w:r>
        <w:rPr>
          <w:rFonts w:ascii="Times New Roman" w:eastAsia="Times New Roman" w:hAnsi="Times New Roman" w:cs="Times New Roman"/>
          <w:color w:val="000000"/>
          <w:spacing w:val="0"/>
          <w:w w:val="100"/>
          <w:position w:val="0"/>
        </w:rPr>
        <w:t>“</w:t>
      </w:r>
      <w:r>
        <w:rPr>
          <w:color w:val="000000"/>
          <w:spacing w:val="0"/>
          <w:w w:val="100"/>
          <w:position w:val="0"/>
        </w:rPr>
        <w:t>以销定产</w:t>
      </w:r>
      <w:r>
        <w:rPr>
          <w:rFonts w:ascii="Times New Roman" w:eastAsia="Times New Roman" w:hAnsi="Times New Roman" w:cs="Times New Roman"/>
          <w:color w:val="000000"/>
          <w:spacing w:val="0"/>
          <w:w w:val="100"/>
          <w:position w:val="0"/>
        </w:rPr>
        <w:t>”</w:t>
      </w:r>
      <w:r>
        <w:rPr>
          <w:color w:val="000000"/>
          <w:spacing w:val="0"/>
          <w:w w:val="100"/>
          <w:position w:val="0"/>
        </w:rPr>
        <w:t>，多品种、小批量、柔性化为主；销售采取直销和经销两种方式，国内市场以直销为 主，国外市场近两年受新冠疫情影响以经销为主。公司的高端数字激光装备制造业务已经形成了完整的配 套体系和集成供应能力，并通过技术研发能力和生产工艺水平的不断提高，具备了整体方案的设计能力、 自主开发能力、产品集成供应能力和快速响应服务能力。</w:t>
      </w:r>
    </w:p>
    <w:p>
      <w:pPr>
        <w:pStyle w:val="Style15"/>
        <w:keepNext w:val="0"/>
        <w:keepLines w:val="0"/>
        <w:widowControl w:val="0"/>
        <w:shd w:val="clear" w:color="auto" w:fill="auto"/>
        <w:tabs>
          <w:tab w:pos="762" w:val="left"/>
        </w:tabs>
        <w:bidi w:val="0"/>
        <w:spacing w:before="0" w:after="0"/>
        <w:ind w:left="0" w:right="0" w:firstLine="440"/>
        <w:jc w:val="both"/>
      </w:pPr>
      <w:bookmarkStart w:id="76" w:name="bookmark76"/>
      <w:r>
        <w:rPr>
          <w:rFonts w:ascii="Times New Roman" w:eastAsia="Times New Roman" w:hAnsi="Times New Roman" w:cs="Times New Roman"/>
          <w:b/>
          <w:bCs/>
          <w:color w:val="000000"/>
          <w:spacing w:val="0"/>
          <w:w w:val="100"/>
          <w:position w:val="0"/>
        </w:rPr>
        <w:t>4</w:t>
      </w:r>
      <w:bookmarkEnd w:id="76"/>
      <w:r>
        <w:rPr>
          <w:b/>
          <w:bCs/>
          <w:color w:val="000000"/>
          <w:spacing w:val="0"/>
          <w:w w:val="100"/>
          <w:position w:val="0"/>
        </w:rPr>
        <w:t>、</w:t>
        <w:tab/>
        <w:t>市场地位</w:t>
      </w:r>
    </w:p>
    <w:p>
      <w:pPr>
        <w:pStyle w:val="Style15"/>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金属激光业务在管材激光加工领域存在一定先发优势，产品的品类、技术升级及自动化上在同行业中 处于较为领先的水平，在管材切割细分市场占有率较高，是金属激光业务的拳头产品；而板材激光加工设 备行业竞争激烈，公司竞争优势不大，大幅面高功率、小幅面高精度、中高功率高性价比机型等特色产品 具有一定竞争力，但市场占有率较低。柔性非金属激光业务是公司多年深耕的领域，在行业内保持一定知 名度，适应市场需求的迭代能力较强，在行业细分市场具有一定竞争优势；但由于行业门槛逐步降低，行 业竞争愈发激烈，产品同质化趋势明显，对公司的竞争优势存在一定挑战。激光熔覆业务已在材料、行业 应用、加工工艺等方面积累了较丰富经验，在行业细分领域内成为部分龙头企业配套涂层服务供应商，但 行业整体规模较小，公司以做深做精客户为目标，暂未追求扩大市场份额。</w:t>
      </w:r>
    </w:p>
    <w:p>
      <w:pPr>
        <w:pStyle w:val="Style15"/>
        <w:keepNext w:val="0"/>
        <w:keepLines w:val="0"/>
        <w:widowControl w:val="0"/>
        <w:shd w:val="clear" w:color="auto" w:fill="auto"/>
        <w:tabs>
          <w:tab w:pos="762" w:val="left"/>
        </w:tabs>
        <w:bidi w:val="0"/>
        <w:spacing w:before="0" w:after="0"/>
        <w:ind w:left="0" w:right="0" w:firstLine="440"/>
        <w:jc w:val="both"/>
      </w:pPr>
      <w:bookmarkStart w:id="77" w:name="bookmark77"/>
      <w:r>
        <w:rPr>
          <w:rFonts w:ascii="Times New Roman" w:eastAsia="Times New Roman" w:hAnsi="Times New Roman" w:cs="Times New Roman"/>
          <w:b/>
          <w:bCs/>
          <w:color w:val="000000"/>
          <w:spacing w:val="0"/>
          <w:w w:val="100"/>
          <w:position w:val="0"/>
        </w:rPr>
        <w:t>5</w:t>
      </w:r>
      <w:bookmarkEnd w:id="77"/>
      <w:r>
        <w:rPr>
          <w:b/>
          <w:bCs/>
          <w:color w:val="000000"/>
          <w:spacing w:val="0"/>
          <w:w w:val="100"/>
          <w:position w:val="0"/>
        </w:rPr>
        <w:t>、</w:t>
        <w:tab/>
        <w:t>业绩驱动因素</w:t>
      </w:r>
    </w:p>
    <w:p>
      <w:pPr>
        <w:pStyle w:val="Style1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报告期内，公司高端数字激光装备制造板块实现营业收入</w:t>
      </w:r>
      <w:r>
        <w:rPr>
          <w:rFonts w:ascii="Times New Roman" w:eastAsia="Times New Roman" w:hAnsi="Times New Roman" w:cs="Times New Roman"/>
          <w:color w:val="000000"/>
          <w:spacing w:val="0"/>
          <w:w w:val="100"/>
          <w:position w:val="0"/>
        </w:rPr>
        <w:t>19,155.01</w:t>
      </w:r>
      <w:r>
        <w:rPr>
          <w:color w:val="000000"/>
          <w:spacing w:val="0"/>
          <w:w w:val="100"/>
          <w:position w:val="0"/>
        </w:rPr>
        <w:t>万元，同比增长</w:t>
      </w:r>
      <w:r>
        <w:rPr>
          <w:rFonts w:ascii="Times New Roman" w:eastAsia="Times New Roman" w:hAnsi="Times New Roman" w:cs="Times New Roman"/>
          <w:color w:val="000000"/>
          <w:spacing w:val="0"/>
          <w:w w:val="100"/>
          <w:position w:val="0"/>
        </w:rPr>
        <w:t>57.74%</w:t>
      </w:r>
      <w:r>
        <w:rPr>
          <w:color w:val="000000"/>
          <w:spacing w:val="0"/>
          <w:w w:val="100"/>
          <w:position w:val="0"/>
        </w:rPr>
        <w:t>，较</w:t>
      </w:r>
      <w:r>
        <w:rPr>
          <w:rFonts w:ascii="Times New Roman" w:eastAsia="Times New Roman" w:hAnsi="Times New Roman" w:cs="Times New Roman"/>
          <w:color w:val="000000"/>
          <w:spacing w:val="0"/>
          <w:w w:val="100"/>
          <w:position w:val="0"/>
        </w:rPr>
        <w:t>2019</w:t>
      </w:r>
      <w:r>
        <w:rPr>
          <w:color w:val="000000"/>
          <w:spacing w:val="0"/>
          <w:w w:val="100"/>
          <w:position w:val="0"/>
        </w:rPr>
        <w:t>年 度增长</w:t>
      </w:r>
      <w:r>
        <w:rPr>
          <w:rFonts w:ascii="Times New Roman" w:eastAsia="Times New Roman" w:hAnsi="Times New Roman" w:cs="Times New Roman"/>
          <w:color w:val="000000"/>
          <w:spacing w:val="0"/>
          <w:w w:val="100"/>
          <w:position w:val="0"/>
        </w:rPr>
        <w:t>14.75%</w:t>
      </w:r>
      <w:r>
        <w:rPr>
          <w:color w:val="000000"/>
          <w:spacing w:val="0"/>
          <w:w w:val="100"/>
          <w:position w:val="0"/>
        </w:rPr>
        <w:t>，营业收入恢复至新冠疫情前水平。一方面是因为国内疫情控制得当，整体经济形势逐步回 暖，国内市场需求呈现恢复性增长趋势，在行业环境整体向好的情况下，公司加强了国内市场的开拓，国 内订单量有所增长；另一方面是公司在海外疫情蔓延、市场开拓受阻不利因素下，加强与国外客户的线上 沟通，积极组织线上的安装培训，加强与国外经销商的联系，同时完善国外销售渠道，积极开拓具有营销 服务能力的合作伙伴，带动国外市场订单量的增长。</w:t>
      </w:r>
    </w:p>
    <w:p>
      <w:pPr>
        <w:pStyle w:val="Style1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但，</w:t>
      </w:r>
      <w:r>
        <w:rPr>
          <w:rFonts w:ascii="Times New Roman" w:eastAsia="Times New Roman" w:hAnsi="Times New Roman" w:cs="Times New Roman"/>
          <w:color w:val="000000"/>
          <w:spacing w:val="0"/>
          <w:w w:val="100"/>
          <w:position w:val="0"/>
        </w:rPr>
        <w:t>2021</w:t>
      </w:r>
      <w:r>
        <w:rPr>
          <w:color w:val="000000"/>
          <w:spacing w:val="0"/>
          <w:w w:val="100"/>
          <w:position w:val="0"/>
        </w:rPr>
        <w:t>年度激光板块平均毛利率为</w:t>
      </w:r>
      <w:r>
        <w:rPr>
          <w:rFonts w:ascii="Times New Roman" w:eastAsia="Times New Roman" w:hAnsi="Times New Roman" w:cs="Times New Roman"/>
          <w:color w:val="000000"/>
          <w:spacing w:val="0"/>
          <w:w w:val="100"/>
          <w:position w:val="0"/>
        </w:rPr>
        <w:t>21.47%</w:t>
      </w:r>
      <w:r>
        <w:rPr>
          <w:color w:val="000000"/>
          <w:spacing w:val="0"/>
          <w:w w:val="100"/>
          <w:position w:val="0"/>
        </w:rPr>
        <w:t>，较</w:t>
      </w:r>
      <w:r>
        <w:rPr>
          <w:rFonts w:ascii="Times New Roman" w:eastAsia="Times New Roman" w:hAnsi="Times New Roman" w:cs="Times New Roman"/>
          <w:color w:val="000000"/>
          <w:spacing w:val="0"/>
          <w:w w:val="100"/>
          <w:position w:val="0"/>
        </w:rPr>
        <w:t>2020</w:t>
      </w:r>
      <w:r>
        <w:rPr>
          <w:color w:val="000000"/>
          <w:spacing w:val="0"/>
          <w:w w:val="100"/>
          <w:position w:val="0"/>
        </w:rPr>
        <w:t>年度</w:t>
      </w:r>
      <w:r>
        <w:rPr>
          <w:rFonts w:ascii="Times New Roman" w:eastAsia="Times New Roman" w:hAnsi="Times New Roman" w:cs="Times New Roman"/>
          <w:color w:val="000000"/>
          <w:spacing w:val="0"/>
          <w:w w:val="100"/>
          <w:position w:val="0"/>
        </w:rPr>
        <w:t>25.65%</w:t>
      </w:r>
      <w:r>
        <w:rPr>
          <w:color w:val="000000"/>
          <w:spacing w:val="0"/>
          <w:w w:val="100"/>
          <w:position w:val="0"/>
        </w:rPr>
        <w:t>的平均毛利率下滑</w:t>
      </w:r>
      <w:r>
        <w:rPr>
          <w:rFonts w:ascii="Times New Roman" w:eastAsia="Times New Roman" w:hAnsi="Times New Roman" w:cs="Times New Roman"/>
          <w:color w:val="000000"/>
          <w:spacing w:val="0"/>
          <w:w w:val="100"/>
          <w:position w:val="0"/>
        </w:rPr>
        <w:t>4.18%</w:t>
      </w:r>
      <w:r>
        <w:rPr>
          <w:color w:val="000000"/>
          <w:spacing w:val="0"/>
          <w:w w:val="100"/>
          <w:position w:val="0"/>
        </w:rPr>
        <w:t xml:space="preserve">，降幅较大。 主要原因系：金属激光业务销售收入大幅增长，营收占比较大；但①激光器、数控系统等核心零部件国产 </w:t>
      </w:r>
      <w:r>
        <w:rPr>
          <w:color w:val="000000"/>
          <w:spacing w:val="0"/>
          <w:w w:val="100"/>
          <w:position w:val="0"/>
        </w:rPr>
        <w:t>替代进一步加速，国内市场的进入门槛降低从而竞争加剧，产品平均销售单价持续下降；②海外出口业务 受运费暴涨、代理成本增加等因素影响，综合导致产品毛利率下滑较大，从而影响了激光板块的整体毛利 率水平，压缩了公司利润空间。</w:t>
      </w:r>
    </w:p>
    <w:p>
      <w:pPr>
        <w:pStyle w:val="Style15"/>
        <w:keepNext w:val="0"/>
        <w:keepLines w:val="0"/>
        <w:widowControl w:val="0"/>
        <w:shd w:val="clear" w:color="auto" w:fill="auto"/>
        <w:bidi w:val="0"/>
        <w:spacing w:before="0" w:after="80" w:line="312" w:lineRule="exact"/>
        <w:ind w:left="0" w:right="0" w:firstLine="0"/>
        <w:jc w:val="both"/>
      </w:pPr>
      <w:bookmarkStart w:id="78" w:name="bookmark78"/>
      <w:r>
        <w:rPr>
          <w:rFonts w:ascii="SimHei" w:eastAsia="SimHei" w:hAnsi="SimHei" w:cs="SimHei"/>
          <w:b/>
          <w:bCs/>
          <w:color w:val="000000"/>
          <w:spacing w:val="0"/>
          <w:w w:val="100"/>
          <w:position w:val="0"/>
          <w:sz w:val="20"/>
          <w:szCs w:val="20"/>
        </w:rPr>
        <w:t>（</w:t>
      </w:r>
      <w:bookmarkEnd w:id="78"/>
      <w:r>
        <w:rPr>
          <w:rFonts w:ascii="SimHei" w:eastAsia="SimHei" w:hAnsi="SimHei" w:cs="SimHei"/>
          <w:b/>
          <w:bCs/>
          <w:color w:val="000000"/>
          <w:spacing w:val="0"/>
          <w:w w:val="100"/>
          <w:position w:val="0"/>
          <w:sz w:val="20"/>
          <w:szCs w:val="20"/>
        </w:rPr>
        <w:t>二）</w:t>
      </w:r>
      <w:r>
        <w:rPr>
          <w:rFonts w:ascii="Times New Roman" w:eastAsia="Times New Roman" w:hAnsi="Times New Roman" w:cs="Times New Roman"/>
          <w:b/>
          <w:bCs/>
          <w:color w:val="000000"/>
          <w:spacing w:val="0"/>
          <w:w w:val="100"/>
          <w:position w:val="0"/>
        </w:rPr>
        <w:t>IP</w:t>
      </w:r>
      <w:r>
        <w:rPr>
          <w:b/>
          <w:bCs/>
          <w:color w:val="000000"/>
          <w:spacing w:val="0"/>
          <w:w w:val="100"/>
          <w:position w:val="0"/>
        </w:rPr>
        <w:t>衍生品运营业务</w:t>
      </w:r>
    </w:p>
    <w:p>
      <w:pPr>
        <w:pStyle w:val="Style15"/>
        <w:keepNext w:val="0"/>
        <w:keepLines w:val="0"/>
        <w:widowControl w:val="0"/>
        <w:shd w:val="clear" w:color="auto" w:fill="auto"/>
        <w:bidi w:val="0"/>
        <w:spacing w:before="0" w:after="0"/>
        <w:ind w:left="0" w:right="0" w:firstLine="360"/>
        <w:jc w:val="both"/>
      </w:pPr>
      <w:bookmarkStart w:id="79" w:name="bookmark79"/>
      <w:r>
        <w:rPr>
          <w:rFonts w:ascii="Times New Roman" w:eastAsia="Times New Roman" w:hAnsi="Times New Roman" w:cs="Times New Roman"/>
          <w:b/>
          <w:bCs/>
          <w:color w:val="000000"/>
          <w:spacing w:val="0"/>
          <w:w w:val="100"/>
          <w:position w:val="0"/>
        </w:rPr>
        <w:t>1</w:t>
      </w:r>
      <w:bookmarkEnd w:id="79"/>
      <w:r>
        <w:rPr>
          <w:rFonts w:ascii="SimHei" w:eastAsia="SimHei" w:hAnsi="SimHei" w:cs="SimHei"/>
          <w:b/>
          <w:bCs/>
          <w:color w:val="000000"/>
          <w:spacing w:val="0"/>
          <w:w w:val="100"/>
          <w:position w:val="0"/>
          <w:sz w:val="20"/>
          <w:szCs w:val="20"/>
        </w:rPr>
        <w:t>、</w:t>
      </w:r>
      <w:r>
        <w:rPr>
          <w:b/>
          <w:bCs/>
          <w:color w:val="000000"/>
          <w:spacing w:val="0"/>
          <w:w w:val="100"/>
          <w:position w:val="0"/>
        </w:rPr>
        <w:t>业务概述</w:t>
      </w:r>
    </w:p>
    <w:p>
      <w:pPr>
        <w:pStyle w:val="Style15"/>
        <w:keepNext w:val="0"/>
        <w:keepLines w:val="0"/>
        <w:widowControl w:val="0"/>
        <w:shd w:val="clear" w:color="auto" w:fill="auto"/>
        <w:bidi w:val="0"/>
        <w:spacing w:before="0" w:after="80" w:line="312" w:lineRule="exact"/>
        <w:ind w:left="0" w:right="0" w:firstLine="420"/>
        <w:jc w:val="both"/>
      </w:pPr>
      <w:r>
        <w:rPr>
          <w:rFonts w:ascii="Times New Roman" w:eastAsia="Times New Roman" w:hAnsi="Times New Roman" w:cs="Times New Roman"/>
          <w:color w:val="000000"/>
          <w:spacing w:val="0"/>
          <w:w w:val="100"/>
          <w:position w:val="0"/>
        </w:rPr>
        <w:t>IP</w:t>
      </w:r>
      <w:r>
        <w:rPr>
          <w:color w:val="000000"/>
          <w:spacing w:val="0"/>
          <w:w w:val="100"/>
          <w:position w:val="0"/>
        </w:rPr>
        <w:t>衍生品运营业务主要从事</w:t>
      </w:r>
      <w:r>
        <w:rPr>
          <w:rFonts w:ascii="Times New Roman" w:eastAsia="Times New Roman" w:hAnsi="Times New Roman" w:cs="Times New Roman"/>
          <w:color w:val="000000"/>
          <w:spacing w:val="0"/>
          <w:w w:val="100"/>
          <w:position w:val="0"/>
        </w:rPr>
        <w:t>“</w:t>
      </w:r>
      <w:r>
        <w:rPr>
          <w:color w:val="000000"/>
          <w:spacing w:val="0"/>
          <w:w w:val="100"/>
          <w:position w:val="0"/>
        </w:rPr>
        <w:t>潮文化</w:t>
      </w:r>
      <w:r>
        <w:rPr>
          <w:rFonts w:ascii="Times New Roman" w:eastAsia="Times New Roman" w:hAnsi="Times New Roman" w:cs="Times New Roman"/>
          <w:color w:val="000000"/>
          <w:spacing w:val="0"/>
          <w:w w:val="100"/>
          <w:position w:val="0"/>
        </w:rPr>
        <w:t>''</w:t>
      </w:r>
      <w:r>
        <w:rPr>
          <w:color w:val="000000"/>
          <w:spacing w:val="0"/>
          <w:w w:val="100"/>
          <w:position w:val="0"/>
        </w:rPr>
        <w:t>类</w:t>
      </w:r>
      <w:r>
        <w:rPr>
          <w:rFonts w:ascii="Times New Roman" w:eastAsia="Times New Roman" w:hAnsi="Times New Roman" w:cs="Times New Roman"/>
          <w:color w:val="000000"/>
          <w:spacing w:val="0"/>
          <w:w w:val="100"/>
          <w:position w:val="0"/>
        </w:rPr>
        <w:t>IP</w:t>
      </w:r>
      <w:r>
        <w:rPr>
          <w:color w:val="000000"/>
          <w:spacing w:val="0"/>
          <w:w w:val="100"/>
          <w:position w:val="0"/>
        </w:rPr>
        <w:t>衍生品运营服务，包括智能零售终端设备制造、</w:t>
      </w:r>
      <w:r>
        <w:rPr>
          <w:rFonts w:ascii="Times New Roman" w:eastAsia="Times New Roman" w:hAnsi="Times New Roman" w:cs="Times New Roman"/>
          <w:color w:val="000000"/>
          <w:spacing w:val="0"/>
          <w:w w:val="100"/>
          <w:position w:val="0"/>
        </w:rPr>
        <w:t>IP</w:t>
      </w:r>
      <w:r>
        <w:rPr>
          <w:color w:val="000000"/>
          <w:spacing w:val="0"/>
          <w:w w:val="100"/>
          <w:position w:val="0"/>
        </w:rPr>
        <w:t>孵化及产 品运营、渠道运营三部分。</w:t>
      </w:r>
    </w:p>
    <w:p>
      <w:pPr>
        <w:pStyle w:val="Style15"/>
        <w:keepNext w:val="0"/>
        <w:keepLines w:val="0"/>
        <w:widowControl w:val="0"/>
        <w:shd w:val="clear" w:color="auto" w:fill="auto"/>
        <w:tabs>
          <w:tab w:pos="679" w:val="left"/>
        </w:tabs>
        <w:bidi w:val="0"/>
        <w:spacing w:before="0" w:after="0"/>
        <w:ind w:left="0" w:right="0" w:firstLine="360"/>
        <w:jc w:val="both"/>
      </w:pPr>
      <w:bookmarkStart w:id="80" w:name="bookmark80"/>
      <w:r>
        <w:rPr>
          <w:rFonts w:ascii="Times New Roman" w:eastAsia="Times New Roman" w:hAnsi="Times New Roman" w:cs="Times New Roman"/>
          <w:b/>
          <w:bCs/>
          <w:color w:val="000000"/>
          <w:spacing w:val="0"/>
          <w:w w:val="100"/>
          <w:position w:val="0"/>
        </w:rPr>
        <w:t>2</w:t>
      </w:r>
      <w:bookmarkEnd w:id="80"/>
      <w:r>
        <w:rPr>
          <w:b/>
          <w:bCs/>
          <w:color w:val="000000"/>
          <w:spacing w:val="0"/>
          <w:w w:val="100"/>
          <w:position w:val="0"/>
        </w:rPr>
        <w:t>、</w:t>
        <w:tab/>
        <w:t>产品及经营情况介绍</w:t>
      </w:r>
    </w:p>
    <w:p>
      <w:pPr>
        <w:pStyle w:val="Style15"/>
        <w:keepNext w:val="0"/>
        <w:keepLines w:val="0"/>
        <w:widowControl w:val="0"/>
        <w:shd w:val="clear" w:color="auto" w:fill="auto"/>
        <w:tabs>
          <w:tab w:pos="687" w:val="left"/>
        </w:tabs>
        <w:bidi w:val="0"/>
        <w:spacing w:before="0" w:after="0"/>
        <w:ind w:left="0" w:right="0" w:firstLine="360"/>
        <w:jc w:val="both"/>
      </w:pPr>
      <w:bookmarkStart w:id="81" w:name="bookmark81"/>
      <w:r>
        <w:rPr>
          <w:rFonts w:ascii="Times New Roman" w:eastAsia="Times New Roman" w:hAnsi="Times New Roman" w:cs="Times New Roman"/>
          <w:b/>
          <w:bCs/>
          <w:color w:val="000000"/>
          <w:spacing w:val="0"/>
          <w:w w:val="100"/>
          <w:position w:val="0"/>
        </w:rPr>
        <w:t>1</w:t>
      </w:r>
      <w:bookmarkEnd w:id="81"/>
      <w:r>
        <w:rPr>
          <w:b/>
          <w:bCs/>
          <w:color w:val="000000"/>
          <w:spacing w:val="0"/>
          <w:w w:val="100"/>
          <w:position w:val="0"/>
        </w:rPr>
        <w:t>）</w:t>
        <w:tab/>
        <w:t>智能零售终端设备制造</w:t>
      </w:r>
    </w:p>
    <w:p>
      <w:pPr>
        <w:pStyle w:val="Style15"/>
        <w:keepNext w:val="0"/>
        <w:keepLines w:val="0"/>
        <w:widowControl w:val="0"/>
        <w:shd w:val="clear" w:color="auto" w:fill="auto"/>
        <w:bidi w:val="0"/>
        <w:spacing w:before="0" w:after="80" w:line="312" w:lineRule="exact"/>
        <w:ind w:left="0" w:right="0" w:firstLine="420"/>
        <w:jc w:val="both"/>
      </w:pPr>
      <w:r>
        <w:rPr>
          <w:color w:val="000000"/>
          <w:spacing w:val="0"/>
          <w:w w:val="100"/>
          <w:position w:val="0"/>
        </w:rPr>
        <w:t>智能零售终端是公司自研自制的具有</w:t>
      </w:r>
      <w:r>
        <w:rPr>
          <w:rFonts w:ascii="Times New Roman" w:eastAsia="Times New Roman" w:hAnsi="Times New Roman" w:cs="Times New Roman"/>
          <w:color w:val="000000"/>
          <w:spacing w:val="0"/>
          <w:w w:val="100"/>
          <w:position w:val="0"/>
        </w:rPr>
        <w:t>IP</w:t>
      </w:r>
      <w:r>
        <w:rPr>
          <w:color w:val="000000"/>
          <w:spacing w:val="0"/>
          <w:w w:val="100"/>
          <w:position w:val="0"/>
        </w:rPr>
        <w:t>属性的线下智能零售机器人，报告期内累计完成设备生产</w:t>
      </w:r>
      <w:r>
        <w:rPr>
          <w:rFonts w:ascii="Times New Roman" w:eastAsia="Times New Roman" w:hAnsi="Times New Roman" w:cs="Times New Roman"/>
          <w:color w:val="000000"/>
          <w:spacing w:val="0"/>
          <w:w w:val="100"/>
          <w:position w:val="0"/>
        </w:rPr>
        <w:t xml:space="preserve">855 </w:t>
      </w:r>
      <w:r>
        <w:rPr>
          <w:color w:val="000000"/>
          <w:spacing w:val="0"/>
          <w:w w:val="100"/>
          <w:position w:val="0"/>
        </w:rPr>
        <w:t>台，其中新生产设备</w:t>
      </w:r>
      <w:r>
        <w:rPr>
          <w:rFonts w:ascii="Times New Roman" w:eastAsia="Times New Roman" w:hAnsi="Times New Roman" w:cs="Times New Roman"/>
          <w:color w:val="000000"/>
          <w:spacing w:val="0"/>
          <w:w w:val="100"/>
          <w:position w:val="0"/>
        </w:rPr>
        <w:t>747</w:t>
      </w:r>
      <w:r>
        <w:rPr>
          <w:color w:val="000000"/>
          <w:spacing w:val="0"/>
          <w:w w:val="100"/>
          <w:position w:val="0"/>
        </w:rPr>
        <w:t>台，早期机型改造升级</w:t>
      </w:r>
      <w:r>
        <w:rPr>
          <w:rFonts w:ascii="Times New Roman" w:eastAsia="Times New Roman" w:hAnsi="Times New Roman" w:cs="Times New Roman"/>
          <w:color w:val="000000"/>
          <w:spacing w:val="0"/>
          <w:w w:val="100"/>
          <w:position w:val="0"/>
        </w:rPr>
        <w:t>108</w:t>
      </w:r>
      <w:r>
        <w:rPr>
          <w:color w:val="000000"/>
          <w:spacing w:val="0"/>
          <w:w w:val="100"/>
          <w:position w:val="0"/>
        </w:rPr>
        <w:t>台。研发方面，以人机交互为立足点，下半年开发了安 装便捷的</w:t>
      </w:r>
      <w:r>
        <w:rPr>
          <w:rFonts w:ascii="Times New Roman" w:eastAsia="Times New Roman" w:hAnsi="Times New Roman" w:cs="Times New Roman"/>
          <w:color w:val="000000"/>
          <w:spacing w:val="0"/>
          <w:w w:val="100"/>
          <w:position w:val="0"/>
        </w:rPr>
        <w:t>NFT</w:t>
      </w:r>
      <w:r>
        <w:rPr>
          <w:color w:val="000000"/>
          <w:spacing w:val="0"/>
          <w:w w:val="100"/>
          <w:position w:val="0"/>
        </w:rPr>
        <w:t>发售屏组件模块，集独立展示与</w:t>
      </w:r>
      <w:r>
        <w:rPr>
          <w:rFonts w:ascii="Times New Roman" w:eastAsia="Times New Roman" w:hAnsi="Times New Roman" w:cs="Times New Roman"/>
          <w:color w:val="000000"/>
          <w:spacing w:val="0"/>
          <w:w w:val="100"/>
          <w:position w:val="0"/>
        </w:rPr>
        <w:t>3</w:t>
      </w:r>
      <w:r>
        <w:rPr>
          <w:color w:val="000000"/>
          <w:spacing w:val="0"/>
          <w:w w:val="100"/>
          <w:position w:val="0"/>
        </w:rPr>
        <w:t>屏互动功能于一体，加强了产品展示及引流能力。</w:t>
      </w:r>
    </w:p>
    <w:p>
      <w:pPr>
        <w:pStyle w:val="Style15"/>
        <w:keepNext w:val="0"/>
        <w:keepLines w:val="0"/>
        <w:widowControl w:val="0"/>
        <w:shd w:val="clear" w:color="auto" w:fill="auto"/>
        <w:tabs>
          <w:tab w:pos="697" w:val="left"/>
        </w:tabs>
        <w:bidi w:val="0"/>
        <w:spacing w:before="0" w:after="0"/>
        <w:ind w:left="0" w:right="0" w:firstLine="360"/>
        <w:jc w:val="both"/>
      </w:pPr>
      <w:bookmarkStart w:id="82" w:name="bookmark82"/>
      <w:r>
        <w:rPr>
          <w:rFonts w:ascii="Times New Roman" w:eastAsia="Times New Roman" w:hAnsi="Times New Roman" w:cs="Times New Roman"/>
          <w:b/>
          <w:bCs/>
          <w:color w:val="000000"/>
          <w:spacing w:val="0"/>
          <w:w w:val="100"/>
          <w:position w:val="0"/>
        </w:rPr>
        <w:t>2</w:t>
      </w:r>
      <w:bookmarkEnd w:id="82"/>
      <w:r>
        <w:rPr>
          <w:b/>
          <w:bCs/>
          <w:color w:val="000000"/>
          <w:spacing w:val="0"/>
          <w:w w:val="100"/>
          <w:position w:val="0"/>
        </w:rPr>
        <w:t>）</w:t>
        <w:tab/>
      </w:r>
      <w:r>
        <w:rPr>
          <w:rFonts w:ascii="Times New Roman" w:eastAsia="Times New Roman" w:hAnsi="Times New Roman" w:cs="Times New Roman"/>
          <w:b/>
          <w:bCs/>
          <w:color w:val="000000"/>
          <w:spacing w:val="0"/>
          <w:w w:val="100"/>
          <w:position w:val="0"/>
        </w:rPr>
        <w:t>IP</w:t>
      </w:r>
      <w:r>
        <w:rPr>
          <w:b/>
          <w:bCs/>
          <w:color w:val="000000"/>
          <w:spacing w:val="0"/>
          <w:w w:val="100"/>
          <w:position w:val="0"/>
        </w:rPr>
        <w:t>孵化及产品运营</w:t>
      </w:r>
    </w:p>
    <w:p>
      <w:pPr>
        <w:pStyle w:val="Style15"/>
        <w:keepNext w:val="0"/>
        <w:keepLines w:val="0"/>
        <w:widowControl w:val="0"/>
        <w:shd w:val="clear" w:color="auto" w:fill="auto"/>
        <w:bidi w:val="0"/>
        <w:spacing w:before="0" w:after="80" w:line="312" w:lineRule="exact"/>
        <w:ind w:left="0" w:right="0" w:firstLine="420"/>
        <w:jc w:val="left"/>
      </w:pPr>
      <w:r>
        <w:rPr>
          <w:rFonts w:ascii="Times New Roman" w:eastAsia="Times New Roman" w:hAnsi="Times New Roman" w:cs="Times New Roman"/>
          <w:b/>
          <w:bCs/>
          <w:color w:val="000000"/>
          <w:spacing w:val="0"/>
          <w:w w:val="100"/>
          <w:position w:val="0"/>
        </w:rPr>
        <w:t>A</w:t>
      </w:r>
      <w:r>
        <w:rPr>
          <w:b/>
          <w:bCs/>
          <w:color w:val="000000"/>
          <w:spacing w:val="0"/>
          <w:w w:val="100"/>
          <w:position w:val="0"/>
        </w:rPr>
        <w:t>、</w:t>
      </w:r>
      <w:r>
        <w:rPr>
          <w:rFonts w:ascii="Times New Roman" w:eastAsia="Times New Roman" w:hAnsi="Times New Roman" w:cs="Times New Roman"/>
          <w:color w:val="000000"/>
          <w:spacing w:val="0"/>
          <w:w w:val="100"/>
          <w:position w:val="0"/>
        </w:rPr>
        <w:t>IP</w:t>
      </w:r>
      <w:r>
        <w:rPr>
          <w:color w:val="000000"/>
          <w:spacing w:val="0"/>
          <w:w w:val="100"/>
          <w:position w:val="0"/>
        </w:rPr>
        <w:t>孵化分为独家产品和外采产品两类，</w:t>
      </w:r>
      <w:r>
        <w:rPr>
          <w:rFonts w:ascii="Times New Roman" w:eastAsia="Times New Roman" w:hAnsi="Times New Roman" w:cs="Times New Roman"/>
          <w:color w:val="000000"/>
          <w:spacing w:val="0"/>
          <w:w w:val="100"/>
          <w:position w:val="0"/>
        </w:rPr>
        <w:t>a）</w:t>
      </w:r>
      <w:r>
        <w:rPr>
          <w:color w:val="000000"/>
          <w:spacing w:val="0"/>
          <w:w w:val="100"/>
          <w:position w:val="0"/>
        </w:rPr>
        <w:t>独家产品分为公司的原创</w:t>
      </w:r>
      <w:r>
        <w:rPr>
          <w:rFonts w:ascii="Times New Roman" w:eastAsia="Times New Roman" w:hAnsi="Times New Roman" w:cs="Times New Roman"/>
          <w:color w:val="000000"/>
          <w:spacing w:val="0"/>
          <w:w w:val="100"/>
          <w:position w:val="0"/>
        </w:rPr>
        <w:t>IP</w:t>
      </w:r>
      <w:r>
        <w:rPr>
          <w:color w:val="000000"/>
          <w:spacing w:val="0"/>
          <w:w w:val="100"/>
          <w:position w:val="0"/>
        </w:rPr>
        <w:t>产品、获得独家签约的</w:t>
      </w:r>
      <w:r>
        <w:rPr>
          <w:rFonts w:ascii="Times New Roman" w:eastAsia="Times New Roman" w:hAnsi="Times New Roman" w:cs="Times New Roman"/>
          <w:color w:val="000000"/>
          <w:spacing w:val="0"/>
          <w:w w:val="100"/>
          <w:position w:val="0"/>
        </w:rPr>
        <w:t>IP</w:t>
      </w:r>
      <w:r>
        <w:rPr>
          <w:color w:val="000000"/>
          <w:spacing w:val="0"/>
          <w:w w:val="100"/>
          <w:position w:val="0"/>
        </w:rPr>
        <w:t>产品、 公司包销的独家采买</w:t>
      </w:r>
      <w:r>
        <w:rPr>
          <w:rFonts w:ascii="Times New Roman" w:eastAsia="Times New Roman" w:hAnsi="Times New Roman" w:cs="Times New Roman"/>
          <w:color w:val="000000"/>
          <w:spacing w:val="0"/>
          <w:w w:val="100"/>
          <w:position w:val="0"/>
        </w:rPr>
        <w:t>IP</w:t>
      </w:r>
      <w:r>
        <w:rPr>
          <w:color w:val="000000"/>
          <w:spacing w:val="0"/>
          <w:w w:val="100"/>
          <w:position w:val="0"/>
        </w:rPr>
        <w:t>产品、签约国际知名</w:t>
      </w:r>
      <w:r>
        <w:rPr>
          <w:rFonts w:ascii="Times New Roman" w:eastAsia="Times New Roman" w:hAnsi="Times New Roman" w:cs="Times New Roman"/>
          <w:color w:val="000000"/>
          <w:spacing w:val="0"/>
          <w:w w:val="100"/>
          <w:position w:val="0"/>
        </w:rPr>
        <w:t>IP</w:t>
      </w:r>
      <w:r>
        <w:rPr>
          <w:color w:val="000000"/>
          <w:spacing w:val="0"/>
          <w:w w:val="100"/>
          <w:position w:val="0"/>
        </w:rPr>
        <w:t>产品获得特定授权四类；</w:t>
      </w:r>
      <w:r>
        <w:rPr>
          <w:rFonts w:ascii="Times New Roman" w:eastAsia="Times New Roman" w:hAnsi="Times New Roman" w:cs="Times New Roman"/>
          <w:color w:val="000000"/>
          <w:spacing w:val="0"/>
          <w:w w:val="100"/>
          <w:position w:val="0"/>
        </w:rPr>
        <w:t>b）</w:t>
      </w:r>
      <w:r>
        <w:rPr>
          <w:color w:val="000000"/>
          <w:spacing w:val="0"/>
          <w:w w:val="100"/>
          <w:position w:val="0"/>
        </w:rPr>
        <w:t>外采产品为公司向外部供应商直 接购买产品进行销售，有直接采买和受托代销两种模式。</w:t>
      </w:r>
      <w:r>
        <w:rPr>
          <w:rFonts w:ascii="Times New Roman" w:eastAsia="Times New Roman" w:hAnsi="Times New Roman" w:cs="Times New Roman"/>
          <w:b/>
          <w:bCs/>
          <w:color w:val="000000"/>
          <w:spacing w:val="0"/>
          <w:w w:val="100"/>
          <w:position w:val="0"/>
        </w:rPr>
        <w:t>B</w:t>
      </w:r>
      <w:r>
        <w:rPr>
          <w:b/>
          <w:bCs/>
          <w:color w:val="000000"/>
          <w:spacing w:val="0"/>
          <w:w w:val="100"/>
          <w:position w:val="0"/>
        </w:rPr>
        <w:t>、</w:t>
      </w:r>
      <w:r>
        <w:rPr>
          <w:color w:val="000000"/>
          <w:spacing w:val="0"/>
          <w:w w:val="100"/>
          <w:position w:val="0"/>
        </w:rPr>
        <w:t>公司在</w:t>
      </w:r>
      <w:r>
        <w:rPr>
          <w:rFonts w:ascii="Times New Roman" w:eastAsia="Times New Roman" w:hAnsi="Times New Roman" w:cs="Times New Roman"/>
          <w:color w:val="000000"/>
          <w:spacing w:val="0"/>
          <w:w w:val="100"/>
          <w:position w:val="0"/>
        </w:rPr>
        <w:t>IP</w:t>
      </w:r>
      <w:r>
        <w:rPr>
          <w:color w:val="000000"/>
          <w:spacing w:val="0"/>
          <w:w w:val="100"/>
          <w:position w:val="0"/>
        </w:rPr>
        <w:t>产品运营上依托私域和公域两大平 台进行推广。</w:t>
      </w:r>
      <w:r>
        <w:rPr>
          <w:rFonts w:ascii="Times New Roman" w:eastAsia="Times New Roman" w:hAnsi="Times New Roman" w:cs="Times New Roman"/>
          <w:color w:val="000000"/>
          <w:spacing w:val="0"/>
          <w:w w:val="100"/>
          <w:position w:val="0"/>
        </w:rPr>
        <w:t>a）</w:t>
      </w:r>
      <w:r>
        <w:rPr>
          <w:color w:val="000000"/>
          <w:spacing w:val="0"/>
          <w:w w:val="100"/>
          <w:position w:val="0"/>
        </w:rPr>
        <w:t>私域平台主要是微信公众号、企业微信等粉丝社群，公司在获得</w:t>
      </w:r>
      <w:r>
        <w:rPr>
          <w:rFonts w:ascii="Times New Roman" w:eastAsia="Times New Roman" w:hAnsi="Times New Roman" w:cs="Times New Roman"/>
          <w:color w:val="000000"/>
          <w:spacing w:val="0"/>
          <w:w w:val="100"/>
          <w:position w:val="0"/>
        </w:rPr>
        <w:t>IP</w:t>
      </w:r>
      <w:r>
        <w:rPr>
          <w:color w:val="000000"/>
          <w:spacing w:val="0"/>
          <w:w w:val="100"/>
          <w:position w:val="0"/>
        </w:rPr>
        <w:t>授权后在粉丝社群中做 预热、宣传，提高粉丝群体对公司</w:t>
      </w:r>
      <w:r>
        <w:rPr>
          <w:rFonts w:ascii="Times New Roman" w:eastAsia="Times New Roman" w:hAnsi="Times New Roman" w:cs="Times New Roman"/>
          <w:color w:val="000000"/>
          <w:spacing w:val="0"/>
          <w:w w:val="100"/>
          <w:position w:val="0"/>
        </w:rPr>
        <w:t>IP</w:t>
      </w:r>
      <w:r>
        <w:rPr>
          <w:color w:val="000000"/>
          <w:spacing w:val="0"/>
          <w:w w:val="100"/>
          <w:position w:val="0"/>
        </w:rPr>
        <w:t>潮玩的粘性</w:t>
      </w:r>
      <w:r>
        <w:rPr>
          <w:color w:val="000000"/>
          <w:spacing w:val="0"/>
          <w:w w:val="100"/>
          <w:position w:val="0"/>
        </w:rPr>
        <w:t>°</w:t>
      </w:r>
      <w:r>
        <w:rPr>
          <w:rFonts w:ascii="Times New Roman" w:eastAsia="Times New Roman" w:hAnsi="Times New Roman" w:cs="Times New Roman"/>
          <w:color w:val="000000"/>
          <w:spacing w:val="0"/>
          <w:w w:val="100"/>
          <w:position w:val="0"/>
        </w:rPr>
        <w:t>b）</w:t>
      </w:r>
      <w:r>
        <w:rPr>
          <w:color w:val="000000"/>
          <w:spacing w:val="0"/>
          <w:w w:val="100"/>
          <w:position w:val="0"/>
        </w:rPr>
        <w:t>公域平台推广分为基于</w:t>
      </w:r>
      <w:r>
        <w:rPr>
          <w:rFonts w:ascii="Times New Roman" w:eastAsia="Times New Roman" w:hAnsi="Times New Roman" w:cs="Times New Roman"/>
          <w:color w:val="000000"/>
          <w:spacing w:val="0"/>
          <w:w w:val="100"/>
          <w:position w:val="0"/>
        </w:rPr>
        <w:t>KOL/KOC</w:t>
      </w:r>
      <w:r>
        <w:rPr>
          <w:color w:val="000000"/>
          <w:spacing w:val="0"/>
          <w:w w:val="100"/>
          <w:position w:val="0"/>
        </w:rPr>
        <w:t>所建立的自媒体矩阵， 行业内有影响力的融媒体平台，微博、小红书、抖音、</w:t>
      </w:r>
      <w:r>
        <w:rPr>
          <w:rFonts w:ascii="Times New Roman" w:eastAsia="Times New Roman" w:hAnsi="Times New Roman" w:cs="Times New Roman"/>
          <w:color w:val="000000"/>
          <w:spacing w:val="0"/>
          <w:w w:val="100"/>
          <w:position w:val="0"/>
        </w:rPr>
        <w:t>B</w:t>
      </w:r>
      <w:r>
        <w:rPr>
          <w:color w:val="000000"/>
          <w:spacing w:val="0"/>
          <w:w w:val="100"/>
          <w:position w:val="0"/>
        </w:rPr>
        <w:t>站等社交媒体平台。</w:t>
      </w:r>
    </w:p>
    <w:p>
      <w:pPr>
        <w:pStyle w:val="Style15"/>
        <w:keepNext w:val="0"/>
        <w:keepLines w:val="0"/>
        <w:widowControl w:val="0"/>
        <w:shd w:val="clear" w:color="auto" w:fill="auto"/>
        <w:tabs>
          <w:tab w:pos="697" w:val="left"/>
        </w:tabs>
        <w:bidi w:val="0"/>
        <w:spacing w:before="0" w:after="0"/>
        <w:ind w:left="0" w:right="0" w:firstLine="360"/>
        <w:jc w:val="both"/>
      </w:pPr>
      <w:bookmarkStart w:id="83" w:name="bookmark83"/>
      <w:r>
        <w:rPr>
          <w:rFonts w:ascii="Times New Roman" w:eastAsia="Times New Roman" w:hAnsi="Times New Roman" w:cs="Times New Roman"/>
          <w:b/>
          <w:bCs/>
          <w:color w:val="000000"/>
          <w:spacing w:val="0"/>
          <w:w w:val="100"/>
          <w:position w:val="0"/>
        </w:rPr>
        <w:t>3</w:t>
      </w:r>
      <w:bookmarkEnd w:id="83"/>
      <w:r>
        <w:rPr>
          <w:b/>
          <w:bCs/>
          <w:color w:val="000000"/>
          <w:spacing w:val="0"/>
          <w:w w:val="100"/>
          <w:position w:val="0"/>
        </w:rPr>
        <w:t>）</w:t>
        <w:tab/>
        <w:t>渠道运营</w:t>
      </w:r>
    </w:p>
    <w:p>
      <w:pPr>
        <w:pStyle w:val="Style15"/>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公司的渠道运营分为直销渠道和分销渠道。直销渠道以</w:t>
      </w:r>
      <w:r>
        <w:rPr>
          <w:rFonts w:ascii="Times New Roman" w:eastAsia="Times New Roman" w:hAnsi="Times New Roman" w:cs="Times New Roman"/>
          <w:color w:val="000000"/>
          <w:spacing w:val="0"/>
          <w:w w:val="100"/>
          <w:position w:val="0"/>
        </w:rPr>
        <w:t>IP</w:t>
      </w:r>
      <w:r>
        <w:rPr>
          <w:color w:val="000000"/>
          <w:spacing w:val="0"/>
          <w:w w:val="100"/>
          <w:position w:val="0"/>
        </w:rPr>
        <w:t>小站为自营品牌，线上渠道有天猫、京东等 互联网电商平台和微信小程序、抖音等社交平台；线下渠道是自营门店、智能零售终端、快闪店，形成了 线上线下联动的销售渠道，多渠道触达粉丝。公司直销渠道以线下渠道为主，通过线下流量反哺线上平台。 分销渠道的尝试在报告期内起步，成立了北京集客荟玩文化创意有限公司，通过线上电商客户和线下实体 客户开展分销业务。报告期内，公司对</w:t>
      </w:r>
      <w:r>
        <w:rPr>
          <w:rFonts w:ascii="Times New Roman" w:eastAsia="Times New Roman" w:hAnsi="Times New Roman" w:cs="Times New Roman"/>
          <w:color w:val="000000"/>
          <w:spacing w:val="0"/>
          <w:w w:val="100"/>
          <w:position w:val="0"/>
        </w:rPr>
        <w:t>IP</w:t>
      </w:r>
      <w:r>
        <w:rPr>
          <w:color w:val="000000"/>
          <w:spacing w:val="0"/>
          <w:w w:val="100"/>
          <w:position w:val="0"/>
        </w:rPr>
        <w:t xml:space="preserve">衍生品业务的组织架构和人员做了进一步优化，成立了 </w:t>
      </w:r>
      <w:r>
        <w:rPr>
          <w:rFonts w:ascii="Times New Roman" w:eastAsia="Times New Roman" w:hAnsi="Times New Roman" w:cs="Times New Roman"/>
          <w:color w:val="000000"/>
          <w:spacing w:val="0"/>
          <w:w w:val="100"/>
          <w:position w:val="0"/>
        </w:rPr>
        <w:t>IP</w:t>
      </w:r>
      <w:r>
        <w:rPr>
          <w:color w:val="000000"/>
          <w:spacing w:val="0"/>
          <w:w w:val="100"/>
          <w:position w:val="0"/>
        </w:rPr>
        <w:t>运营中 心、</w:t>
      </w:r>
      <w:r>
        <w:rPr>
          <w:rFonts w:ascii="Times New Roman" w:eastAsia="Times New Roman" w:hAnsi="Times New Roman" w:cs="Times New Roman"/>
          <w:color w:val="000000"/>
          <w:spacing w:val="0"/>
          <w:w w:val="100"/>
          <w:position w:val="0"/>
        </w:rPr>
        <w:t>NFT</w:t>
      </w:r>
      <w:r>
        <w:rPr>
          <w:color w:val="000000"/>
          <w:spacing w:val="0"/>
          <w:w w:val="100"/>
          <w:position w:val="0"/>
        </w:rPr>
        <w:t>潮玩运营中心、消费者触达中心三大业务部门，新设立了广州分公司负责与供应链体系的连接， 以降低运营成本，提升运营效率。</w:t>
      </w:r>
    </w:p>
    <w:p>
      <w:pPr>
        <w:pStyle w:val="Style15"/>
        <w:keepNext w:val="0"/>
        <w:keepLines w:val="0"/>
        <w:widowControl w:val="0"/>
        <w:shd w:val="clear" w:color="auto" w:fill="auto"/>
        <w:bidi w:val="0"/>
        <w:spacing w:before="0" w:after="80" w:line="312" w:lineRule="exact"/>
        <w:ind w:left="0" w:right="0" w:firstLine="420"/>
        <w:jc w:val="both"/>
      </w:pPr>
      <w:r>
        <w:rPr>
          <w:color w:val="000000"/>
          <w:spacing w:val="0"/>
          <w:w w:val="100"/>
          <w:position w:val="0"/>
        </w:rPr>
        <w:t>下一阶段，公司的</w:t>
      </w:r>
      <w:r>
        <w:rPr>
          <w:rFonts w:ascii="Times New Roman" w:eastAsia="Times New Roman" w:hAnsi="Times New Roman" w:cs="Times New Roman"/>
          <w:color w:val="000000"/>
          <w:spacing w:val="0"/>
          <w:w w:val="100"/>
          <w:position w:val="0"/>
        </w:rPr>
        <w:t>IP</w:t>
      </w:r>
      <w:r>
        <w:rPr>
          <w:color w:val="000000"/>
          <w:spacing w:val="0"/>
          <w:w w:val="100"/>
          <w:position w:val="0"/>
        </w:rPr>
        <w:t>衍生品运营业务在聚焦</w:t>
      </w:r>
      <w:r>
        <w:rPr>
          <w:rFonts w:ascii="Times New Roman" w:eastAsia="Times New Roman" w:hAnsi="Times New Roman" w:cs="Times New Roman"/>
          <w:color w:val="000000"/>
          <w:spacing w:val="0"/>
          <w:w w:val="100"/>
          <w:position w:val="0"/>
        </w:rPr>
        <w:t>“</w:t>
      </w:r>
      <w:r>
        <w:rPr>
          <w:color w:val="000000"/>
          <w:spacing w:val="0"/>
          <w:w w:val="100"/>
          <w:position w:val="0"/>
        </w:rPr>
        <w:t>潮文化''类</w:t>
      </w:r>
      <w:r>
        <w:rPr>
          <w:rFonts w:ascii="Times New Roman" w:eastAsia="Times New Roman" w:hAnsi="Times New Roman" w:cs="Times New Roman"/>
          <w:color w:val="000000"/>
          <w:spacing w:val="0"/>
          <w:w w:val="100"/>
          <w:position w:val="0"/>
        </w:rPr>
        <w:t>IP</w:t>
      </w:r>
      <w:r>
        <w:rPr>
          <w:color w:val="000000"/>
          <w:spacing w:val="0"/>
          <w:w w:val="100"/>
          <w:position w:val="0"/>
        </w:rPr>
        <w:t>衍生品运营的基础上，积极拥抱数字技术运 用带来的市场新变化、产品新变化，对接万物数字化、数字产品资产化的第三代互联网时代，拟寻求传统 文化属性的</w:t>
      </w:r>
      <w:r>
        <w:rPr>
          <w:rFonts w:ascii="Times New Roman" w:eastAsia="Times New Roman" w:hAnsi="Times New Roman" w:cs="Times New Roman"/>
          <w:color w:val="000000"/>
          <w:spacing w:val="0"/>
          <w:w w:val="100"/>
          <w:position w:val="0"/>
        </w:rPr>
        <w:t>IP</w:t>
      </w:r>
      <w:r>
        <w:rPr>
          <w:color w:val="000000"/>
          <w:spacing w:val="0"/>
          <w:w w:val="100"/>
          <w:position w:val="0"/>
        </w:rPr>
        <w:t>运营在数字技术碰撞下的创新商业模式，释放潜在的市场能量，促进消费升级。公司已在</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月上线发售了</w:t>
      </w:r>
      <w:r>
        <w:rPr>
          <w:rFonts w:ascii="Times New Roman" w:eastAsia="Times New Roman" w:hAnsi="Times New Roman" w:cs="Times New Roman"/>
          <w:color w:val="000000"/>
          <w:spacing w:val="0"/>
          <w:w w:val="100"/>
          <w:position w:val="0"/>
        </w:rPr>
        <w:t>NFT</w:t>
      </w:r>
      <w:r>
        <w:rPr>
          <w:color w:val="000000"/>
          <w:spacing w:val="0"/>
          <w:w w:val="100"/>
          <w:position w:val="0"/>
        </w:rPr>
        <w:t>潮玩（盲盒</w:t>
      </w:r>
      <w:r>
        <w:rPr>
          <w:rFonts w:ascii="Times New Roman" w:eastAsia="Times New Roman" w:hAnsi="Times New Roman" w:cs="Times New Roman"/>
          <w:color w:val="000000"/>
          <w:spacing w:val="0"/>
          <w:w w:val="100"/>
          <w:position w:val="0"/>
        </w:rPr>
        <w:t>2.0</w:t>
      </w:r>
      <w:r>
        <w:rPr>
          <w:color w:val="000000"/>
          <w:spacing w:val="0"/>
          <w:w w:val="100"/>
          <w:position w:val="0"/>
        </w:rPr>
        <w:t>）</w:t>
      </w:r>
      <w:r>
        <w:rPr>
          <w:color w:val="000000"/>
          <w:spacing w:val="0"/>
          <w:w w:val="100"/>
          <w:position w:val="0"/>
        </w:rPr>
        <w:t>，初步尝试了应用增强现实、数字成像等技术为用户提供虚拟玩偶、 虚拟场景互动的新体验，上线后的半年内，</w:t>
      </w:r>
      <w:r>
        <w:rPr>
          <w:rFonts w:ascii="Times New Roman" w:eastAsia="Times New Roman" w:hAnsi="Times New Roman" w:cs="Times New Roman"/>
          <w:color w:val="000000"/>
          <w:spacing w:val="0"/>
          <w:w w:val="100"/>
          <w:position w:val="0"/>
        </w:rPr>
        <w:t>NFT</w:t>
      </w:r>
      <w:r>
        <w:rPr>
          <w:color w:val="000000"/>
          <w:spacing w:val="0"/>
          <w:w w:val="100"/>
          <w:position w:val="0"/>
        </w:rPr>
        <w:t>潮玩（盲盒</w:t>
      </w:r>
      <w:r>
        <w:rPr>
          <w:rFonts w:ascii="Times New Roman" w:eastAsia="Times New Roman" w:hAnsi="Times New Roman" w:cs="Times New Roman"/>
          <w:color w:val="000000"/>
          <w:spacing w:val="0"/>
          <w:w w:val="100"/>
          <w:position w:val="0"/>
        </w:rPr>
        <w:t>2.0</w:t>
      </w:r>
      <w:r>
        <w:rPr>
          <w:color w:val="000000"/>
          <w:spacing w:val="0"/>
          <w:w w:val="100"/>
          <w:position w:val="0"/>
        </w:rPr>
        <w:t>）</w:t>
      </w:r>
      <w:r>
        <w:rPr>
          <w:color w:val="000000"/>
          <w:spacing w:val="0"/>
          <w:w w:val="100"/>
          <w:position w:val="0"/>
        </w:rPr>
        <w:t>共销售约</w:t>
      </w:r>
      <w:r>
        <w:rPr>
          <w:rFonts w:ascii="Times New Roman" w:eastAsia="Times New Roman" w:hAnsi="Times New Roman" w:cs="Times New Roman"/>
          <w:color w:val="000000"/>
          <w:spacing w:val="0"/>
          <w:w w:val="100"/>
          <w:position w:val="0"/>
        </w:rPr>
        <w:t>85</w:t>
      </w:r>
      <w:r>
        <w:rPr>
          <w:color w:val="000000"/>
          <w:spacing w:val="0"/>
          <w:w w:val="100"/>
          <w:position w:val="0"/>
        </w:rPr>
        <w:t>万只，实现销售收入约</w:t>
      </w:r>
      <w:r>
        <w:rPr>
          <w:rFonts w:ascii="Times New Roman" w:eastAsia="Times New Roman" w:hAnsi="Times New Roman" w:cs="Times New Roman"/>
          <w:color w:val="000000"/>
          <w:spacing w:val="0"/>
          <w:w w:val="100"/>
          <w:position w:val="0"/>
        </w:rPr>
        <w:t>3230</w:t>
      </w:r>
      <w:r>
        <w:rPr>
          <w:color w:val="000000"/>
          <w:spacing w:val="0"/>
          <w:w w:val="100"/>
          <w:position w:val="0"/>
        </w:rPr>
        <w:t>万 元。又于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月正式推出了潮玩盲盒新品类新品牌一</w:t>
      </w:r>
      <w:r>
        <w:rPr>
          <w:rFonts w:ascii="Times New Roman" w:eastAsia="Times New Roman" w:hAnsi="Times New Roman" w:cs="Times New Roman"/>
          <w:color w:val="000000"/>
          <w:spacing w:val="0"/>
          <w:w w:val="100"/>
          <w:position w:val="0"/>
        </w:rPr>
        <w:t>NFT BOX</w:t>
      </w:r>
      <w:r>
        <w:rPr>
          <w:color w:val="000000"/>
          <w:spacing w:val="0"/>
          <w:w w:val="100"/>
          <w:position w:val="0"/>
        </w:rPr>
        <w:t>，将实体产品和虚拟产品相互映射， 虚实结合，打造科技型盲盒，创造新奇特需求，强化</w:t>
      </w:r>
      <w:r>
        <w:rPr>
          <w:rFonts w:ascii="Times New Roman" w:eastAsia="Times New Roman" w:hAnsi="Times New Roman" w:cs="Times New Roman"/>
          <w:color w:val="000000"/>
          <w:spacing w:val="0"/>
          <w:w w:val="100"/>
          <w:position w:val="0"/>
        </w:rPr>
        <w:t>IP</w:t>
      </w:r>
      <w:r>
        <w:rPr>
          <w:color w:val="000000"/>
          <w:spacing w:val="0"/>
          <w:w w:val="100"/>
          <w:position w:val="0"/>
        </w:rPr>
        <w:t>存在感，丰富用户体验。</w:t>
      </w:r>
    </w:p>
    <w:p>
      <w:pPr>
        <w:pStyle w:val="Style15"/>
        <w:keepNext w:val="0"/>
        <w:keepLines w:val="0"/>
        <w:widowControl w:val="0"/>
        <w:shd w:val="clear" w:color="auto" w:fill="auto"/>
        <w:tabs>
          <w:tab w:pos="679" w:val="left"/>
        </w:tabs>
        <w:bidi w:val="0"/>
        <w:spacing w:before="0" w:after="0"/>
        <w:ind w:left="0" w:right="0" w:firstLine="360"/>
        <w:jc w:val="both"/>
      </w:pPr>
      <w:bookmarkStart w:id="84" w:name="bookmark84"/>
      <w:r>
        <w:rPr>
          <w:rFonts w:ascii="Times New Roman" w:eastAsia="Times New Roman" w:hAnsi="Times New Roman" w:cs="Times New Roman"/>
          <w:b/>
          <w:bCs/>
          <w:color w:val="000000"/>
          <w:spacing w:val="0"/>
          <w:w w:val="100"/>
          <w:position w:val="0"/>
        </w:rPr>
        <w:t>3</w:t>
      </w:r>
      <w:bookmarkEnd w:id="84"/>
      <w:r>
        <w:rPr>
          <w:b/>
          <w:bCs/>
          <w:color w:val="000000"/>
          <w:spacing w:val="0"/>
          <w:w w:val="100"/>
          <w:position w:val="0"/>
        </w:rPr>
        <w:t>、</w:t>
        <w:tab/>
        <w:t>经营模式</w:t>
      </w:r>
    </w:p>
    <w:p>
      <w:pPr>
        <w:pStyle w:val="Style15"/>
        <w:keepNext w:val="0"/>
        <w:keepLines w:val="0"/>
        <w:widowControl w:val="0"/>
        <w:shd w:val="clear" w:color="auto" w:fill="auto"/>
        <w:bidi w:val="0"/>
        <w:spacing w:before="0" w:after="80" w:line="312" w:lineRule="exact"/>
        <w:ind w:left="0" w:right="0" w:firstLine="420"/>
        <w:jc w:val="both"/>
      </w:pPr>
      <w:r>
        <w:rPr>
          <w:color w:val="000000"/>
          <w:spacing w:val="0"/>
          <w:w w:val="100"/>
          <w:position w:val="0"/>
        </w:rPr>
        <w:t>智能零售终端业务的经营模式为公司自主研发、采购、生产、销售及售后服务。公司的智能零售终端 主要用于铺设自有线下销售渠道，也可以销售给其他下游</w:t>
      </w:r>
      <w:r>
        <w:rPr>
          <w:rFonts w:ascii="Times New Roman" w:eastAsia="Times New Roman" w:hAnsi="Times New Roman" w:cs="Times New Roman"/>
          <w:color w:val="000000"/>
          <w:spacing w:val="0"/>
          <w:w w:val="100"/>
          <w:position w:val="0"/>
        </w:rPr>
        <w:t>IP</w:t>
      </w:r>
      <w:r>
        <w:rPr>
          <w:color w:val="000000"/>
          <w:spacing w:val="0"/>
          <w:w w:val="100"/>
          <w:position w:val="0"/>
        </w:rPr>
        <w:t>衍生品运营方。</w:t>
      </w:r>
      <w:r>
        <w:rPr>
          <w:rFonts w:ascii="Times New Roman" w:eastAsia="Times New Roman" w:hAnsi="Times New Roman" w:cs="Times New Roman"/>
          <w:color w:val="000000"/>
          <w:spacing w:val="0"/>
          <w:w w:val="100"/>
          <w:position w:val="0"/>
        </w:rPr>
        <w:t>IP</w:t>
      </w:r>
      <w:r>
        <w:rPr>
          <w:color w:val="000000"/>
          <w:spacing w:val="0"/>
          <w:w w:val="100"/>
          <w:position w:val="0"/>
        </w:rPr>
        <w:t>孵化及产品运营的经营模式 为通过自主原创</w:t>
      </w:r>
      <w:r>
        <w:rPr>
          <w:rFonts w:ascii="Times New Roman" w:eastAsia="Times New Roman" w:hAnsi="Times New Roman" w:cs="Times New Roman"/>
          <w:color w:val="000000"/>
          <w:spacing w:val="0"/>
          <w:w w:val="100"/>
          <w:position w:val="0"/>
        </w:rPr>
        <w:t>IP</w:t>
      </w:r>
      <w:r>
        <w:rPr>
          <w:color w:val="000000"/>
          <w:spacing w:val="0"/>
          <w:w w:val="100"/>
          <w:position w:val="0"/>
        </w:rPr>
        <w:t>或外采</w:t>
      </w:r>
      <w:r>
        <w:rPr>
          <w:rFonts w:ascii="Times New Roman" w:eastAsia="Times New Roman" w:hAnsi="Times New Roman" w:cs="Times New Roman"/>
          <w:color w:val="000000"/>
          <w:spacing w:val="0"/>
          <w:w w:val="100"/>
          <w:position w:val="0"/>
        </w:rPr>
        <w:t>IP</w:t>
      </w:r>
      <w:r>
        <w:rPr>
          <w:color w:val="000000"/>
          <w:spacing w:val="0"/>
          <w:w w:val="100"/>
          <w:position w:val="0"/>
        </w:rPr>
        <w:t>等方式获得</w:t>
      </w:r>
      <w:r>
        <w:rPr>
          <w:rFonts w:ascii="Times New Roman" w:eastAsia="Times New Roman" w:hAnsi="Times New Roman" w:cs="Times New Roman"/>
          <w:color w:val="000000"/>
          <w:spacing w:val="0"/>
          <w:w w:val="100"/>
          <w:position w:val="0"/>
        </w:rPr>
        <w:t>IP</w:t>
      </w:r>
      <w:r>
        <w:rPr>
          <w:color w:val="000000"/>
          <w:spacing w:val="0"/>
          <w:w w:val="100"/>
          <w:position w:val="0"/>
        </w:rPr>
        <w:t>授权后对</w:t>
      </w:r>
      <w:r>
        <w:rPr>
          <w:rFonts w:ascii="Times New Roman" w:eastAsia="Times New Roman" w:hAnsi="Times New Roman" w:cs="Times New Roman"/>
          <w:color w:val="000000"/>
          <w:spacing w:val="0"/>
          <w:w w:val="100"/>
          <w:position w:val="0"/>
        </w:rPr>
        <w:t>IP</w:t>
      </w:r>
      <w:r>
        <w:rPr>
          <w:color w:val="000000"/>
          <w:spacing w:val="0"/>
          <w:w w:val="100"/>
          <w:position w:val="0"/>
        </w:rPr>
        <w:t>进行二次开发，</w:t>
      </w:r>
      <w:r>
        <w:rPr>
          <w:rFonts w:ascii="Times New Roman" w:eastAsia="Times New Roman" w:hAnsi="Times New Roman" w:cs="Times New Roman"/>
          <w:color w:val="000000"/>
          <w:spacing w:val="0"/>
          <w:w w:val="100"/>
          <w:position w:val="0"/>
        </w:rPr>
        <w:t>IP</w:t>
      </w:r>
      <w:r>
        <w:rPr>
          <w:color w:val="000000"/>
          <w:spacing w:val="0"/>
          <w:w w:val="100"/>
          <w:position w:val="0"/>
        </w:rPr>
        <w:t>实体产品为自主产品</w:t>
      </w:r>
      <w:r>
        <w:rPr>
          <w:rFonts w:ascii="Times New Roman" w:eastAsia="Times New Roman" w:hAnsi="Times New Roman" w:cs="Times New Roman"/>
          <w:color w:val="000000"/>
          <w:spacing w:val="0"/>
          <w:w w:val="100"/>
          <w:position w:val="0"/>
        </w:rPr>
        <w:t>OEM</w:t>
      </w:r>
      <w:r>
        <w:rPr>
          <w:color w:val="000000"/>
          <w:spacing w:val="0"/>
          <w:w w:val="100"/>
          <w:position w:val="0"/>
        </w:rPr>
        <w:t>代工、第 三方产品直接向品牌拥有者采购，</w:t>
      </w:r>
      <w:r>
        <w:rPr>
          <w:rFonts w:ascii="Times New Roman" w:eastAsia="Times New Roman" w:hAnsi="Times New Roman" w:cs="Times New Roman"/>
          <w:color w:val="000000"/>
          <w:spacing w:val="0"/>
          <w:w w:val="100"/>
          <w:position w:val="0"/>
        </w:rPr>
        <w:t>IP</w:t>
      </w:r>
      <w:r>
        <w:rPr>
          <w:color w:val="000000"/>
          <w:spacing w:val="0"/>
          <w:w w:val="100"/>
          <w:position w:val="0"/>
        </w:rPr>
        <w:t>虚拟产品及虚拟场景互动为公司自主开发。公司在渠道运营上是以自 营直销为主，辅助非自营分销。</w:t>
      </w:r>
    </w:p>
    <w:p>
      <w:pPr>
        <w:pStyle w:val="Style15"/>
        <w:keepNext w:val="0"/>
        <w:keepLines w:val="0"/>
        <w:widowControl w:val="0"/>
        <w:shd w:val="clear" w:color="auto" w:fill="auto"/>
        <w:tabs>
          <w:tab w:pos="679" w:val="left"/>
        </w:tabs>
        <w:bidi w:val="0"/>
        <w:spacing w:before="0" w:after="0"/>
        <w:ind w:left="0" w:right="0" w:firstLine="360"/>
        <w:jc w:val="both"/>
      </w:pPr>
      <w:bookmarkStart w:id="85" w:name="bookmark85"/>
      <w:r>
        <w:rPr>
          <w:rFonts w:ascii="Times New Roman" w:eastAsia="Times New Roman" w:hAnsi="Times New Roman" w:cs="Times New Roman"/>
          <w:b/>
          <w:bCs/>
          <w:color w:val="000000"/>
          <w:spacing w:val="0"/>
          <w:w w:val="100"/>
          <w:position w:val="0"/>
        </w:rPr>
        <w:t>4</w:t>
      </w:r>
      <w:bookmarkEnd w:id="85"/>
      <w:r>
        <w:rPr>
          <w:b/>
          <w:bCs/>
          <w:color w:val="000000"/>
          <w:spacing w:val="0"/>
          <w:w w:val="100"/>
          <w:position w:val="0"/>
        </w:rPr>
        <w:t>、</w:t>
        <w:tab/>
        <w:t>市场地位</w:t>
      </w:r>
    </w:p>
    <w:p>
      <w:pPr>
        <w:pStyle w:val="Style15"/>
        <w:keepNext w:val="0"/>
        <w:keepLines w:val="0"/>
        <w:widowControl w:val="0"/>
        <w:shd w:val="clear" w:color="auto" w:fill="auto"/>
        <w:bidi w:val="0"/>
        <w:spacing w:before="0" w:after="0" w:line="312" w:lineRule="exact"/>
        <w:ind w:left="0" w:right="0" w:firstLine="420"/>
        <w:jc w:val="both"/>
      </w:pPr>
      <w:r>
        <w:rPr>
          <w:color w:val="000000"/>
          <w:spacing w:val="0"/>
          <w:w w:val="100"/>
          <w:position w:val="0"/>
        </w:rPr>
        <w:t>由于</w:t>
      </w:r>
      <w:r>
        <w:rPr>
          <w:rFonts w:ascii="Times New Roman" w:eastAsia="Times New Roman" w:hAnsi="Times New Roman" w:cs="Times New Roman"/>
          <w:color w:val="000000"/>
          <w:spacing w:val="0"/>
          <w:w w:val="100"/>
          <w:position w:val="0"/>
        </w:rPr>
        <w:t>IP</w:t>
      </w:r>
      <w:r>
        <w:rPr>
          <w:color w:val="000000"/>
          <w:spacing w:val="0"/>
          <w:w w:val="100"/>
          <w:position w:val="0"/>
        </w:rPr>
        <w:t>衍生品运营市场集中度较低，市场公认的龙头是产业链一体化的泡泡玛特，其他同行业玩家或 擅长</w:t>
      </w:r>
      <w:r>
        <w:rPr>
          <w:rFonts w:ascii="Times New Roman" w:eastAsia="Times New Roman" w:hAnsi="Times New Roman" w:cs="Times New Roman"/>
          <w:color w:val="000000"/>
          <w:spacing w:val="0"/>
          <w:w w:val="100"/>
          <w:position w:val="0"/>
        </w:rPr>
        <w:t>IP</w:t>
      </w:r>
      <w:r>
        <w:rPr>
          <w:color w:val="000000"/>
          <w:spacing w:val="0"/>
          <w:w w:val="100"/>
          <w:position w:val="0"/>
        </w:rPr>
        <w:t>设计或擅长</w:t>
      </w:r>
      <w:r>
        <w:rPr>
          <w:rFonts w:ascii="Times New Roman" w:eastAsia="Times New Roman" w:hAnsi="Times New Roman" w:cs="Times New Roman"/>
          <w:color w:val="000000"/>
          <w:spacing w:val="0"/>
          <w:w w:val="100"/>
          <w:position w:val="0"/>
        </w:rPr>
        <w:t>IP</w:t>
      </w:r>
      <w:r>
        <w:rPr>
          <w:color w:val="000000"/>
          <w:spacing w:val="0"/>
          <w:w w:val="100"/>
          <w:position w:val="0"/>
        </w:rPr>
        <w:t xml:space="preserve">运营或擅长产品生产，公司的优势在于数字化技术应用能力和消费者触达环节（线下 智能零售终端的覆盖能力）。在数字化技术应用方面，公司自成立以来的数字化历程为公司形成了数字技 </w:t>
      </w:r>
      <w:r>
        <w:rPr>
          <w:color w:val="000000"/>
          <w:spacing w:val="0"/>
          <w:w w:val="100"/>
          <w:position w:val="0"/>
        </w:rPr>
        <w:t>术的沉淀，为公司</w:t>
      </w:r>
      <w:r>
        <w:rPr>
          <w:rFonts w:ascii="Times New Roman" w:eastAsia="Times New Roman" w:hAnsi="Times New Roman" w:cs="Times New Roman"/>
          <w:color w:val="000000"/>
          <w:spacing w:val="0"/>
          <w:w w:val="100"/>
          <w:position w:val="0"/>
        </w:rPr>
        <w:t>IP</w:t>
      </w:r>
      <w:r>
        <w:rPr>
          <w:color w:val="000000"/>
          <w:spacing w:val="0"/>
          <w:w w:val="100"/>
          <w:position w:val="0"/>
        </w:rPr>
        <w:t>衍生品运营业务打造了硬件和软件的技术基础。截至报告期末，公司在营线下智能零 售终端</w:t>
      </w:r>
      <w:r>
        <w:rPr>
          <w:rFonts w:ascii="Times New Roman" w:eastAsia="Times New Roman" w:hAnsi="Times New Roman" w:cs="Times New Roman"/>
          <w:color w:val="000000"/>
          <w:spacing w:val="0"/>
          <w:w w:val="100"/>
          <w:position w:val="0"/>
        </w:rPr>
        <w:t>1799</w:t>
      </w:r>
      <w:r>
        <w:rPr>
          <w:color w:val="000000"/>
          <w:spacing w:val="0"/>
          <w:w w:val="100"/>
          <w:position w:val="0"/>
        </w:rPr>
        <w:t>台，在行业内处于较领先水平。公司的弱势主是在原创</w:t>
      </w:r>
      <w:r>
        <w:rPr>
          <w:rFonts w:ascii="Times New Roman" w:eastAsia="Times New Roman" w:hAnsi="Times New Roman" w:cs="Times New Roman"/>
          <w:color w:val="000000"/>
          <w:spacing w:val="0"/>
          <w:w w:val="100"/>
          <w:position w:val="0"/>
        </w:rPr>
        <w:t>IP</w:t>
      </w:r>
      <w:r>
        <w:rPr>
          <w:color w:val="000000"/>
          <w:spacing w:val="0"/>
          <w:w w:val="100"/>
          <w:position w:val="0"/>
        </w:rPr>
        <w:t>的研发、运营能力较弱，自有</w:t>
      </w:r>
      <w:r>
        <w:rPr>
          <w:rFonts w:ascii="Times New Roman" w:eastAsia="Times New Roman" w:hAnsi="Times New Roman" w:cs="Times New Roman"/>
          <w:color w:val="000000"/>
          <w:spacing w:val="0"/>
          <w:w w:val="100"/>
          <w:position w:val="0"/>
        </w:rPr>
        <w:t>IP</w:t>
      </w:r>
      <w:r>
        <w:rPr>
          <w:color w:val="000000"/>
          <w:spacing w:val="0"/>
          <w:w w:val="100"/>
          <w:position w:val="0"/>
        </w:rPr>
        <w:t>产品 品牌力不强，销售收入占比较低，导致公司的</w:t>
      </w:r>
      <w:r>
        <w:rPr>
          <w:rFonts w:ascii="Times New Roman" w:eastAsia="Times New Roman" w:hAnsi="Times New Roman" w:cs="Times New Roman"/>
          <w:color w:val="000000"/>
          <w:spacing w:val="0"/>
          <w:w w:val="100"/>
          <w:position w:val="0"/>
        </w:rPr>
        <w:t>IP</w:t>
      </w:r>
      <w:r>
        <w:rPr>
          <w:color w:val="000000"/>
          <w:spacing w:val="0"/>
          <w:w w:val="100"/>
          <w:position w:val="0"/>
        </w:rPr>
        <w:t>衍生品运营业务平均毛利率水平低于行业龙头。</w:t>
      </w:r>
    </w:p>
    <w:p>
      <w:pPr>
        <w:pStyle w:val="Style15"/>
        <w:keepNext w:val="0"/>
        <w:keepLines w:val="0"/>
        <w:widowControl w:val="0"/>
        <w:shd w:val="clear" w:color="auto" w:fill="auto"/>
        <w:bidi w:val="0"/>
        <w:spacing w:before="0" w:after="0" w:line="315" w:lineRule="exact"/>
        <w:ind w:left="0" w:right="0"/>
        <w:jc w:val="both"/>
      </w:pPr>
      <w:bookmarkStart w:id="86" w:name="bookmark86"/>
      <w:r>
        <w:rPr>
          <w:b/>
          <w:bCs/>
          <w:color w:val="000000"/>
          <w:spacing w:val="0"/>
          <w:w w:val="100"/>
          <w:position w:val="0"/>
        </w:rPr>
        <w:t>5</w:t>
      </w:r>
      <w:bookmarkEnd w:id="86"/>
      <w:r>
        <w:rPr>
          <w:b/>
          <w:bCs/>
          <w:color w:val="000000"/>
          <w:spacing w:val="0"/>
          <w:w w:val="100"/>
          <w:position w:val="0"/>
        </w:rPr>
        <w:t>、业绩驱动因素</w:t>
      </w:r>
    </w:p>
    <w:p>
      <w:pPr>
        <w:pStyle w:val="Style1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报告期内，公司</w:t>
      </w:r>
      <w:r>
        <w:rPr>
          <w:rFonts w:ascii="Times New Roman" w:eastAsia="Times New Roman" w:hAnsi="Times New Roman" w:cs="Times New Roman"/>
          <w:color w:val="000000"/>
          <w:spacing w:val="0"/>
          <w:w w:val="100"/>
          <w:position w:val="0"/>
        </w:rPr>
        <w:t>IP</w:t>
      </w:r>
      <w:r>
        <w:rPr>
          <w:color w:val="000000"/>
          <w:spacing w:val="0"/>
          <w:w w:val="100"/>
          <w:position w:val="0"/>
        </w:rPr>
        <w:t>衍生品运营业务实现营业收入</w:t>
      </w:r>
      <w:r>
        <w:rPr>
          <w:rFonts w:ascii="Times New Roman" w:eastAsia="Times New Roman" w:hAnsi="Times New Roman" w:cs="Times New Roman"/>
          <w:color w:val="000000"/>
          <w:spacing w:val="0"/>
          <w:w w:val="100"/>
          <w:position w:val="0"/>
        </w:rPr>
        <w:t>12,842.68</w:t>
      </w:r>
      <w:r>
        <w:rPr>
          <w:color w:val="000000"/>
          <w:spacing w:val="0"/>
          <w:w w:val="100"/>
          <w:position w:val="0"/>
        </w:rPr>
        <w:t>万元，同比增长</w:t>
      </w:r>
      <w:r>
        <w:rPr>
          <w:rFonts w:ascii="Times New Roman" w:eastAsia="Times New Roman" w:hAnsi="Times New Roman" w:cs="Times New Roman"/>
          <w:color w:val="000000"/>
          <w:spacing w:val="0"/>
          <w:w w:val="100"/>
          <w:position w:val="0"/>
        </w:rPr>
        <w:t>162.16%</w:t>
      </w:r>
      <w:r>
        <w:rPr>
          <w:color w:val="000000"/>
          <w:spacing w:val="0"/>
          <w:w w:val="100"/>
          <w:position w:val="0"/>
        </w:rPr>
        <w:t>，平均毛利率</w:t>
      </w:r>
      <w:r>
        <w:rPr>
          <w:rFonts w:ascii="Times New Roman" w:eastAsia="Times New Roman" w:hAnsi="Times New Roman" w:cs="Times New Roman"/>
          <w:color w:val="000000"/>
          <w:spacing w:val="0"/>
          <w:w w:val="100"/>
          <w:position w:val="0"/>
        </w:rPr>
        <w:t>44.48%</w:t>
      </w:r>
      <w:r>
        <w:rPr>
          <w:color w:val="000000"/>
          <w:spacing w:val="0"/>
          <w:w w:val="100"/>
          <w:position w:val="0"/>
        </w:rPr>
        <w:t>， 与</w:t>
      </w:r>
      <w:r>
        <w:rPr>
          <w:rFonts w:ascii="Times New Roman" w:eastAsia="Times New Roman" w:hAnsi="Times New Roman" w:cs="Times New Roman"/>
          <w:color w:val="000000"/>
          <w:spacing w:val="0"/>
          <w:w w:val="100"/>
          <w:position w:val="0"/>
        </w:rPr>
        <w:t>2020</w:t>
      </w:r>
      <w:r>
        <w:rPr>
          <w:color w:val="000000"/>
          <w:spacing w:val="0"/>
          <w:w w:val="100"/>
          <w:position w:val="0"/>
        </w:rPr>
        <w:t>年度相比下降</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17%</w:t>
      </w:r>
      <w:r>
        <w:rPr>
          <w:color w:val="000000"/>
          <w:spacing w:val="0"/>
          <w:w w:val="100"/>
          <w:position w:val="0"/>
        </w:rPr>
        <w:t>。该板块业务收入增长较大的原因一方面是</w:t>
      </w:r>
      <w:r>
        <w:rPr>
          <w:rFonts w:ascii="Times New Roman" w:eastAsia="Times New Roman" w:hAnsi="Times New Roman" w:cs="Times New Roman"/>
          <w:color w:val="000000"/>
          <w:spacing w:val="0"/>
          <w:w w:val="100"/>
          <w:position w:val="0"/>
        </w:rPr>
        <w:t>IP</w:t>
      </w:r>
      <w:r>
        <w:rPr>
          <w:color w:val="000000"/>
          <w:spacing w:val="0"/>
          <w:w w:val="100"/>
          <w:position w:val="0"/>
        </w:rPr>
        <w:t>潮玩行业的整体增长，另一方面 是公司</w:t>
      </w:r>
      <w:r>
        <w:rPr>
          <w:rFonts w:ascii="Times New Roman" w:eastAsia="Times New Roman" w:hAnsi="Times New Roman" w:cs="Times New Roman"/>
          <w:color w:val="000000"/>
          <w:spacing w:val="0"/>
          <w:w w:val="100"/>
          <w:position w:val="0"/>
        </w:rPr>
        <w:t>2020</w:t>
      </w:r>
      <w:r>
        <w:rPr>
          <w:color w:val="000000"/>
          <w:spacing w:val="0"/>
          <w:w w:val="100"/>
          <w:position w:val="0"/>
        </w:rPr>
        <w:t>年度业绩基数较低。由于公司</w:t>
      </w:r>
      <w:r>
        <w:rPr>
          <w:rFonts w:ascii="Times New Roman" w:eastAsia="Times New Roman" w:hAnsi="Times New Roman" w:cs="Times New Roman"/>
          <w:color w:val="000000"/>
          <w:spacing w:val="0"/>
          <w:w w:val="100"/>
          <w:position w:val="0"/>
        </w:rPr>
        <w:t>IP</w:t>
      </w:r>
      <w:r>
        <w:rPr>
          <w:color w:val="000000"/>
          <w:spacing w:val="0"/>
          <w:w w:val="100"/>
          <w:position w:val="0"/>
        </w:rPr>
        <w:t>衍生品运营业务仍处于培育期，公司需加大投入以抢占市场份 额，持续扩张销售渠道及产品品类过程中销售费用快速增长，导致公司该板块业务尚未实现盈利，给公司 带来了较大亏损。</w:t>
      </w:r>
    </w:p>
    <w:p>
      <w:pPr>
        <w:pStyle w:val="Style15"/>
        <w:keepNext w:val="0"/>
        <w:keepLines w:val="0"/>
        <w:widowControl w:val="0"/>
        <w:shd w:val="clear" w:color="auto" w:fill="auto"/>
        <w:bidi w:val="0"/>
        <w:spacing w:before="0" w:after="360" w:line="315" w:lineRule="exact"/>
        <w:ind w:left="0" w:right="0" w:firstLine="440"/>
        <w:jc w:val="both"/>
      </w:pPr>
      <w:r>
        <w:rPr>
          <w:color w:val="000000"/>
          <w:spacing w:val="0"/>
          <w:w w:val="100"/>
          <w:position w:val="0"/>
        </w:rPr>
        <w:t>公司为提振该板块业绩，逐步扭转亏损局面，在产品和运营策略上做了优化和创新。在渠道方面，配 合新产品对线下设备迭代升级，提高用户的关注度和购买欲望，同时优化线下渠道点位铺设；加大线上投 放力度，拟提升线上销售收入占比。在产品方面，公司在</w:t>
      </w:r>
      <w:r>
        <w:rPr>
          <w:rFonts w:ascii="Times New Roman" w:eastAsia="Times New Roman" w:hAnsi="Times New Roman" w:cs="Times New Roman"/>
          <w:color w:val="000000"/>
          <w:spacing w:val="0"/>
          <w:w w:val="100"/>
          <w:position w:val="0"/>
        </w:rPr>
        <w:t>NFT</w:t>
      </w:r>
      <w:r>
        <w:rPr>
          <w:color w:val="000000"/>
          <w:spacing w:val="0"/>
          <w:w w:val="100"/>
          <w:position w:val="0"/>
        </w:rPr>
        <w:t>潮玩（盲盒</w:t>
      </w:r>
      <w:r>
        <w:rPr>
          <w:rFonts w:ascii="Times New Roman" w:eastAsia="Times New Roman" w:hAnsi="Times New Roman" w:cs="Times New Roman"/>
          <w:color w:val="000000"/>
          <w:spacing w:val="0"/>
          <w:w w:val="100"/>
          <w:position w:val="0"/>
        </w:rPr>
        <w:t>2.0</w:t>
      </w:r>
      <w:r>
        <w:rPr>
          <w:color w:val="000000"/>
          <w:spacing w:val="0"/>
          <w:w w:val="100"/>
          <w:position w:val="0"/>
        </w:rPr>
        <w:t>）</w:t>
      </w:r>
      <w:r>
        <w:rPr>
          <w:color w:val="000000"/>
          <w:spacing w:val="0"/>
          <w:w w:val="100"/>
          <w:position w:val="0"/>
        </w:rPr>
        <w:t>的基础上持续研发探索新品 类，在</w:t>
      </w:r>
      <w:r>
        <w:rPr>
          <w:rFonts w:ascii="Times New Roman" w:eastAsia="Times New Roman" w:hAnsi="Times New Roman" w:cs="Times New Roman"/>
          <w:color w:val="000000"/>
          <w:spacing w:val="0"/>
          <w:w w:val="100"/>
          <w:position w:val="0"/>
        </w:rPr>
        <w:t>2022</w:t>
      </w:r>
      <w:r>
        <w:rPr>
          <w:color w:val="000000"/>
          <w:spacing w:val="0"/>
          <w:w w:val="100"/>
          <w:position w:val="0"/>
        </w:rPr>
        <w:t>年伊始推出</w:t>
      </w:r>
      <w:r>
        <w:rPr>
          <w:rFonts w:ascii="Times New Roman" w:eastAsia="Times New Roman" w:hAnsi="Times New Roman" w:cs="Times New Roman"/>
          <w:color w:val="000000"/>
          <w:spacing w:val="0"/>
          <w:w w:val="100"/>
          <w:position w:val="0"/>
        </w:rPr>
        <w:t>NFT</w:t>
      </w:r>
      <w:r>
        <w:rPr>
          <w:color w:val="000000"/>
          <w:spacing w:val="0"/>
          <w:w w:val="100"/>
          <w:position w:val="0"/>
        </w:rPr>
        <w:t>系列产品，并在一季度获得了</w:t>
      </w:r>
      <w:r>
        <w:rPr>
          <w:rFonts w:ascii="Times New Roman" w:eastAsia="Times New Roman" w:hAnsi="Times New Roman" w:cs="Times New Roman"/>
          <w:color w:val="000000"/>
          <w:spacing w:val="0"/>
          <w:w w:val="100"/>
          <w:position w:val="0"/>
        </w:rPr>
        <w:t>“NFT”</w:t>
      </w:r>
      <w:r>
        <w:rPr>
          <w:color w:val="000000"/>
          <w:spacing w:val="0"/>
          <w:w w:val="100"/>
          <w:position w:val="0"/>
        </w:rPr>
        <w:t>纯文字商标在</w:t>
      </w:r>
      <w:r>
        <w:rPr>
          <w:rFonts w:ascii="Times New Roman" w:eastAsia="Times New Roman" w:hAnsi="Times New Roman" w:cs="Times New Roman"/>
          <w:color w:val="000000"/>
          <w:spacing w:val="0"/>
          <w:w w:val="100"/>
          <w:position w:val="0"/>
        </w:rPr>
        <w:t>16</w:t>
      </w:r>
      <w:r>
        <w:rPr>
          <w:color w:val="000000"/>
          <w:spacing w:val="0"/>
          <w:w w:val="100"/>
          <w:position w:val="0"/>
        </w:rPr>
        <w:t>类办公用品、</w:t>
      </w:r>
      <w:r>
        <w:rPr>
          <w:rFonts w:ascii="Times New Roman" w:eastAsia="Times New Roman" w:hAnsi="Times New Roman" w:cs="Times New Roman"/>
          <w:color w:val="000000"/>
          <w:spacing w:val="0"/>
          <w:w w:val="100"/>
          <w:position w:val="0"/>
        </w:rPr>
        <w:t>28</w:t>
      </w:r>
      <w:r>
        <w:rPr>
          <w:color w:val="000000"/>
          <w:spacing w:val="0"/>
          <w:w w:val="100"/>
          <w:position w:val="0"/>
        </w:rPr>
        <w:t>类健身器 材（玩具）、</w:t>
      </w:r>
      <w:r>
        <w:rPr>
          <w:rFonts w:ascii="Times New Roman" w:eastAsia="Times New Roman" w:hAnsi="Times New Roman" w:cs="Times New Roman"/>
          <w:color w:val="000000"/>
          <w:spacing w:val="0"/>
          <w:w w:val="100"/>
          <w:position w:val="0"/>
        </w:rPr>
        <w:t>20</w:t>
      </w:r>
      <w:r>
        <w:rPr>
          <w:color w:val="000000"/>
          <w:spacing w:val="0"/>
          <w:w w:val="100"/>
          <w:position w:val="0"/>
        </w:rPr>
        <w:t>类家具（艺术品）三个大类的注册。</w:t>
      </w:r>
      <w:r>
        <w:rPr>
          <w:rFonts w:ascii="Times New Roman" w:eastAsia="Times New Roman" w:hAnsi="Times New Roman" w:cs="Times New Roman"/>
          <w:color w:val="000000"/>
          <w:spacing w:val="0"/>
          <w:w w:val="100"/>
          <w:position w:val="0"/>
        </w:rPr>
        <w:t>NFT</w:t>
      </w:r>
      <w:r>
        <w:rPr>
          <w:color w:val="000000"/>
          <w:spacing w:val="0"/>
          <w:w w:val="100"/>
          <w:position w:val="0"/>
        </w:rPr>
        <w:t>系列产品将采取</w:t>
      </w:r>
      <w:r>
        <w:rPr>
          <w:rFonts w:ascii="Times New Roman" w:eastAsia="Times New Roman" w:hAnsi="Times New Roman" w:cs="Times New Roman"/>
          <w:color w:val="000000"/>
          <w:spacing w:val="0"/>
          <w:w w:val="100"/>
          <w:position w:val="0"/>
        </w:rPr>
        <w:t>“</w:t>
      </w:r>
      <w:r>
        <w:rPr>
          <w:color w:val="000000"/>
          <w:spacing w:val="0"/>
          <w:w w:val="100"/>
          <w:position w:val="0"/>
        </w:rPr>
        <w:t>小批量、高周转、持续曝光</w:t>
      </w:r>
      <w:r>
        <w:rPr>
          <w:rFonts w:ascii="Times New Roman" w:eastAsia="Times New Roman" w:hAnsi="Times New Roman" w:cs="Times New Roman"/>
          <w:color w:val="000000"/>
          <w:spacing w:val="0"/>
          <w:w w:val="100"/>
          <w:position w:val="0"/>
        </w:rPr>
        <w:t>''</w:t>
      </w:r>
      <w:r>
        <w:rPr>
          <w:color w:val="000000"/>
          <w:spacing w:val="0"/>
          <w:w w:val="100"/>
          <w:position w:val="0"/>
        </w:rPr>
        <w:t>的 运营策略，延长</w:t>
      </w:r>
      <w:r>
        <w:rPr>
          <w:rFonts w:ascii="Times New Roman" w:eastAsia="Times New Roman" w:hAnsi="Times New Roman" w:cs="Times New Roman"/>
          <w:color w:val="000000"/>
          <w:spacing w:val="0"/>
          <w:w w:val="100"/>
          <w:position w:val="0"/>
        </w:rPr>
        <w:t>IP</w:t>
      </w:r>
      <w:r>
        <w:rPr>
          <w:color w:val="000000"/>
          <w:spacing w:val="0"/>
          <w:w w:val="100"/>
          <w:position w:val="0"/>
        </w:rPr>
        <w:t>的产品生命周期，以期提高产品平均毛利率。</w:t>
      </w:r>
    </w:p>
    <w:p>
      <w:pPr>
        <w:pStyle w:val="Style37"/>
        <w:keepNext w:val="0"/>
        <w:keepLines w:val="0"/>
        <w:widowControl w:val="0"/>
        <w:shd w:val="clear" w:color="auto" w:fill="auto"/>
        <w:bidi w:val="0"/>
        <w:spacing w:before="0" w:after="80" w:line="240" w:lineRule="auto"/>
        <w:ind w:left="5" w:right="0" w:firstLine="0"/>
        <w:jc w:val="left"/>
      </w:pPr>
      <w:r>
        <w:rPr>
          <w:b/>
          <w:bCs/>
          <w:color w:val="000000"/>
          <w:spacing w:val="0"/>
          <w:w w:val="100"/>
          <w:position w:val="0"/>
        </w:rPr>
        <w:t>零售业务披露</w:t>
      </w:r>
    </w:p>
    <w:p>
      <w:pPr>
        <w:pStyle w:val="Style37"/>
        <w:keepNext w:val="0"/>
        <w:keepLines w:val="0"/>
        <w:widowControl w:val="0"/>
        <w:shd w:val="clear" w:color="auto" w:fill="auto"/>
        <w:bidi w:val="0"/>
        <w:spacing w:before="0" w:after="0" w:line="240" w:lineRule="auto"/>
        <w:ind w:left="5"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、报告期内线下门店经营情况</w:t>
      </w:r>
    </w:p>
    <w:tbl>
      <w:tblPr>
        <w:tblOverlap w:val="never"/>
        <w:jc w:val="center"/>
        <w:tblLayout w:type="fixed"/>
      </w:tblPr>
      <w:tblGrid>
        <w:gridCol w:w="595"/>
        <w:gridCol w:w="562"/>
        <w:gridCol w:w="1282"/>
        <w:gridCol w:w="2194"/>
        <w:gridCol w:w="1128"/>
        <w:gridCol w:w="1075"/>
        <w:gridCol w:w="984"/>
        <w:gridCol w:w="998"/>
        <w:gridCol w:w="605"/>
      </w:tblGrid>
      <w:tr>
        <w:trPr>
          <w:trHeight w:val="66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所在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地区</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280"/>
              <w:jc w:val="left"/>
            </w:pPr>
            <w:r>
              <w:rPr>
                <w:color w:val="000000"/>
                <w:spacing w:val="0"/>
                <w:w w:val="100"/>
                <w:position w:val="0"/>
              </w:rPr>
              <w:t>门店名称</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门店地址</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160"/>
              <w:jc w:val="left"/>
            </w:pPr>
            <w:r>
              <w:rPr>
                <w:color w:val="000000"/>
                <w:spacing w:val="0"/>
                <w:w w:val="100"/>
                <w:position w:val="0"/>
              </w:rPr>
              <w:t>合同面积</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160" w:firstLine="0"/>
              <w:jc w:val="right"/>
            </w:pPr>
            <w:r>
              <w:rPr>
                <w:color w:val="000000"/>
                <w:spacing w:val="0"/>
                <w:w w:val="100"/>
                <w:position w:val="0"/>
              </w:rPr>
              <w:t>开业日期</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right"/>
            </w:pPr>
            <w:r>
              <w:rPr>
                <w:color w:val="000000"/>
                <w:spacing w:val="0"/>
                <w:w w:val="100"/>
                <w:position w:val="0"/>
              </w:rPr>
              <w:t>闭店日期</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140"/>
              <w:jc w:val="left"/>
            </w:pPr>
            <w:r>
              <w:rPr>
                <w:color w:val="000000"/>
                <w:spacing w:val="0"/>
                <w:w w:val="100"/>
                <w:position w:val="0"/>
              </w:rPr>
              <w:t>闭店原因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物业</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权属</w:t>
            </w:r>
          </w:p>
        </w:tc>
      </w:tr>
      <w:tr>
        <w:trPr>
          <w:trHeight w:val="974"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直营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北京朝阳大悦 城</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小站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北京市朝阳区朝阳北路</w:t>
            </w:r>
            <w:r>
              <w:rPr>
                <w:rFonts w:ascii="Times New Roman" w:eastAsia="Times New Roman" w:hAnsi="Times New Roman" w:cs="Times New Roman"/>
                <w:color w:val="000000"/>
                <w:spacing w:val="0"/>
                <w:w w:val="100"/>
                <w:position w:val="0"/>
                <w:sz w:val="18"/>
                <w:szCs w:val="18"/>
              </w:rPr>
              <w:t>101</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号青年路口朝阳大悦城</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B1-YW-02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86.</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平方米</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租赁</w:t>
            </w:r>
          </w:p>
        </w:tc>
      </w:tr>
      <w:tr>
        <w:trPr>
          <w:trHeight w:val="658"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直营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北京大兴大悦</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春风里</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小站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北京市大兴区黄村东大街</w:t>
            </w:r>
            <w:r>
              <w:rPr>
                <w:rFonts w:ascii="Times New Roman" w:eastAsia="Times New Roman" w:hAnsi="Times New Roman" w:cs="Times New Roman"/>
                <w:color w:val="000000"/>
                <w:spacing w:val="0"/>
                <w:w w:val="100"/>
                <w:position w:val="0"/>
                <w:sz w:val="18"/>
                <w:szCs w:val="18"/>
              </w:rPr>
              <w:t xml:space="preserve">38 </w:t>
            </w:r>
            <w:r>
              <w:rPr>
                <w:color w:val="000000"/>
                <w:spacing w:val="0"/>
                <w:w w:val="100"/>
                <w:position w:val="0"/>
                <w:sz w:val="17"/>
                <w:szCs w:val="17"/>
              </w:rPr>
              <w:t>号院大悦春风里</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楼</w:t>
            </w:r>
            <w:r>
              <w:rPr>
                <w:rFonts w:ascii="Times New Roman" w:eastAsia="Times New Roman" w:hAnsi="Times New Roman" w:cs="Times New Roman"/>
                <w:color w:val="000000"/>
                <w:spacing w:val="0"/>
                <w:w w:val="100"/>
                <w:position w:val="0"/>
                <w:sz w:val="18"/>
                <w:szCs w:val="18"/>
              </w:rPr>
              <w:t>6F-30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95.67</w:t>
            </w:r>
            <w:r>
              <w:rPr>
                <w:color w:val="000000"/>
                <w:spacing w:val="0"/>
                <w:w w:val="100"/>
                <w:position w:val="0"/>
              </w:rPr>
              <w:t>平方米</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2020.12.22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2021.12.06</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140"/>
              <w:jc w:val="left"/>
            </w:pPr>
            <w:r>
              <w:rPr>
                <w:color w:val="000000"/>
                <w:spacing w:val="0"/>
                <w:w w:val="100"/>
                <w:position w:val="0"/>
              </w:rPr>
              <w:t>客流量低</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租赁</w:t>
            </w:r>
          </w:p>
        </w:tc>
      </w:tr>
      <w:tr>
        <w:trPr>
          <w:trHeight w:val="658"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直营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上海兴业太古 汇</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小站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上海市静安区南京西路</w:t>
            </w:r>
            <w:r>
              <w:rPr>
                <w:rFonts w:ascii="Times New Roman" w:eastAsia="Times New Roman" w:hAnsi="Times New Roman" w:cs="Times New Roman"/>
                <w:color w:val="000000"/>
                <w:spacing w:val="0"/>
                <w:w w:val="100"/>
                <w:position w:val="0"/>
                <w:sz w:val="18"/>
                <w:szCs w:val="18"/>
              </w:rPr>
              <w:t xml:space="preserve">789 </w:t>
            </w:r>
            <w:r>
              <w:rPr>
                <w:color w:val="000000"/>
                <w:spacing w:val="0"/>
                <w:w w:val="100"/>
                <w:position w:val="0"/>
                <w:sz w:val="17"/>
                <w:szCs w:val="17"/>
              </w:rPr>
              <w:t>号兴业太古汇地铁廊</w:t>
            </w:r>
            <w:r>
              <w:rPr>
                <w:rFonts w:ascii="Times New Roman" w:eastAsia="Times New Roman" w:hAnsi="Times New Roman" w:cs="Times New Roman"/>
                <w:color w:val="000000"/>
                <w:spacing w:val="0"/>
                <w:w w:val="100"/>
                <w:position w:val="0"/>
                <w:sz w:val="18"/>
                <w:szCs w:val="18"/>
              </w:rPr>
              <w:t>M34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平方米</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2020.12.25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2021.11.30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140"/>
              <w:jc w:val="left"/>
            </w:pPr>
            <w:r>
              <w:rPr>
                <w:color w:val="000000"/>
                <w:spacing w:val="0"/>
                <w:w w:val="100"/>
                <w:position w:val="0"/>
              </w:rPr>
              <w:t>租金较高</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租赁</w:t>
            </w:r>
          </w:p>
        </w:tc>
      </w:tr>
      <w:tr>
        <w:trPr>
          <w:trHeight w:val="658"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直营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上海静安大悦 城</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小站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7"/>
                <w:szCs w:val="17"/>
              </w:rPr>
              <w:t>上海市静安区西藏北路</w:t>
            </w:r>
            <w:r>
              <w:rPr>
                <w:rFonts w:ascii="Times New Roman" w:eastAsia="Times New Roman" w:hAnsi="Times New Roman" w:cs="Times New Roman"/>
                <w:color w:val="000000"/>
                <w:spacing w:val="0"/>
                <w:w w:val="100"/>
                <w:position w:val="0"/>
                <w:sz w:val="18"/>
                <w:szCs w:val="18"/>
              </w:rPr>
              <w:t xml:space="preserve">166 </w:t>
            </w:r>
            <w:r>
              <w:rPr>
                <w:color w:val="000000"/>
                <w:spacing w:val="0"/>
                <w:w w:val="100"/>
                <w:position w:val="0"/>
                <w:sz w:val="17"/>
                <w:szCs w:val="17"/>
              </w:rPr>
              <w:t>号静安大悦城</w:t>
            </w:r>
            <w:r>
              <w:rPr>
                <w:rFonts w:ascii="Times New Roman" w:eastAsia="Times New Roman" w:hAnsi="Times New Roman" w:cs="Times New Roman"/>
                <w:color w:val="000000"/>
                <w:spacing w:val="0"/>
                <w:w w:val="100"/>
                <w:position w:val="0"/>
                <w:sz w:val="18"/>
                <w:szCs w:val="18"/>
              </w:rPr>
              <w:t>B1-14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68</w:t>
            </w:r>
            <w:r>
              <w:rPr>
                <w:color w:val="000000"/>
                <w:spacing w:val="0"/>
                <w:w w:val="100"/>
                <w:position w:val="0"/>
              </w:rPr>
              <w:t>平方米</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租赁</w:t>
            </w:r>
          </w:p>
        </w:tc>
      </w:tr>
      <w:tr>
        <w:trPr>
          <w:trHeight w:val="974"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直营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北京大兴爱琴 海</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小站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7"/>
                <w:szCs w:val="17"/>
              </w:rPr>
              <w:t xml:space="preserve">北京市大兴区旧宫镇久敬庄 路北京爱琴海购物公园 </w:t>
            </w:r>
            <w:r>
              <w:rPr>
                <w:rFonts w:ascii="Times New Roman" w:eastAsia="Times New Roman" w:hAnsi="Times New Roman" w:cs="Times New Roman"/>
                <w:color w:val="000000"/>
                <w:spacing w:val="0"/>
                <w:w w:val="100"/>
                <w:position w:val="0"/>
                <w:sz w:val="18"/>
                <w:szCs w:val="18"/>
              </w:rPr>
              <w:t>F1-095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平方米</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2021.05.28</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2022.1.25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140"/>
              <w:jc w:val="left"/>
            </w:pPr>
            <w:r>
              <w:rPr>
                <w:color w:val="000000"/>
                <w:spacing w:val="0"/>
                <w:w w:val="100"/>
                <w:position w:val="0"/>
              </w:rPr>
              <w:t>客流量低</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租赁</w:t>
            </w:r>
          </w:p>
        </w:tc>
      </w:tr>
      <w:tr>
        <w:trPr>
          <w:trHeight w:val="658"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直营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41" w:lineRule="exact"/>
              <w:ind w:left="0" w:right="0" w:firstLine="0"/>
              <w:jc w:val="left"/>
            </w:pPr>
            <w:r>
              <w:rPr>
                <w:color w:val="000000"/>
                <w:spacing w:val="0"/>
                <w:w w:val="100"/>
                <w:position w:val="0"/>
              </w:rPr>
              <w:t>上海晶耀前滩</w:t>
            </w:r>
            <w:r>
              <w:rPr>
                <w:rFonts w:ascii="Times New Roman" w:eastAsia="Times New Roman" w:hAnsi="Times New Roman" w:cs="Times New Roman"/>
                <w:color w:val="000000"/>
                <w:spacing w:val="0"/>
                <w:w w:val="100"/>
                <w:position w:val="0"/>
                <w:sz w:val="18"/>
                <w:szCs w:val="18"/>
              </w:rPr>
              <w:t xml:space="preserve">IP </w:t>
            </w:r>
            <w:r>
              <w:rPr>
                <w:color w:val="000000"/>
                <w:spacing w:val="0"/>
                <w:w w:val="100"/>
                <w:position w:val="0"/>
              </w:rPr>
              <w:t>小站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上海市浦东新区耀体路</w:t>
            </w:r>
            <w:r>
              <w:rPr>
                <w:rFonts w:ascii="Times New Roman" w:eastAsia="Times New Roman" w:hAnsi="Times New Roman" w:cs="Times New Roman"/>
                <w:color w:val="000000"/>
                <w:spacing w:val="0"/>
                <w:w w:val="100"/>
                <w:position w:val="0"/>
                <w:sz w:val="18"/>
                <w:szCs w:val="18"/>
              </w:rPr>
              <w:t>308</w:t>
            </w:r>
          </w:p>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号 </w:t>
            </w:r>
            <w:r>
              <w:rPr>
                <w:rFonts w:ascii="Times New Roman" w:eastAsia="Times New Roman" w:hAnsi="Times New Roman" w:cs="Times New Roman"/>
                <w:color w:val="000000"/>
                <w:spacing w:val="0"/>
                <w:w w:val="100"/>
                <w:position w:val="0"/>
                <w:sz w:val="18"/>
                <w:szCs w:val="18"/>
              </w:rPr>
              <w:t>B1-24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79</w:t>
            </w:r>
            <w:r>
              <w:rPr>
                <w:color w:val="000000"/>
                <w:spacing w:val="0"/>
                <w:w w:val="100"/>
                <w:position w:val="0"/>
              </w:rPr>
              <w:t>平方米</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租赁</w:t>
            </w:r>
          </w:p>
        </w:tc>
      </w:tr>
      <w:tr>
        <w:trPr>
          <w:trHeight w:val="667" w:hRule="exact"/>
        </w:trPr>
        <w:tc>
          <w:tcPr>
            <w:tcBorders>
              <w:top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直营</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广州</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广州花城汇</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小 站</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both"/>
            </w:pPr>
            <w:r>
              <w:rPr>
                <w:color w:val="000000"/>
                <w:spacing w:val="0"/>
                <w:w w:val="100"/>
                <w:position w:val="0"/>
              </w:rPr>
              <w:t>广东省广州市天河区花城大 道</w:t>
            </w:r>
            <w:r>
              <w:rPr>
                <w:rFonts w:ascii="Times New Roman" w:eastAsia="Times New Roman" w:hAnsi="Times New Roman" w:cs="Times New Roman"/>
                <w:color w:val="000000"/>
                <w:spacing w:val="0"/>
                <w:w w:val="100"/>
                <w:position w:val="0"/>
                <w:sz w:val="18"/>
                <w:szCs w:val="18"/>
              </w:rPr>
              <w:t>89</w:t>
            </w:r>
            <w:r>
              <w:rPr>
                <w:color w:val="000000"/>
                <w:spacing w:val="0"/>
                <w:w w:val="100"/>
                <w:position w:val="0"/>
              </w:rPr>
              <w:t>号之一南区</w:t>
            </w:r>
            <w:r>
              <w:rPr>
                <w:rFonts w:ascii="Times New Roman" w:eastAsia="Times New Roman" w:hAnsi="Times New Roman" w:cs="Times New Roman"/>
                <w:color w:val="000000"/>
                <w:spacing w:val="0"/>
                <w:w w:val="100"/>
                <w:position w:val="0"/>
                <w:sz w:val="18"/>
                <w:szCs w:val="18"/>
              </w:rPr>
              <w:t>3001</w:t>
            </w:r>
            <w:r>
              <w:rPr>
                <w:color w:val="000000"/>
                <w:spacing w:val="0"/>
                <w:w w:val="100"/>
                <w:position w:val="0"/>
              </w:rPr>
              <w:t>号铺</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53</w:t>
            </w:r>
            <w:r>
              <w:rPr>
                <w:color w:val="000000"/>
                <w:spacing w:val="0"/>
                <w:w w:val="100"/>
                <w:position w:val="0"/>
              </w:rPr>
              <w:t>平方米</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2021.09.08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租赁</w:t>
            </w:r>
          </w:p>
        </w:tc>
      </w:tr>
    </w:tbl>
    <w:p>
      <w:pPr>
        <w:pStyle w:val="Style37"/>
        <w:keepNext w:val="0"/>
        <w:keepLines w:val="0"/>
        <w:widowControl w:val="0"/>
        <w:shd w:val="clear" w:color="auto" w:fill="auto"/>
        <w:bidi w:val="0"/>
        <w:spacing w:before="0" w:after="0" w:line="319" w:lineRule="exact"/>
        <w:ind w:left="0" w:right="0" w:firstLine="0"/>
        <w:jc w:val="distribute"/>
      </w:pPr>
      <w:r>
        <w:rPr>
          <w:color w:val="000000"/>
          <w:spacing w:val="0"/>
          <w:w w:val="100"/>
          <w:position w:val="0"/>
        </w:rPr>
        <w:t>报告期内，公司累计开设线下门店</w:t>
      </w:r>
      <w:r>
        <w:rPr>
          <w:rFonts w:ascii="Times New Roman" w:eastAsia="Times New Roman" w:hAnsi="Times New Roman" w:cs="Times New Roman"/>
          <w:color w:val="000000"/>
          <w:spacing w:val="0"/>
          <w:w w:val="100"/>
          <w:position w:val="0"/>
        </w:rPr>
        <w:t>7</w:t>
      </w:r>
      <w:r>
        <w:rPr>
          <w:color w:val="000000"/>
          <w:spacing w:val="0"/>
          <w:w w:val="100"/>
          <w:position w:val="0"/>
        </w:rPr>
        <w:t>家，其中</w:t>
      </w:r>
      <w:r>
        <w:rPr>
          <w:rFonts w:ascii="Times New Roman" w:eastAsia="Times New Roman" w:hAnsi="Times New Roman" w:cs="Times New Roman"/>
          <w:color w:val="000000"/>
          <w:spacing w:val="0"/>
          <w:w w:val="100"/>
          <w:position w:val="0"/>
        </w:rPr>
        <w:t>2021</w:t>
      </w:r>
      <w:r>
        <w:rPr>
          <w:color w:val="000000"/>
          <w:spacing w:val="0"/>
          <w:w w:val="100"/>
          <w:position w:val="0"/>
        </w:rPr>
        <w:t>年新开设门店</w:t>
      </w:r>
      <w:r>
        <w:rPr>
          <w:rFonts w:ascii="Times New Roman" w:eastAsia="Times New Roman" w:hAnsi="Times New Roman" w:cs="Times New Roman"/>
          <w:color w:val="000000"/>
          <w:spacing w:val="0"/>
          <w:w w:val="100"/>
          <w:position w:val="0"/>
        </w:rPr>
        <w:t>4</w:t>
      </w:r>
      <w:r>
        <w:rPr>
          <w:color w:val="000000"/>
          <w:spacing w:val="0"/>
          <w:w w:val="100"/>
          <w:position w:val="0"/>
        </w:rPr>
        <w:t>家，由于疫情及自身经营等原因影响 关店</w:t>
      </w:r>
      <w:r>
        <w:rPr>
          <w:rFonts w:ascii="Times New Roman" w:eastAsia="Times New Roman" w:hAnsi="Times New Roman" w:cs="Times New Roman"/>
          <w:color w:val="000000"/>
          <w:spacing w:val="0"/>
          <w:w w:val="100"/>
          <w:position w:val="0"/>
        </w:rPr>
        <w:t>3</w:t>
      </w:r>
      <w:r>
        <w:rPr>
          <w:color w:val="000000"/>
          <w:spacing w:val="0"/>
          <w:w w:val="100"/>
          <w:position w:val="0"/>
        </w:rPr>
        <w:t>家，</w:t>
      </w:r>
      <w:r>
        <w:rPr>
          <w:rFonts w:ascii="Times New Roman" w:eastAsia="Times New Roman" w:hAnsi="Times New Roman" w:cs="Times New Roman"/>
          <w:color w:val="000000"/>
          <w:spacing w:val="0"/>
          <w:w w:val="100"/>
          <w:position w:val="0"/>
        </w:rPr>
        <w:t>7</w:t>
      </w:r>
      <w:r>
        <w:rPr>
          <w:color w:val="000000"/>
          <w:spacing w:val="0"/>
          <w:w w:val="100"/>
          <w:position w:val="0"/>
        </w:rPr>
        <w:t>家门店共实现营业收入</w:t>
      </w:r>
      <w:r>
        <w:rPr>
          <w:rFonts w:ascii="Times New Roman" w:eastAsia="Times New Roman" w:hAnsi="Times New Roman" w:cs="Times New Roman"/>
          <w:color w:val="000000"/>
          <w:spacing w:val="0"/>
          <w:w w:val="100"/>
          <w:position w:val="0"/>
        </w:rPr>
        <w:t>6,436,233.59</w:t>
      </w:r>
      <w:r>
        <w:rPr>
          <w:color w:val="000000"/>
          <w:spacing w:val="0"/>
          <w:w w:val="100"/>
          <w:position w:val="0"/>
        </w:rPr>
        <w:t>元。</w:t>
      </w:r>
      <w:r>
        <w:rPr>
          <w:rFonts w:ascii="Times New Roman" w:eastAsia="Times New Roman" w:hAnsi="Times New Roman" w:cs="Times New Roman"/>
          <w:color w:val="000000"/>
          <w:spacing w:val="0"/>
          <w:w w:val="100"/>
          <w:position w:val="0"/>
        </w:rPr>
        <w:t>2022</w:t>
      </w:r>
      <w:r>
        <w:rPr>
          <w:color w:val="000000"/>
          <w:spacing w:val="0"/>
          <w:w w:val="100"/>
          <w:position w:val="0"/>
        </w:rPr>
        <w:t>年公司暂无新开店及关店计划，具体再视市场形势 而定。</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报告期内公司直营线下门店店面平效情况</w:t>
      </w:r>
    </w:p>
    <w:tbl>
      <w:tblPr>
        <w:tblOverlap w:val="never"/>
        <w:jc w:val="center"/>
        <w:tblLayout w:type="fixed"/>
      </w:tblPr>
      <w:tblGrid>
        <w:gridCol w:w="1229"/>
        <w:gridCol w:w="2909"/>
        <w:gridCol w:w="2323"/>
        <w:gridCol w:w="3274"/>
      </w:tblGrid>
      <w:tr>
        <w:trPr>
          <w:trHeight w:val="36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门店数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报告期内销售收入（元）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合同面积（平方米）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日均平效（元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平方米</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日）</w:t>
            </w:r>
          </w:p>
        </w:tc>
      </w:tr>
      <w:tr>
        <w:trPr>
          <w:trHeight w:val="355"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rPr>
                <w:sz w:val="20"/>
                <w:szCs w:val="20"/>
              </w:rPr>
            </w:pPr>
            <w:r>
              <w:rPr>
                <w:rFonts w:ascii="Times New Roman" w:eastAsia="Times New Roman" w:hAnsi="Times New Roman" w:cs="Times New Roman"/>
                <w:color w:val="000000"/>
                <w:spacing w:val="0"/>
                <w:w w:val="100"/>
                <w:position w:val="0"/>
                <w:sz w:val="20"/>
                <w:szCs w:val="20"/>
              </w:rPr>
              <w:t>6,436,233.59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501.77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44.91</w:t>
            </w:r>
          </w:p>
        </w:tc>
      </w:tr>
    </w:tbl>
    <w:p>
      <w:pPr>
        <w:pStyle w:val="Style37"/>
        <w:keepNext w:val="0"/>
        <w:keepLines w:val="0"/>
        <w:widowControl w:val="0"/>
        <w:shd w:val="clear" w:color="auto" w:fill="auto"/>
        <w:bidi w:val="0"/>
        <w:spacing w:before="0" w:after="0" w:line="240" w:lineRule="auto"/>
        <w:ind w:left="437" w:right="0" w:firstLine="0"/>
        <w:jc w:val="left"/>
      </w:pPr>
      <w:r>
        <w:rPr>
          <w:b/>
          <w:bCs/>
          <w:color w:val="000000"/>
          <w:spacing w:val="0"/>
          <w:w w:val="100"/>
          <w:position w:val="0"/>
        </w:rPr>
        <w:t>备注：2021年度关闭的3家门店均在2021年年底闭店，故计算店面平效时包括了这3家门店。日均平效的计</w:t>
      </w:r>
    </w:p>
    <w:p>
      <w:pPr>
        <w:pStyle w:val="Style15"/>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算公式为所有门店的日均销售收入除以总经营面积。</w:t>
      </w:r>
    </w:p>
    <w:p>
      <w:pPr>
        <w:pStyle w:val="Style15"/>
        <w:keepNext w:val="0"/>
        <w:keepLines w:val="0"/>
        <w:widowControl w:val="0"/>
        <w:shd w:val="clear" w:color="auto" w:fill="auto"/>
        <w:bidi w:val="0"/>
        <w:spacing w:before="0" w:after="80" w:line="312" w:lineRule="exact"/>
        <w:ind w:left="0" w:right="0" w:firstLine="560"/>
        <w:jc w:val="both"/>
      </w:pPr>
      <w:r>
        <w:rPr>
          <w:color w:val="000000"/>
          <w:spacing w:val="0"/>
          <w:w w:val="100"/>
          <w:position w:val="0"/>
        </w:rPr>
        <w:t>由于公司在</w:t>
      </w:r>
      <w:r>
        <w:rPr>
          <w:rFonts w:ascii="Times New Roman" w:eastAsia="Times New Roman" w:hAnsi="Times New Roman" w:cs="Times New Roman"/>
          <w:color w:val="000000"/>
          <w:spacing w:val="0"/>
          <w:w w:val="100"/>
          <w:position w:val="0"/>
        </w:rPr>
        <w:t>2020</w:t>
      </w:r>
      <w:r>
        <w:rPr>
          <w:color w:val="000000"/>
          <w:spacing w:val="0"/>
          <w:w w:val="100"/>
          <w:position w:val="0"/>
        </w:rPr>
        <w:t>年度开设的</w:t>
      </w:r>
      <w:r>
        <w:rPr>
          <w:rFonts w:ascii="Times New Roman" w:eastAsia="Times New Roman" w:hAnsi="Times New Roman" w:cs="Times New Roman"/>
          <w:color w:val="000000"/>
          <w:spacing w:val="0"/>
          <w:w w:val="100"/>
          <w:position w:val="0"/>
        </w:rPr>
        <w:t>3</w:t>
      </w:r>
      <w:r>
        <w:rPr>
          <w:color w:val="000000"/>
          <w:spacing w:val="0"/>
          <w:w w:val="100"/>
          <w:position w:val="0"/>
        </w:rPr>
        <w:t>家店均在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月中下旬才开业，实际运营时间跨入</w:t>
      </w:r>
      <w:r>
        <w:rPr>
          <w:rFonts w:ascii="Times New Roman" w:eastAsia="Times New Roman" w:hAnsi="Times New Roman" w:cs="Times New Roman"/>
          <w:color w:val="000000"/>
          <w:spacing w:val="0"/>
          <w:w w:val="100"/>
          <w:position w:val="0"/>
        </w:rPr>
        <w:t>2021</w:t>
      </w:r>
      <w:r>
        <w:rPr>
          <w:color w:val="000000"/>
          <w:spacing w:val="0"/>
          <w:w w:val="100"/>
          <w:position w:val="0"/>
        </w:rPr>
        <w:t>年度，销售 收入增长等信息暂不具备可比性。</w:t>
      </w:r>
    </w:p>
    <w:p>
      <w:pPr>
        <w:pStyle w:val="Style15"/>
        <w:keepNext w:val="0"/>
        <w:keepLines w:val="0"/>
        <w:widowControl w:val="0"/>
        <w:shd w:val="clear" w:color="auto" w:fill="auto"/>
        <w:tabs>
          <w:tab w:pos="318" w:val="left"/>
        </w:tabs>
        <w:bidi w:val="0"/>
        <w:spacing w:before="0" w:after="0"/>
        <w:ind w:left="0" w:right="0" w:firstLine="0"/>
        <w:jc w:val="left"/>
      </w:pPr>
      <w:bookmarkStart w:id="87" w:name="bookmark87"/>
      <w:r>
        <w:rPr>
          <w:rFonts w:ascii="Times New Roman" w:eastAsia="Times New Roman" w:hAnsi="Times New Roman" w:cs="Times New Roman"/>
          <w:b/>
          <w:bCs/>
          <w:color w:val="000000"/>
          <w:spacing w:val="0"/>
          <w:w w:val="100"/>
          <w:position w:val="0"/>
        </w:rPr>
        <w:t>2</w:t>
      </w:r>
      <w:bookmarkEnd w:id="87"/>
      <w:r>
        <w:rPr>
          <w:b/>
          <w:bCs/>
          <w:color w:val="000000"/>
          <w:spacing w:val="0"/>
          <w:w w:val="100"/>
          <w:position w:val="0"/>
        </w:rPr>
        <w:t>、</w:t>
        <w:tab/>
        <w:t>报告期内线下智能零售终端运营情况</w:t>
      </w:r>
    </w:p>
    <w:p>
      <w:pPr>
        <w:pStyle w:val="Style15"/>
        <w:keepNext w:val="0"/>
        <w:keepLines w:val="0"/>
        <w:widowControl w:val="0"/>
        <w:shd w:val="clear" w:color="auto" w:fill="auto"/>
        <w:bidi w:val="0"/>
        <w:spacing w:before="0" w:after="80" w:line="312" w:lineRule="exact"/>
        <w:ind w:left="0" w:right="0" w:firstLine="560"/>
        <w:jc w:val="both"/>
      </w:pPr>
      <w:r>
        <w:rPr>
          <w:color w:val="000000"/>
          <w:spacing w:val="0"/>
          <w:w w:val="100"/>
          <w:position w:val="0"/>
        </w:rPr>
        <w:t>报告期内，公司在营线下智能零售终端（机器人商店）共</w:t>
      </w:r>
      <w:r>
        <w:rPr>
          <w:rFonts w:ascii="Times New Roman" w:eastAsia="Times New Roman" w:hAnsi="Times New Roman" w:cs="Times New Roman"/>
          <w:color w:val="000000"/>
          <w:spacing w:val="0"/>
          <w:w w:val="100"/>
          <w:position w:val="0"/>
        </w:rPr>
        <w:t>1799</w:t>
      </w:r>
      <w:r>
        <w:rPr>
          <w:color w:val="000000"/>
          <w:spacing w:val="0"/>
          <w:w w:val="100"/>
          <w:position w:val="0"/>
        </w:rPr>
        <w:t>台，较</w:t>
      </w:r>
      <w:r>
        <w:rPr>
          <w:rFonts w:ascii="Times New Roman" w:eastAsia="Times New Roman" w:hAnsi="Times New Roman" w:cs="Times New Roman"/>
          <w:color w:val="000000"/>
          <w:spacing w:val="0"/>
          <w:w w:val="100"/>
          <w:position w:val="0"/>
        </w:rPr>
        <w:t>2020</w:t>
      </w:r>
      <w:r>
        <w:rPr>
          <w:color w:val="000000"/>
          <w:spacing w:val="0"/>
          <w:w w:val="100"/>
          <w:position w:val="0"/>
        </w:rPr>
        <w:t>年底净增加</w:t>
      </w:r>
      <w:r>
        <w:rPr>
          <w:rFonts w:ascii="Times New Roman" w:eastAsia="Times New Roman" w:hAnsi="Times New Roman" w:cs="Times New Roman"/>
          <w:color w:val="000000"/>
          <w:spacing w:val="0"/>
          <w:w w:val="100"/>
          <w:position w:val="0"/>
        </w:rPr>
        <w:t>178</w:t>
      </w:r>
      <w:r>
        <w:rPr>
          <w:color w:val="000000"/>
          <w:spacing w:val="0"/>
          <w:w w:val="100"/>
          <w:position w:val="0"/>
        </w:rPr>
        <w:t>台，机器人 商店数量在同行业中处于较领先水平。公司在营机器人商店已经覆盖了全国</w:t>
      </w:r>
      <w:r>
        <w:rPr>
          <w:rFonts w:ascii="Times New Roman" w:eastAsia="Times New Roman" w:hAnsi="Times New Roman" w:cs="Times New Roman"/>
          <w:color w:val="000000"/>
          <w:spacing w:val="0"/>
          <w:w w:val="100"/>
          <w:position w:val="0"/>
        </w:rPr>
        <w:t>92</w:t>
      </w:r>
      <w:r>
        <w:rPr>
          <w:color w:val="000000"/>
          <w:spacing w:val="0"/>
          <w:w w:val="100"/>
          <w:position w:val="0"/>
        </w:rPr>
        <w:t>个城市，进驻商业体</w:t>
      </w:r>
      <w:r>
        <w:rPr>
          <w:rFonts w:ascii="Times New Roman" w:eastAsia="Times New Roman" w:hAnsi="Times New Roman" w:cs="Times New Roman"/>
          <w:color w:val="000000"/>
          <w:spacing w:val="0"/>
          <w:w w:val="100"/>
          <w:position w:val="0"/>
        </w:rPr>
        <w:t>1220</w:t>
      </w:r>
      <w:r>
        <w:rPr>
          <w:color w:val="000000"/>
          <w:spacing w:val="0"/>
          <w:w w:val="100"/>
          <w:position w:val="0"/>
        </w:rPr>
        <w:t>个， 辐射了国内主流商业综合体，并进驻了部分国内连锁影院。公司对机器人商品的铺设根据点位的租售比和 销售额的考核情况持续对点位做优化调整。</w:t>
      </w:r>
      <w:r>
        <w:rPr>
          <w:rFonts w:ascii="Times New Roman" w:eastAsia="Times New Roman" w:hAnsi="Times New Roman" w:cs="Times New Roman"/>
          <w:color w:val="000000"/>
          <w:spacing w:val="0"/>
          <w:w w:val="100"/>
          <w:position w:val="0"/>
        </w:rPr>
        <w:t>2021</w:t>
      </w:r>
      <w:r>
        <w:rPr>
          <w:color w:val="000000"/>
          <w:spacing w:val="0"/>
          <w:w w:val="100"/>
          <w:position w:val="0"/>
        </w:rPr>
        <w:t>年下半年由于国内疫情反复及各地强化防疫措施，对线下 销售影响较大，为控制亏损幅度，相比</w:t>
      </w:r>
      <w:r>
        <w:rPr>
          <w:rFonts w:ascii="Times New Roman" w:eastAsia="Times New Roman" w:hAnsi="Times New Roman" w:cs="Times New Roman"/>
          <w:color w:val="000000"/>
          <w:spacing w:val="0"/>
          <w:w w:val="100"/>
          <w:position w:val="0"/>
        </w:rPr>
        <w:t>2021</w:t>
      </w:r>
      <w:r>
        <w:rPr>
          <w:color w:val="000000"/>
          <w:spacing w:val="0"/>
          <w:w w:val="100"/>
          <w:position w:val="0"/>
        </w:rPr>
        <w:t>年上半年，公司净裁撤</w:t>
      </w:r>
      <w:r>
        <w:rPr>
          <w:rFonts w:ascii="Times New Roman" w:eastAsia="Times New Roman" w:hAnsi="Times New Roman" w:cs="Times New Roman"/>
          <w:color w:val="000000"/>
          <w:spacing w:val="0"/>
          <w:w w:val="100"/>
          <w:position w:val="0"/>
        </w:rPr>
        <w:t>183</w:t>
      </w:r>
      <w:r>
        <w:rPr>
          <w:color w:val="000000"/>
          <w:spacing w:val="0"/>
          <w:w w:val="100"/>
          <w:position w:val="0"/>
        </w:rPr>
        <w:t>台经营绩效不达标的机器人。</w:t>
      </w:r>
    </w:p>
    <w:p>
      <w:pPr>
        <w:pStyle w:val="Style15"/>
        <w:keepNext w:val="0"/>
        <w:keepLines w:val="0"/>
        <w:widowControl w:val="0"/>
        <w:shd w:val="clear" w:color="auto" w:fill="auto"/>
        <w:tabs>
          <w:tab w:pos="318" w:val="left"/>
        </w:tabs>
        <w:bidi w:val="0"/>
        <w:spacing w:before="0" w:after="0"/>
        <w:ind w:left="0" w:right="0" w:firstLine="0"/>
        <w:jc w:val="left"/>
      </w:pPr>
      <w:bookmarkStart w:id="88" w:name="bookmark88"/>
      <w:r>
        <w:rPr>
          <w:rFonts w:ascii="Times New Roman" w:eastAsia="Times New Roman" w:hAnsi="Times New Roman" w:cs="Times New Roman"/>
          <w:b/>
          <w:bCs/>
          <w:color w:val="000000"/>
          <w:spacing w:val="0"/>
          <w:w w:val="100"/>
          <w:position w:val="0"/>
        </w:rPr>
        <w:t>3</w:t>
      </w:r>
      <w:bookmarkEnd w:id="88"/>
      <w:r>
        <w:rPr>
          <w:b/>
          <w:bCs/>
          <w:color w:val="000000"/>
          <w:spacing w:val="0"/>
          <w:w w:val="100"/>
          <w:position w:val="0"/>
        </w:rPr>
        <w:t>、</w:t>
        <w:tab/>
        <w:t>报告期内线上渠道运营情况</w:t>
      </w:r>
    </w:p>
    <w:p>
      <w:pPr>
        <w:pStyle w:val="Style15"/>
        <w:keepNext w:val="0"/>
        <w:keepLines w:val="0"/>
        <w:widowControl w:val="0"/>
        <w:shd w:val="clear" w:color="auto" w:fill="auto"/>
        <w:bidi w:val="0"/>
        <w:spacing w:before="0" w:after="80" w:line="312" w:lineRule="exact"/>
        <w:ind w:left="0" w:right="0" w:firstLine="560"/>
        <w:jc w:val="both"/>
      </w:pPr>
      <w:r>
        <w:rPr>
          <w:color w:val="000000"/>
          <w:spacing w:val="0"/>
          <w:w w:val="100"/>
          <w:position w:val="0"/>
        </w:rPr>
        <w:t>公司的线上销售渠道包括自建和第三方平台：①自建的销售渠道：</w:t>
      </w:r>
      <w:r>
        <w:rPr>
          <w:rFonts w:ascii="Times New Roman" w:eastAsia="Times New Roman" w:hAnsi="Times New Roman" w:cs="Times New Roman"/>
          <w:color w:val="000000"/>
          <w:spacing w:val="0"/>
          <w:w w:val="100"/>
          <w:position w:val="0"/>
        </w:rPr>
        <w:t>“IP</w:t>
      </w:r>
      <w:r>
        <w:rPr>
          <w:color w:val="000000"/>
          <w:spacing w:val="0"/>
          <w:w w:val="100"/>
          <w:position w:val="0"/>
        </w:rPr>
        <w:t>小站微信小程序</w:t>
      </w:r>
      <w:r>
        <w:rPr>
          <w:rFonts w:ascii="Times New Roman" w:eastAsia="Times New Roman" w:hAnsi="Times New Roman" w:cs="Times New Roman"/>
          <w:color w:val="000000"/>
          <w:spacing w:val="0"/>
          <w:w w:val="100"/>
          <w:position w:val="0"/>
        </w:rPr>
        <w:t>”</w:t>
      </w:r>
      <w:r>
        <w:rPr>
          <w:color w:val="000000"/>
          <w:spacing w:val="0"/>
          <w:w w:val="100"/>
          <w:position w:val="0"/>
        </w:rPr>
        <w:t>；②第三方销 售平台</w:t>
      </w:r>
      <w:r>
        <w:rPr>
          <w:rFonts w:ascii="Times New Roman" w:eastAsia="Times New Roman" w:hAnsi="Times New Roman" w:cs="Times New Roman"/>
          <w:color w:val="000000"/>
          <w:spacing w:val="0"/>
          <w:w w:val="100"/>
          <w:position w:val="0"/>
        </w:rPr>
        <w:t>:</w:t>
      </w:r>
      <w:r>
        <w:rPr>
          <w:color w:val="000000"/>
          <w:spacing w:val="0"/>
          <w:w w:val="100"/>
          <w:position w:val="0"/>
        </w:rPr>
        <w:t>互联网电商平台、抖音平台等。（</w:t>
      </w:r>
      <w:r>
        <w:rPr>
          <w:rFonts w:ascii="Times New Roman" w:eastAsia="Times New Roman" w:hAnsi="Times New Roman" w:cs="Times New Roman"/>
          <w:color w:val="000000"/>
          <w:spacing w:val="0"/>
          <w:w w:val="100"/>
          <w:position w:val="0"/>
        </w:rPr>
        <w:t>1</w:t>
      </w:r>
      <w:r>
        <w:rPr>
          <w:color w:val="000000"/>
          <w:spacing w:val="0"/>
          <w:w w:val="100"/>
          <w:position w:val="0"/>
        </w:rPr>
        <w:t>）报告期内，公司自建销售平台微信小程序的交易额（</w:t>
      </w:r>
      <w:r>
        <w:rPr>
          <w:rFonts w:ascii="Times New Roman" w:eastAsia="Times New Roman" w:hAnsi="Times New Roman" w:cs="Times New Roman"/>
          <w:color w:val="000000"/>
          <w:spacing w:val="0"/>
          <w:w w:val="100"/>
          <w:position w:val="0"/>
        </w:rPr>
        <w:t>GMV</w:t>
      </w:r>
      <w:r>
        <w:rPr>
          <w:color w:val="000000"/>
          <w:spacing w:val="0"/>
          <w:w w:val="100"/>
          <w:position w:val="0"/>
        </w:rPr>
        <w:t xml:space="preserve">） </w:t>
      </w:r>
      <w:r>
        <w:rPr>
          <w:color w:val="000000"/>
          <w:spacing w:val="0"/>
          <w:w w:val="100"/>
          <w:position w:val="0"/>
        </w:rPr>
        <w:t>为</w:t>
      </w:r>
      <w:r>
        <w:rPr>
          <w:rFonts w:ascii="Times New Roman" w:eastAsia="Times New Roman" w:hAnsi="Times New Roman" w:cs="Times New Roman"/>
          <w:color w:val="000000"/>
          <w:spacing w:val="0"/>
          <w:w w:val="100"/>
          <w:position w:val="0"/>
        </w:rPr>
        <w:t>3,901,129.8</w:t>
      </w:r>
      <w:r>
        <w:rPr>
          <w:rFonts w:ascii="Times New Roman" w:eastAsia="Times New Roman" w:hAnsi="Times New Roman" w:cs="Times New Roman"/>
          <w:color w:val="000000"/>
          <w:spacing w:val="0"/>
          <w:w w:val="100"/>
          <w:position w:val="0"/>
        </w:rPr>
        <w:t>7</w:t>
      </w:r>
      <w:r>
        <w:rPr>
          <w:color w:val="000000"/>
          <w:spacing w:val="0"/>
          <w:w w:val="100"/>
          <w:position w:val="0"/>
        </w:rPr>
        <w:t>元，营业收入为</w:t>
      </w:r>
      <w:r>
        <w:rPr>
          <w:rFonts w:ascii="Times New Roman" w:eastAsia="Times New Roman" w:hAnsi="Times New Roman" w:cs="Times New Roman"/>
          <w:color w:val="000000"/>
          <w:spacing w:val="0"/>
          <w:w w:val="100"/>
          <w:position w:val="0"/>
        </w:rPr>
        <w:t>2,974,000.46</w:t>
      </w:r>
      <w:r>
        <w:rPr>
          <w:color w:val="000000"/>
          <w:spacing w:val="0"/>
          <w:w w:val="100"/>
          <w:position w:val="0"/>
        </w:rPr>
        <w:t>元，累计注册用户数量为</w:t>
      </w:r>
      <w:r>
        <w:rPr>
          <w:rFonts w:ascii="Times New Roman" w:eastAsia="Times New Roman" w:hAnsi="Times New Roman" w:cs="Times New Roman"/>
          <w:color w:val="000000"/>
          <w:spacing w:val="0"/>
          <w:w w:val="100"/>
          <w:position w:val="0"/>
        </w:rPr>
        <w:t>188.47</w:t>
      </w:r>
      <w:r>
        <w:rPr>
          <w:color w:val="000000"/>
          <w:spacing w:val="0"/>
          <w:w w:val="100"/>
          <w:position w:val="0"/>
        </w:rPr>
        <w:t>万。其注册用户分为直接注册用 户和间接注册用户两类：直接注册用户（报告期内累计注册用户数量为</w:t>
      </w:r>
      <w:r>
        <w:rPr>
          <w:rFonts w:ascii="Times New Roman" w:eastAsia="Times New Roman" w:hAnsi="Times New Roman" w:cs="Times New Roman"/>
          <w:color w:val="000000"/>
          <w:spacing w:val="0"/>
          <w:w w:val="100"/>
          <w:position w:val="0"/>
        </w:rPr>
        <w:t>96.67</w:t>
      </w:r>
      <w:r>
        <w:rPr>
          <w:color w:val="000000"/>
          <w:spacing w:val="0"/>
          <w:w w:val="100"/>
          <w:position w:val="0"/>
        </w:rPr>
        <w:t>万）为公司通过微信生态圈等 线上流量直接转化的用户，该类用户在自建销售平台上进行线上消费，人均消费金额为</w:t>
      </w:r>
      <w:r>
        <w:rPr>
          <w:rFonts w:ascii="Times New Roman" w:eastAsia="Times New Roman" w:hAnsi="Times New Roman" w:cs="Times New Roman"/>
          <w:color w:val="000000"/>
          <w:spacing w:val="0"/>
          <w:w w:val="100"/>
          <w:position w:val="0"/>
        </w:rPr>
        <w:t>4.04</w:t>
      </w:r>
      <w:r>
        <w:rPr>
          <w:color w:val="000000"/>
          <w:spacing w:val="0"/>
          <w:w w:val="100"/>
          <w:position w:val="0"/>
        </w:rPr>
        <w:t>元。间接注册 用户（报告期内累计注册用户数量为</w:t>
      </w:r>
      <w:r>
        <w:rPr>
          <w:rFonts w:ascii="Times New Roman" w:eastAsia="Times New Roman" w:hAnsi="Times New Roman" w:cs="Times New Roman"/>
          <w:color w:val="000000"/>
          <w:spacing w:val="0"/>
          <w:w w:val="100"/>
          <w:position w:val="0"/>
        </w:rPr>
        <w:t>91.80</w:t>
      </w:r>
      <w:r>
        <w:rPr>
          <w:color w:val="000000"/>
          <w:spacing w:val="0"/>
          <w:w w:val="100"/>
          <w:position w:val="0"/>
        </w:rPr>
        <w:t>万）是在公司机器人线下点位上进行线下消费的用户被转化到线 上的注册用户。（</w:t>
      </w:r>
      <w:r>
        <w:rPr>
          <w:rFonts w:ascii="Times New Roman" w:eastAsia="Times New Roman" w:hAnsi="Times New Roman" w:cs="Times New Roman"/>
          <w:color w:val="000000"/>
          <w:spacing w:val="0"/>
          <w:w w:val="100"/>
          <w:position w:val="0"/>
        </w:rPr>
        <w:t>2</w:t>
      </w:r>
      <w:r>
        <w:rPr>
          <w:color w:val="000000"/>
          <w:spacing w:val="0"/>
          <w:w w:val="100"/>
          <w:position w:val="0"/>
        </w:rPr>
        <w:t>）报告期内，公司在第三方销售平台的交易额</w:t>
      </w:r>
      <w:r>
        <w:rPr>
          <w:color w:val="000000"/>
          <w:spacing w:val="0"/>
          <w:w w:val="100"/>
          <w:position w:val="0"/>
        </w:rPr>
        <w:t>（</w:t>
      </w:r>
      <w:r>
        <w:rPr>
          <w:rFonts w:ascii="Times New Roman" w:eastAsia="Times New Roman" w:hAnsi="Times New Roman" w:cs="Times New Roman"/>
          <w:color w:val="000000"/>
          <w:spacing w:val="0"/>
          <w:w w:val="100"/>
          <w:position w:val="0"/>
        </w:rPr>
        <w:t>GMV</w:t>
      </w:r>
      <w:r>
        <w:rPr>
          <w:color w:val="000000"/>
          <w:spacing w:val="0"/>
          <w:w w:val="100"/>
          <w:position w:val="0"/>
        </w:rPr>
        <w:t>）</w:t>
      </w:r>
      <w:r>
        <w:rPr>
          <w:color w:val="000000"/>
          <w:spacing w:val="0"/>
          <w:w w:val="100"/>
          <w:position w:val="0"/>
        </w:rPr>
        <w:t>为</w:t>
      </w:r>
      <w:r>
        <w:rPr>
          <w:rFonts w:ascii="Times New Roman" w:eastAsia="Times New Roman" w:hAnsi="Times New Roman" w:cs="Times New Roman"/>
          <w:color w:val="000000"/>
          <w:spacing w:val="0"/>
          <w:w w:val="100"/>
          <w:position w:val="0"/>
        </w:rPr>
        <w:t>8,423,795.10</w:t>
      </w:r>
      <w:r>
        <w:rPr>
          <w:color w:val="000000"/>
          <w:spacing w:val="0"/>
          <w:w w:val="100"/>
          <w:position w:val="0"/>
        </w:rPr>
        <w:t xml:space="preserve">元，营业收入为 </w:t>
      </w:r>
      <w:r>
        <w:rPr>
          <w:rFonts w:ascii="Times New Roman" w:eastAsia="Times New Roman" w:hAnsi="Times New Roman" w:cs="Times New Roman"/>
          <w:color w:val="000000"/>
          <w:spacing w:val="0"/>
          <w:w w:val="100"/>
          <w:position w:val="0"/>
        </w:rPr>
        <w:t>5,890,380.76</w:t>
      </w:r>
      <w:r>
        <w:rPr>
          <w:color w:val="000000"/>
          <w:spacing w:val="0"/>
          <w:w w:val="100"/>
          <w:position w:val="0"/>
        </w:rPr>
        <w:t>元。此外，</w:t>
      </w:r>
      <w:r>
        <w:rPr>
          <w:rFonts w:ascii="Times New Roman" w:eastAsia="Times New Roman" w:hAnsi="Times New Roman" w:cs="Times New Roman"/>
          <w:color w:val="000000"/>
          <w:spacing w:val="0"/>
          <w:w w:val="100"/>
          <w:position w:val="0"/>
        </w:rPr>
        <w:t>“IP</w:t>
      </w:r>
      <w:r>
        <w:rPr>
          <w:color w:val="000000"/>
          <w:spacing w:val="0"/>
          <w:w w:val="100"/>
          <w:position w:val="0"/>
        </w:rPr>
        <w:t>小站</w:t>
      </w:r>
      <w:r>
        <w:rPr>
          <w:rFonts w:ascii="Times New Roman" w:eastAsia="Times New Roman" w:hAnsi="Times New Roman" w:cs="Times New Roman"/>
          <w:color w:val="000000"/>
          <w:spacing w:val="0"/>
          <w:w w:val="100"/>
          <w:position w:val="0"/>
        </w:rPr>
        <w:t>APP”</w:t>
      </w:r>
      <w:r>
        <w:rPr>
          <w:color w:val="000000"/>
          <w:spacing w:val="0"/>
          <w:w w:val="100"/>
          <w:position w:val="0"/>
        </w:rPr>
        <w:t>为公司自建的运营渠道，报告期内无线上销售。</w:t>
      </w:r>
    </w:p>
    <w:p>
      <w:pPr>
        <w:pStyle w:val="Style15"/>
        <w:keepNext w:val="0"/>
        <w:keepLines w:val="0"/>
        <w:widowControl w:val="0"/>
        <w:shd w:val="clear" w:color="auto" w:fill="auto"/>
        <w:tabs>
          <w:tab w:pos="318" w:val="left"/>
        </w:tabs>
        <w:bidi w:val="0"/>
        <w:spacing w:before="0" w:after="0"/>
        <w:ind w:left="0" w:right="0" w:firstLine="0"/>
        <w:jc w:val="left"/>
      </w:pPr>
      <w:bookmarkStart w:id="89" w:name="bookmark89"/>
      <w:r>
        <w:rPr>
          <w:rFonts w:ascii="Times New Roman" w:eastAsia="Times New Roman" w:hAnsi="Times New Roman" w:cs="Times New Roman"/>
          <w:b/>
          <w:bCs/>
          <w:color w:val="000000"/>
          <w:spacing w:val="0"/>
          <w:w w:val="100"/>
          <w:position w:val="0"/>
        </w:rPr>
        <w:t>4</w:t>
      </w:r>
      <w:bookmarkEnd w:id="89"/>
      <w:r>
        <w:rPr>
          <w:b/>
          <w:bCs/>
          <w:color w:val="000000"/>
          <w:spacing w:val="0"/>
          <w:w w:val="100"/>
          <w:position w:val="0"/>
        </w:rPr>
        <w:t>、</w:t>
        <w:tab/>
        <w:t>报告期内采购、仓储及物流情况</w:t>
      </w:r>
    </w:p>
    <w:tbl>
      <w:tblPr>
        <w:tblOverlap w:val="never"/>
        <w:jc w:val="center"/>
        <w:tblLayout w:type="fixed"/>
      </w:tblPr>
      <w:tblGrid>
        <w:gridCol w:w="4872"/>
        <w:gridCol w:w="4862"/>
      </w:tblGrid>
      <w:tr>
        <w:trPr>
          <w:trHeight w:val="288" w:hRule="exact"/>
        </w:trPr>
        <w:tc>
          <w:tcPr>
            <w:gridSpan w:val="2"/>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前</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名供应商供货占比：</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供应商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占报告期采购比例</w:t>
            </w:r>
          </w:p>
        </w:tc>
      </w:tr>
      <w:tr>
        <w:trPr>
          <w:trHeight w:val="35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第一名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19.61%</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第二名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280" w:right="0" w:firstLine="0"/>
              <w:jc w:val="left"/>
              <w:rPr>
                <w:sz w:val="20"/>
                <w:szCs w:val="20"/>
              </w:rPr>
            </w:pPr>
            <w:r>
              <w:rPr>
                <w:rFonts w:ascii="Times New Roman" w:eastAsia="Times New Roman" w:hAnsi="Times New Roman" w:cs="Times New Roman"/>
                <w:color w:val="000000"/>
                <w:spacing w:val="0"/>
                <w:w w:val="100"/>
                <w:position w:val="0"/>
                <w:sz w:val="20"/>
                <w:szCs w:val="20"/>
              </w:rPr>
              <w:t>8.72%</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第三名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280" w:right="0" w:firstLine="0"/>
              <w:jc w:val="left"/>
              <w:rPr>
                <w:sz w:val="20"/>
                <w:szCs w:val="20"/>
              </w:rPr>
            </w:pPr>
            <w:r>
              <w:rPr>
                <w:rFonts w:ascii="Times New Roman" w:eastAsia="Times New Roman" w:hAnsi="Times New Roman" w:cs="Times New Roman"/>
                <w:color w:val="000000"/>
                <w:spacing w:val="0"/>
                <w:w w:val="100"/>
                <w:position w:val="0"/>
                <w:sz w:val="20"/>
                <w:szCs w:val="20"/>
              </w:rPr>
              <w:t>7.27%</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第四名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280" w:right="0" w:firstLine="0"/>
              <w:jc w:val="left"/>
              <w:rPr>
                <w:sz w:val="20"/>
                <w:szCs w:val="20"/>
              </w:rPr>
            </w:pPr>
            <w:r>
              <w:rPr>
                <w:rFonts w:ascii="Times New Roman" w:eastAsia="Times New Roman" w:hAnsi="Times New Roman" w:cs="Times New Roman"/>
                <w:color w:val="000000"/>
                <w:spacing w:val="0"/>
                <w:w w:val="100"/>
                <w:position w:val="0"/>
                <w:sz w:val="20"/>
                <w:szCs w:val="20"/>
              </w:rPr>
              <w:t>5.92%</w:t>
            </w:r>
          </w:p>
        </w:tc>
      </w:tr>
      <w:tr>
        <w:trPr>
          <w:trHeight w:val="35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第五名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280" w:right="0" w:firstLine="0"/>
              <w:jc w:val="left"/>
              <w:rPr>
                <w:sz w:val="20"/>
                <w:szCs w:val="20"/>
              </w:rPr>
            </w:pPr>
            <w:r>
              <w:rPr>
                <w:rFonts w:ascii="Times New Roman" w:eastAsia="Times New Roman" w:hAnsi="Times New Roman" w:cs="Times New Roman"/>
                <w:color w:val="000000"/>
                <w:spacing w:val="0"/>
                <w:w w:val="100"/>
                <w:position w:val="0"/>
                <w:sz w:val="20"/>
                <w:szCs w:val="20"/>
              </w:rPr>
              <w:t>5.36%</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总比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46.88%</w:t>
            </w:r>
          </w:p>
        </w:tc>
      </w:tr>
      <w:tr>
        <w:trPr>
          <w:trHeight w:val="605" w:hRule="exact"/>
        </w:trPr>
        <w:tc>
          <w:tcPr>
            <w:gridSpan w:val="2"/>
            <w:tcBorders>
              <w:top w:val="single" w:sz="4"/>
            </w:tcBorders>
            <w:shd w:val="clear" w:color="auto" w:fill="FFFFFF"/>
            <w:vAlign w:val="bottom"/>
          </w:tcPr>
          <w:p>
            <w:pPr>
              <w:pStyle w:val="Style6"/>
              <w:keepNext w:val="0"/>
              <w:keepLines w:val="0"/>
              <w:widowControl w:val="0"/>
              <w:shd w:val="clear" w:color="auto" w:fill="auto"/>
              <w:bidi w:val="0"/>
              <w:spacing w:before="0" w:after="60" w:line="240" w:lineRule="auto"/>
              <w:ind w:left="0" w:right="0" w:firstLine="460"/>
              <w:jc w:val="left"/>
              <w:rPr>
                <w:sz w:val="20"/>
                <w:szCs w:val="20"/>
              </w:rPr>
            </w:pPr>
            <w:r>
              <w:rPr>
                <w:color w:val="000000"/>
                <w:spacing w:val="0"/>
                <w:w w:val="100"/>
                <w:position w:val="0"/>
                <w:sz w:val="20"/>
                <w:szCs w:val="20"/>
              </w:rPr>
              <w:t>报告期内，未向关联方采购。</w:t>
            </w:r>
          </w:p>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库存管理：公司采购商品有对应的商品编码录入公司供应链管理系统，实行仓管与发货分开原则，每</w:t>
            </w:r>
          </w:p>
        </w:tc>
      </w:tr>
    </w:tbl>
    <w:p>
      <w:pPr>
        <w:pStyle w:val="Style37"/>
        <w:keepNext w:val="0"/>
        <w:keepLines w:val="0"/>
        <w:widowControl w:val="0"/>
        <w:shd w:val="clear" w:color="auto" w:fill="auto"/>
        <w:bidi w:val="0"/>
        <w:spacing w:before="0" w:after="60" w:line="240" w:lineRule="auto"/>
        <w:ind w:left="38" w:right="0" w:firstLine="0"/>
        <w:jc w:val="left"/>
      </w:pPr>
      <w:r>
        <w:rPr>
          <w:color w:val="000000"/>
          <w:spacing w:val="0"/>
          <w:w w:val="100"/>
          <w:position w:val="0"/>
        </w:rPr>
        <w:t>月末存货盘点。</w:t>
      </w:r>
    </w:p>
    <w:p>
      <w:pPr>
        <w:pStyle w:val="Style37"/>
        <w:keepNext w:val="0"/>
        <w:keepLines w:val="0"/>
        <w:widowControl w:val="0"/>
        <w:shd w:val="clear" w:color="auto" w:fill="auto"/>
        <w:bidi w:val="0"/>
        <w:spacing w:before="0" w:after="60" w:line="240" w:lineRule="auto"/>
        <w:ind w:left="38" w:right="0" w:firstLine="0"/>
        <w:jc w:val="left"/>
      </w:pPr>
      <w:r>
        <w:rPr>
          <w:color w:val="000000"/>
          <w:spacing w:val="0"/>
          <w:w w:val="100"/>
          <w:position w:val="0"/>
        </w:rPr>
        <w:t>滞销商品处理：对于动销期不达标的商品将作为活动礼品赠送用以拉新促活或打折促销用来引流。</w:t>
      </w:r>
    </w:p>
    <w:p>
      <w:pPr>
        <w:pStyle w:val="Style37"/>
        <w:keepNext w:val="0"/>
        <w:keepLines w:val="0"/>
        <w:widowControl w:val="0"/>
        <w:shd w:val="clear" w:color="auto" w:fill="auto"/>
        <w:bidi w:val="0"/>
        <w:spacing w:before="0" w:after="60" w:line="240" w:lineRule="auto"/>
        <w:ind w:left="38" w:right="0" w:firstLine="0"/>
        <w:jc w:val="left"/>
      </w:pPr>
      <w:r>
        <w:rPr>
          <w:color w:val="000000"/>
          <w:spacing w:val="0"/>
          <w:w w:val="100"/>
          <w:position w:val="0"/>
        </w:rPr>
        <w:t>仓储物流情况：公司在武汉、北京和上海有</w:t>
      </w:r>
      <w:r>
        <w:rPr>
          <w:rFonts w:ascii="Times New Roman" w:eastAsia="Times New Roman" w:hAnsi="Times New Roman" w:cs="Times New Roman"/>
          <w:color w:val="000000"/>
          <w:spacing w:val="0"/>
          <w:w w:val="100"/>
          <w:position w:val="0"/>
        </w:rPr>
        <w:t>3</w:t>
      </w:r>
      <w:r>
        <w:rPr>
          <w:color w:val="000000"/>
          <w:spacing w:val="0"/>
          <w:w w:val="100"/>
          <w:position w:val="0"/>
        </w:rPr>
        <w:t>个自营仓管理货品；物流为外包物流。业务总体规模较</w:t>
      </w:r>
    </w:p>
    <w:tbl>
      <w:tblPr>
        <w:tblOverlap w:val="never"/>
        <w:jc w:val="center"/>
        <w:tblLayout w:type="fixed"/>
      </w:tblPr>
      <w:tblGrid>
        <w:gridCol w:w="2208"/>
        <w:gridCol w:w="3754"/>
        <w:gridCol w:w="3970"/>
      </w:tblGrid>
      <w:tr>
        <w:trPr>
          <w:trHeight w:val="907" w:hRule="exact"/>
        </w:trPr>
        <w:tc>
          <w:tcPr>
            <w:gridSpan w:val="3"/>
            <w:tcBorders/>
            <w:shd w:val="clear" w:color="auto" w:fill="FFFFFF"/>
            <w:vAlign w:val="top"/>
          </w:tcPr>
          <w:p>
            <w:pPr>
              <w:pStyle w:val="Style6"/>
              <w:keepNext w:val="0"/>
              <w:keepLines w:val="0"/>
              <w:widowControl w:val="0"/>
              <w:shd w:val="clear" w:color="auto" w:fill="auto"/>
              <w:bidi w:val="0"/>
              <w:spacing w:before="0" w:after="60" w:line="240" w:lineRule="auto"/>
              <w:ind w:left="0" w:right="0" w:firstLine="140"/>
              <w:jc w:val="left"/>
              <w:rPr>
                <w:sz w:val="20"/>
                <w:szCs w:val="20"/>
              </w:rPr>
            </w:pPr>
            <w:r>
              <w:rPr>
                <w:color w:val="000000"/>
                <w:spacing w:val="0"/>
                <w:w w:val="100"/>
                <w:position w:val="0"/>
                <w:sz w:val="20"/>
                <w:szCs w:val="20"/>
              </w:rPr>
              <w:t>小，仓储物流支出占比小。</w:t>
            </w:r>
          </w:p>
          <w:p>
            <w:pPr>
              <w:pStyle w:val="Style6"/>
              <w:keepNext w:val="0"/>
              <w:keepLines w:val="0"/>
              <w:widowControl w:val="0"/>
              <w:shd w:val="clear" w:color="auto" w:fill="auto"/>
              <w:bidi w:val="0"/>
              <w:spacing w:before="0" w:after="6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r>
            <w:r>
              <w:rPr>
                <w:b/>
                <w:bCs/>
                <w:color w:val="000000"/>
                <w:spacing w:val="0"/>
                <w:w w:val="100"/>
                <w:position w:val="0"/>
                <w:sz w:val="20"/>
                <w:szCs w:val="20"/>
              </w:rPr>
              <w:t>报告期内自有品牌销售情况</w:t>
            </w:r>
          </w:p>
          <w:p>
            <w:pPr>
              <w:pStyle w:val="Style6"/>
              <w:keepNext w:val="0"/>
              <w:keepLines w:val="0"/>
              <w:widowControl w:val="0"/>
              <w:shd w:val="clear" w:color="auto" w:fill="auto"/>
              <w:bidi w:val="0"/>
              <w:spacing w:before="0" w:after="60" w:line="240" w:lineRule="auto"/>
              <w:ind w:left="0" w:right="0" w:firstLine="0"/>
              <w:jc w:val="right"/>
              <w:rPr>
                <w:sz w:val="20"/>
                <w:szCs w:val="20"/>
              </w:rPr>
            </w:pPr>
            <w:r>
              <w:rPr>
                <w:b/>
                <w:bCs/>
                <w:color w:val="000000"/>
                <w:spacing w:val="0"/>
                <w:w w:val="100"/>
                <w:position w:val="0"/>
                <w:sz w:val="20"/>
                <w:szCs w:val="20"/>
              </w:rPr>
              <w:t>单位</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元</w:t>
            </w:r>
          </w:p>
        </w:tc>
      </w:tr>
      <w:tr>
        <w:trPr>
          <w:trHeight w:val="3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商品类别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销售占比</w:t>
            </w:r>
          </w:p>
        </w:tc>
      </w:tr>
      <w:tr>
        <w:trPr>
          <w:trHeight w:val="3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定制包销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40" w:right="0" w:firstLine="0"/>
              <w:jc w:val="left"/>
              <w:rPr>
                <w:sz w:val="20"/>
                <w:szCs w:val="20"/>
              </w:rPr>
            </w:pPr>
            <w:r>
              <w:rPr>
                <w:rFonts w:ascii="Times New Roman" w:eastAsia="Times New Roman" w:hAnsi="Times New Roman" w:cs="Times New Roman"/>
                <w:color w:val="000000"/>
                <w:spacing w:val="0"/>
                <w:w w:val="100"/>
                <w:position w:val="0"/>
                <w:sz w:val="20"/>
                <w:szCs w:val="20"/>
              </w:rPr>
              <w:t>8,205,392.58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6.39%</w:t>
            </w:r>
          </w:p>
        </w:tc>
      </w:tr>
      <w:tr>
        <w:trPr>
          <w:trHeight w:val="3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定牌生产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20" w:right="0" w:firstLine="0"/>
              <w:jc w:val="left"/>
              <w:rPr>
                <w:sz w:val="20"/>
                <w:szCs w:val="20"/>
              </w:rPr>
            </w:pPr>
            <w:r>
              <w:rPr>
                <w:rFonts w:ascii="Times New Roman" w:eastAsia="Times New Roman" w:hAnsi="Times New Roman" w:cs="Times New Roman"/>
                <w:color w:val="000000"/>
                <w:spacing w:val="0"/>
                <w:w w:val="100"/>
                <w:position w:val="0"/>
                <w:sz w:val="20"/>
                <w:szCs w:val="20"/>
              </w:rPr>
              <w:t>19,040,683.94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14.83%</w:t>
            </w:r>
          </w:p>
        </w:tc>
      </w:tr>
      <w:tr>
        <w:trPr>
          <w:trHeight w:val="3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原始设计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40" w:right="0" w:firstLine="0"/>
              <w:jc w:val="left"/>
              <w:rPr>
                <w:sz w:val="20"/>
                <w:szCs w:val="20"/>
              </w:rPr>
            </w:pPr>
            <w:r>
              <w:rPr>
                <w:rFonts w:ascii="Times New Roman" w:eastAsia="Times New Roman" w:hAnsi="Times New Roman" w:cs="Times New Roman"/>
                <w:color w:val="000000"/>
                <w:spacing w:val="0"/>
                <w:w w:val="100"/>
                <w:position w:val="0"/>
                <w:sz w:val="20"/>
                <w:szCs w:val="20"/>
              </w:rPr>
              <w:t>8,468,474.54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6.59%</w:t>
            </w:r>
          </w:p>
        </w:tc>
      </w:tr>
      <w:tr>
        <w:trPr>
          <w:trHeight w:val="33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20" w:right="0" w:firstLine="0"/>
              <w:jc w:val="left"/>
              <w:rPr>
                <w:sz w:val="20"/>
                <w:szCs w:val="20"/>
              </w:rPr>
            </w:pPr>
            <w:r>
              <w:rPr>
                <w:rFonts w:ascii="Times New Roman" w:eastAsia="Times New Roman" w:hAnsi="Times New Roman" w:cs="Times New Roman"/>
                <w:color w:val="000000"/>
                <w:spacing w:val="0"/>
                <w:w w:val="100"/>
                <w:position w:val="0"/>
                <w:sz w:val="20"/>
                <w:szCs w:val="20"/>
              </w:rPr>
              <w:t>35,714,551.06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27.81%</w:t>
            </w:r>
          </w:p>
        </w:tc>
      </w:tr>
    </w:tbl>
    <w:p>
      <w:pPr>
        <w:spacing w:lineRule="exact" w:line="1"/>
        <w:rPr>
          <w:sz w:val="2"/>
          <w:szCs w:val="2"/>
        </w:rPr>
      </w:pPr>
      <w:r>
        <w:br w:type="page"/>
      </w:r>
    </w:p>
    <w:p>
      <w:pPr>
        <w:pStyle w:val="Style25"/>
        <w:keepNext/>
        <w:keepLines/>
        <w:widowControl w:val="0"/>
        <w:shd w:val="clear" w:color="auto" w:fill="auto"/>
        <w:bidi w:val="0"/>
        <w:spacing w:before="0" w:after="280" w:line="240" w:lineRule="auto"/>
        <w:ind w:left="0" w:right="0" w:firstLine="0"/>
        <w:jc w:val="left"/>
      </w:pPr>
      <w:bookmarkStart w:id="90" w:name="bookmark90"/>
      <w:bookmarkStart w:id="91" w:name="bookmark91"/>
      <w:bookmarkStart w:id="92" w:name="bookmark92"/>
      <w:bookmarkStart w:id="93" w:name="bookmark93"/>
      <w:r>
        <w:rPr>
          <w:color w:val="000000"/>
          <w:spacing w:val="0"/>
          <w:w w:val="100"/>
          <w:position w:val="0"/>
        </w:rPr>
        <w:t>三</w:t>
      </w:r>
      <w:bookmarkEnd w:id="92"/>
      <w:r>
        <w:rPr>
          <w:color w:val="000000"/>
          <w:spacing w:val="0"/>
          <w:w w:val="100"/>
          <w:position w:val="0"/>
        </w:rPr>
        <w:t>、核心竞争力分析</w:t>
      </w:r>
      <w:bookmarkEnd w:id="90"/>
      <w:bookmarkEnd w:id="91"/>
      <w:bookmarkEnd w:id="93"/>
    </w:p>
    <w:p>
      <w:pPr>
        <w:pStyle w:val="Style15"/>
        <w:keepNext w:val="0"/>
        <w:keepLines w:val="0"/>
        <w:widowControl w:val="0"/>
        <w:shd w:val="clear" w:color="auto" w:fill="auto"/>
        <w:bidi w:val="0"/>
        <w:spacing w:before="0" w:after="0" w:line="312" w:lineRule="exact"/>
        <w:ind w:left="0" w:right="0" w:firstLine="420"/>
        <w:jc w:val="left"/>
      </w:pPr>
      <w:r>
        <w:rPr>
          <w:color w:val="000000"/>
          <w:spacing w:val="0"/>
          <w:w w:val="100"/>
          <w:position w:val="0"/>
        </w:rPr>
        <w:t>报告期内，公司及其子公司新申请商标</w:t>
      </w:r>
      <w:r>
        <w:rPr>
          <w:rFonts w:ascii="Times New Roman" w:eastAsia="Times New Roman" w:hAnsi="Times New Roman" w:cs="Times New Roman"/>
          <w:color w:val="000000"/>
          <w:spacing w:val="0"/>
          <w:w w:val="100"/>
          <w:position w:val="0"/>
        </w:rPr>
        <w:t>289</w:t>
      </w:r>
      <w:r>
        <w:rPr>
          <w:color w:val="000000"/>
          <w:spacing w:val="0"/>
          <w:w w:val="100"/>
          <w:position w:val="0"/>
        </w:rPr>
        <w:t>件、专利</w:t>
      </w:r>
      <w:r>
        <w:rPr>
          <w:rFonts w:ascii="Times New Roman" w:eastAsia="Times New Roman" w:hAnsi="Times New Roman" w:cs="Times New Roman"/>
          <w:color w:val="000000"/>
          <w:spacing w:val="0"/>
          <w:w w:val="100"/>
          <w:position w:val="0"/>
        </w:rPr>
        <w:t>65</w:t>
      </w:r>
      <w:r>
        <w:rPr>
          <w:color w:val="000000"/>
          <w:spacing w:val="0"/>
          <w:w w:val="100"/>
          <w:position w:val="0"/>
        </w:rPr>
        <w:t>件；新获授权专利</w:t>
      </w:r>
      <w:r>
        <w:rPr>
          <w:rFonts w:ascii="Times New Roman" w:eastAsia="Times New Roman" w:hAnsi="Times New Roman" w:cs="Times New Roman"/>
          <w:color w:val="000000"/>
          <w:spacing w:val="0"/>
          <w:w w:val="100"/>
          <w:position w:val="0"/>
        </w:rPr>
        <w:t>56</w:t>
      </w:r>
      <w:r>
        <w:rPr>
          <w:color w:val="000000"/>
          <w:spacing w:val="0"/>
          <w:w w:val="100"/>
          <w:position w:val="0"/>
        </w:rPr>
        <w:t>件、软著</w:t>
      </w:r>
      <w:r>
        <w:rPr>
          <w:rFonts w:ascii="Times New Roman" w:eastAsia="Times New Roman" w:hAnsi="Times New Roman" w:cs="Times New Roman"/>
          <w:color w:val="000000"/>
          <w:spacing w:val="0"/>
          <w:w w:val="100"/>
          <w:position w:val="0"/>
        </w:rPr>
        <w:t>14</w:t>
      </w:r>
      <w:r>
        <w:rPr>
          <w:color w:val="000000"/>
          <w:spacing w:val="0"/>
          <w:w w:val="100"/>
          <w:position w:val="0"/>
        </w:rPr>
        <w:t xml:space="preserve">件、作品著作权 </w:t>
      </w:r>
      <w:r>
        <w:rPr>
          <w:rFonts w:ascii="Times New Roman" w:eastAsia="Times New Roman" w:hAnsi="Times New Roman" w:cs="Times New Roman"/>
          <w:color w:val="000000"/>
          <w:spacing w:val="0"/>
          <w:w w:val="100"/>
          <w:position w:val="0"/>
        </w:rPr>
        <w:t>62</w:t>
      </w:r>
      <w:r>
        <w:rPr>
          <w:color w:val="000000"/>
          <w:spacing w:val="0"/>
          <w:w w:val="100"/>
          <w:position w:val="0"/>
        </w:rPr>
        <w:t>件。截至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日，公司及其子公司共拥有①授权专利的总数为</w:t>
      </w:r>
      <w:r>
        <w:rPr>
          <w:rFonts w:ascii="Times New Roman" w:eastAsia="Times New Roman" w:hAnsi="Times New Roman" w:cs="Times New Roman"/>
          <w:color w:val="000000"/>
          <w:spacing w:val="0"/>
          <w:w w:val="100"/>
          <w:position w:val="0"/>
        </w:rPr>
        <w:t>211</w:t>
      </w:r>
      <w:r>
        <w:rPr>
          <w:color w:val="000000"/>
          <w:spacing w:val="0"/>
          <w:w w:val="100"/>
          <w:position w:val="0"/>
        </w:rPr>
        <w:t>件，其中发明</w:t>
      </w:r>
      <w:r>
        <w:rPr>
          <w:rFonts w:ascii="Times New Roman" w:eastAsia="Times New Roman" w:hAnsi="Times New Roman" w:cs="Times New Roman"/>
          <w:color w:val="000000"/>
          <w:spacing w:val="0"/>
          <w:w w:val="100"/>
          <w:position w:val="0"/>
        </w:rPr>
        <w:t>14</w:t>
      </w:r>
      <w:r>
        <w:rPr>
          <w:color w:val="000000"/>
          <w:spacing w:val="0"/>
          <w:w w:val="100"/>
          <w:position w:val="0"/>
        </w:rPr>
        <w:t>件、实用新 型</w:t>
      </w:r>
      <w:r>
        <w:rPr>
          <w:rFonts w:ascii="Times New Roman" w:eastAsia="Times New Roman" w:hAnsi="Times New Roman" w:cs="Times New Roman"/>
          <w:color w:val="000000"/>
          <w:spacing w:val="0"/>
          <w:w w:val="100"/>
          <w:position w:val="0"/>
        </w:rPr>
        <w:t>103</w:t>
      </w:r>
      <w:r>
        <w:rPr>
          <w:color w:val="000000"/>
          <w:spacing w:val="0"/>
          <w:w w:val="100"/>
          <w:position w:val="0"/>
        </w:rPr>
        <w:t>件、外观设计</w:t>
      </w:r>
      <w:r>
        <w:rPr>
          <w:rFonts w:ascii="Times New Roman" w:eastAsia="Times New Roman" w:hAnsi="Times New Roman" w:cs="Times New Roman"/>
          <w:color w:val="000000"/>
          <w:spacing w:val="0"/>
          <w:w w:val="100"/>
          <w:position w:val="0"/>
        </w:rPr>
        <w:t>94</w:t>
      </w:r>
      <w:r>
        <w:rPr>
          <w:color w:val="000000"/>
          <w:spacing w:val="0"/>
          <w:w w:val="100"/>
          <w:position w:val="0"/>
        </w:rPr>
        <w:t>件；正在申请的专利数量为</w:t>
      </w:r>
      <w:r>
        <w:rPr>
          <w:rFonts w:ascii="Times New Roman" w:eastAsia="Times New Roman" w:hAnsi="Times New Roman" w:cs="Times New Roman"/>
          <w:color w:val="000000"/>
          <w:spacing w:val="0"/>
          <w:w w:val="100"/>
          <w:position w:val="0"/>
        </w:rPr>
        <w:t>51</w:t>
      </w:r>
      <w:r>
        <w:rPr>
          <w:color w:val="000000"/>
          <w:spacing w:val="0"/>
          <w:w w:val="100"/>
          <w:position w:val="0"/>
        </w:rPr>
        <w:t>件，其中发明</w:t>
      </w:r>
      <w:r>
        <w:rPr>
          <w:rFonts w:ascii="Times New Roman" w:eastAsia="Times New Roman" w:hAnsi="Times New Roman" w:cs="Times New Roman"/>
          <w:color w:val="000000"/>
          <w:spacing w:val="0"/>
          <w:w w:val="100"/>
          <w:position w:val="0"/>
        </w:rPr>
        <w:t>30</w:t>
      </w:r>
      <w:r>
        <w:rPr>
          <w:color w:val="000000"/>
          <w:spacing w:val="0"/>
          <w:w w:val="100"/>
          <w:position w:val="0"/>
        </w:rPr>
        <w:t>件、实用新型</w:t>
      </w:r>
      <w:r>
        <w:rPr>
          <w:rFonts w:ascii="Times New Roman" w:eastAsia="Times New Roman" w:hAnsi="Times New Roman" w:cs="Times New Roman"/>
          <w:color w:val="000000"/>
          <w:spacing w:val="0"/>
          <w:w w:val="100"/>
          <w:position w:val="0"/>
        </w:rPr>
        <w:t>3</w:t>
      </w:r>
      <w:r>
        <w:rPr>
          <w:color w:val="000000"/>
          <w:spacing w:val="0"/>
          <w:w w:val="100"/>
          <w:position w:val="0"/>
        </w:rPr>
        <w:t>件、夕卜观设计</w:t>
      </w:r>
      <w:r>
        <w:rPr>
          <w:rFonts w:ascii="Times New Roman" w:eastAsia="Times New Roman" w:hAnsi="Times New Roman" w:cs="Times New Roman"/>
          <w:color w:val="000000"/>
          <w:spacing w:val="0"/>
          <w:w w:val="100"/>
          <w:position w:val="0"/>
        </w:rPr>
        <w:t>18</w:t>
      </w:r>
      <w:r>
        <w:rPr>
          <w:color w:val="000000"/>
          <w:spacing w:val="0"/>
          <w:w w:val="100"/>
          <w:position w:val="0"/>
        </w:rPr>
        <w:t>件；② 共拥有注册商标</w:t>
      </w:r>
      <w:r>
        <w:rPr>
          <w:rFonts w:ascii="Times New Roman" w:eastAsia="Times New Roman" w:hAnsi="Times New Roman" w:cs="Times New Roman"/>
          <w:color w:val="000000"/>
          <w:spacing w:val="0"/>
          <w:w w:val="100"/>
          <w:position w:val="0"/>
        </w:rPr>
        <w:t>230</w:t>
      </w:r>
      <w:r>
        <w:rPr>
          <w:color w:val="000000"/>
          <w:spacing w:val="0"/>
          <w:w w:val="100"/>
          <w:position w:val="0"/>
        </w:rPr>
        <w:t>件，其中国内商标</w:t>
      </w:r>
      <w:r>
        <w:rPr>
          <w:rFonts w:ascii="Times New Roman" w:eastAsia="Times New Roman" w:hAnsi="Times New Roman" w:cs="Times New Roman"/>
          <w:color w:val="000000"/>
          <w:spacing w:val="0"/>
          <w:w w:val="100"/>
          <w:position w:val="0"/>
        </w:rPr>
        <w:t>216</w:t>
      </w:r>
      <w:r>
        <w:rPr>
          <w:color w:val="000000"/>
          <w:spacing w:val="0"/>
          <w:w w:val="100"/>
          <w:position w:val="0"/>
        </w:rPr>
        <w:t>件，国外商标</w:t>
      </w:r>
      <w:r>
        <w:rPr>
          <w:rFonts w:ascii="Times New Roman" w:eastAsia="Times New Roman" w:hAnsi="Times New Roman" w:cs="Times New Roman"/>
          <w:color w:val="000000"/>
          <w:spacing w:val="0"/>
          <w:w w:val="100"/>
          <w:position w:val="0"/>
        </w:rPr>
        <w:t>14</w:t>
      </w:r>
      <w:r>
        <w:rPr>
          <w:color w:val="000000"/>
          <w:spacing w:val="0"/>
          <w:w w:val="100"/>
          <w:position w:val="0"/>
        </w:rPr>
        <w:t>件；③拥有软件著作权</w:t>
      </w:r>
      <w:r>
        <w:rPr>
          <w:rFonts w:ascii="Times New Roman" w:eastAsia="Times New Roman" w:hAnsi="Times New Roman" w:cs="Times New Roman"/>
          <w:color w:val="000000"/>
          <w:spacing w:val="0"/>
          <w:w w:val="100"/>
          <w:position w:val="0"/>
        </w:rPr>
        <w:t>121</w:t>
      </w:r>
      <w:r>
        <w:rPr>
          <w:color w:val="000000"/>
          <w:spacing w:val="0"/>
          <w:w w:val="100"/>
          <w:position w:val="0"/>
        </w:rPr>
        <w:t xml:space="preserve">件④拥有作品著作权 </w:t>
      </w:r>
      <w:r>
        <w:rPr>
          <w:rFonts w:ascii="Times New Roman" w:eastAsia="Times New Roman" w:hAnsi="Times New Roman" w:cs="Times New Roman"/>
          <w:color w:val="000000"/>
          <w:spacing w:val="0"/>
          <w:w w:val="100"/>
          <w:position w:val="0"/>
        </w:rPr>
        <w:t>62</w:t>
      </w:r>
      <w:r>
        <w:rPr>
          <w:color w:val="000000"/>
          <w:spacing w:val="0"/>
          <w:w w:val="100"/>
          <w:position w:val="0"/>
        </w:rPr>
        <w:t>件。</w:t>
      </w:r>
    </w:p>
    <w:p>
      <w:pPr>
        <w:pStyle w:val="Style1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（一）专利</w:t>
      </w:r>
    </w:p>
    <w:p>
      <w:pPr>
        <w:pStyle w:val="Style15"/>
        <w:keepNext w:val="0"/>
        <w:keepLines w:val="0"/>
        <w:widowControl w:val="0"/>
        <w:shd w:val="clear" w:color="auto" w:fill="auto"/>
        <w:bidi w:val="0"/>
        <w:spacing w:before="0" w:after="0" w:line="312" w:lineRule="exact"/>
        <w:ind w:left="0" w:right="0" w:firstLine="380"/>
        <w:jc w:val="left"/>
      </w:pPr>
      <w:bookmarkStart w:id="94" w:name="bookmark94"/>
      <w:r>
        <w:rPr>
          <w:rFonts w:ascii="Times New Roman" w:eastAsia="Times New Roman" w:hAnsi="Times New Roman" w:cs="Times New Roman"/>
          <w:color w:val="000000"/>
          <w:spacing w:val="0"/>
          <w:w w:val="100"/>
          <w:position w:val="0"/>
        </w:rPr>
        <w:t>1</w:t>
      </w:r>
      <w:bookmarkEnd w:id="94"/>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日，公司及其子公司专利情况如下：</w:t>
      </w:r>
    </w:p>
    <w:p>
      <w:pPr>
        <w:pStyle w:val="Style15"/>
        <w:keepNext w:val="0"/>
        <w:keepLines w:val="0"/>
        <w:widowControl w:val="0"/>
        <w:shd w:val="clear" w:color="auto" w:fill="auto"/>
        <w:tabs>
          <w:tab w:pos="738" w:val="left"/>
        </w:tabs>
        <w:bidi w:val="0"/>
        <w:spacing w:before="0" w:after="0" w:line="312" w:lineRule="exact"/>
        <w:ind w:left="0" w:right="0" w:firstLine="380"/>
        <w:jc w:val="left"/>
      </w:pPr>
      <w:bookmarkStart w:id="95" w:name="bookmark95"/>
      <w:r>
        <w:rPr>
          <w:rFonts w:ascii="Times New Roman" w:eastAsia="Times New Roman" w:hAnsi="Times New Roman" w:cs="Times New Roman"/>
          <w:color w:val="000000"/>
          <w:spacing w:val="0"/>
          <w:w w:val="100"/>
          <w:position w:val="0"/>
        </w:rPr>
        <w:t>a</w:t>
      </w:r>
      <w:bookmarkEnd w:id="95"/>
      <w:r>
        <w:rPr>
          <w:color w:val="000000"/>
          <w:spacing w:val="0"/>
          <w:w w:val="100"/>
          <w:position w:val="0"/>
        </w:rPr>
        <w:t>、</w:t>
        <w:tab/>
      </w:r>
      <w:r>
        <w:rPr>
          <w:color w:val="000000"/>
          <w:spacing w:val="0"/>
          <w:w w:val="100"/>
          <w:position w:val="0"/>
        </w:rPr>
        <w:t>拥有授权专利的总数为</w:t>
      </w:r>
      <w:r>
        <w:rPr>
          <w:rFonts w:ascii="Times New Roman" w:eastAsia="Times New Roman" w:hAnsi="Times New Roman" w:cs="Times New Roman"/>
          <w:color w:val="000000"/>
          <w:spacing w:val="0"/>
          <w:w w:val="100"/>
          <w:position w:val="0"/>
        </w:rPr>
        <w:t>211</w:t>
      </w:r>
      <w:r>
        <w:rPr>
          <w:color w:val="000000"/>
          <w:spacing w:val="0"/>
          <w:w w:val="100"/>
          <w:position w:val="0"/>
        </w:rPr>
        <w:t>件，其中发明</w:t>
      </w:r>
      <w:r>
        <w:rPr>
          <w:rFonts w:ascii="Times New Roman" w:eastAsia="Times New Roman" w:hAnsi="Times New Roman" w:cs="Times New Roman"/>
          <w:color w:val="000000"/>
          <w:spacing w:val="0"/>
          <w:w w:val="100"/>
          <w:position w:val="0"/>
        </w:rPr>
        <w:t>14</w:t>
      </w:r>
      <w:r>
        <w:rPr>
          <w:color w:val="000000"/>
          <w:spacing w:val="0"/>
          <w:w w:val="100"/>
          <w:position w:val="0"/>
        </w:rPr>
        <w:t>件，实用新型</w:t>
      </w:r>
      <w:r>
        <w:rPr>
          <w:rFonts w:ascii="Times New Roman" w:eastAsia="Times New Roman" w:hAnsi="Times New Roman" w:cs="Times New Roman"/>
          <w:color w:val="000000"/>
          <w:spacing w:val="0"/>
          <w:w w:val="100"/>
          <w:position w:val="0"/>
        </w:rPr>
        <w:t>103</w:t>
      </w:r>
      <w:r>
        <w:rPr>
          <w:color w:val="000000"/>
          <w:spacing w:val="0"/>
          <w:w w:val="100"/>
          <w:position w:val="0"/>
        </w:rPr>
        <w:t>件，外观设计</w:t>
      </w:r>
      <w:r>
        <w:rPr>
          <w:rFonts w:ascii="Times New Roman" w:eastAsia="Times New Roman" w:hAnsi="Times New Roman" w:cs="Times New Roman"/>
          <w:color w:val="000000"/>
          <w:spacing w:val="0"/>
          <w:w w:val="100"/>
          <w:position w:val="0"/>
        </w:rPr>
        <w:t>94</w:t>
      </w:r>
      <w:r>
        <w:rPr>
          <w:color w:val="000000"/>
          <w:spacing w:val="0"/>
          <w:w w:val="100"/>
          <w:position w:val="0"/>
        </w:rPr>
        <w:t>件；</w:t>
      </w:r>
    </w:p>
    <w:p>
      <w:pPr>
        <w:pStyle w:val="Style15"/>
        <w:keepNext w:val="0"/>
        <w:keepLines w:val="0"/>
        <w:widowControl w:val="0"/>
        <w:shd w:val="clear" w:color="auto" w:fill="auto"/>
        <w:tabs>
          <w:tab w:pos="758" w:val="left"/>
        </w:tabs>
        <w:bidi w:val="0"/>
        <w:spacing w:before="0" w:after="0" w:line="312" w:lineRule="exact"/>
        <w:ind w:left="0" w:right="0" w:firstLine="380"/>
        <w:jc w:val="left"/>
      </w:pPr>
      <w:bookmarkStart w:id="96" w:name="bookmark96"/>
      <w:r>
        <w:rPr>
          <w:rFonts w:ascii="Times New Roman" w:eastAsia="Times New Roman" w:hAnsi="Times New Roman" w:cs="Times New Roman"/>
          <w:color w:val="000000"/>
          <w:spacing w:val="0"/>
          <w:w w:val="100"/>
          <w:position w:val="0"/>
        </w:rPr>
        <w:t>b</w:t>
      </w:r>
      <w:bookmarkEnd w:id="96"/>
      <w:r>
        <w:rPr>
          <w:color w:val="000000"/>
          <w:spacing w:val="0"/>
          <w:w w:val="100"/>
          <w:position w:val="0"/>
        </w:rPr>
        <w:t>、</w:t>
        <w:tab/>
      </w:r>
      <w:r>
        <w:rPr>
          <w:color w:val="000000"/>
          <w:spacing w:val="0"/>
          <w:w w:val="100"/>
          <w:position w:val="0"/>
        </w:rPr>
        <w:t>正在申请的专利数量为</w:t>
      </w:r>
      <w:r>
        <w:rPr>
          <w:rFonts w:ascii="Times New Roman" w:eastAsia="Times New Roman" w:hAnsi="Times New Roman" w:cs="Times New Roman"/>
          <w:color w:val="000000"/>
          <w:spacing w:val="0"/>
          <w:w w:val="100"/>
          <w:position w:val="0"/>
        </w:rPr>
        <w:t>51</w:t>
      </w:r>
      <w:r>
        <w:rPr>
          <w:color w:val="000000"/>
          <w:spacing w:val="0"/>
          <w:w w:val="100"/>
          <w:position w:val="0"/>
        </w:rPr>
        <w:t>件，其中发明</w:t>
      </w:r>
      <w:r>
        <w:rPr>
          <w:rFonts w:ascii="Times New Roman" w:eastAsia="Times New Roman" w:hAnsi="Times New Roman" w:cs="Times New Roman"/>
          <w:color w:val="000000"/>
          <w:spacing w:val="0"/>
          <w:w w:val="100"/>
          <w:position w:val="0"/>
        </w:rPr>
        <w:t>30</w:t>
      </w:r>
      <w:r>
        <w:rPr>
          <w:color w:val="000000"/>
          <w:spacing w:val="0"/>
          <w:w w:val="100"/>
          <w:position w:val="0"/>
        </w:rPr>
        <w:t>件，实用新型</w:t>
      </w:r>
      <w:r>
        <w:rPr>
          <w:rFonts w:ascii="Times New Roman" w:eastAsia="Times New Roman" w:hAnsi="Times New Roman" w:cs="Times New Roman"/>
          <w:color w:val="000000"/>
          <w:spacing w:val="0"/>
          <w:w w:val="100"/>
          <w:position w:val="0"/>
        </w:rPr>
        <w:t>3</w:t>
      </w:r>
      <w:r>
        <w:rPr>
          <w:color w:val="000000"/>
          <w:spacing w:val="0"/>
          <w:w w:val="100"/>
          <w:position w:val="0"/>
        </w:rPr>
        <w:t>件，外观设计</w:t>
      </w:r>
      <w:r>
        <w:rPr>
          <w:rFonts w:ascii="Times New Roman" w:eastAsia="Times New Roman" w:hAnsi="Times New Roman" w:cs="Times New Roman"/>
          <w:color w:val="000000"/>
          <w:spacing w:val="0"/>
          <w:w w:val="100"/>
          <w:position w:val="0"/>
        </w:rPr>
        <w:t>18</w:t>
      </w:r>
      <w:r>
        <w:rPr>
          <w:color w:val="000000"/>
          <w:spacing w:val="0"/>
          <w:w w:val="100"/>
          <w:position w:val="0"/>
        </w:rPr>
        <w:t>件。</w:t>
      </w:r>
    </w:p>
    <w:tbl>
      <w:tblPr>
        <w:tblOverlap w:val="never"/>
        <w:jc w:val="center"/>
        <w:tblLayout w:type="fixed"/>
      </w:tblPr>
      <w:tblGrid>
        <w:gridCol w:w="4157"/>
        <w:gridCol w:w="1344"/>
        <w:gridCol w:w="1565"/>
        <w:gridCol w:w="1042"/>
        <w:gridCol w:w="1613"/>
      </w:tblGrid>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状态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类型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数量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总计</w:t>
            </w:r>
          </w:p>
        </w:tc>
      </w:tr>
      <w:tr>
        <w:trPr>
          <w:trHeight w:val="341" w:hRule="exact"/>
        </w:trPr>
        <w:tc>
          <w:tcPr>
            <w:vMerge w:val="restart"/>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武汉金运激光股份有限公司</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已授权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发明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w:t>
            </w:r>
          </w:p>
        </w:tc>
      </w:tr>
      <w:tr>
        <w:trPr>
          <w:trHeight w:val="346" w:hRule="exact"/>
        </w:trPr>
        <w:tc>
          <w:tcPr>
            <w:vMerge/>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vMerge/>
            <w:tcBorders>
              <w:left w:val="single" w:sz="4"/>
            </w:tcBorders>
            <w:shd w:val="clear" w:color="auto" w:fill="FFFFFF"/>
            <w:vAlign w:val="top"/>
          </w:tcPr>
          <w:p>
            <w:pPr/>
          </w:p>
        </w:tc>
      </w:tr>
      <w:tr>
        <w:trPr>
          <w:trHeight w:val="341" w:hRule="exact"/>
        </w:trPr>
        <w:tc>
          <w:tcPr>
            <w:vMerge/>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外观设计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c>
          <w:tcPr>
            <w:vMerge/>
            <w:tcBorders>
              <w:left w:val="single" w:sz="4"/>
            </w:tcBorders>
            <w:shd w:val="clear" w:color="auto" w:fill="FFFFFF"/>
            <w:vAlign w:val="top"/>
          </w:tcPr>
          <w:p>
            <w:pPr/>
          </w:p>
        </w:tc>
      </w:tr>
      <w:tr>
        <w:trPr>
          <w:trHeight w:val="341" w:hRule="exact"/>
        </w:trPr>
        <w:tc>
          <w:tcPr>
            <w:vMerge/>
            <w:tcBorders/>
            <w:shd w:val="clear" w:color="auto" w:fill="FFFFFF"/>
            <w:vAlign w:val="top"/>
          </w:tcPr>
          <w:p>
            <w:pP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400"/>
              <w:jc w:val="both"/>
            </w:pPr>
            <w:r>
              <w:rPr>
                <w:color w:val="000000"/>
                <w:spacing w:val="0"/>
                <w:w w:val="100"/>
                <w:position w:val="0"/>
              </w:rPr>
              <w:t>申请中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发明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341" w:hRule="exact"/>
        </w:trPr>
        <w:tc>
          <w:tcPr>
            <w:vMerge/>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vMerge/>
            <w:tcBorders>
              <w:left w:val="single" w:sz="4"/>
            </w:tcBorders>
            <w:shd w:val="clear" w:color="auto" w:fill="FFFFFF"/>
            <w:vAlign w:val="top"/>
          </w:tcPr>
          <w:p>
            <w:pPr/>
          </w:p>
        </w:tc>
      </w:tr>
      <w:tr>
        <w:trPr>
          <w:trHeight w:val="346" w:hRule="exact"/>
        </w:trPr>
        <w:tc>
          <w:tcPr>
            <w:vMerge/>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外观设计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vMerge/>
            <w:tcBorders>
              <w:left w:val="single" w:sz="4"/>
            </w:tcBorders>
            <w:shd w:val="clear" w:color="auto" w:fill="FFFFFF"/>
            <w:vAlign w:val="top"/>
          </w:tcPr>
          <w:p>
            <w:pPr/>
          </w:p>
        </w:tc>
      </w:tr>
      <w:tr>
        <w:trPr>
          <w:trHeight w:val="341" w:hRule="exact"/>
        </w:trPr>
        <w:tc>
          <w:tcPr>
            <w:vMerge w:val="restart"/>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武汉金运激光产业发展有限公司</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已授权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发明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9</w:t>
            </w:r>
          </w:p>
        </w:tc>
      </w:tr>
      <w:tr>
        <w:trPr>
          <w:trHeight w:val="341" w:hRule="exact"/>
        </w:trPr>
        <w:tc>
          <w:tcPr>
            <w:vMerge/>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vMerge/>
            <w:tcBorders>
              <w:left w:val="single" w:sz="4"/>
            </w:tcBorders>
            <w:shd w:val="clear" w:color="auto" w:fill="FFFFFF"/>
            <w:vAlign w:val="center"/>
          </w:tcPr>
          <w:p>
            <w:pPr/>
          </w:p>
        </w:tc>
      </w:tr>
      <w:tr>
        <w:trPr>
          <w:trHeight w:val="341" w:hRule="exact"/>
        </w:trPr>
        <w:tc>
          <w:tcPr>
            <w:vMerge/>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外观设计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vMerge/>
            <w:tcBorders>
              <w:left w:val="single" w:sz="4"/>
            </w:tcBorders>
            <w:shd w:val="clear" w:color="auto" w:fill="FFFFFF"/>
            <w:vAlign w:val="center"/>
          </w:tcPr>
          <w:p>
            <w:pPr/>
          </w:p>
        </w:tc>
      </w:tr>
      <w:tr>
        <w:trPr>
          <w:trHeight w:val="346" w:hRule="exact"/>
        </w:trPr>
        <w:tc>
          <w:tcPr>
            <w:vMerge/>
            <w:tcBorders/>
            <w:shd w:val="clear" w:color="auto" w:fill="FFFFFF"/>
            <w:vAlign w:val="top"/>
          </w:tcPr>
          <w:p>
            <w:pP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申请中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341" w:hRule="exact"/>
        </w:trPr>
        <w:tc>
          <w:tcPr>
            <w:vMerge/>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外观设计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vMerge/>
            <w:tcBorders>
              <w:left w:val="single" w:sz="4"/>
            </w:tcBorders>
            <w:shd w:val="clear" w:color="auto" w:fill="FFFFFF"/>
            <w:vAlign w:val="top"/>
          </w:tcPr>
          <w:p>
            <w:pPr/>
          </w:p>
        </w:tc>
      </w:tr>
      <w:tr>
        <w:trPr>
          <w:trHeight w:val="341" w:hRule="exact"/>
        </w:trPr>
        <w:tc>
          <w:tcPr>
            <w:vMerge w:val="restart"/>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武汉唯拓光纤激光工程有限公司</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400"/>
              <w:jc w:val="both"/>
            </w:pPr>
            <w:r>
              <w:rPr>
                <w:color w:val="000000"/>
                <w:spacing w:val="0"/>
                <w:w w:val="100"/>
                <w:position w:val="0"/>
              </w:rPr>
              <w:t>已授权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w:t>
            </w:r>
          </w:p>
        </w:tc>
      </w:tr>
      <w:tr>
        <w:trPr>
          <w:trHeight w:val="341" w:hRule="exact"/>
        </w:trPr>
        <w:tc>
          <w:tcPr>
            <w:vMerge/>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c>
          <w:tcPr>
            <w:vMerge/>
            <w:tcBorders>
              <w:left w:val="single" w:sz="4"/>
            </w:tcBorders>
            <w:shd w:val="clear" w:color="auto" w:fill="FFFFFF"/>
            <w:vAlign w:val="top"/>
          </w:tcPr>
          <w:p>
            <w:pPr/>
          </w:p>
        </w:tc>
      </w:tr>
      <w:tr>
        <w:trPr>
          <w:trHeight w:val="346" w:hRule="exact"/>
        </w:trPr>
        <w:tc>
          <w:tcPr>
            <w:vMerge/>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外观设计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vMerge/>
            <w:tcBorders>
              <w:left w:val="single" w:sz="4"/>
            </w:tcBorders>
            <w:shd w:val="clear" w:color="auto" w:fill="FFFFFF"/>
            <w:vAlign w:val="top"/>
          </w:tcPr>
          <w:p>
            <w:pPr/>
          </w:p>
        </w:tc>
      </w:tr>
      <w:tr>
        <w:trPr>
          <w:trHeight w:val="341" w:hRule="exact"/>
        </w:trPr>
        <w:tc>
          <w:tcPr>
            <w:vMerge/>
            <w:tcBorders/>
            <w:shd w:val="clear" w:color="auto" w:fill="FFFFFF"/>
            <w:vAlign w:val="top"/>
          </w:tcPr>
          <w:p>
            <w:pP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申请中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341" w:hRule="exact"/>
        </w:trPr>
        <w:tc>
          <w:tcPr>
            <w:vMerge/>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vMerge/>
            <w:tcBorders>
              <w:left w:val="single" w:sz="4"/>
            </w:tcBorders>
            <w:shd w:val="clear" w:color="auto" w:fill="FFFFFF"/>
            <w:vAlign w:val="top"/>
          </w:tcPr>
          <w:p>
            <w:pPr/>
          </w:p>
        </w:tc>
      </w:tr>
      <w:tr>
        <w:trPr>
          <w:trHeight w:val="341" w:hRule="exact"/>
        </w:trPr>
        <w:tc>
          <w:tcPr>
            <w:vMerge w:val="restart"/>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武汉金运互动传媒有限公司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已授权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外观设计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w:t>
            </w:r>
          </w:p>
        </w:tc>
      </w:tr>
      <w:tr>
        <w:trPr>
          <w:trHeight w:val="346"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申请中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外观设计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金运数字技术（武汉）有限公司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申请中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w:t>
            </w:r>
          </w:p>
        </w:tc>
      </w:tr>
      <w:tr>
        <w:trPr>
          <w:trHeight w:val="341" w:hRule="exact"/>
        </w:trPr>
        <w:tc>
          <w:tcPr>
            <w:vMerge w:val="restart"/>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上海金萃激光技术有限公司</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已授权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w:t>
            </w:r>
          </w:p>
        </w:tc>
      </w:tr>
      <w:tr>
        <w:trPr>
          <w:trHeight w:val="341" w:hRule="exact"/>
        </w:trPr>
        <w:tc>
          <w:tcPr>
            <w:vMerge/>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w:t>
            </w:r>
          </w:p>
        </w:tc>
        <w:tc>
          <w:tcPr>
            <w:vMerge/>
            <w:tcBorders>
              <w:left w:val="single" w:sz="4"/>
            </w:tcBorders>
            <w:shd w:val="clear" w:color="auto" w:fill="FFFFFF"/>
            <w:vAlign w:val="center"/>
          </w:tcPr>
          <w:p>
            <w:pPr/>
          </w:p>
        </w:tc>
      </w:tr>
      <w:tr>
        <w:trPr>
          <w:trHeight w:val="346" w:hRule="exact"/>
        </w:trPr>
        <w:tc>
          <w:tcPr>
            <w:vMerge/>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外观设计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vMerge/>
            <w:tcBorders>
              <w:left w:val="single" w:sz="4"/>
            </w:tcBorders>
            <w:shd w:val="clear" w:color="auto" w:fill="FFFFFF"/>
            <w:vAlign w:val="center"/>
          </w:tcPr>
          <w:p>
            <w:pPr/>
          </w:p>
        </w:tc>
      </w:tr>
      <w:tr>
        <w:trPr>
          <w:trHeight w:val="341" w:hRule="exact"/>
        </w:trPr>
        <w:tc>
          <w:tcPr>
            <w:vMerge w:val="restart"/>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武汉斯利沃激光器技术有限公司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申请中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w:t>
            </w:r>
          </w:p>
        </w:tc>
      </w:tr>
      <w:tr>
        <w:trPr>
          <w:trHeight w:val="341" w:hRule="exact"/>
        </w:trPr>
        <w:tc>
          <w:tcPr>
            <w:vMerge/>
            <w:tcBorders/>
            <w:shd w:val="clear" w:color="auto" w:fill="FFFFFF"/>
            <w:vAlign w:val="top"/>
          </w:tcPr>
          <w:p>
            <w:pP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400"/>
              <w:jc w:val="both"/>
            </w:pPr>
            <w:r>
              <w:rPr>
                <w:color w:val="000000"/>
                <w:spacing w:val="0"/>
                <w:w w:val="100"/>
                <w:position w:val="0"/>
              </w:rPr>
              <w:t>已授权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w:t>
            </w:r>
          </w:p>
        </w:tc>
      </w:tr>
      <w:tr>
        <w:trPr>
          <w:trHeight w:val="350" w:hRule="exact"/>
        </w:trPr>
        <w:tc>
          <w:tcPr>
            <w:vMerge/>
            <w:tcBorders>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外观设计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vMerge/>
            <w:tcBorders>
              <w:left w:val="single" w:sz="4"/>
              <w:bottom w:val="single" w:sz="4"/>
            </w:tcBorders>
            <w:shd w:val="clear" w:color="auto" w:fill="FFFFFF"/>
            <w:vAlign w:val="top"/>
          </w:tcPr>
          <w:p>
            <w:pPr/>
          </w:p>
        </w:tc>
      </w:tr>
    </w:tbl>
    <w:p>
      <w:pPr>
        <w:pStyle w:val="Style37"/>
        <w:keepNext w:val="0"/>
        <w:keepLines w:val="0"/>
        <w:widowControl w:val="0"/>
        <w:shd w:val="clear" w:color="auto" w:fill="auto"/>
        <w:bidi w:val="0"/>
        <w:spacing w:before="0" w:after="60" w:line="240" w:lineRule="auto"/>
        <w:ind w:left="422"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、报告期内截至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日公司及其子公司专利情况如下：</w:t>
      </w:r>
    </w:p>
    <w:p>
      <w:pPr>
        <w:pStyle w:val="Style37"/>
        <w:keepNext w:val="0"/>
        <w:keepLines w:val="0"/>
        <w:widowControl w:val="0"/>
        <w:shd w:val="clear" w:color="auto" w:fill="auto"/>
        <w:tabs>
          <w:tab w:pos="720" w:val="left"/>
        </w:tabs>
        <w:bidi w:val="0"/>
        <w:spacing w:before="0" w:after="60" w:line="240" w:lineRule="auto"/>
        <w:ind w:left="422"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w:t>
        <w:tab/>
      </w:r>
      <w:r>
        <w:rPr>
          <w:color w:val="000000"/>
          <w:spacing w:val="0"/>
          <w:w w:val="100"/>
          <w:position w:val="0"/>
        </w:rPr>
        <w:t>获授权专利数量总数为</w:t>
      </w:r>
      <w:r>
        <w:rPr>
          <w:rFonts w:ascii="Times New Roman" w:eastAsia="Times New Roman" w:hAnsi="Times New Roman" w:cs="Times New Roman"/>
          <w:color w:val="000000"/>
          <w:spacing w:val="0"/>
          <w:w w:val="100"/>
          <w:position w:val="0"/>
        </w:rPr>
        <w:t>56</w:t>
      </w:r>
      <w:r>
        <w:rPr>
          <w:color w:val="000000"/>
          <w:spacing w:val="0"/>
          <w:w w:val="100"/>
          <w:position w:val="0"/>
        </w:rPr>
        <w:t>件：实用新型</w:t>
      </w:r>
      <w:r>
        <w:rPr>
          <w:rFonts w:ascii="Times New Roman" w:eastAsia="Times New Roman" w:hAnsi="Times New Roman" w:cs="Times New Roman"/>
          <w:color w:val="000000"/>
          <w:spacing w:val="0"/>
          <w:w w:val="100"/>
          <w:position w:val="0"/>
        </w:rPr>
        <w:t>19</w:t>
      </w:r>
      <w:r>
        <w:rPr>
          <w:color w:val="000000"/>
          <w:spacing w:val="0"/>
          <w:w w:val="100"/>
          <w:position w:val="0"/>
        </w:rPr>
        <w:t>件、外观专利</w:t>
      </w:r>
      <w:r>
        <w:rPr>
          <w:rFonts w:ascii="Times New Roman" w:eastAsia="Times New Roman" w:hAnsi="Times New Roman" w:cs="Times New Roman"/>
          <w:color w:val="000000"/>
          <w:spacing w:val="0"/>
          <w:w w:val="100"/>
          <w:position w:val="0"/>
        </w:rPr>
        <w:t>37</w:t>
      </w:r>
      <w:r>
        <w:rPr>
          <w:color w:val="000000"/>
          <w:spacing w:val="0"/>
          <w:w w:val="100"/>
          <w:position w:val="0"/>
        </w:rPr>
        <w:t>件；</w:t>
      </w:r>
    </w:p>
    <w:p>
      <w:pPr>
        <w:pStyle w:val="Style37"/>
        <w:keepNext w:val="0"/>
        <w:keepLines w:val="0"/>
        <w:widowControl w:val="0"/>
        <w:shd w:val="clear" w:color="auto" w:fill="auto"/>
        <w:tabs>
          <w:tab w:pos="754" w:val="left"/>
        </w:tabs>
        <w:bidi w:val="0"/>
        <w:spacing w:before="0" w:after="60" w:line="240" w:lineRule="auto"/>
        <w:ind w:left="422" w:right="0" w:firstLine="0"/>
        <w:jc w:val="left"/>
      </w:pPr>
      <w:r>
        <w:rPr>
          <w:rFonts w:ascii="Times New Roman" w:eastAsia="Times New Roman" w:hAnsi="Times New Roman" w:cs="Times New Roman"/>
          <w:color w:val="000000"/>
          <w:spacing w:val="0"/>
          <w:w w:val="100"/>
          <w:position w:val="0"/>
        </w:rPr>
        <w:t>b</w:t>
      </w:r>
      <w:r>
        <w:rPr>
          <w:color w:val="000000"/>
          <w:spacing w:val="0"/>
          <w:w w:val="100"/>
          <w:position w:val="0"/>
        </w:rPr>
        <w:t>、</w:t>
        <w:tab/>
      </w:r>
      <w:r>
        <w:rPr>
          <w:color w:val="000000"/>
          <w:spacing w:val="0"/>
          <w:w w:val="100"/>
          <w:position w:val="0"/>
        </w:rPr>
        <w:t>申请专利数量总数为</w:t>
      </w:r>
      <w:r>
        <w:rPr>
          <w:rFonts w:ascii="Times New Roman" w:eastAsia="Times New Roman" w:hAnsi="Times New Roman" w:cs="Times New Roman"/>
          <w:color w:val="000000"/>
          <w:spacing w:val="0"/>
          <w:w w:val="100"/>
          <w:position w:val="0"/>
        </w:rPr>
        <w:t>65</w:t>
      </w:r>
      <w:r>
        <w:rPr>
          <w:color w:val="000000"/>
          <w:spacing w:val="0"/>
          <w:w w:val="100"/>
          <w:position w:val="0"/>
        </w:rPr>
        <w:t>件：实用新型</w:t>
      </w:r>
      <w:r>
        <w:rPr>
          <w:rFonts w:ascii="Times New Roman" w:eastAsia="Times New Roman" w:hAnsi="Times New Roman" w:cs="Times New Roman"/>
          <w:color w:val="000000"/>
          <w:spacing w:val="0"/>
          <w:w w:val="100"/>
          <w:position w:val="0"/>
        </w:rPr>
        <w:t>9</w:t>
      </w:r>
      <w:r>
        <w:rPr>
          <w:color w:val="000000"/>
          <w:spacing w:val="0"/>
          <w:w w:val="100"/>
          <w:position w:val="0"/>
        </w:rPr>
        <w:t>件、外观专利</w:t>
      </w:r>
      <w:r>
        <w:rPr>
          <w:rFonts w:ascii="Times New Roman" w:eastAsia="Times New Roman" w:hAnsi="Times New Roman" w:cs="Times New Roman"/>
          <w:color w:val="000000"/>
          <w:spacing w:val="0"/>
          <w:w w:val="100"/>
          <w:position w:val="0"/>
        </w:rPr>
        <w:t>51</w:t>
      </w:r>
      <w:r>
        <w:rPr>
          <w:color w:val="000000"/>
          <w:spacing w:val="0"/>
          <w:w w:val="100"/>
          <w:position w:val="0"/>
        </w:rPr>
        <w:t>件、发明</w:t>
      </w:r>
      <w:r>
        <w:rPr>
          <w:rFonts w:ascii="Times New Roman" w:eastAsia="Times New Roman" w:hAnsi="Times New Roman" w:cs="Times New Roman"/>
          <w:color w:val="000000"/>
          <w:spacing w:val="0"/>
          <w:w w:val="100"/>
          <w:position w:val="0"/>
        </w:rPr>
        <w:t>5</w:t>
      </w:r>
      <w:r>
        <w:rPr>
          <w:color w:val="000000"/>
          <w:spacing w:val="0"/>
          <w:w w:val="100"/>
          <w:position w:val="0"/>
        </w:rPr>
        <w:t>件。</w:t>
      </w:r>
    </w:p>
    <w:tbl>
      <w:tblPr>
        <w:tblOverlap w:val="never"/>
        <w:jc w:val="center"/>
        <w:tblLayout w:type="fixed"/>
      </w:tblPr>
      <w:tblGrid>
        <w:gridCol w:w="4181"/>
        <w:gridCol w:w="1397"/>
        <w:gridCol w:w="1570"/>
        <w:gridCol w:w="1046"/>
        <w:gridCol w:w="1723"/>
      </w:tblGrid>
      <w:tr>
        <w:trPr>
          <w:trHeight w:val="35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状态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数量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总计</w:t>
            </w:r>
          </w:p>
        </w:tc>
      </w:tr>
      <w:tr>
        <w:trPr>
          <w:trHeight w:val="35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武汉金运激光股份有限公司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已授权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外观设计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r>
    </w:tbl>
    <w:p>
      <w:pPr>
        <w:spacing w:lineRule="exact" w:line="1"/>
        <w:rPr>
          <w:sz w:val="2"/>
          <w:szCs w:val="2"/>
        </w:rPr>
      </w:pPr>
      <w:r>
        <w:br w:type="page"/>
      </w:r>
    </w:p>
    <w:tbl>
      <w:tblPr>
        <w:tblOverlap w:val="never"/>
        <w:jc w:val="center"/>
        <w:tblLayout w:type="fixed"/>
      </w:tblPr>
      <w:tblGrid>
        <w:gridCol w:w="4128"/>
        <w:gridCol w:w="1464"/>
        <w:gridCol w:w="1555"/>
        <w:gridCol w:w="499"/>
        <w:gridCol w:w="547"/>
        <w:gridCol w:w="1723"/>
      </w:tblGrid>
      <w:tr>
        <w:trPr>
          <w:trHeight w:val="346" w:hRule="exact"/>
        </w:trPr>
        <w:tc>
          <w:tcPr>
            <w:vMerge w:val="restart"/>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实用新型</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vMerge/>
            <w:tcBorders/>
            <w:shd w:val="clear" w:color="auto" w:fill="FFFFFF"/>
            <w:vAlign w:val="top"/>
          </w:tcPr>
          <w:p>
            <w:pP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新申请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发明</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r>
      <w:tr>
        <w:trPr>
          <w:trHeight w:val="341" w:hRule="exact"/>
        </w:trPr>
        <w:tc>
          <w:tcPr>
            <w:vMerge/>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实用新型</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vMerge/>
            <w:tcBorders>
              <w:left w:val="single" w:sz="4"/>
            </w:tcBorders>
            <w:shd w:val="clear" w:color="auto" w:fill="FFFFFF"/>
            <w:vAlign w:val="center"/>
          </w:tcPr>
          <w:p>
            <w:pPr/>
          </w:p>
        </w:tc>
      </w:tr>
      <w:tr>
        <w:trPr>
          <w:trHeight w:val="341" w:hRule="exact"/>
        </w:trPr>
        <w:tc>
          <w:tcPr>
            <w:vMerge/>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外观设计</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vMerge/>
            <w:tcBorders>
              <w:left w:val="single" w:sz="4"/>
            </w:tcBorders>
            <w:shd w:val="clear" w:color="auto" w:fill="FFFFFF"/>
            <w:vAlign w:val="center"/>
          </w:tcPr>
          <w:p>
            <w:pPr/>
          </w:p>
        </w:tc>
      </w:tr>
      <w:tr>
        <w:trPr>
          <w:trHeight w:val="341" w:hRule="exact"/>
        </w:trPr>
        <w:tc>
          <w:tcPr>
            <w:vMerge w:val="restart"/>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武汉唯拓光纤激光工程有限公司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已授权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实用新型</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r>
      <w:tr>
        <w:trPr>
          <w:trHeight w:val="346" w:hRule="exact"/>
        </w:trPr>
        <w:tc>
          <w:tcPr>
            <w:vMerge/>
            <w:tcBorders/>
            <w:shd w:val="clear" w:color="auto" w:fill="FFFFFF"/>
            <w:vAlign w:val="top"/>
          </w:tcPr>
          <w:p>
            <w:pP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440"/>
              <w:jc w:val="both"/>
            </w:pPr>
            <w:r>
              <w:rPr>
                <w:color w:val="000000"/>
                <w:spacing w:val="0"/>
                <w:w w:val="100"/>
                <w:position w:val="0"/>
              </w:rPr>
              <w:t>新申请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实用新型</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r>
      <w:tr>
        <w:trPr>
          <w:trHeight w:val="341" w:hRule="exact"/>
        </w:trPr>
        <w:tc>
          <w:tcPr>
            <w:vMerge/>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发明</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vMerge/>
            <w:tcBorders>
              <w:left w:val="single" w:sz="4"/>
            </w:tcBorders>
            <w:shd w:val="clear" w:color="auto" w:fill="FFFFFF"/>
            <w:vAlign w:val="bottom"/>
          </w:tcPr>
          <w:p>
            <w:pPr/>
          </w:p>
        </w:tc>
      </w:tr>
      <w:tr>
        <w:trPr>
          <w:trHeight w:val="341" w:hRule="exact"/>
        </w:trPr>
        <w:tc>
          <w:tcPr>
            <w:vMerge w:val="restart"/>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上海金萃激光技术有限公司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新申请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实用新型</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r>
        <w:trPr>
          <w:trHeight w:val="341"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已授权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实用新型</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r>
      <w:tr>
        <w:trPr>
          <w:trHeight w:val="346" w:hRule="exact"/>
        </w:trPr>
        <w:tc>
          <w:tcPr>
            <w:vMerge w:val="restart"/>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武汉金运互动传媒有限公司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已授权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外观设计</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w:t>
            </w:r>
          </w:p>
        </w:tc>
      </w:tr>
      <w:tr>
        <w:trPr>
          <w:trHeight w:val="341"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新申请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外观设计</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w:t>
            </w:r>
          </w:p>
        </w:tc>
      </w:tr>
      <w:tr>
        <w:trPr>
          <w:trHeight w:val="341" w:hRule="exact"/>
        </w:trPr>
        <w:tc>
          <w:tcPr>
            <w:vMerge w:val="restart"/>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武汉斯利沃激光器技术有限公司</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440"/>
              <w:jc w:val="both"/>
            </w:pPr>
            <w:r>
              <w:rPr>
                <w:color w:val="000000"/>
                <w:spacing w:val="0"/>
                <w:w w:val="100"/>
                <w:position w:val="0"/>
              </w:rPr>
              <w:t>已授权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实用新型</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r>
      <w:tr>
        <w:trPr>
          <w:trHeight w:val="341" w:hRule="exact"/>
        </w:trPr>
        <w:tc>
          <w:tcPr>
            <w:vMerge/>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外观设计</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vMerge/>
            <w:tcBorders>
              <w:left w:val="single" w:sz="4"/>
            </w:tcBorders>
            <w:shd w:val="clear" w:color="auto" w:fill="FFFFFF"/>
            <w:vAlign w:val="top"/>
          </w:tcPr>
          <w:p>
            <w:pPr/>
          </w:p>
        </w:tc>
      </w:tr>
      <w:tr>
        <w:trPr>
          <w:trHeight w:val="946" w:hRule="exact"/>
        </w:trPr>
        <w:tc>
          <w:tcPr>
            <w:gridSpan w:val="2"/>
            <w:tcBorders>
              <w:top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（二）商标</w:t>
            </w:r>
          </w:p>
          <w:p>
            <w:pPr>
              <w:pStyle w:val="Style6"/>
              <w:keepNext w:val="0"/>
              <w:keepLines w:val="0"/>
              <w:widowControl w:val="0"/>
              <w:shd w:val="clear" w:color="auto" w:fill="auto"/>
              <w:bidi w:val="0"/>
              <w:spacing w:before="0" w:after="0" w:line="317" w:lineRule="exact"/>
              <w:ind w:left="44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日，公司及其子公司商标情况如下 拥有注册商标的总数为</w:t>
            </w:r>
            <w:r>
              <w:rPr>
                <w:rFonts w:ascii="Times New Roman" w:eastAsia="Times New Roman" w:hAnsi="Times New Roman" w:cs="Times New Roman"/>
                <w:color w:val="000000"/>
                <w:spacing w:val="0"/>
                <w:w w:val="100"/>
                <w:position w:val="0"/>
                <w:sz w:val="20"/>
                <w:szCs w:val="20"/>
              </w:rPr>
              <w:t>230</w:t>
            </w:r>
            <w:r>
              <w:rPr>
                <w:color w:val="000000"/>
                <w:spacing w:val="0"/>
                <w:w w:val="100"/>
                <w:position w:val="0"/>
                <w:sz w:val="20"/>
                <w:szCs w:val="20"/>
              </w:rPr>
              <w:t>件，其中国内商标</w:t>
            </w:r>
            <w:r>
              <w:rPr>
                <w:rFonts w:ascii="Times New Roman" w:eastAsia="Times New Roman" w:hAnsi="Times New Roman" w:cs="Times New Roman"/>
                <w:color w:val="000000"/>
                <w:spacing w:val="0"/>
                <w:w w:val="100"/>
                <w:position w:val="0"/>
                <w:sz w:val="20"/>
                <w:szCs w:val="20"/>
              </w:rPr>
              <w:t>216</w:t>
            </w:r>
            <w:r>
              <w:rPr>
                <w:color w:val="000000"/>
                <w:spacing w:val="0"/>
                <w:w w:val="100"/>
                <w:position w:val="0"/>
                <w:sz w:val="20"/>
                <w:szCs w:val="20"/>
              </w:rPr>
              <w:t>件，国夕</w:t>
            </w:r>
          </w:p>
        </w:tc>
        <w:tc>
          <w:tcPr>
            <w:gridSpan w:val="4"/>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w:t>
            </w:r>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卜商标</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件；</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状态</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数量</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b/>
                <w:bCs/>
                <w:color w:val="000000"/>
                <w:spacing w:val="0"/>
                <w:w w:val="100"/>
                <w:position w:val="0"/>
              </w:rPr>
              <w:t>总计</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武汉金运激光股份有限公司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已注册</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110</w:t>
            </w:r>
          </w:p>
        </w:tc>
        <w:tc>
          <w:tcPr>
            <w:gridSpan w:val="2"/>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230</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武汉唯拓光纤激光工程有限公司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已注册</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gridSpan w:val="2"/>
            <w:vMerge/>
            <w:tcBorders>
              <w:left w:val="single" w:sz="4"/>
            </w:tcBorders>
            <w:shd w:val="clear" w:color="auto" w:fill="FFFFFF"/>
            <w:vAlign w:val="center"/>
          </w:tcPr>
          <w:p>
            <w:pP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玩偶一号（武汉）科技有限公司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已注册</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w:t>
            </w:r>
          </w:p>
        </w:tc>
        <w:tc>
          <w:tcPr>
            <w:gridSpan w:val="2"/>
            <w:vMerge/>
            <w:tcBorders>
              <w:left w:val="single" w:sz="4"/>
            </w:tcBorders>
            <w:shd w:val="clear" w:color="auto" w:fill="FFFFFF"/>
            <w:vAlign w:val="center"/>
          </w:tcPr>
          <w:p>
            <w:pP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玩偶一号（成都）科技有限公司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已注册</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gridSpan w:val="2"/>
            <w:vMerge/>
            <w:tcBorders>
              <w:left w:val="single" w:sz="4"/>
            </w:tcBorders>
            <w:shd w:val="clear" w:color="auto" w:fill="FFFFFF"/>
            <w:vAlign w:val="center"/>
          </w:tcPr>
          <w:p>
            <w:pP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上海金萃激光技术有限公司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已注册</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gridSpan w:val="2"/>
            <w:vMerge/>
            <w:tcBorders>
              <w:left w:val="single" w:sz="4"/>
            </w:tcBorders>
            <w:shd w:val="clear" w:color="auto" w:fill="FFFFFF"/>
            <w:vAlign w:val="center"/>
          </w:tcPr>
          <w:p>
            <w:pP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武汉斯利沃激光器技术有限公司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已注册</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gridSpan w:val="2"/>
            <w:vMerge/>
            <w:tcBorders>
              <w:left w:val="single" w:sz="4"/>
            </w:tcBorders>
            <w:shd w:val="clear" w:color="auto" w:fill="FFFFFF"/>
            <w:vAlign w:val="center"/>
          </w:tcPr>
          <w:p>
            <w:pP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武汉金运互动传媒有限公司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已注册</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w:t>
            </w:r>
          </w:p>
        </w:tc>
        <w:tc>
          <w:tcPr>
            <w:gridSpan w:val="2"/>
            <w:vMerge/>
            <w:tcBorders>
              <w:left w:val="single" w:sz="4"/>
            </w:tcBorders>
            <w:shd w:val="clear" w:color="auto" w:fill="FFFFFF"/>
            <w:vAlign w:val="center"/>
          </w:tcPr>
          <w:p>
            <w:pPr/>
          </w:p>
        </w:tc>
      </w:tr>
      <w:tr>
        <w:trPr>
          <w:trHeight w:val="634"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、报告期内截至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 xml:space="preserve">日，公司 </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年申请商标的总数为</w:t>
            </w:r>
            <w:r>
              <w:rPr>
                <w:rFonts w:ascii="Times New Roman" w:eastAsia="Times New Roman" w:hAnsi="Times New Roman" w:cs="Times New Roman"/>
                <w:color w:val="000000"/>
                <w:spacing w:val="0"/>
                <w:w w:val="100"/>
                <w:position w:val="0"/>
                <w:sz w:val="20"/>
                <w:szCs w:val="20"/>
              </w:rPr>
              <w:t>289</w:t>
            </w:r>
            <w:r>
              <w:rPr>
                <w:color w:val="000000"/>
                <w:spacing w:val="0"/>
                <w:w w:val="100"/>
                <w:position w:val="0"/>
                <w:sz w:val="20"/>
                <w:szCs w:val="20"/>
              </w:rPr>
              <w:t>件，全为国</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及其子公司共申请商标情况如下： 内商标；</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状态</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数量</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b/>
                <w:bCs/>
                <w:color w:val="000000"/>
                <w:spacing w:val="0"/>
                <w:w w:val="100"/>
                <w:position w:val="0"/>
              </w:rPr>
              <w:t>总计</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玩偶一号（武汉）科技有限公司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新申请</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213</w:t>
            </w:r>
          </w:p>
        </w:tc>
        <w:tc>
          <w:tcPr>
            <w:gridSpan w:val="2"/>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289</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武汉金运互动传媒有限公司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新申请</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74</w:t>
            </w:r>
          </w:p>
        </w:tc>
        <w:tc>
          <w:tcPr>
            <w:gridSpan w:val="2"/>
            <w:vMerge/>
            <w:tcBorders>
              <w:left w:val="single" w:sz="4"/>
            </w:tcBorders>
            <w:shd w:val="clear" w:color="auto" w:fill="FFFFFF"/>
            <w:vAlign w:val="center"/>
          </w:tcPr>
          <w:p>
            <w:pPr/>
          </w:p>
        </w:tc>
      </w:tr>
      <w:tr>
        <w:trPr>
          <w:trHeight w:val="355"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武汉斯利沃激光器技术有限公司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新申请</w:t>
            </w:r>
          </w:p>
        </w:tc>
        <w:tc>
          <w:tcPr>
            <w:gridSpan w:val="2"/>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gridSpan w:val="2"/>
            <w:vMerge/>
            <w:tcBorders>
              <w:left w:val="single" w:sz="4"/>
              <w:bottom w:val="single" w:sz="4"/>
            </w:tcBorders>
            <w:shd w:val="clear" w:color="auto" w:fill="FFFFFF"/>
            <w:vAlign w:val="center"/>
          </w:tcPr>
          <w:p>
            <w:pPr/>
          </w:p>
        </w:tc>
      </w:tr>
    </w:tbl>
    <w:p>
      <w:pPr>
        <w:widowControl w:val="0"/>
        <w:spacing w:after="39" w:line="1" w:lineRule="exact"/>
      </w:pPr>
    </w:p>
    <w:p>
      <w:pPr>
        <w:pStyle w:val="Style15"/>
        <w:keepNext w:val="0"/>
        <w:keepLines w:val="0"/>
        <w:widowControl w:val="0"/>
        <w:shd w:val="clear" w:color="auto" w:fill="auto"/>
        <w:bidi w:val="0"/>
        <w:spacing w:before="0" w:line="240" w:lineRule="auto"/>
        <w:ind w:left="0" w:right="0" w:firstLine="0"/>
        <w:jc w:val="left"/>
      </w:pPr>
      <w:bookmarkStart w:id="97" w:name="bookmark97"/>
      <w:r>
        <w:rPr>
          <w:color w:val="000000"/>
          <w:spacing w:val="0"/>
          <w:w w:val="100"/>
          <w:position w:val="0"/>
        </w:rPr>
        <w:t>（</w:t>
      </w:r>
      <w:bookmarkEnd w:id="97"/>
      <w:r>
        <w:rPr>
          <w:color w:val="000000"/>
          <w:spacing w:val="0"/>
          <w:w w:val="100"/>
          <w:position w:val="0"/>
        </w:rPr>
        <w:t>三）软件著作权</w:t>
      </w:r>
    </w:p>
    <w:p>
      <w:pPr>
        <w:pStyle w:val="Style15"/>
        <w:keepNext w:val="0"/>
        <w:keepLines w:val="0"/>
        <w:widowControl w:val="0"/>
        <w:shd w:val="clear" w:color="auto" w:fill="auto"/>
        <w:bidi w:val="0"/>
        <w:spacing w:before="0" w:line="240" w:lineRule="auto"/>
        <w:ind w:left="0" w:right="0" w:firstLine="440"/>
        <w:jc w:val="left"/>
      </w:pPr>
      <w:bookmarkStart w:id="98" w:name="bookmark98"/>
      <w:r>
        <w:rPr>
          <w:rFonts w:ascii="Times New Roman" w:eastAsia="Times New Roman" w:hAnsi="Times New Roman" w:cs="Times New Roman"/>
          <w:color w:val="000000"/>
          <w:spacing w:val="0"/>
          <w:w w:val="100"/>
          <w:position w:val="0"/>
        </w:rPr>
        <w:t>1</w:t>
      </w:r>
      <w:bookmarkEnd w:id="98"/>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日，公司及其子公司拥有软件著作权的总数为</w:t>
      </w:r>
      <w:r>
        <w:rPr>
          <w:rFonts w:ascii="Times New Roman" w:eastAsia="Times New Roman" w:hAnsi="Times New Roman" w:cs="Times New Roman"/>
          <w:color w:val="000000"/>
          <w:spacing w:val="0"/>
          <w:w w:val="100"/>
          <w:position w:val="0"/>
        </w:rPr>
        <w:t>121</w:t>
      </w:r>
      <w:r>
        <w:rPr>
          <w:color w:val="000000"/>
          <w:spacing w:val="0"/>
          <w:w w:val="100"/>
          <w:position w:val="0"/>
        </w:rPr>
        <w:t>件，情况如下:</w:t>
      </w:r>
    </w:p>
    <w:tbl>
      <w:tblPr>
        <w:tblOverlap w:val="never"/>
        <w:jc w:val="center"/>
        <w:tblLayout w:type="fixed"/>
      </w:tblPr>
      <w:tblGrid>
        <w:gridCol w:w="4075"/>
        <w:gridCol w:w="1526"/>
        <w:gridCol w:w="2045"/>
        <w:gridCol w:w="2074"/>
      </w:tblGrid>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状态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数量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总计</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武汉金运激光股份有限公司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已登记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121</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金运数字技术（武汉）有限公司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已登记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c>
          <w:tcPr>
            <w:vMerge/>
            <w:tcBorders>
              <w:left w:val="single" w:sz="4"/>
            </w:tcBorders>
            <w:shd w:val="clear" w:color="auto" w:fill="FFFFFF"/>
            <w:vAlign w:val="top"/>
          </w:tcPr>
          <w:p>
            <w:pP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武汉金运激光产业发展有限公司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已登记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vMerge/>
            <w:tcBorders>
              <w:left w:val="single" w:sz="4"/>
            </w:tcBorders>
            <w:shd w:val="clear" w:color="auto" w:fill="FFFFFF"/>
            <w:vAlign w:val="top"/>
          </w:tcPr>
          <w:p>
            <w:pP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武汉金运互动传媒有限公司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已登记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vMerge/>
            <w:tcBorders>
              <w:left w:val="single" w:sz="4"/>
            </w:tcBorders>
            <w:shd w:val="clear" w:color="auto" w:fill="FFFFFF"/>
            <w:vAlign w:val="top"/>
          </w:tcPr>
          <w:p>
            <w:pP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上海金萃激光技术有限公司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已登记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c>
          <w:tcPr>
            <w:vMerge/>
            <w:tcBorders>
              <w:left w:val="single" w:sz="4"/>
            </w:tcBorders>
            <w:shd w:val="clear" w:color="auto" w:fill="FFFFFF"/>
            <w:vAlign w:val="top"/>
          </w:tcPr>
          <w:p>
            <w:pP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武汉斯利沃激光器技术有限公司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已登记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vMerge/>
            <w:tcBorders>
              <w:left w:val="single" w:sz="4"/>
            </w:tcBorders>
            <w:shd w:val="clear" w:color="auto" w:fill="FFFFFF"/>
            <w:vAlign w:val="top"/>
          </w:tcPr>
          <w:p>
            <w:pP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玩偶一号（武汉）科技有限公司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已登记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vMerge/>
            <w:tcBorders>
              <w:left w:val="single" w:sz="4"/>
            </w:tcBorders>
            <w:shd w:val="clear" w:color="auto" w:fill="FFFFFF"/>
            <w:vAlign w:val="top"/>
          </w:tcPr>
          <w:p>
            <w:pPr/>
          </w:p>
        </w:tc>
      </w:tr>
      <w:tr>
        <w:trPr>
          <w:trHeight w:val="35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玩偶一号（成都）科技有限公司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已登记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c>
          <w:tcPr>
            <w:vMerge/>
            <w:tcBorders>
              <w:left w:val="single" w:sz="4"/>
              <w:bottom w:val="single" w:sz="4"/>
            </w:tcBorders>
            <w:shd w:val="clear" w:color="auto" w:fill="FFFFFF"/>
            <w:vAlign w:val="top"/>
          </w:tcPr>
          <w:p>
            <w:pPr/>
          </w:p>
        </w:tc>
      </w:tr>
    </w:tbl>
    <w:p>
      <w:pPr>
        <w:spacing w:lineRule="exact" w:line="1"/>
        <w:rPr>
          <w:sz w:val="2"/>
          <w:szCs w:val="2"/>
        </w:rPr>
      </w:pPr>
      <w:r>
        <w:br w:type="page"/>
      </w:r>
    </w:p>
    <w:p>
      <w:pPr>
        <w:pStyle w:val="Style15"/>
        <w:keepNext w:val="0"/>
        <w:keepLines w:val="0"/>
        <w:widowControl w:val="0"/>
        <w:shd w:val="clear" w:color="auto" w:fill="auto"/>
        <w:bidi w:val="0"/>
        <w:spacing w:before="0" w:line="240" w:lineRule="auto"/>
        <w:ind w:left="0" w:right="0" w:firstLine="440"/>
        <w:jc w:val="left"/>
      </w:pPr>
      <w:bookmarkStart w:id="99" w:name="bookmark99"/>
      <w:r>
        <w:rPr>
          <w:rFonts w:ascii="Times New Roman" w:eastAsia="Times New Roman" w:hAnsi="Times New Roman" w:cs="Times New Roman"/>
          <w:color w:val="000000"/>
          <w:spacing w:val="0"/>
          <w:w w:val="100"/>
          <w:position w:val="0"/>
        </w:rPr>
        <w:t>2</w:t>
      </w:r>
      <w:bookmarkEnd w:id="99"/>
      <w:r>
        <w:rPr>
          <w:color w:val="000000"/>
          <w:spacing w:val="0"/>
          <w:w w:val="100"/>
          <w:position w:val="0"/>
        </w:rPr>
        <w:t>、报告期内截至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日，公司及其子公司已登记软件著作权的总数为</w:t>
      </w:r>
      <w:r>
        <w:rPr>
          <w:rFonts w:ascii="Times New Roman" w:eastAsia="Times New Roman" w:hAnsi="Times New Roman" w:cs="Times New Roman"/>
          <w:color w:val="000000"/>
          <w:spacing w:val="0"/>
          <w:w w:val="100"/>
          <w:position w:val="0"/>
        </w:rPr>
        <w:t>14</w:t>
      </w:r>
      <w:r>
        <w:rPr>
          <w:color w:val="000000"/>
          <w:spacing w:val="0"/>
          <w:w w:val="100"/>
          <w:position w:val="0"/>
        </w:rPr>
        <w:t>件，情况如下:</w:t>
      </w:r>
    </w:p>
    <w:tbl>
      <w:tblPr>
        <w:tblOverlap w:val="never"/>
        <w:jc w:val="center"/>
        <w:tblLayout w:type="fixed"/>
      </w:tblPr>
      <w:tblGrid>
        <w:gridCol w:w="4075"/>
        <w:gridCol w:w="1526"/>
        <w:gridCol w:w="2045"/>
        <w:gridCol w:w="2074"/>
      </w:tblGrid>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状态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数量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总计</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武汉金运激光股份有限公司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已登记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玩偶一号（武汉）科技有限公司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已登记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vMerge/>
            <w:tcBorders>
              <w:left w:val="single" w:sz="4"/>
            </w:tcBorders>
            <w:shd w:val="clear" w:color="auto" w:fill="FFFFFF"/>
            <w:vAlign w:val="center"/>
          </w:tcPr>
          <w:p>
            <w:pP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武汉斯利沃激光器技术有限公司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已登记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vMerge/>
            <w:tcBorders>
              <w:left w:val="single" w:sz="4"/>
            </w:tcBorders>
            <w:shd w:val="clear" w:color="auto" w:fill="FFFFFF"/>
            <w:vAlign w:val="center"/>
          </w:tcPr>
          <w:p>
            <w:pP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武汉金运互动传媒有限公司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已登记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vMerge/>
            <w:tcBorders>
              <w:left w:val="single" w:sz="4"/>
            </w:tcBorders>
            <w:shd w:val="clear" w:color="auto" w:fill="FFFFFF"/>
            <w:vAlign w:val="center"/>
          </w:tcPr>
          <w:p>
            <w:pPr/>
          </w:p>
        </w:tc>
      </w:tr>
      <w:tr>
        <w:trPr>
          <w:trHeight w:val="355"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上海金萃激光技术有限公司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已登记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vMerge/>
            <w:tcBorders>
              <w:left w:val="single" w:sz="4"/>
              <w:bottom w:val="single" w:sz="4"/>
            </w:tcBorders>
            <w:shd w:val="clear" w:color="auto" w:fill="FFFFFF"/>
            <w:vAlign w:val="center"/>
          </w:tcPr>
          <w:p>
            <w:pPr/>
          </w:p>
        </w:tc>
      </w:tr>
    </w:tbl>
    <w:p>
      <w:pPr>
        <w:widowControl w:val="0"/>
        <w:spacing w:after="39" w:line="1" w:lineRule="exact"/>
      </w:pPr>
    </w:p>
    <w:p>
      <w:pPr>
        <w:pStyle w:val="Style15"/>
        <w:keepNext w:val="0"/>
        <w:keepLines w:val="0"/>
        <w:widowControl w:val="0"/>
        <w:shd w:val="clear" w:color="auto" w:fill="auto"/>
        <w:bidi w:val="0"/>
        <w:spacing w:before="0" w:line="240" w:lineRule="auto"/>
        <w:ind w:left="0" w:right="0" w:firstLine="0"/>
        <w:jc w:val="left"/>
      </w:pPr>
      <w:bookmarkStart w:id="100" w:name="bookmark100"/>
      <w:r>
        <w:rPr>
          <w:color w:val="000000"/>
          <w:spacing w:val="0"/>
          <w:w w:val="100"/>
          <w:position w:val="0"/>
        </w:rPr>
        <w:t>（</w:t>
      </w:r>
      <w:bookmarkEnd w:id="100"/>
      <w:r>
        <w:rPr>
          <w:color w:val="000000"/>
          <w:spacing w:val="0"/>
          <w:w w:val="100"/>
          <w:position w:val="0"/>
        </w:rPr>
        <w:t>四）作品著作权</w:t>
      </w:r>
    </w:p>
    <w:p>
      <w:pPr>
        <w:pStyle w:val="Style15"/>
        <w:keepNext w:val="0"/>
        <w:keepLines w:val="0"/>
        <w:widowControl w:val="0"/>
        <w:shd w:val="clear" w:color="auto" w:fill="auto"/>
        <w:bidi w:val="0"/>
        <w:spacing w:before="0" w:line="240" w:lineRule="auto"/>
        <w:ind w:left="0" w:right="0" w:firstLine="440"/>
        <w:jc w:val="left"/>
      </w:pPr>
      <w:bookmarkStart w:id="101" w:name="bookmark101"/>
      <w:r>
        <w:rPr>
          <w:rFonts w:ascii="Times New Roman" w:eastAsia="Times New Roman" w:hAnsi="Times New Roman" w:cs="Times New Roman"/>
          <w:color w:val="000000"/>
          <w:spacing w:val="0"/>
          <w:w w:val="100"/>
          <w:position w:val="0"/>
        </w:rPr>
        <w:t>1</w:t>
      </w:r>
      <w:bookmarkEnd w:id="101"/>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日，公司及其子公司拥有作品著作权的总数为</w:t>
      </w:r>
      <w:r>
        <w:rPr>
          <w:rFonts w:ascii="Times New Roman" w:eastAsia="Times New Roman" w:hAnsi="Times New Roman" w:cs="Times New Roman"/>
          <w:color w:val="000000"/>
          <w:spacing w:val="0"/>
          <w:w w:val="100"/>
          <w:position w:val="0"/>
        </w:rPr>
        <w:t>62</w:t>
      </w:r>
      <w:r>
        <w:rPr>
          <w:color w:val="000000"/>
          <w:spacing w:val="0"/>
          <w:w w:val="100"/>
          <w:position w:val="0"/>
        </w:rPr>
        <w:t>件。</w:t>
      </w:r>
    </w:p>
    <w:tbl>
      <w:tblPr>
        <w:tblOverlap w:val="never"/>
        <w:jc w:val="center"/>
        <w:tblLayout w:type="fixed"/>
      </w:tblPr>
      <w:tblGrid>
        <w:gridCol w:w="4075"/>
        <w:gridCol w:w="1526"/>
        <w:gridCol w:w="2045"/>
        <w:gridCol w:w="2074"/>
      </w:tblGrid>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状态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数量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总计</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武汉金运激光股份有限公司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已登记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武汉金运互动传媒有限公司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已登记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w:t>
            </w:r>
          </w:p>
        </w:tc>
        <w:tc>
          <w:tcPr>
            <w:vMerge/>
            <w:tcBorders>
              <w:left w:val="single" w:sz="4"/>
            </w:tcBorders>
            <w:shd w:val="clear" w:color="auto" w:fill="FFFFFF"/>
            <w:vAlign w:val="top"/>
          </w:tcPr>
          <w:p>
            <w:pP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玩偶一号（武汉）科技有限公司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已登记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vMerge/>
            <w:tcBorders>
              <w:left w:val="single" w:sz="4"/>
            </w:tcBorders>
            <w:shd w:val="clear" w:color="auto" w:fill="FFFFFF"/>
            <w:vAlign w:val="top"/>
          </w:tcPr>
          <w:p>
            <w:pPr/>
          </w:p>
        </w:tc>
      </w:tr>
      <w:tr>
        <w:trPr>
          <w:trHeight w:val="35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玩偶一号（成都）科技有限公司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已登记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vMerge/>
            <w:tcBorders>
              <w:left w:val="single" w:sz="4"/>
              <w:bottom w:val="single" w:sz="4"/>
            </w:tcBorders>
            <w:shd w:val="clear" w:color="auto" w:fill="FFFFFF"/>
            <w:vAlign w:val="top"/>
          </w:tcPr>
          <w:p>
            <w:pP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102" w:name="bookmark102"/>
      <w:bookmarkStart w:id="103" w:name="bookmark103"/>
      <w:bookmarkStart w:id="104" w:name="bookmark104"/>
      <w:bookmarkStart w:id="105" w:name="bookmark105"/>
      <w:r>
        <w:rPr>
          <w:color w:val="000000"/>
          <w:spacing w:val="0"/>
          <w:w w:val="100"/>
          <w:position w:val="0"/>
        </w:rPr>
        <w:t>四</w:t>
      </w:r>
      <w:bookmarkEnd w:id="104"/>
      <w:r>
        <w:rPr>
          <w:color w:val="000000"/>
          <w:spacing w:val="0"/>
          <w:w w:val="100"/>
          <w:position w:val="0"/>
        </w:rPr>
        <w:t>、主营业务分析</w:t>
      </w:r>
      <w:bookmarkEnd w:id="102"/>
      <w:bookmarkEnd w:id="103"/>
      <w:bookmarkEnd w:id="105"/>
    </w:p>
    <w:p>
      <w:pPr>
        <w:pStyle w:val="Style29"/>
        <w:keepNext/>
        <w:keepLines/>
        <w:widowControl w:val="0"/>
        <w:shd w:val="clear" w:color="auto" w:fill="auto"/>
        <w:tabs>
          <w:tab w:pos="368" w:val="left"/>
        </w:tabs>
        <w:bidi w:val="0"/>
        <w:spacing w:before="0" w:line="240" w:lineRule="auto"/>
        <w:ind w:left="0" w:right="0" w:firstLine="0"/>
        <w:jc w:val="left"/>
      </w:pPr>
      <w:bookmarkStart w:id="106" w:name="bookmark106"/>
      <w:bookmarkStart w:id="107" w:name="bookmark107"/>
      <w:bookmarkStart w:id="108" w:name="bookmark108"/>
      <w:bookmarkStart w:id="109" w:name="bookmark109"/>
      <w:r>
        <w:rPr>
          <w:rFonts w:ascii="Times New Roman" w:eastAsia="Times New Roman" w:hAnsi="Times New Roman" w:cs="Times New Roman"/>
          <w:color w:val="000000"/>
          <w:spacing w:val="0"/>
          <w:w w:val="100"/>
          <w:position w:val="0"/>
        </w:rPr>
        <w:t>1</w:t>
      </w:r>
      <w:bookmarkEnd w:id="108"/>
      <w:r>
        <w:rPr>
          <w:color w:val="000000"/>
          <w:spacing w:val="0"/>
          <w:w w:val="100"/>
          <w:position w:val="0"/>
        </w:rPr>
        <w:t>、</w:t>
        <w:tab/>
        <w:t>概述</w:t>
      </w:r>
      <w:bookmarkEnd w:id="106"/>
      <w:bookmarkEnd w:id="107"/>
      <w:bookmarkEnd w:id="109"/>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rPr>
        <w:t>“</w:t>
      </w:r>
      <w:r>
        <w:rPr>
          <w:color w:val="000000"/>
          <w:spacing w:val="0"/>
          <w:w w:val="100"/>
          <w:position w:val="0"/>
        </w:rPr>
        <w:t>管理层讨论与分析</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w:t>
      </w:r>
      <w:r>
        <w:rPr>
          <w:color w:val="000000"/>
          <w:spacing w:val="0"/>
          <w:w w:val="100"/>
          <w:position w:val="0"/>
        </w:rPr>
        <w:t>二、报告期内公司从事的主要业务''相关内容</w:t>
      </w:r>
    </w:p>
    <w:p>
      <w:pPr>
        <w:pStyle w:val="Style29"/>
        <w:keepNext/>
        <w:keepLines/>
        <w:widowControl w:val="0"/>
        <w:shd w:val="clear" w:color="auto" w:fill="auto"/>
        <w:tabs>
          <w:tab w:pos="378" w:val="left"/>
        </w:tabs>
        <w:bidi w:val="0"/>
        <w:spacing w:before="0" w:line="240" w:lineRule="auto"/>
        <w:ind w:left="0" w:right="0" w:firstLine="0"/>
        <w:jc w:val="left"/>
      </w:pPr>
      <w:bookmarkStart w:id="110" w:name="bookmark110"/>
      <w:bookmarkStart w:id="111" w:name="bookmark111"/>
      <w:bookmarkStart w:id="112" w:name="bookmark112"/>
      <w:bookmarkStart w:id="113" w:name="bookmark113"/>
      <w:r>
        <w:rPr>
          <w:rFonts w:ascii="Times New Roman" w:eastAsia="Times New Roman" w:hAnsi="Times New Roman" w:cs="Times New Roman"/>
          <w:color w:val="000000"/>
          <w:spacing w:val="0"/>
          <w:w w:val="100"/>
          <w:position w:val="0"/>
        </w:rPr>
        <w:t>2</w:t>
      </w:r>
      <w:bookmarkEnd w:id="112"/>
      <w:r>
        <w:rPr>
          <w:color w:val="000000"/>
          <w:spacing w:val="0"/>
          <w:w w:val="100"/>
          <w:position w:val="0"/>
        </w:rPr>
        <w:t>、</w:t>
        <w:tab/>
        <w:t>收入与成本</w:t>
      </w:r>
      <w:bookmarkEnd w:id="110"/>
      <w:bookmarkEnd w:id="111"/>
      <w:bookmarkEnd w:id="113"/>
    </w:p>
    <w:p>
      <w:pPr>
        <w:pStyle w:val="Style47"/>
        <w:keepNext/>
        <w:keepLines/>
        <w:widowControl w:val="0"/>
        <w:shd w:val="clear" w:color="auto" w:fill="auto"/>
        <w:bidi w:val="0"/>
        <w:spacing w:before="0" w:after="140" w:line="240" w:lineRule="auto"/>
        <w:ind w:left="0" w:right="0" w:firstLine="0"/>
        <w:jc w:val="left"/>
      </w:pPr>
      <w:bookmarkStart w:id="114" w:name="bookmark114"/>
      <w:bookmarkStart w:id="115" w:name="bookmark115"/>
      <w:bookmarkStart w:id="116" w:name="bookmark116"/>
      <w:bookmarkStart w:id="117" w:name="bookmark117"/>
      <w:r>
        <w:rPr>
          <w:color w:val="000000"/>
          <w:spacing w:val="0"/>
          <w:w w:val="100"/>
          <w:position w:val="0"/>
        </w:rPr>
        <w:t>（</w:t>
      </w:r>
      <w:bookmarkEnd w:id="116"/>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14"/>
      <w:bookmarkEnd w:id="115"/>
      <w:bookmarkEnd w:id="117"/>
      <w:r>
        <w:rPr>
          <w:color w:val="000000"/>
          <w:spacing w:val="0"/>
          <w:w w:val="100"/>
          <w:position w:val="0"/>
        </w:rPr>
        <w:t xml:space="preserve"> </w:t>
      </w:r>
      <w:r>
        <w:rPr>
          <w:rStyle w:val="CharStyle16"/>
          <w:b w:val="0"/>
          <w:bCs w:val="0"/>
        </w:rPr>
        <w:t>营业收入整体情况</w:t>
      </w:r>
    </w:p>
    <w:p>
      <w:pPr>
        <w:pStyle w:val="Style22"/>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79"/>
        <w:gridCol w:w="1608"/>
        <w:gridCol w:w="1594"/>
        <w:gridCol w:w="1603"/>
      </w:tblGrid>
      <w:tr>
        <w:trPr>
          <w:trHeight w:val="403" w:hRule="exact"/>
        </w:trPr>
        <w:tc>
          <w:tcPr>
            <w:vMerge w:val="restart"/>
            <w:tcBorders>
              <w:top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tcBorders>
            <w:shd w:val="clear" w:color="auto" w:fill="D3D3D3"/>
            <w:vAlign w:val="center"/>
          </w:tcPr>
          <w:p>
            <w:pP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346,927,354.78</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196,820,611.08</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76.27%</w:t>
            </w:r>
          </w:p>
        </w:tc>
      </w:tr>
    </w:tbl>
    <w:p>
      <w:pPr>
        <w:widowControl w:val="0"/>
        <w:spacing w:after="39" w:line="1" w:lineRule="exact"/>
      </w:pPr>
    </w:p>
    <w:p>
      <w:pPr>
        <w:pStyle w:val="Style37"/>
        <w:keepNext w:val="0"/>
        <w:keepLines w:val="0"/>
        <w:widowControl w:val="0"/>
        <w:shd w:val="clear" w:color="auto" w:fill="auto"/>
        <w:bidi w:val="0"/>
        <w:spacing w:before="0" w:after="0" w:line="240" w:lineRule="auto"/>
        <w:ind w:left="24" w:right="0" w:firstLine="0"/>
        <w:jc w:val="left"/>
        <w:rPr>
          <w:sz w:val="17"/>
          <w:szCs w:val="17"/>
        </w:rPr>
      </w:pPr>
      <w:r>
        <w:rPr>
          <w:color w:val="000000"/>
          <w:spacing w:val="0"/>
          <w:w w:val="100"/>
          <w:position w:val="0"/>
          <w:sz w:val="17"/>
          <w:szCs w:val="17"/>
        </w:rPr>
        <w:t>分行业</w:t>
      </w:r>
    </w:p>
    <w:tbl>
      <w:tblPr>
        <w:tblOverlap w:val="never"/>
        <w:jc w:val="center"/>
        <w:tblLayout w:type="fixed"/>
      </w:tblPr>
      <w:tblGrid>
        <w:gridCol w:w="1613"/>
        <w:gridCol w:w="1594"/>
        <w:gridCol w:w="1594"/>
        <w:gridCol w:w="1594"/>
        <w:gridCol w:w="1594"/>
        <w:gridCol w:w="1603"/>
      </w:tblGrid>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激光设备制造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191,550,094.95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121,433,108.81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61.70%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57.74%</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智能零售终端系列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1,786,902.60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衍生品运营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128,426,754.82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48,988,780.48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24.89%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162.16%</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及其他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25,163,602.41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26,398,721.79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13.41%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w:t>
            </w:r>
          </w:p>
        </w:tc>
      </w:tr>
      <w:tr>
        <w:trPr>
          <w:trHeight w:val="398" w:hRule="exact"/>
        </w:trPr>
        <w:tc>
          <w:tcPr>
            <w:gridSpan w:val="6"/>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X-Y</w:t>
            </w:r>
            <w:r>
              <w:rPr>
                <w:color w:val="000000"/>
                <w:spacing w:val="0"/>
                <w:w w:val="100"/>
                <w:position w:val="0"/>
              </w:rPr>
              <w:t>轴系列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23,727,095.04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12,905,953.10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83.85%</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振镜系列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20,147,507.37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13,392,089.32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50.44%</w:t>
            </w:r>
          </w:p>
        </w:tc>
      </w:tr>
      <w:tr>
        <w:trPr>
          <w:trHeight w:val="413"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裁床系列</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19,364,627.28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5.58%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17,331,052.97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w:t>
            </w:r>
          </w:p>
        </w:tc>
      </w:tr>
    </w:tbl>
    <w:p>
      <w:pPr>
        <w:spacing w:lineRule="exact" w:line="1"/>
        <w:rPr>
          <w:sz w:val="2"/>
          <w:szCs w:val="2"/>
        </w:rPr>
      </w:pPr>
      <w:r>
        <w:br w:type="page"/>
      </w:r>
    </w:p>
    <w:tbl>
      <w:tblPr>
        <w:tblOverlap w:val="never"/>
        <w:jc w:val="center"/>
        <w:tblLayout w:type="fixed"/>
      </w:tblPr>
      <w:tblGrid>
        <w:gridCol w:w="1627"/>
        <w:gridCol w:w="1594"/>
        <w:gridCol w:w="1594"/>
        <w:gridCol w:w="1594"/>
        <w:gridCol w:w="1594"/>
        <w:gridCol w:w="1627"/>
      </w:tblGrid>
      <w:tr>
        <w:trPr>
          <w:trHeight w:val="72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固体激光产品系列</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光纤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128,310,865.26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77,804,013.42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64.92%</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智能零售终端系列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1,786,902.60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衍生品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128,426,754.82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48,988,780.48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162.16%</w:t>
            </w:r>
          </w:p>
        </w:tc>
      </w:tr>
      <w:tr>
        <w:trPr>
          <w:trHeight w:val="413"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及其他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25,163,602.41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26,398,721.79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w:t>
            </w:r>
          </w:p>
        </w:tc>
      </w:tr>
    </w:tbl>
    <w:p>
      <w:pPr>
        <w:pStyle w:val="Style37"/>
        <w:keepNext w:val="0"/>
        <w:keepLines w:val="0"/>
        <w:widowControl w:val="0"/>
        <w:shd w:val="clear" w:color="auto" w:fill="auto"/>
        <w:bidi w:val="0"/>
        <w:spacing w:before="0" w:after="0" w:line="240" w:lineRule="auto"/>
        <w:ind w:left="38" w:right="0" w:firstLine="0"/>
        <w:jc w:val="left"/>
        <w:rPr>
          <w:sz w:val="17"/>
          <w:szCs w:val="17"/>
        </w:rPr>
      </w:pPr>
      <w:r>
        <w:rPr>
          <w:color w:val="000000"/>
          <w:spacing w:val="0"/>
          <w:w w:val="100"/>
          <w:position w:val="0"/>
          <w:sz w:val="17"/>
          <w:szCs w:val="17"/>
        </w:rPr>
        <w:t>分地区</w:t>
      </w:r>
    </w:p>
    <w:p>
      <w:pPr>
        <w:widowControl w:val="0"/>
        <w:spacing w:after="79" w:line="1" w:lineRule="exact"/>
      </w:pPr>
    </w:p>
    <w:tbl>
      <w:tblPr>
        <w:tblOverlap w:val="never"/>
        <w:jc w:val="center"/>
        <w:tblLayout w:type="fixed"/>
      </w:tblPr>
      <w:tblGrid>
        <w:gridCol w:w="1613"/>
        <w:gridCol w:w="1594"/>
        <w:gridCol w:w="1594"/>
        <w:gridCol w:w="1594"/>
        <w:gridCol w:w="1594"/>
        <w:gridCol w:w="1603"/>
      </w:tblGrid>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11,283,542.92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1,746,480.39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546.07%</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33,114,614.65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12,360,064.58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167.92%</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103,584,409.93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61,813,949.92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67.57%</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23,053,771.63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6,278,891.91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267.16%</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31,551,759.03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29,991,286.96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7,254,069.16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1,818,850.31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298.83%</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14,139,107.02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5,764,526.14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145.28%</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122,946,080.44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77,046,560.87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59.57%</w:t>
            </w:r>
          </w:p>
        </w:tc>
      </w:tr>
      <w:tr>
        <w:trPr>
          <w:trHeight w:val="398" w:hRule="exact"/>
        </w:trPr>
        <w:tc>
          <w:tcPr>
            <w:gridSpan w:val="6"/>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93,914,888.47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24,378,112.07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285.24%</w:t>
            </w:r>
          </w:p>
        </w:tc>
      </w:tr>
      <w:tr>
        <w:trPr>
          <w:trHeight w:val="413"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253,012,466.31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172,442,499.01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46.72%</w:t>
            </w:r>
          </w:p>
        </w:tc>
      </w:tr>
    </w:tbl>
    <w:p>
      <w:pPr>
        <w:widowControl w:val="0"/>
        <w:spacing w:after="319" w:line="1" w:lineRule="exact"/>
      </w:pPr>
    </w:p>
    <w:p>
      <w:pPr>
        <w:pStyle w:val="Style47"/>
        <w:keepNext/>
        <w:keepLines/>
        <w:widowControl w:val="0"/>
        <w:numPr>
          <w:ilvl w:val="0"/>
          <w:numId w:val="1"/>
        </w:numPr>
        <w:shd w:val="clear" w:color="auto" w:fill="auto"/>
        <w:bidi w:val="0"/>
        <w:spacing w:before="0" w:line="240" w:lineRule="auto"/>
        <w:ind w:left="0" w:right="0" w:firstLine="0"/>
        <w:jc w:val="left"/>
      </w:pPr>
      <w:bookmarkStart w:id="118" w:name="bookmark118"/>
      <w:bookmarkStart w:id="119" w:name="bookmark119"/>
      <w:bookmarkStart w:id="120" w:name="bookmark120"/>
      <w:bookmarkStart w:id="121" w:name="bookmark121"/>
      <w:bookmarkEnd w:id="120"/>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18"/>
      <w:bookmarkEnd w:id="119"/>
      <w:bookmarkEnd w:id="121"/>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82"/>
        <w:gridCol w:w="1363"/>
        <w:gridCol w:w="1368"/>
        <w:gridCol w:w="1368"/>
        <w:gridCol w:w="1368"/>
        <w:gridCol w:w="1363"/>
        <w:gridCol w:w="1382"/>
      </w:tblGrid>
      <w:tr>
        <w:trPr>
          <w:trHeight w:val="720"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激光设备制造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191,550,094.95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150,425,443.08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衍生品运营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128,426,754.82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71,304,267.22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w:t>
            </w:r>
          </w:p>
        </w:tc>
      </w:tr>
      <w:tr>
        <w:trPr>
          <w:trHeight w:val="403" w:hRule="exact"/>
        </w:trPr>
        <w:tc>
          <w:tcPr>
            <w:gridSpan w:val="7"/>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固体激光产品系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128,310,865.26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105,737,641.27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衍生品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128,426,754.82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71,304,267.22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w:t>
            </w:r>
          </w:p>
        </w:tc>
      </w:tr>
      <w:tr>
        <w:trPr>
          <w:trHeight w:val="403" w:hRule="exact"/>
        </w:trPr>
        <w:tc>
          <w:tcPr>
            <w:gridSpan w:val="7"/>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103,584,409.93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78,984,219.69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122,946,080.44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87,082,724.01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w:t>
            </w:r>
          </w:p>
        </w:tc>
      </w:tr>
      <w:tr>
        <w:trPr>
          <w:trHeight w:val="398" w:hRule="exact"/>
        </w:trPr>
        <w:tc>
          <w:tcPr>
            <w:gridSpan w:val="7"/>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13"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经销</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93,914,888.47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70,410,023.03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285.24%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w:t>
            </w:r>
          </w:p>
        </w:tc>
      </w:tr>
    </w:tbl>
    <w:p>
      <w:pPr>
        <w:pStyle w:val="Style6"/>
        <w:keepNext w:val="0"/>
        <w:keepLines w:val="0"/>
        <w:widowControl w:val="0"/>
        <w:shd w:val="clear" w:color="auto" w:fill="auto"/>
        <w:tabs>
          <w:tab w:pos="1541" w:val="left"/>
          <w:tab w:pos="2923" w:val="left"/>
          <w:tab w:pos="4848" w:val="left"/>
          <w:tab w:pos="6211" w:val="left"/>
          <w:tab w:pos="7579" w:val="left"/>
          <w:tab w:pos="9043" w:val="left"/>
        </w:tabs>
        <w:bidi w:val="0"/>
        <w:spacing w:before="0" w:after="200" w:line="240" w:lineRule="auto"/>
        <w:ind w:left="0" w:right="0" w:firstLine="0"/>
        <w:jc w:val="left"/>
        <w:rPr>
          <w:sz w:val="18"/>
          <w:szCs w:val="18"/>
        </w:rPr>
      </w:pPr>
      <w:r>
        <w:rPr>
          <w:color w:val="000000"/>
          <w:spacing w:val="0"/>
          <w:w w:val="100"/>
          <w:position w:val="0"/>
          <w:sz w:val="17"/>
          <w:szCs w:val="17"/>
        </w:rPr>
        <w:t>直销</w:t>
        <w:tab/>
      </w:r>
      <w:r>
        <w:rPr>
          <w:rFonts w:ascii="Times New Roman" w:eastAsia="Times New Roman" w:hAnsi="Times New Roman" w:cs="Times New Roman"/>
          <w:color w:val="000000"/>
          <w:spacing w:val="0"/>
          <w:w w:val="100"/>
          <w:position w:val="0"/>
          <w:sz w:val="18"/>
          <w:szCs w:val="18"/>
        </w:rPr>
        <w:t>253,012,466.31</w:t>
        <w:tab/>
        <w:t>165,898,406.67</w:t>
        <w:tab/>
      </w:r>
      <w:r>
        <w:rPr>
          <w:rFonts w:ascii="Times New Roman" w:eastAsia="Times New Roman" w:hAnsi="Times New Roman" w:cs="Times New Roman"/>
          <w:color w:val="000000"/>
          <w:spacing w:val="0"/>
          <w:w w:val="100"/>
          <w:position w:val="0"/>
          <w:sz w:val="18"/>
          <w:szCs w:val="18"/>
        </w:rPr>
        <w:t>34.43%</w:t>
        <w:tab/>
        <w:t>46.72%</w:t>
        <w:tab/>
        <w:t>45.59%</w:t>
        <w:tab/>
        <w:t>0.51%</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bidi w:val="0"/>
        <w:spacing w:before="0" w:line="240" w:lineRule="auto"/>
        <w:ind w:left="0" w:right="0" w:firstLine="0"/>
        <w:jc w:val="left"/>
      </w:pPr>
      <w:bookmarkStart w:id="122" w:name="bookmark122"/>
      <w:bookmarkStart w:id="123" w:name="bookmark123"/>
      <w:bookmarkStart w:id="124" w:name="bookmark124"/>
      <w:bookmarkStart w:id="125" w:name="bookmark125"/>
      <w:r>
        <w:rPr>
          <w:color w:val="000000"/>
          <w:spacing w:val="0"/>
          <w:w w:val="100"/>
          <w:position w:val="0"/>
        </w:rPr>
        <w:t>（</w:t>
      </w:r>
      <w:bookmarkEnd w:id="124"/>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22"/>
      <w:bookmarkEnd w:id="123"/>
      <w:bookmarkEnd w:id="125"/>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1603"/>
        <w:gridCol w:w="1594"/>
        <w:gridCol w:w="1589"/>
        <w:gridCol w:w="1598"/>
        <w:gridCol w:w="1594"/>
        <w:gridCol w:w="1603"/>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76.47%</w:t>
            </w:r>
          </w:p>
        </w:tc>
      </w:tr>
      <w:tr>
        <w:trPr>
          <w:trHeight w:val="398" w:hRule="exact"/>
        </w:trPr>
        <w:tc>
          <w:tcPr>
            <w:vMerge/>
            <w:tcBorders/>
            <w:shd w:val="clear" w:color="auto" w:fill="FFFFFF"/>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1,639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w:t>
            </w:r>
          </w:p>
        </w:tc>
      </w:tr>
      <w:tr>
        <w:trPr>
          <w:trHeight w:val="413"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2,296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1,623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41.47%</w:t>
            </w:r>
          </w:p>
        </w:tc>
      </w:tr>
    </w:tbl>
    <w:p>
      <w:pPr>
        <w:widowControl w:val="0"/>
        <w:spacing w:after="79" w:line="1" w:lineRule="exact"/>
      </w:pP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报告期销售量较上期增加</w:t>
      </w:r>
      <w:r>
        <w:rPr>
          <w:rFonts w:ascii="Times New Roman" w:eastAsia="Times New Roman" w:hAnsi="Times New Roman" w:cs="Times New Roman"/>
          <w:color w:val="000000"/>
          <w:spacing w:val="0"/>
          <w:w w:val="100"/>
          <w:position w:val="0"/>
          <w:sz w:val="18"/>
          <w:szCs w:val="18"/>
        </w:rPr>
        <w:t>76.47%</w:t>
      </w:r>
      <w:r>
        <w:rPr>
          <w:color w:val="000000"/>
          <w:spacing w:val="0"/>
          <w:w w:val="100"/>
          <w:position w:val="0"/>
        </w:rPr>
        <w:t>，主要是因为报告期营业收入同比上升</w:t>
      </w:r>
      <w:r>
        <w:rPr>
          <w:rFonts w:ascii="Times New Roman" w:eastAsia="Times New Roman" w:hAnsi="Times New Roman" w:cs="Times New Roman"/>
          <w:color w:val="000000"/>
          <w:spacing w:val="0"/>
          <w:w w:val="100"/>
          <w:position w:val="0"/>
          <w:sz w:val="18"/>
          <w:szCs w:val="18"/>
        </w:rPr>
        <w:t>76.27%</w:t>
      </w:r>
      <w:r>
        <w:rPr>
          <w:color w:val="000000"/>
          <w:spacing w:val="0"/>
          <w:w w:val="100"/>
          <w:position w:val="0"/>
        </w:rPr>
        <w:t>所致；</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报告期库存量较上期增加</w:t>
      </w:r>
      <w:r>
        <w:rPr>
          <w:rFonts w:ascii="Times New Roman" w:eastAsia="Times New Roman" w:hAnsi="Times New Roman" w:cs="Times New Roman"/>
          <w:color w:val="000000"/>
          <w:spacing w:val="0"/>
          <w:w w:val="100"/>
          <w:position w:val="0"/>
          <w:sz w:val="18"/>
          <w:szCs w:val="18"/>
        </w:rPr>
        <w:t>41.47%</w:t>
      </w:r>
      <w:r>
        <w:rPr>
          <w:color w:val="000000"/>
          <w:spacing w:val="0"/>
          <w:w w:val="100"/>
          <w:position w:val="0"/>
        </w:rPr>
        <w:t>，主要是因为加大对</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衍生品运营业务的投入，增加了智能零售终端设备的生产所致。</w:t>
      </w:r>
    </w:p>
    <w:p>
      <w:pPr>
        <w:pStyle w:val="Style47"/>
        <w:keepNext/>
        <w:keepLines/>
        <w:widowControl w:val="0"/>
        <w:shd w:val="clear" w:color="auto" w:fill="auto"/>
        <w:tabs>
          <w:tab w:pos="493" w:val="left"/>
        </w:tabs>
        <w:bidi w:val="0"/>
        <w:spacing w:before="0" w:line="240" w:lineRule="auto"/>
        <w:ind w:left="0" w:right="0" w:firstLine="0"/>
        <w:jc w:val="left"/>
      </w:pPr>
      <w:bookmarkStart w:id="126" w:name="bookmark126"/>
      <w:bookmarkStart w:id="127" w:name="bookmark127"/>
      <w:bookmarkStart w:id="128" w:name="bookmark128"/>
      <w:bookmarkStart w:id="129" w:name="bookmark129"/>
      <w:r>
        <w:rPr>
          <w:color w:val="000000"/>
          <w:spacing w:val="0"/>
          <w:w w:val="100"/>
          <w:position w:val="0"/>
        </w:rPr>
        <w:t>（</w:t>
      </w:r>
      <w:bookmarkEnd w:id="128"/>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26"/>
      <w:bookmarkEnd w:id="127"/>
      <w:bookmarkEnd w:id="129"/>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47"/>
        <w:keepNext/>
        <w:keepLines/>
        <w:widowControl w:val="0"/>
        <w:shd w:val="clear" w:color="auto" w:fill="auto"/>
        <w:tabs>
          <w:tab w:pos="493" w:val="left"/>
        </w:tabs>
        <w:bidi w:val="0"/>
        <w:spacing w:before="0" w:line="240" w:lineRule="auto"/>
        <w:ind w:left="0" w:right="0" w:firstLine="0"/>
        <w:jc w:val="left"/>
      </w:pPr>
      <w:bookmarkStart w:id="130" w:name="bookmark130"/>
      <w:bookmarkStart w:id="131" w:name="bookmark131"/>
      <w:bookmarkStart w:id="132" w:name="bookmark132"/>
      <w:bookmarkStart w:id="133" w:name="bookmark133"/>
      <w:r>
        <w:rPr>
          <w:color w:val="000000"/>
          <w:spacing w:val="0"/>
          <w:w w:val="100"/>
          <w:position w:val="0"/>
        </w:rPr>
        <w:t>（</w:t>
      </w:r>
      <w:bookmarkEnd w:id="132"/>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30"/>
      <w:bookmarkEnd w:id="131"/>
      <w:bookmarkEnd w:id="133"/>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行业分类</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82"/>
        <w:gridCol w:w="1368"/>
        <w:gridCol w:w="1368"/>
        <w:gridCol w:w="1368"/>
        <w:gridCol w:w="1363"/>
        <w:gridCol w:w="1368"/>
        <w:gridCol w:w="1378"/>
      </w:tblGrid>
      <w:tr>
        <w:trPr>
          <w:trHeight w:val="408" w:hRule="exact"/>
        </w:trPr>
        <w:tc>
          <w:tcPr>
            <w:vMerge w:val="restart"/>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tcBorders>
            <w:shd w:val="clear" w:color="auto" w:fill="D3D3D3"/>
            <w:vAlign w:val="center"/>
          </w:tcPr>
          <w:p>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激光设备制造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143,922,752.31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82,838,437.37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73.74%</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激光设备制造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人工和制造费用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6,502,690.77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7,451,927.95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及其他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8,712,507.86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9,450,590.59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及其他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人工和制造费用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4,489,700.21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5,212,135.73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智能零售终端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1,139,889.02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智能零售终端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人工和制造费用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236,622.30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134" w:name="bookmark134"/>
      <w:bookmarkStart w:id="135" w:name="bookmark135"/>
      <w:bookmarkStart w:id="136" w:name="bookmark136"/>
      <w:bookmarkStart w:id="137" w:name="bookmark137"/>
      <w:r>
        <w:rPr>
          <w:color w:val="000000"/>
          <w:spacing w:val="0"/>
          <w:w w:val="100"/>
          <w:position w:val="0"/>
        </w:rPr>
        <w:t>（</w:t>
      </w:r>
      <w:bookmarkEnd w:id="136"/>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34"/>
      <w:bookmarkEnd w:id="135"/>
      <w:bookmarkEnd w:id="137"/>
    </w:p>
    <w:p>
      <w:pPr>
        <w:pStyle w:val="Style22"/>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2117"/>
        <w:gridCol w:w="1296"/>
        <w:gridCol w:w="1123"/>
        <w:gridCol w:w="1421"/>
        <w:gridCol w:w="1080"/>
        <w:gridCol w:w="1080"/>
        <w:gridCol w:w="1603"/>
      </w:tblGrid>
      <w:tr>
        <w:trPr>
          <w:trHeight w:val="283"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本期新设子公司</w:t>
            </w:r>
          </w:p>
        </w:tc>
        <w:tc>
          <w:tcPr>
            <w:gridSpan w:val="6"/>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及孙公司</w:t>
            </w:r>
          </w:p>
        </w:tc>
      </w:tr>
      <w:tr>
        <w:trPr>
          <w:trHeight w:val="341" w:hRule="exact"/>
        </w:trPr>
        <w:tc>
          <w:tcPr>
            <w:vMerge w:val="restart"/>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公司名称</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业务</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取得方式</w:t>
            </w:r>
          </w:p>
        </w:tc>
      </w:tr>
      <w:tr>
        <w:trPr>
          <w:trHeight w:val="355" w:hRule="exact"/>
        </w:trPr>
        <w:tc>
          <w:tcPr>
            <w:vMerge/>
            <w:tcBorders>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bottom w:val="single" w:sz="4"/>
            </w:tcBorders>
            <w:shd w:val="clear" w:color="auto" w:fill="FFFFFF"/>
            <w:vAlign w:val="top"/>
          </w:tcPr>
          <w:p>
            <w:pPr/>
          </w:p>
        </w:tc>
      </w:tr>
    </w:tbl>
    <w:p>
      <w:pPr>
        <w:spacing w:lineRule="exact" w:line="1"/>
        <w:rPr>
          <w:sz w:val="2"/>
          <w:szCs w:val="2"/>
        </w:rPr>
      </w:pPr>
      <w:r>
        <w:br w:type="page"/>
      </w:r>
    </w:p>
    <w:tbl>
      <w:tblPr>
        <w:tblOverlap w:val="never"/>
        <w:jc w:val="center"/>
        <w:tblLayout w:type="fixed"/>
      </w:tblPr>
      <w:tblGrid>
        <w:gridCol w:w="2122"/>
        <w:gridCol w:w="1291"/>
        <w:gridCol w:w="1123"/>
        <w:gridCol w:w="1421"/>
        <w:gridCol w:w="1080"/>
        <w:gridCol w:w="1080"/>
        <w:gridCol w:w="1603"/>
      </w:tblGrid>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金运加深圳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其他金融业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355"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集客荟玩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零售业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bl>
    <w:p>
      <w:pPr>
        <w:pStyle w:val="Style15"/>
        <w:keepNext w:val="0"/>
        <w:keepLines w:val="0"/>
        <w:widowControl w:val="0"/>
        <w:shd w:val="clear" w:color="auto" w:fill="auto"/>
        <w:tabs>
          <w:tab w:pos="1021" w:val="left"/>
        </w:tabs>
        <w:bidi w:val="0"/>
        <w:spacing w:before="0" w:after="80" w:line="317" w:lineRule="exact"/>
        <w:ind w:left="0" w:right="0" w:firstLine="460"/>
        <w:jc w:val="left"/>
      </w:pPr>
      <w:bookmarkStart w:id="138" w:name="bookmark138"/>
      <w:r>
        <w:rPr>
          <w:color w:val="000000"/>
          <w:spacing w:val="0"/>
          <w:w w:val="100"/>
          <w:position w:val="0"/>
          <w:shd w:val="clear" w:color="auto" w:fill="FFFFFF"/>
        </w:rPr>
        <w:t>（</w:t>
      </w:r>
      <w:bookmarkEnd w:id="138"/>
      <w:r>
        <w:rPr>
          <w:rFonts w:ascii="Times New Roman" w:eastAsia="Times New Roman" w:hAnsi="Times New Roman" w:cs="Times New Roman"/>
          <w:color w:val="000000"/>
          <w:spacing w:val="0"/>
          <w:w w:val="100"/>
          <w:position w:val="0"/>
          <w:shd w:val="clear" w:color="auto" w:fill="FFFFFF"/>
        </w:rPr>
        <w:t>1</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日，金运激光投资设立金运加投资控股（深圳）有限公司，注册资本</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,000.00</w:t>
      </w:r>
      <w:r>
        <w:rPr>
          <w:color w:val="000000"/>
          <w:spacing w:val="0"/>
          <w:w w:val="100"/>
          <w:position w:val="0"/>
        </w:rPr>
        <w:t>万元 人民币，金运激光持股比例</w:t>
      </w:r>
      <w:r>
        <w:rPr>
          <w:rFonts w:ascii="Times New Roman" w:eastAsia="Times New Roman" w:hAnsi="Times New Roman" w:cs="Times New Roman"/>
          <w:color w:val="000000"/>
          <w:spacing w:val="0"/>
          <w:w w:val="100"/>
          <w:position w:val="0"/>
        </w:rPr>
        <w:t>100.00%</w:t>
      </w:r>
      <w:r>
        <w:rPr>
          <w:color w:val="000000"/>
          <w:spacing w:val="0"/>
          <w:w w:val="100"/>
          <w:position w:val="0"/>
        </w:rPr>
        <w:t>；</w:t>
      </w:r>
    </w:p>
    <w:p>
      <w:pPr>
        <w:pStyle w:val="Style15"/>
        <w:keepNext w:val="0"/>
        <w:keepLines w:val="0"/>
        <w:widowControl w:val="0"/>
        <w:shd w:val="clear" w:color="auto" w:fill="auto"/>
        <w:bidi w:val="0"/>
        <w:spacing w:before="0" w:after="80" w:line="240" w:lineRule="auto"/>
        <w:ind w:left="0" w:right="0" w:firstLine="460"/>
        <w:jc w:val="left"/>
      </w:pPr>
      <w:bookmarkStart w:id="139" w:name="bookmark139"/>
      <w:r>
        <w:rPr>
          <w:color w:val="000000"/>
          <w:spacing w:val="0"/>
          <w:w w:val="100"/>
          <w:position w:val="0"/>
        </w:rPr>
        <w:t>（</w:t>
      </w:r>
      <w:bookmarkEnd w:id="139"/>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日，全资子公司金运互动与武汉金运共创文化科技合伙企业（有限合伙）、姚鹏共</w:t>
      </w:r>
    </w:p>
    <w:tbl>
      <w:tblPr>
        <w:tblOverlap w:val="never"/>
        <w:jc w:val="center"/>
        <w:tblLayout w:type="fixed"/>
      </w:tblPr>
      <w:tblGrid>
        <w:gridCol w:w="4272"/>
        <w:gridCol w:w="5395"/>
      </w:tblGrid>
      <w:tr>
        <w:trPr>
          <w:trHeight w:val="3086" w:hRule="exact"/>
        </w:trPr>
        <w:tc>
          <w:tcPr>
            <w:gridSpan w:val="2"/>
            <w:tcBorders/>
            <w:shd w:val="clear" w:color="auto" w:fill="FFFFFF"/>
            <w:vAlign w:val="top"/>
          </w:tcPr>
          <w:p>
            <w:pPr>
              <w:pStyle w:val="Style6"/>
              <w:keepNext w:val="0"/>
              <w:keepLines w:val="0"/>
              <w:widowControl w:val="0"/>
              <w:shd w:val="clear" w:color="auto" w:fill="auto"/>
              <w:bidi w:val="0"/>
              <w:spacing w:before="0" w:after="300" w:line="302" w:lineRule="exact"/>
              <w:ind w:left="0" w:right="0" w:firstLine="0"/>
              <w:jc w:val="left"/>
              <w:rPr>
                <w:sz w:val="20"/>
                <w:szCs w:val="20"/>
              </w:rPr>
            </w:pPr>
            <w:r>
              <w:rPr>
                <w:color w:val="000000"/>
                <w:spacing w:val="0"/>
                <w:w w:val="100"/>
                <w:position w:val="0"/>
                <w:sz w:val="20"/>
                <w:szCs w:val="20"/>
              </w:rPr>
              <w:t>同出资设立北京集客荟玩文化创意有限公司，注册资本为</w:t>
            </w:r>
            <w:r>
              <w:rPr>
                <w:rFonts w:ascii="Times New Roman" w:eastAsia="Times New Roman" w:hAnsi="Times New Roman" w:cs="Times New Roman"/>
                <w:color w:val="000000"/>
                <w:spacing w:val="0"/>
                <w:w w:val="100"/>
                <w:position w:val="0"/>
                <w:sz w:val="20"/>
                <w:szCs w:val="20"/>
              </w:rPr>
              <w:t>1,000.00</w:t>
            </w:r>
            <w:r>
              <w:rPr>
                <w:color w:val="000000"/>
                <w:spacing w:val="0"/>
                <w:w w:val="100"/>
                <w:position w:val="0"/>
                <w:sz w:val="20"/>
                <w:szCs w:val="20"/>
              </w:rPr>
              <w:t xml:space="preserve">万元人民币，互动传媒认缴出资额为 </w:t>
            </w:r>
            <w:r>
              <w:rPr>
                <w:rFonts w:ascii="Times New Roman" w:eastAsia="Times New Roman" w:hAnsi="Times New Roman" w:cs="Times New Roman"/>
                <w:color w:val="000000"/>
                <w:spacing w:val="0"/>
                <w:w w:val="100"/>
                <w:position w:val="0"/>
                <w:sz w:val="20"/>
                <w:szCs w:val="20"/>
              </w:rPr>
              <w:t>700.00</w:t>
            </w:r>
            <w:r>
              <w:rPr>
                <w:color w:val="000000"/>
                <w:spacing w:val="0"/>
                <w:w w:val="100"/>
                <w:position w:val="0"/>
                <w:sz w:val="20"/>
                <w:szCs w:val="20"/>
              </w:rPr>
              <w:t>万元人民币，持股比例为</w:t>
            </w:r>
            <w:r>
              <w:rPr>
                <w:rFonts w:ascii="Times New Roman" w:eastAsia="Times New Roman" w:hAnsi="Times New Roman" w:cs="Times New Roman"/>
                <w:color w:val="000000"/>
                <w:spacing w:val="0"/>
                <w:w w:val="100"/>
                <w:position w:val="0"/>
                <w:sz w:val="20"/>
                <w:szCs w:val="20"/>
              </w:rPr>
              <w:t>70.00%</w:t>
            </w:r>
            <w:r>
              <w:rPr>
                <w:color w:val="000000"/>
                <w:spacing w:val="0"/>
                <w:w w:val="100"/>
                <w:position w:val="0"/>
                <w:sz w:val="20"/>
                <w:szCs w:val="20"/>
              </w:rPr>
              <w:t>。</w:t>
            </w:r>
          </w:p>
          <w:p>
            <w:pPr>
              <w:pStyle w:val="Style6"/>
              <w:keepNext w:val="0"/>
              <w:keepLines w:val="0"/>
              <w:widowControl w:val="0"/>
              <w:shd w:val="clear" w:color="auto" w:fill="auto"/>
              <w:tabs>
                <w:tab w:pos="422" w:val="left"/>
              </w:tabs>
              <w:bidi w:val="0"/>
              <w:spacing w:before="0" w:after="400" w:line="302" w:lineRule="exact"/>
              <w:ind w:left="0" w:right="0" w:firstLine="0"/>
              <w:jc w:val="left"/>
              <w:rPr>
                <w:sz w:val="20"/>
                <w:szCs w:val="20"/>
              </w:rPr>
            </w:pPr>
            <w:bookmarkStart w:id="140" w:name="bookmark140"/>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7</w:t>
            </w:r>
            <w:r>
              <w:rPr>
                <w:b/>
                <w:bCs/>
                <w:color w:val="000000"/>
                <w:spacing w:val="0"/>
                <w:w w:val="100"/>
                <w:position w:val="0"/>
                <w:sz w:val="20"/>
                <w:szCs w:val="20"/>
              </w:rPr>
              <w:t>）</w:t>
              <w:tab/>
              <w:t>公司报告期内业务、产品或服务发生重大变化或调整有关情况</w:t>
            </w:r>
            <w:bookmarkEnd w:id="140"/>
          </w:p>
          <w:p>
            <w:pPr>
              <w:pStyle w:val="Style6"/>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
              <w:keepNext w:val="0"/>
              <w:keepLines w:val="0"/>
              <w:widowControl w:val="0"/>
              <w:shd w:val="clear" w:color="auto" w:fill="auto"/>
              <w:tabs>
                <w:tab w:pos="418" w:val="left"/>
              </w:tabs>
              <w:bidi w:val="0"/>
              <w:spacing w:before="0" w:after="400" w:line="302" w:lineRule="exact"/>
              <w:ind w:left="0" w:right="0" w:firstLine="0"/>
              <w:jc w:val="left"/>
              <w:rPr>
                <w:sz w:val="20"/>
                <w:szCs w:val="20"/>
              </w:rPr>
            </w:pPr>
            <w:bookmarkStart w:id="141" w:name="bookmark141"/>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8</w:t>
            </w:r>
            <w:r>
              <w:rPr>
                <w:b/>
                <w:bCs/>
                <w:color w:val="000000"/>
                <w:spacing w:val="0"/>
                <w:w w:val="100"/>
                <w:position w:val="0"/>
                <w:sz w:val="20"/>
                <w:szCs w:val="20"/>
              </w:rPr>
              <w:t>）</w:t>
              <w:tab/>
              <w:t>主要销售客户和主要供应商情况</w:t>
            </w:r>
            <w:bookmarkEnd w:id="141"/>
          </w:p>
          <w:p>
            <w:pPr>
              <w:pStyle w:val="Style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公司主要销售客户情况</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36,116,844.63</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w:t>
            </w:r>
          </w:p>
        </w:tc>
      </w:tr>
      <w:tr>
        <w:trPr>
          <w:trHeight w:val="725"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大客户资料</w:t>
      </w:r>
    </w:p>
    <w:tbl>
      <w:tblPr>
        <w:tblOverlap w:val="never"/>
        <w:jc w:val="center"/>
        <w:tblLayout w:type="fixed"/>
      </w:tblPr>
      <w:tblGrid>
        <w:gridCol w:w="816"/>
        <w:gridCol w:w="3302"/>
        <w:gridCol w:w="2323"/>
        <w:gridCol w:w="3154"/>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10,088,885.40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2.91%</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8,280,777.37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2.38%</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6,798,159.58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1.96%</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5,890,467.89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1.70%</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5,058,554.39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1.46%</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36,116,844.63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w:t>
            </w:r>
          </w:p>
        </w:tc>
      </w:tr>
    </w:tbl>
    <w:p>
      <w:pPr>
        <w:widowControl w:val="0"/>
        <w:spacing w:after="79" w:line="1" w:lineRule="exact"/>
      </w:pP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主要客户其他情况说明</w:t>
      </w:r>
    </w:p>
    <w:p>
      <w:pPr>
        <w:pStyle w:val="Style2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72"/>
        <w:gridCol w:w="5342"/>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49,947,883.32</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22.72%</w:t>
            </w:r>
          </w:p>
        </w:tc>
      </w:tr>
      <w:tr>
        <w:trPr>
          <w:trHeight w:val="720"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名供应商资料</w:t>
      </w:r>
    </w:p>
    <w:tbl>
      <w:tblPr>
        <w:tblOverlap w:val="never"/>
        <w:jc w:val="center"/>
        <w:tblLayout w:type="fixed"/>
      </w:tblPr>
      <w:tblGrid>
        <w:gridCol w:w="950"/>
        <w:gridCol w:w="3168"/>
        <w:gridCol w:w="2323"/>
        <w:gridCol w:w="3154"/>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序号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14,421,475.69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6.56%</w:t>
            </w:r>
          </w:p>
        </w:tc>
      </w:tr>
      <w:tr>
        <w:trPr>
          <w:trHeight w:val="408"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11,632,427.42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5.29%</w:t>
            </w:r>
          </w:p>
        </w:tc>
      </w:tr>
    </w:tbl>
    <w:p>
      <w:pPr>
        <w:spacing w:lineRule="exact" w:line="1"/>
        <w:rPr>
          <w:sz w:val="2"/>
          <w:szCs w:val="2"/>
        </w:rPr>
      </w:pPr>
      <w:r>
        <w:br w:type="page"/>
      </w:r>
    </w:p>
    <w:tbl>
      <w:tblPr>
        <w:tblOverlap w:val="never"/>
        <w:jc w:val="center"/>
        <w:tblLayout w:type="fixed"/>
      </w:tblPr>
      <w:tblGrid>
        <w:gridCol w:w="950"/>
        <w:gridCol w:w="3168"/>
        <w:gridCol w:w="2323"/>
        <w:gridCol w:w="3173"/>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8,961,649.63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7,594,365.95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7,337,964.63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49,947,883.32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22.72%</w:t>
            </w:r>
          </w:p>
        </w:tc>
      </w:tr>
    </w:tbl>
    <w:p>
      <w:pPr>
        <w:widowControl w:val="0"/>
        <w:spacing w:after="79" w:line="1" w:lineRule="exact"/>
      </w:pP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rPr>
        <w:t>主要供应商其他情况说明</w:t>
      </w:r>
    </w:p>
    <w:p>
      <w:pPr>
        <w:pStyle w:val="Style22"/>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both"/>
      </w:pPr>
      <w:bookmarkStart w:id="142" w:name="bookmark142"/>
      <w:bookmarkStart w:id="143" w:name="bookmark143"/>
      <w:bookmarkStart w:id="144" w:name="bookmark144"/>
      <w:bookmarkStart w:id="145" w:name="bookmark145"/>
      <w:r>
        <w:rPr>
          <w:rFonts w:ascii="Times New Roman" w:eastAsia="Times New Roman" w:hAnsi="Times New Roman" w:cs="Times New Roman"/>
          <w:color w:val="000000"/>
          <w:spacing w:val="0"/>
          <w:w w:val="100"/>
          <w:position w:val="0"/>
        </w:rPr>
        <w:t>3</w:t>
      </w:r>
      <w:bookmarkEnd w:id="144"/>
      <w:r>
        <w:rPr>
          <w:color w:val="000000"/>
          <w:spacing w:val="0"/>
          <w:w w:val="100"/>
          <w:position w:val="0"/>
        </w:rPr>
        <w:t>、费用</w:t>
      </w:r>
      <w:bookmarkEnd w:id="142"/>
      <w:bookmarkEnd w:id="143"/>
      <w:bookmarkEnd w:id="145"/>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637"/>
        <w:gridCol w:w="1637"/>
        <w:gridCol w:w="1459"/>
        <w:gridCol w:w="2933"/>
      </w:tblGrid>
      <w:tr>
        <w:trPr>
          <w:trHeight w:val="408"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1027"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116,458,654.81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61,464,056.20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89.47%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衍生品运营业务持续加大 投入，点位租金成本及人力成本等相 应增加，导致销售费用同比增加。</w:t>
            </w:r>
          </w:p>
        </w:tc>
      </w:tr>
      <w:tr>
        <w:trPr>
          <w:trHeight w:val="1339"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25,867,989.33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29,926,714.71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left"/>
            </w:pPr>
            <w:r>
              <w:rPr>
                <w:color w:val="000000"/>
                <w:spacing w:val="0"/>
                <w:w w:val="100"/>
                <w:position w:val="0"/>
              </w:rPr>
              <w:t>报告期管理费用较上年减少，主要是 因为上年受新冠肺炎疫情影响及非 公开发行股票增加中介费等因素的 影响所致。</w:t>
            </w:r>
          </w:p>
        </w:tc>
      </w:tr>
      <w:tr>
        <w:trPr>
          <w:trHeight w:val="1334"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3,551,190.84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2,616,710.87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35.71%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报告期增加股东及自然人借款产生 利息支出、分摊因租赁负债产生的未 确认融资费用等因素导致财务费用 增加。</w:t>
            </w:r>
          </w:p>
        </w:tc>
      </w:tr>
      <w:tr>
        <w:trPr>
          <w:trHeight w:val="1037"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13,877,571.36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11,772,330.08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17.88%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报告期研发投入较上年有一定增长， 主要因上年受新冠疫情影响，停工时 间较长而减少了研发投入。</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46" w:name="bookmark146"/>
      <w:bookmarkStart w:id="147" w:name="bookmark147"/>
      <w:bookmarkStart w:id="148" w:name="bookmark148"/>
      <w:bookmarkStart w:id="149" w:name="bookmark149"/>
      <w:r>
        <w:rPr>
          <w:rFonts w:ascii="Times New Roman" w:eastAsia="Times New Roman" w:hAnsi="Times New Roman" w:cs="Times New Roman"/>
          <w:color w:val="000000"/>
          <w:spacing w:val="0"/>
          <w:w w:val="100"/>
          <w:position w:val="0"/>
        </w:rPr>
        <w:t>4</w:t>
      </w:r>
      <w:bookmarkEnd w:id="148"/>
      <w:r>
        <w:rPr>
          <w:color w:val="000000"/>
          <w:spacing w:val="0"/>
          <w:w w:val="100"/>
          <w:position w:val="0"/>
        </w:rPr>
        <w:t>、研发投入</w:t>
      </w:r>
      <w:bookmarkEnd w:id="146"/>
      <w:bookmarkEnd w:id="147"/>
      <w:bookmarkEnd w:id="149"/>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36"/>
        <w:gridCol w:w="1915"/>
        <w:gridCol w:w="1627"/>
        <w:gridCol w:w="2251"/>
        <w:gridCol w:w="2266"/>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预计对公司未来发展的影响</w:t>
            </w:r>
          </w:p>
        </w:tc>
      </w:tr>
      <w:tr>
        <w:trPr>
          <w:trHeight w:val="16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小站供应链系统 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根据用户需求更加完善 现有功能及新增新的模 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经过多轮测试迭代， 以满足现有用户需 求，稳定上线运行， 并且获得软件著作 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满足用户在各种业务场景中 对商品库存的操作，减少不 必要的人工计算并确保数据 的准确性和稳定性。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提高门店业务人员、仓库人 员整合库存的效率。</w:t>
            </w:r>
          </w:p>
        </w:tc>
      </w:tr>
      <w:tr>
        <w:trPr>
          <w:trHeight w:val="1339"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小站智能终端平 台迭代项目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通过软硬件控制结合互 联网平台，形成给予移 动网络的智慧零售终 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已取得软件著作权， 并投入使用。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结合一体机附加的智能硬 件，实现人流数据监控与分 析，人脸支付等功能。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提升运维人员效率，快速获 取客户对产品的关注度。</w:t>
            </w:r>
          </w:p>
        </w:tc>
      </w:tr>
      <w:tr>
        <w:trPr>
          <w:trHeight w:val="413"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小站</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利用现有技术资源拓展</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已获得软件著作权，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优化界面显示，销售按层级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有利于形成品牌差异化，形</w:t>
            </w:r>
          </w:p>
        </w:tc>
      </w:tr>
    </w:tbl>
    <w:p>
      <w:pPr>
        <w:spacing w:lineRule="exact" w:line="1"/>
        <w:rPr>
          <w:sz w:val="2"/>
          <w:szCs w:val="2"/>
        </w:rPr>
      </w:pPr>
      <w:r>
        <w:br w:type="page"/>
      </w:r>
    </w:p>
    <w:tbl>
      <w:tblPr>
        <w:tblOverlap w:val="never"/>
        <w:jc w:val="center"/>
        <w:tblLayout w:type="fixed"/>
      </w:tblPr>
      <w:tblGrid>
        <w:gridCol w:w="1565"/>
        <w:gridCol w:w="1915"/>
        <w:gridCol w:w="1627"/>
        <w:gridCol w:w="2251"/>
        <w:gridCol w:w="2290"/>
      </w:tblGrid>
      <w:tr>
        <w:trPr>
          <w:trHeight w:val="989"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线上的潮玩体验，基于 内容打造的社区和基于 </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的虚拟数字收藏。</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并投入使用。</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分类显示，提升客户浏览商 品的方便度。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成品牌独特的文化圈层，达 到增加品牌辨识度，用户粘 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忠诚度和提振销售。</w:t>
            </w:r>
          </w:p>
        </w:tc>
      </w:tr>
      <w:tr>
        <w:trPr>
          <w:trHeight w:val="1339"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手持收银设备</w:t>
            </w:r>
            <w:r>
              <w:rPr>
                <w:rFonts w:ascii="Times New Roman" w:eastAsia="Times New Roman" w:hAnsi="Times New Roman" w:cs="Times New Roman"/>
                <w:color w:val="000000"/>
                <w:spacing w:val="0"/>
                <w:w w:val="100"/>
                <w:position w:val="0"/>
                <w:sz w:val="18"/>
                <w:szCs w:val="18"/>
              </w:rPr>
              <w:t xml:space="preserve">APP </w:t>
            </w:r>
            <w:r>
              <w:rPr>
                <w:color w:val="000000"/>
                <w:spacing w:val="0"/>
                <w:w w:val="100"/>
                <w:position w:val="0"/>
              </w:rPr>
              <w:t>迭代项目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移动支付高效、便捷、 安全；避免传统收款模 式下带来的客户流失。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已开发完成，投放到 公司门店应用。目前 迭代至第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版本， 持续优化升级。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系统间各种数据接口取数方</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便快捷，使用起来不受限制。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有效节约成本，得到客户认 同感，对网点门店起到优化 作用。</w:t>
            </w:r>
          </w:p>
        </w:tc>
      </w:tr>
      <w:tr>
        <w:trPr>
          <w:trHeight w:val="102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小站上帝之眼项 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优化运维人员管理，开</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发智能补货，换货功能。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研发调试已完成，并 对接使用。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为运维人员提供货机点位支 撑，展示货机的浏览数据、 销售情况、周转天数。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提高运维人员的工作效率， 为售卖提供更好的服务。</w:t>
            </w:r>
          </w:p>
        </w:tc>
      </w:tr>
      <w:tr>
        <w:trPr>
          <w:trHeight w:val="352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小站后台项目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精准的定位用户的喜 好，为客户提供更加优 质的服务和良好的体 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已获得软件著作权， 并对接各项端口且 正常运行中。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使</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端和后台能够及时准 确的展示设备和订单的各项 数据，能够准确且快速的预 警和定位问题所在。用户画 像基础数据应当为大数据分 析提供真实且有价值的数 据。能够准确的对接供应链 系统，提供货物补充和退回 相关功能，以及对接后台进 行设备的点位和进撤场维 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能够极大的方便运维人员及 时掌握设备情况，同时能够 根据大数据分析的结论精准 的匹配用户的喜好，为客户 提供更加优质的服务和良好 的体验。并结合供应链的相 关流转配置，提升资源整合。</w:t>
            </w:r>
          </w:p>
        </w:tc>
      </w:tr>
      <w:tr>
        <w:trPr>
          <w:trHeight w:val="195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小程序项目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微信小程序平台逐渐弱 化商城，针对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盲盒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 性强化在线抽盒机功 能，提供多种方式的活 动功能，提高对新用户 的吸引玩法。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己线上使用，不断更 新迭代。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线下引流，同种互动形式， 提高客户粘度。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小程序从线下引流，多种售 卖形式、线上活动等多方面 进行功能拓展，开拓线下市 场。</w:t>
            </w:r>
          </w:p>
        </w:tc>
      </w:tr>
      <w:tr>
        <w:trPr>
          <w:trHeight w:val="1339"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电子展示盲盒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为盲盒售卖场所提供一 款高效便利的展示设 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研发阶段已完成，项 目已暂停。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电子产品与盲盒产品的结 合，满足盲盒售卖场所展示 便捷多样化需求。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将电子屏幕运用于盲盒展 示，使盲盒展示多样性，促 进盲盒业务板块的趣玩性发 展。</w:t>
            </w:r>
          </w:p>
        </w:tc>
      </w:tr>
      <w:tr>
        <w:trPr>
          <w:trHeight w:val="1339"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智能环形展示桌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为盲盒售卖场所提供一 款高效便利互动性极强 的智能展示设备。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研发阶段已完成，项 目已暂停。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展示台采用多层无级变速展 示模组，可随意远程遥控调 节各层展示履带速度。使商 品展示更有层次感。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盲盒业务板块处于爆发式增 长，从而增加了对盲盒展示 台的多功能需求。</w:t>
            </w:r>
          </w:p>
        </w:tc>
      </w:tr>
      <w:tr>
        <w:trPr>
          <w:trHeight w:val="196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智能零售终端</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代 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主要是为完善公司产品 线，提升公司产品竞争 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项目关键技术攻关， 且验证完成；已获得 外观专利及新型发 明专利；目前处于关 键模块打样优化阶 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攻克步进电机伺服控制终端 研发、售卖机</w:t>
            </w:r>
            <w:r>
              <w:rPr>
                <w:rFonts w:ascii="Times New Roman" w:eastAsia="Times New Roman" w:hAnsi="Times New Roman" w:cs="Times New Roman"/>
                <w:color w:val="000000"/>
                <w:spacing w:val="0"/>
                <w:w w:val="100"/>
                <w:position w:val="0"/>
                <w:sz w:val="18"/>
                <w:szCs w:val="18"/>
              </w:rPr>
              <w:t>XY</w:t>
            </w:r>
            <w:r>
              <w:rPr>
                <w:color w:val="000000"/>
                <w:spacing w:val="0"/>
                <w:w w:val="100"/>
                <w:position w:val="0"/>
              </w:rPr>
              <w:t xml:space="preserve">轴自动出 货、智能防盗、智能寻址、 </w:t>
            </w:r>
            <w:r>
              <w:rPr>
                <w:rFonts w:ascii="Times New Roman" w:eastAsia="Times New Roman" w:hAnsi="Times New Roman" w:cs="Times New Roman"/>
                <w:color w:val="000000"/>
                <w:spacing w:val="0"/>
                <w:w w:val="100"/>
                <w:position w:val="0"/>
                <w:sz w:val="18"/>
                <w:szCs w:val="18"/>
              </w:rPr>
              <w:t>WIFI</w:t>
            </w:r>
            <w:r>
              <w:rPr>
                <w:color w:val="000000"/>
                <w:spacing w:val="0"/>
                <w:w w:val="100"/>
                <w:position w:val="0"/>
              </w:rPr>
              <w:t>时空模块、重力感应</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红外感应模块等各项技术。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科技含量高的创新型自主研 发智能零售终端售卖机，提 升了设备管理效率及使用便 捷度，降低运维成本，有效 节约能源。</w:t>
            </w:r>
          </w:p>
        </w:tc>
      </w:tr>
      <w:tr>
        <w:trPr>
          <w:trHeight w:val="408"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显示盲盒</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为盲盒及同类商品售卖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研发阶段完成、测试</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研发一款</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裸眼显示的用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多样化、立体化展示盲盒；</w:t>
            </w:r>
          </w:p>
        </w:tc>
      </w:tr>
    </w:tbl>
    <w:p>
      <w:pPr>
        <w:spacing w:lineRule="exact" w:line="1"/>
        <w:rPr>
          <w:sz w:val="2"/>
          <w:szCs w:val="2"/>
        </w:rPr>
      </w:pPr>
      <w:r>
        <w:br w:type="page"/>
      </w:r>
    </w:p>
    <w:tbl>
      <w:tblPr>
        <w:tblOverlap w:val="never"/>
        <w:jc w:val="center"/>
        <w:tblLayout w:type="fixed"/>
      </w:tblPr>
      <w:tblGrid>
        <w:gridCol w:w="1565"/>
        <w:gridCol w:w="1915"/>
        <w:gridCol w:w="1627"/>
        <w:gridCol w:w="2251"/>
        <w:gridCol w:w="2290"/>
      </w:tblGrid>
      <w:tr>
        <w:trPr>
          <w:trHeight w:val="989"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场所提供一款高效便利 的</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裸眼展示设备。</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优化后达到各项技</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术指标，符合预期。</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于商品信息推送及广告展示 的盒体。</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节约塑料材质广告材料，避 免浪费，节能环保，促进行 业健康发展。</w:t>
            </w:r>
          </w:p>
        </w:tc>
      </w:tr>
      <w:tr>
        <w:trPr>
          <w:trHeight w:val="1339"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履带式刀条切割平 台项目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应用于汽车座垫、地毯、 安全气囊等相关行业大 功率</w:t>
            </w:r>
            <w:r>
              <w:rPr>
                <w:rFonts w:ascii="Times New Roman" w:eastAsia="Times New Roman" w:hAnsi="Times New Roman" w:cs="Times New Roman"/>
                <w:color w:val="000000"/>
                <w:spacing w:val="0"/>
                <w:w w:val="100"/>
                <w:position w:val="0"/>
                <w:sz w:val="18"/>
                <w:szCs w:val="18"/>
              </w:rPr>
              <w:t>2000-3000W</w:t>
            </w:r>
            <w:r>
              <w:rPr>
                <w:color w:val="000000"/>
                <w:spacing w:val="0"/>
                <w:w w:val="100"/>
                <w:position w:val="0"/>
              </w:rPr>
              <w:t>切割 市场。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研发调试已完成，已 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台设备中使用 此结构。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完成履带板与支撑条的连 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优化产品结构，提升产品竞 争力。</w:t>
            </w:r>
          </w:p>
        </w:tc>
      </w:tr>
      <w:tr>
        <w:trPr>
          <w:trHeight w:val="1339"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平板式材料定位切 割自动化项目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应用于航天航空行业喷 涂保护模板材料的切 割。</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该项目已运用到产</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品中，并实现销售。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达到或超越国外竞品的各项 技术指标。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both"/>
            </w:pPr>
            <w:r>
              <w:rPr>
                <w:color w:val="000000"/>
                <w:spacing w:val="0"/>
                <w:w w:val="100"/>
                <w:position w:val="0"/>
              </w:rPr>
              <w:t>为国家事业做航空航天贡 献，另一方面作为公司产品 的技术积累和宣传起到一定 作用。</w:t>
            </w:r>
          </w:p>
        </w:tc>
      </w:tr>
      <w:tr>
        <w:trPr>
          <w:trHeight w:val="1339"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吸塑成型材料定位 切割自动化项目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在吸塑成型行业如冰箱 内胆、背投电视后壳裁 剪实现自动化，则市场 潜力巨大。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目前正在测试中。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针对吸塑成型产品的裁剪切 割取代人工，实现自动化。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4" w:lineRule="exact"/>
              <w:ind w:left="0" w:right="0" w:firstLine="0"/>
              <w:jc w:val="both"/>
            </w:pPr>
            <w:r>
              <w:rPr>
                <w:color w:val="000000"/>
                <w:spacing w:val="0"/>
                <w:w w:val="100"/>
                <w:position w:val="0"/>
              </w:rPr>
              <w:t xml:space="preserve">激光切割能够代替人工修剪 实现与吸塑生产线无缝连接 将产生巨大经济效益。预计 </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年可实现销售。</w:t>
            </w:r>
          </w:p>
        </w:tc>
      </w:tr>
      <w:tr>
        <w:trPr>
          <w:trHeight w:val="16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高功率大幅面激光 裁床切割项目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left"/>
            </w:pPr>
            <w:r>
              <w:rPr>
                <w:color w:val="000000"/>
                <w:spacing w:val="0"/>
                <w:w w:val="100"/>
                <w:position w:val="0"/>
              </w:rPr>
              <w:t>应用到较厚织物的切割 加工中如汽车安全气 囊、坐垫、地毯等切割 加工。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该项目已形成专利， 将该项技术运用到 产品中，且产品已对 外实现销售。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自动化对安全气囊布裁剪切 割。</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目前该项技术属于领先，国 内没有同类产品，国际上对 比同类产品有较明显优势， 可抢先占领汽车织物切割的 市场份额。</w:t>
            </w:r>
          </w:p>
        </w:tc>
      </w:tr>
      <w:tr>
        <w:trPr>
          <w:trHeight w:val="102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背切式激光模切加</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工系统项目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背切加工工艺可以较大 提升设备的功能性和竞 争性。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该项系统已优化到 产品中，且产品已对 外实现销售。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有效解决切边发黄的问题。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不断创新优化产品，满足客 户使用需求，提高产品竞争 力。</w:t>
            </w:r>
          </w:p>
        </w:tc>
      </w:tr>
      <w:tr>
        <w:trPr>
          <w:trHeight w:val="102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智能喷墨画线系统</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实现高精度喷墨画线及 流水线的加工流程整机 自动化、智能化程度高。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研发调试已完成，己 小批量生产。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机器替代手工画线，节省人 工成本。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画线是激光、刀切步骤中必 不可少的一步，替代手工画 线，具有较大市场潜力。</w:t>
            </w:r>
          </w:p>
        </w:tc>
      </w:tr>
      <w:tr>
        <w:trPr>
          <w:trHeight w:val="1339"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机架飞行打标切割 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提升产品加工效率更 高，优化产品，提高产 品性价比。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研发调试已完成，己 小批量生产。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替代价格昂贵的激光雕刻切 割设备，以此运用到非金属 面料的切割打孔工艺中。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完成公司激光雕刻切割设备 的高中低档次全布局，满足 各种市场需求，提高市场占 有率和销售额</w:t>
            </w:r>
          </w:p>
        </w:tc>
      </w:tr>
      <w:tr>
        <w:trPr>
          <w:trHeight w:val="71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小站财务系统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优化财务搜取业务相关 方面的数据。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项目已暂停。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自动对账、接收第三方平台 收款数据与收入相匹配。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提升公司财务部门工作效率 和质量。</w:t>
            </w:r>
          </w:p>
        </w:tc>
      </w:tr>
      <w:tr>
        <w:trPr>
          <w:trHeight w:val="16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飞行振镜高速打标</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激光管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本项目以性价比更高的 激光管，满足客户对高 速打标的不同需求。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研发调试已完成，己 小批量生产。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批量生产打标管，部分领域 替代价格昂贵的射频激光 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紧随市场需求，创新开发飞 行振镜高速打标</w:t>
            </w:r>
            <w:r>
              <w:rPr>
                <w:rFonts w:ascii="Times New Roman" w:eastAsia="Times New Roman" w:hAnsi="Times New Roman" w:cs="Times New Roman"/>
                <w:color w:val="000000"/>
                <w:spacing w:val="0"/>
                <w:w w:val="100"/>
                <w:position w:val="0"/>
                <w:sz w:val="18"/>
                <w:szCs w:val="18"/>
              </w:rPr>
              <w:t>CO2</w:t>
            </w:r>
            <w:r>
              <w:rPr>
                <w:color w:val="000000"/>
                <w:spacing w:val="0"/>
                <w:w w:val="100"/>
                <w:position w:val="0"/>
              </w:rPr>
              <w:t>激光 管，价格仅为射频激光管的 十分之一，更适应客户要求， 能获得更大的经济效益。</w:t>
            </w:r>
          </w:p>
        </w:tc>
      </w:tr>
      <w:tr>
        <w:trPr>
          <w:trHeight w:val="1349"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蒸汽轮机阀座现场 修复工艺的改良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金萃激光已经有了相对 多的激光熔覆修复阀座 成功修复的经验，但是 在阀座的修复过程中还</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完成与相关客户进 行沟通和现场调研； 细化了修复过程中 一些重要的操作工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操作流程的规范化；设备的 稳定性监控；机械手程序的 优化；工艺参数的优化；涂 层材料的拓展。</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both"/>
            </w:pPr>
            <w:r>
              <w:rPr>
                <w:color w:val="000000"/>
                <w:spacing w:val="0"/>
                <w:w w:val="100"/>
                <w:position w:val="0"/>
              </w:rPr>
              <w:t>作为国内激光熔覆领域较早 涉入电厂现场修复的企业， 除了在技术上进行了新的储 备和革新，还为以后进一步</w:t>
            </w:r>
          </w:p>
        </w:tc>
      </w:tr>
    </w:tbl>
    <w:p>
      <w:pPr>
        <w:spacing w:lineRule="exact" w:line="1"/>
        <w:rPr>
          <w:sz w:val="2"/>
          <w:szCs w:val="2"/>
        </w:rPr>
      </w:pPr>
      <w:r>
        <w:br w:type="page"/>
      </w:r>
    </w:p>
    <w:tbl>
      <w:tblPr>
        <w:tblOverlap w:val="never"/>
        <w:jc w:val="center"/>
        <w:tblLayout w:type="fixed"/>
      </w:tblPr>
      <w:tblGrid>
        <w:gridCol w:w="1565"/>
        <w:gridCol w:w="1915"/>
        <w:gridCol w:w="1627"/>
        <w:gridCol w:w="2251"/>
        <w:gridCol w:w="2290"/>
      </w:tblGrid>
      <w:tr>
        <w:trPr>
          <w:trHeight w:val="504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是会存在气孔缺陷。虽 然可以通过机加工将这 些缺陷去除然后重新熔 覆，但是会降低现场抢 修阀座的效率，造成客 户以及公司的经济损 失。在现有的技术上进 行更新和突破势必会提 高现场修复阀座的效 率，降低公司和客户的 成本，从而创造更大的 经济价值。而金萃在此 基础上进行的技术累积 以及突破后对一些新的 业务以及挑战将会储备 更大的能量。</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艺，并形成了工艺操 作流程且对全体操 作人员进行了相关 培训；对新的可替代 镍铬涂层的新材料 进行了选择和测试</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（主要为</w:t>
            </w:r>
            <w:r>
              <w:rPr>
                <w:rFonts w:ascii="Times New Roman" w:eastAsia="Times New Roman" w:hAnsi="Times New Roman" w:cs="Times New Roman"/>
                <w:color w:val="000000"/>
                <w:spacing w:val="0"/>
                <w:w w:val="100"/>
                <w:position w:val="0"/>
                <w:sz w:val="18"/>
                <w:szCs w:val="18"/>
              </w:rPr>
              <w:t>NiCr</w:t>
            </w:r>
            <w:r>
              <w:rPr>
                <w:color w:val="000000"/>
                <w:spacing w:val="0"/>
                <w:w w:val="100"/>
                <w:position w:val="0"/>
              </w:rPr>
              <w:t>合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探索电厂市场业务奠定了新 的基础。</w:t>
            </w:r>
          </w:p>
        </w:tc>
      </w:tr>
      <w:tr>
        <w:trPr>
          <w:trHeight w:val="6019"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煤矿用液压支架现 场修复技术开发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利用新型技术和新型涂 层来服务煤机的现场修 复不仅对提高煤机企业 的生产效率，降低生产 成本有着重大意义，同 时也适用日后相类似的 产品，对金萃的整体产 值和日后的潜在项目有 着重大的促进作用，同 时也增强了金萃本身的 技术储备能力。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已完成薄层铁基激 光熔覆涂层的初期 开发（厚度在 </w:t>
            </w:r>
            <w:r>
              <w:rPr>
                <w:rFonts w:ascii="Times New Roman" w:eastAsia="Times New Roman" w:hAnsi="Times New Roman" w:cs="Times New Roman"/>
                <w:color w:val="000000"/>
                <w:spacing w:val="0"/>
                <w:w w:val="100"/>
                <w:position w:val="0"/>
                <w:sz w:val="18"/>
                <w:szCs w:val="18"/>
              </w:rPr>
              <w:t>~0.55mm</w:t>
            </w:r>
            <w:r>
              <w:rPr>
                <w:color w:val="000000"/>
                <w:spacing w:val="0"/>
                <w:w w:val="100"/>
                <w:position w:val="0"/>
              </w:rPr>
              <w:t>）</w:t>
            </w:r>
            <w:r>
              <w:rPr>
                <w:color w:val="000000"/>
                <w:spacing w:val="0"/>
                <w:w w:val="100"/>
                <w:position w:val="0"/>
              </w:rPr>
              <w:t>； 已完成 了稳定的小批量的 铁基薄层激光熔覆 层在小直径活塞杆 的生产（非现场）； 已完成了铁基薄层 激光熔覆层在大直 径活塞杆上的开发； 完成了整套的薄层 熔覆系统到客户现 场的搬运以及根据 现场进行的部分硬 件改造；完成了在客 户现场进行小批量 的薄层激光熔覆铁 基涂层的生产。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激光熔覆铁基类耐腐蚀耐磨 涂层；新型材料运用在煤机 活塞支架上激光熔覆涂层的 开发；新型激光熔覆耐腐蚀 耐磨涂层的开发；其他技术 以及设备的引进。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激光熔覆进行煤机现场液压 支柱的修复实际上已经成功 打入了煤机市场且取得了一 些不错的成绩。但是下游企 业对激光熔覆技术有着更大 的期望，尤其是在技术革新 以及成本控制上，同行竞争 也愈发激烈。因此对此技术 不断开发以及更新可更好立 足于煤机市场，在市场激烈 竞争中取得一席之地。</w:t>
            </w:r>
          </w:p>
        </w:tc>
      </w:tr>
      <w:tr>
        <w:trPr>
          <w:trHeight w:val="287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激光熔覆渣浆泵轴</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套耐磨涂层的开发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开发渣浆泵轴套上的耐 磨耐冲击耐腐蚀涂层可 以提高轴套的使用寿 命，降低停机时间，从 而提高整体的工作效率 以及降低生产成本有着 重要的意义。同时激光 熔覆工艺不仅仅只是表 面改性技术，也可以用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6" w:lineRule="exact"/>
              <w:ind w:left="0" w:right="0" w:firstLine="0"/>
              <w:jc w:val="both"/>
            </w:pPr>
            <w:r>
              <w:rPr>
                <w:color w:val="000000"/>
                <w:spacing w:val="0"/>
                <w:w w:val="100"/>
                <w:position w:val="0"/>
              </w:rPr>
              <w:t>完成了在不同型号 的轴套表面上</w:t>
            </w:r>
          </w:p>
          <w:p>
            <w:pPr>
              <w:pStyle w:val="Style6"/>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60wt.%</w:t>
            </w:r>
            <w:r>
              <w:rPr>
                <w:color w:val="000000"/>
                <w:spacing w:val="0"/>
                <w:w w:val="100"/>
                <w:position w:val="0"/>
              </w:rPr>
              <w:t>碳化钨镍基 涂层的开发工作</w:t>
            </w:r>
            <w:r>
              <w:rPr>
                <w:color w:val="000000"/>
                <w:spacing w:val="0"/>
                <w:w w:val="100"/>
                <w:position w:val="0"/>
                <w:sz w:val="18"/>
                <w:szCs w:val="18"/>
              </w:rPr>
              <w:t>，</w:t>
            </w:r>
            <w:r>
              <w:rPr>
                <w:color w:val="000000"/>
                <w:spacing w:val="0"/>
                <w:w w:val="100"/>
                <w:position w:val="0"/>
              </w:rPr>
              <w:t>涂 层表面无裂纹；完成 了不同型号的小批 量轴套的生产</w:t>
            </w:r>
          </w:p>
          <w:p>
            <w:pPr>
              <w:pStyle w:val="Style6"/>
              <w:keepNext w:val="0"/>
              <w:keepLines w:val="0"/>
              <w:widowControl w:val="0"/>
              <w:shd w:val="clear" w:color="auto" w:fill="auto"/>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60wt.%</w:t>
            </w:r>
            <w:r>
              <w:rPr>
                <w:color w:val="000000"/>
                <w:spacing w:val="0"/>
                <w:w w:val="100"/>
                <w:position w:val="0"/>
              </w:rPr>
              <w:t>碳化钨镍 基涂层），涂层表面</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激光熔覆无裂纹内部碳化钨 分布均匀的镍铬碳化钨涂 层；激光熔覆不同型号轴套 表面无裂纹的镍铬碳化钨涂 层；稳定的生产大批量的激 光熔覆耐磨耐腐蚀涂层轴套 产品。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制造无裂纹少孔隙且内部组 织均匀的激光熔覆耐磨涂层 本身就是难度比较高，且企 业生产还得考虑技术的稳定 性。所以激光熔覆渣浆泵轴 套来提高整体设备的使用周 期不仅仅是在矿用市场进行 的开拓，同时此项技术可用 于很多其他希望提高材料表</w:t>
            </w:r>
          </w:p>
        </w:tc>
      </w:tr>
    </w:tbl>
    <w:p>
      <w:pPr>
        <w:spacing w:lineRule="exact" w:line="1"/>
        <w:rPr>
          <w:sz w:val="2"/>
          <w:szCs w:val="2"/>
        </w:rPr>
      </w:pPr>
      <w:r>
        <w:br w:type="page"/>
      </w:r>
    </w:p>
    <w:tbl>
      <w:tblPr>
        <w:tblOverlap w:val="never"/>
        <w:jc w:val="center"/>
        <w:tblLayout w:type="fixed"/>
      </w:tblPr>
      <w:tblGrid>
        <w:gridCol w:w="1565"/>
        <w:gridCol w:w="1915"/>
        <w:gridCol w:w="1627"/>
        <w:gridCol w:w="2251"/>
        <w:gridCol w:w="2290"/>
      </w:tblGrid>
      <w:tr>
        <w:trPr>
          <w:trHeight w:val="2549"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于损耗件的修复，从而 达到零件的再制造，从 而降低材料浪费。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无裂纹；完成了 </w:t>
            </w:r>
            <w:r>
              <w:rPr>
                <w:rFonts w:ascii="Times New Roman" w:eastAsia="Times New Roman" w:hAnsi="Times New Roman" w:cs="Times New Roman"/>
                <w:color w:val="000000"/>
                <w:spacing w:val="0"/>
                <w:w w:val="100"/>
                <w:position w:val="0"/>
                <w:sz w:val="18"/>
                <w:szCs w:val="18"/>
              </w:rPr>
              <w:t>70wt.%</w:t>
            </w:r>
            <w:r>
              <w:rPr>
                <w:color w:val="000000"/>
                <w:spacing w:val="0"/>
                <w:w w:val="100"/>
                <w:position w:val="0"/>
              </w:rPr>
              <w:t xml:space="preserve">碳化钨镍基 涂层的开发且涂层 无裂纹（平板试验）； 完成了 </w:t>
            </w:r>
            <w:r>
              <w:rPr>
                <w:rFonts w:ascii="Times New Roman" w:eastAsia="Times New Roman" w:hAnsi="Times New Roman" w:cs="Times New Roman"/>
                <w:color w:val="000000"/>
                <w:spacing w:val="0"/>
                <w:w w:val="100"/>
                <w:position w:val="0"/>
                <w:sz w:val="18"/>
                <w:szCs w:val="18"/>
              </w:rPr>
              <w:t>70wt.%</w:t>
            </w:r>
            <w:r>
              <w:rPr>
                <w:color w:val="000000"/>
                <w:spacing w:val="0"/>
                <w:w w:val="100"/>
                <w:position w:val="0"/>
              </w:rPr>
              <w:t>碳化 钨镍基涂层在轴套 上的应用和生产且 涂层表面无裂纹。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面耐腐蚀耐磨损能力的项目 或者产品上去。</w:t>
            </w:r>
          </w:p>
        </w:tc>
      </w:tr>
      <w:tr>
        <w:trPr>
          <w:trHeight w:val="414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激光熔覆海工活塞</w:t>
            </w:r>
          </w:p>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杆表面耐腐蚀涂层 的开发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随着人类对海洋探索的 深入，更多的金属设备 构件将在海洋中投入应 用。研究海洋腐蚀环境 对金属构件的腐蚀特点 以及如何做到更好的防 护显得尤为重要。激光 熔覆技术可根据相应金 属部件的腐蚀防护需 求，制备满足需求的耐 蚀合金熔覆层，这在未 来的海洋防腐中，必将 占据不可替代的位置。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已完成活塞杆上镍 铬钼熔覆层的开发 工作。熔覆层表面无 气孔无裂纹且通过 了盐雾测试。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激光熔覆制备无裂纹无气孔 稀释率低的耐腐蚀熔覆层； 高效率的激光熔覆耐腐蚀涂 层开发；新型激光熔覆耐腐 蚀涂层的开发；其他技术以 及设备的引进。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对激光熔覆技术应在海工市 场上的应用实际上一直在探 索和调研。根据以往经验， 海工平台的液压支架上进行 激光熔覆实际上本身具有一 个良好的基础，所以从这个 项目入手对打入海工领域会 是一个非常好的开始。</w:t>
            </w:r>
          </w:p>
        </w:tc>
      </w:tr>
      <w:tr>
        <w:trPr>
          <w:trHeight w:val="1339"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高端数控版激光切</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推出一款智能化、自动 化、高效稳定的切管机。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已完成测试，正在小 批量生产销售阶段。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满足市场上的自动化、智能 化切管机需求。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打造公司高端品牌的设备平 台，进而推出高端产品系列 化机型，赢得每年切管机市 场销售的增量。</w:t>
            </w:r>
          </w:p>
        </w:tc>
      </w:tr>
      <w:tr>
        <w:trPr>
          <w:trHeight w:val="1339"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光纤激光切管自动 柔性生产线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研发出与激光切管机配 套的机械手快换夹具的 上下料系统。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项目已终止；研发过 程中已获得</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项与 之相关的实用性专 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满足市场上的自动化、智能 化切管机需求。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为公司多元化发展积累了宝 贵研发经验，切割工艺和调 试方面也具有一定意义。</w:t>
            </w:r>
          </w:p>
        </w:tc>
      </w:tr>
      <w:tr>
        <w:trPr>
          <w:trHeight w:val="16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高功率光纤激光切 割机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研发适用高功率光纤激 光切割的产品。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研发已完成，已小批 量出货。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研发产品能适用于高功率激 光器的切割，从而提升设备 的厚板加工能力，完善公司 的产品矩阵。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紧随市场需求，高功率切割 机能满足更多客户的板材切 割需求，且提升板材的切割 效率，让公司获得更大的经 济效益。</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全自动管材上料机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both"/>
            </w:pPr>
            <w:r>
              <w:rPr>
                <w:color w:val="000000"/>
                <w:spacing w:val="0"/>
                <w:w w:val="100"/>
                <w:position w:val="0"/>
              </w:rPr>
              <w:t>降低切管机核心部件成 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已完成调研，正在就 部分结构进行测试。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优化上料机性能。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增加产品核心竞争力，巩固 市场占有率。</w:t>
            </w:r>
          </w:p>
        </w:tc>
      </w:tr>
      <w:tr>
        <w:trPr>
          <w:trHeight w:val="1339"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高端智能卡盘开发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与应用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推出一款智能化、自动 化、高效稳定的卡盘。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已完成调研，正在就 部分结构进行测试。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both"/>
            </w:pPr>
            <w:r>
              <w:rPr>
                <w:color w:val="000000"/>
                <w:spacing w:val="0"/>
                <w:w w:val="100"/>
                <w:position w:val="0"/>
              </w:rPr>
              <w:t>围绕智能化、自动化的应用 功能，打造核心器件亮点， 提高整套切管机的市场竞争 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增加产品核心竞争力，巩固 市场占有率。</w:t>
            </w:r>
          </w:p>
        </w:tc>
      </w:tr>
      <w:tr>
        <w:trPr>
          <w:trHeight w:val="725"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三维摆头激光切管 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替代等离子切割机市 场，提高产能及其产出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处在开发阶段。</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本技术解决方案是可应用于</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相应的规格金属管材进行垂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优化产品性能，提升产品竞 争力。</w:t>
            </w:r>
          </w:p>
        </w:tc>
      </w:tr>
    </w:tbl>
    <w:p>
      <w:pPr>
        <w:spacing w:lineRule="exact" w:line="1"/>
        <w:rPr>
          <w:sz w:val="2"/>
          <w:szCs w:val="2"/>
        </w:rPr>
      </w:pPr>
      <w:r>
        <w:br w:type="page"/>
      </w:r>
    </w:p>
    <w:tbl>
      <w:tblPr>
        <w:tblOverlap w:val="never"/>
        <w:jc w:val="center"/>
        <w:tblLayout w:type="fixed"/>
      </w:tblPr>
      <w:tblGrid>
        <w:gridCol w:w="1565"/>
        <w:gridCol w:w="1915"/>
        <w:gridCol w:w="1627"/>
        <w:gridCol w:w="2251"/>
        <w:gridCol w:w="2290"/>
      </w:tblGrid>
      <w:tr>
        <w:trPr>
          <w:trHeight w:val="2549"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的产品精度、消除污染 提高材料的利用率。可 实现切割自动排样、套 料，提高了材料利用率， 无刀具磨损，材料适应 性好；生产成本低，经 济效益好，可带来良好 的经济和社会效益。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直截断、坡口切割、管体图 案切割，并且具有智能化功 能，可在基于智能制造工厂 环境下使用的相应管材高、 低功率切管解决方案。</w:t>
            </w:r>
          </w:p>
        </w:tc>
        <w:tc>
          <w:tcPr>
            <w:tcBorders>
              <w:top w:val="single" w:sz="4"/>
              <w:left w:val="single" w:sz="4"/>
            </w:tcBorders>
            <w:shd w:val="clear" w:color="auto" w:fill="FFFFFF"/>
            <w:vAlign w:val="top"/>
          </w:tcPr>
          <w:p>
            <w:pPr>
              <w:widowControl w:val="0"/>
              <w:rPr>
                <w:sz w:val="10"/>
                <w:szCs w:val="10"/>
              </w:rPr>
            </w:pPr>
          </w:p>
        </w:tc>
      </w:tr>
      <w:tr>
        <w:trPr>
          <w:trHeight w:val="5093"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大管径激光切管解 决方案</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采用该技术方案应用的 设备采用激光切割大管 径金属管材，具有智能 化程度高、切割速度快、 生产效率高、产品生产 周期短，不管是简单还 是复杂管材，都可以用 激光实现一次快速成形 切割；操作简便，劳动 强度低，没有污染；可 实现切割自动排样、套 料，提高了材料利用率， 无刀具磨损，材料适应 性好；生产成本低，经 济效益好，可带来良好 的经济和社会效益。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处在研究阶段。</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本技术解决方案是可应用于 对相应规格大管径金属管材 进行垂直截断、坡口切割、 管体图案切割，并且具有智 能化功能，可在基于智能制 造工厂环境下使用的大管径 激光切管解决方案。可适用 于：建筑、桥梁、高压容器、 船舶、海洋工程、石油管道、 锅炉等相关行业的重型结构 件加工。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开辟新的大管径激光切管研 发方向，为公司扩宽发展方 向。</w:t>
            </w:r>
          </w:p>
        </w:tc>
      </w:tr>
    </w:tbl>
    <w:p>
      <w:pPr>
        <w:widowControl w:val="0"/>
        <w:spacing w:after="79" w:line="1" w:lineRule="exact"/>
      </w:pPr>
    </w:p>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公司研发人员情况</w:t>
      </w:r>
    </w:p>
    <w:tbl>
      <w:tblPr>
        <w:tblOverlap w:val="never"/>
        <w:jc w:val="center"/>
        <w:tblLayout w:type="fixed"/>
      </w:tblPr>
      <w:tblGrid>
        <w:gridCol w:w="2395"/>
        <w:gridCol w:w="2395"/>
        <w:gridCol w:w="2390"/>
        <w:gridCol w:w="2405"/>
      </w:tblGrid>
      <w:tr>
        <w:trPr>
          <w:trHeight w:val="408"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22.08%</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w:t>
            </w:r>
          </w:p>
        </w:tc>
      </w:tr>
    </w:tbl>
    <w:p>
      <w:pPr>
        <w:widowControl w:val="0"/>
        <w:spacing w:after="79" w:line="1" w:lineRule="exact"/>
      </w:pPr>
    </w:p>
    <w:p>
      <w:pPr>
        <w:pStyle w:val="Style37"/>
        <w:keepNext w:val="0"/>
        <w:keepLines w:val="0"/>
        <w:widowControl w:val="0"/>
        <w:shd w:val="clear" w:color="auto" w:fill="auto"/>
        <w:bidi w:val="0"/>
        <w:spacing w:before="0" w:after="0" w:line="240" w:lineRule="auto"/>
        <w:ind w:left="10" w:right="0" w:firstLine="0"/>
        <w:jc w:val="left"/>
        <w:rPr>
          <w:sz w:val="17"/>
          <w:szCs w:val="17"/>
        </w:rPr>
      </w:pPr>
      <w:r>
        <w:rPr>
          <w:color w:val="000000"/>
          <w:spacing w:val="0"/>
          <w:w w:val="100"/>
          <w:position w:val="0"/>
          <w:sz w:val="17"/>
          <w:szCs w:val="17"/>
        </w:rPr>
        <w:t>研发人员学历</w:t>
      </w:r>
    </w:p>
    <w:tbl>
      <w:tblPr>
        <w:tblOverlap w:val="never"/>
        <w:jc w:val="center"/>
        <w:tblLayout w:type="fixed"/>
      </w:tblPr>
      <w:tblGrid>
        <w:gridCol w:w="2395"/>
        <w:gridCol w:w="2395"/>
        <w:gridCol w:w="2390"/>
        <w:gridCol w:w="2405"/>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34.38%</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专科及以下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w:t>
            </w:r>
          </w:p>
        </w:tc>
      </w:tr>
    </w:tbl>
    <w:p>
      <w:pPr>
        <w:widowControl w:val="0"/>
        <w:spacing w:after="79" w:line="1" w:lineRule="exact"/>
      </w:pPr>
    </w:p>
    <w:p>
      <w:pPr>
        <w:pStyle w:val="Style37"/>
        <w:keepNext w:val="0"/>
        <w:keepLines w:val="0"/>
        <w:widowControl w:val="0"/>
        <w:shd w:val="clear" w:color="auto" w:fill="auto"/>
        <w:bidi w:val="0"/>
        <w:spacing w:before="0" w:after="0" w:line="240" w:lineRule="auto"/>
        <w:ind w:left="10" w:right="0" w:firstLine="0"/>
        <w:jc w:val="left"/>
        <w:rPr>
          <w:sz w:val="17"/>
          <w:szCs w:val="17"/>
        </w:rPr>
      </w:pPr>
      <w:r>
        <w:rPr>
          <w:color w:val="000000"/>
          <w:spacing w:val="0"/>
          <w:w w:val="100"/>
          <w:position w:val="0"/>
          <w:sz w:val="17"/>
          <w:szCs w:val="17"/>
        </w:rPr>
        <w:t>研发人员年龄构成</w:t>
      </w:r>
    </w:p>
    <w:tbl>
      <w:tblPr>
        <w:tblOverlap w:val="never"/>
        <w:jc w:val="center"/>
        <w:tblLayout w:type="fixed"/>
      </w:tblPr>
      <w:tblGrid>
        <w:gridCol w:w="2395"/>
        <w:gridCol w:w="2395"/>
        <w:gridCol w:w="2390"/>
        <w:gridCol w:w="2434"/>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岁以下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112.50%</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 ~40 </w:t>
            </w:r>
            <w:r>
              <w:rPr>
                <w:color w:val="000000"/>
                <w:spacing w:val="0"/>
                <w:w w:val="100"/>
                <w:position w:val="0"/>
              </w:rPr>
              <w:t>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岁以上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w:t>
            </w:r>
          </w:p>
        </w:tc>
      </w:tr>
    </w:tbl>
    <w:p>
      <w:pPr>
        <w:widowControl w:val="0"/>
        <w:spacing w:after="79" w:line="1" w:lineRule="exact"/>
      </w:pPr>
    </w:p>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近三年公司研发投入金额及占营业收入的比例</w:t>
      </w:r>
    </w:p>
    <w:tbl>
      <w:tblPr>
        <w:tblOverlap w:val="never"/>
        <w:jc w:val="center"/>
        <w:tblLayout w:type="fixed"/>
      </w:tblPr>
      <w:tblGrid>
        <w:gridCol w:w="2405"/>
        <w:gridCol w:w="2395"/>
        <w:gridCol w:w="2390"/>
        <w:gridCol w:w="2405"/>
      </w:tblGrid>
      <w:tr>
        <w:trPr>
          <w:trHeight w:val="408"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8"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15,209,996.44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12,897,656.89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15,508,387.41</w:t>
            </w:r>
          </w:p>
        </w:tc>
      </w:tr>
    </w:tbl>
    <w:p>
      <w:pPr>
        <w:spacing w:lineRule="exact" w:line="1"/>
        <w:rPr>
          <w:sz w:val="2"/>
          <w:szCs w:val="2"/>
        </w:rPr>
      </w:pPr>
      <w:r>
        <w:br w:type="page"/>
      </w:r>
    </w:p>
    <w:tbl>
      <w:tblPr>
        <w:tblOverlap w:val="never"/>
        <w:jc w:val="center"/>
        <w:tblLayout w:type="fixed"/>
      </w:tblPr>
      <w:tblGrid>
        <w:gridCol w:w="2405"/>
        <w:gridCol w:w="2395"/>
        <w:gridCol w:w="2390"/>
        <w:gridCol w:w="2424"/>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1,397,497.08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1,125,326.81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1,218,671.71</w:t>
            </w: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w:t>
            </w:r>
          </w:p>
        </w:tc>
      </w:tr>
      <w:tr>
        <w:trPr>
          <w:trHeight w:val="725"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32.32%</w:t>
            </w:r>
          </w:p>
        </w:tc>
      </w:tr>
    </w:tbl>
    <w:p>
      <w:pPr>
        <w:widowControl w:val="0"/>
        <w:spacing w:after="79" w:line="1" w:lineRule="exact"/>
      </w:pP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rPr>
        <w:t>公司研发人员构成发生重大变化的原因及影响</w:t>
      </w:r>
    </w:p>
    <w:p>
      <w:pPr>
        <w:pStyle w:val="Style22"/>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rPr>
        <w:t>研发投入总额占营业收入的比重较上年发生显著变化的原因</w:t>
      </w:r>
    </w:p>
    <w:p>
      <w:pPr>
        <w:pStyle w:val="Style22"/>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rPr>
        <w:t>研发投入资本化率大幅变动的原因及其合理性说明</w:t>
      </w:r>
    </w:p>
    <w:p>
      <w:pPr>
        <w:pStyle w:val="Style22"/>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both"/>
      </w:pPr>
      <w:bookmarkStart w:id="150" w:name="bookmark150"/>
      <w:bookmarkStart w:id="151" w:name="bookmark151"/>
      <w:bookmarkStart w:id="152" w:name="bookmark152"/>
      <w:bookmarkStart w:id="153" w:name="bookmark153"/>
      <w:r>
        <w:rPr>
          <w:rFonts w:ascii="Times New Roman" w:eastAsia="Times New Roman" w:hAnsi="Times New Roman" w:cs="Times New Roman"/>
          <w:color w:val="000000"/>
          <w:spacing w:val="0"/>
          <w:w w:val="100"/>
          <w:position w:val="0"/>
        </w:rPr>
        <w:t>5</w:t>
      </w:r>
      <w:bookmarkEnd w:id="152"/>
      <w:r>
        <w:rPr>
          <w:color w:val="000000"/>
          <w:spacing w:val="0"/>
          <w:w w:val="100"/>
          <w:position w:val="0"/>
        </w:rPr>
        <w:t>、现金流</w:t>
      </w:r>
      <w:bookmarkEnd w:id="150"/>
      <w:bookmarkEnd w:id="151"/>
      <w:bookmarkEnd w:id="153"/>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395"/>
        <w:gridCol w:w="2390"/>
        <w:gridCol w:w="2405"/>
      </w:tblGrid>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357,222,341.12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262,086,834.83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36.30%</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418,358,123.77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301,474,225.97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38.77%</w:t>
            </w: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-61,135,782.65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-39,387,391.14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-55.22%</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5,803,765.43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8,465,227.77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-31.44%</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16,018,047.77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29,293,807.10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-45.32%</w:t>
            </w: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-10,214,282.34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-20,828,579.33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-50.96%</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106,039,398.56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90,898,817.90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82,230,059.71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27,687,261.69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197.00%</w:t>
            </w: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23,809,338.85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63,211,556.21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-62.33%</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-48,177,854.47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1,412,495.18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-3,510.83%</w:t>
            </w:r>
          </w:p>
        </w:tc>
      </w:tr>
    </w:tbl>
    <w:p>
      <w:pPr>
        <w:widowControl w:val="0"/>
        <w:spacing w:after="79" w:line="1" w:lineRule="exact"/>
      </w:pP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rPr>
        <w:t>相关数据同比发生重大变动的主要影响因素说明</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经营活动现金流入较上年同期增加的原因：本报告期营业收入增长，收现增加。经营活动现金流出较上年同期增加的原 因：本报告期采购材料和商品及支付人力成本有所增加，同时增加对</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衍生品运营业务的持续投入所致。上述原因综合影响 后导致经营活动产生的现金流量净额较上年同期减少。</w:t>
      </w:r>
    </w:p>
    <w:p>
      <w:pPr>
        <w:pStyle w:val="Style2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投资活动现金流量净额较上年同期减少的原因：主要是上年收购玩偶一号支付现金，同时上年有对外债权及股权投资支 付现金所致。</w:t>
      </w:r>
    </w:p>
    <w:p>
      <w:pPr>
        <w:pStyle w:val="Style22"/>
        <w:keepNext w:val="0"/>
        <w:keepLines w:val="0"/>
        <w:widowControl w:val="0"/>
        <w:shd w:val="clear" w:color="auto" w:fill="auto"/>
        <w:bidi w:val="0"/>
        <w:spacing w:before="0" w:after="500" w:line="313" w:lineRule="exact"/>
        <w:ind w:left="0" w:right="0" w:firstLine="380"/>
        <w:jc w:val="both"/>
      </w:pPr>
      <w:r>
        <w:rPr>
          <w:color w:val="000000"/>
          <w:spacing w:val="0"/>
          <w:w w:val="100"/>
          <w:position w:val="0"/>
        </w:rPr>
        <w:t>筹资活动现金流量净额较上年同期减少的原因：本报告期取得银行借款减少、取得股东及自然人借款增加，相比上年筹 资活动现金流入有所增加；但本报告期归还全部银行贷款、支付全部到期银行承兑汇票导致本期筹资活动流出现金较上年大</w:t>
        <w:br w:type="page"/>
      </w:r>
      <w:r>
        <w:rPr>
          <w:color w:val="000000"/>
          <w:spacing w:val="0"/>
          <w:w w:val="100"/>
          <w:position w:val="0"/>
        </w:rPr>
        <w:t>幅增加；这两方面的综合影响，导致本报告期筹资活动现金流量净额较上年同期减少。</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报告期内公司经营活动产生的现金净流量与本年度净利润存在重大差异的原因说明</w:t>
      </w:r>
    </w:p>
    <w:p>
      <w:pPr>
        <w:pStyle w:val="Style22"/>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both"/>
      </w:pPr>
      <w:bookmarkStart w:id="154" w:name="bookmark154"/>
      <w:bookmarkStart w:id="155" w:name="bookmark155"/>
      <w:bookmarkStart w:id="156" w:name="bookmark156"/>
      <w:bookmarkStart w:id="157" w:name="bookmark157"/>
      <w:r>
        <w:rPr>
          <w:color w:val="000000"/>
          <w:spacing w:val="0"/>
          <w:w w:val="100"/>
          <w:position w:val="0"/>
        </w:rPr>
        <w:t>五</w:t>
      </w:r>
      <w:bookmarkEnd w:id="156"/>
      <w:r>
        <w:rPr>
          <w:color w:val="000000"/>
          <w:spacing w:val="0"/>
          <w:w w:val="100"/>
          <w:position w:val="0"/>
        </w:rPr>
        <w:t>、非主营业务情况</w:t>
      </w:r>
      <w:bookmarkEnd w:id="154"/>
      <w:bookmarkEnd w:id="155"/>
      <w:bookmarkEnd w:id="157"/>
    </w:p>
    <w:p>
      <w:pPr>
        <w:pStyle w:val="Style22"/>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36"/>
        <w:gridCol w:w="1598"/>
        <w:gridCol w:w="1560"/>
        <w:gridCol w:w="2976"/>
        <w:gridCol w:w="1925"/>
      </w:tblGrid>
      <w:tr>
        <w:trPr>
          <w:trHeight w:val="408"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占利润总额比例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是否具有可持续性</w:t>
            </w:r>
          </w:p>
        </w:tc>
      </w:tr>
      <w:tr>
        <w:trPr>
          <w:trHeight w:val="710"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-684,969.14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报告期按权益法核算的被投资公司权 益变化及持有金融资产取得收益。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-67,449.95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报告期交易性金融资产期末公允价值 变化。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-8,165,928.33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报告期计提存货跌价准备及合同资产 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183,455.81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报告期取得的诉讼赔偿款及非经营性 赔偿款。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54,111.24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报告期支付经济罚款等零星非经营性 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-12,848,041.83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报告期计提应收账款及其他应收款的 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2,839,422.84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报告期取得的各项政府补助。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59" w:line="1" w:lineRule="exact"/>
      </w:pPr>
    </w:p>
    <w:p>
      <w:pPr>
        <w:pStyle w:val="Style25"/>
        <w:keepNext/>
        <w:keepLines/>
        <w:widowControl w:val="0"/>
        <w:shd w:val="clear" w:color="auto" w:fill="auto"/>
        <w:bidi w:val="0"/>
        <w:spacing w:before="0" w:line="240" w:lineRule="auto"/>
        <w:ind w:left="0" w:right="0" w:firstLine="0"/>
        <w:jc w:val="left"/>
      </w:pPr>
      <w:bookmarkStart w:id="158" w:name="bookmark158"/>
      <w:bookmarkStart w:id="159" w:name="bookmark159"/>
      <w:bookmarkStart w:id="160" w:name="bookmark160"/>
      <w:bookmarkStart w:id="161" w:name="bookmark161"/>
      <w:r>
        <w:rPr>
          <w:color w:val="000000"/>
          <w:spacing w:val="0"/>
          <w:w w:val="100"/>
          <w:position w:val="0"/>
        </w:rPr>
        <w:t>六</w:t>
      </w:r>
      <w:bookmarkEnd w:id="160"/>
      <w:r>
        <w:rPr>
          <w:color w:val="000000"/>
          <w:spacing w:val="0"/>
          <w:w w:val="100"/>
          <w:position w:val="0"/>
        </w:rPr>
        <w:t>、资产及负债状况分析</w:t>
      </w:r>
      <w:bookmarkEnd w:id="158"/>
      <w:bookmarkEnd w:id="159"/>
      <w:bookmarkEnd w:id="161"/>
    </w:p>
    <w:p>
      <w:pPr>
        <w:pStyle w:val="Style29"/>
        <w:keepNext/>
        <w:keepLines/>
        <w:widowControl w:val="0"/>
        <w:shd w:val="clear" w:color="auto" w:fill="auto"/>
        <w:bidi w:val="0"/>
        <w:spacing w:before="0" w:after="360" w:line="240" w:lineRule="auto"/>
        <w:ind w:left="0" w:right="0" w:firstLine="0"/>
        <w:jc w:val="left"/>
      </w:pPr>
      <w:bookmarkStart w:id="162" w:name="bookmark162"/>
      <w:bookmarkStart w:id="163" w:name="bookmark163"/>
      <w:bookmarkStart w:id="164" w:name="bookmark164"/>
      <w:bookmarkStart w:id="165" w:name="bookmark165"/>
      <w:r>
        <w:rPr>
          <w:rFonts w:ascii="Times New Roman" w:eastAsia="Times New Roman" w:hAnsi="Times New Roman" w:cs="Times New Roman"/>
          <w:color w:val="000000"/>
          <w:spacing w:val="0"/>
          <w:w w:val="100"/>
          <w:position w:val="0"/>
        </w:rPr>
        <w:t>1</w:t>
      </w:r>
      <w:bookmarkEnd w:id="164"/>
      <w:r>
        <w:rPr>
          <w:color w:val="000000"/>
          <w:spacing w:val="0"/>
          <w:w w:val="100"/>
          <w:position w:val="0"/>
        </w:rPr>
        <w:t>、资产构成重大变动情况</w:t>
      </w:r>
      <w:bookmarkEnd w:id="162"/>
      <w:bookmarkEnd w:id="163"/>
      <w:bookmarkEnd w:id="165"/>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82"/>
        <w:gridCol w:w="1166"/>
        <w:gridCol w:w="1061"/>
        <w:gridCol w:w="1195"/>
        <w:gridCol w:w="1061"/>
        <w:gridCol w:w="802"/>
        <w:gridCol w:w="2928"/>
      </w:tblGrid>
      <w:tr>
        <w:trPr>
          <w:trHeight w:val="408" w:hRule="exact"/>
        </w:trPr>
        <w:tc>
          <w:tcPr>
            <w:vMerge w:val="restart"/>
            <w:tcBorders>
              <w:top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r>
      <w:tr>
        <w:trPr>
          <w:trHeight w:val="1027"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11,488,347.02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80,806,674.11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主要原因是报告期归还银行贷款、支 付到期银行承兑汇票、支付增加的点 位租金所致</w:t>
            </w:r>
          </w:p>
        </w:tc>
      </w:tr>
      <w:tr>
        <w:trPr>
          <w:trHeight w:val="710"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19,424,023.21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32,585,187.72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报告期收回货款及计提坏账损失导 致应收账款净额减少。</w:t>
            </w:r>
          </w:p>
        </w:tc>
      </w:tr>
      <w:tr>
        <w:trPr>
          <w:trHeight w:val="1037"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2,492,294.21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报告期根据公司以往的历史经验对 应收款项的合同执行情况做出的最 佳考虑。</w:t>
            </w:r>
          </w:p>
        </w:tc>
      </w:tr>
    </w:tbl>
    <w:p>
      <w:pPr>
        <w:spacing w:lineRule="exact" w:line="1"/>
        <w:rPr>
          <w:sz w:val="2"/>
          <w:szCs w:val="2"/>
        </w:rPr>
      </w:pPr>
      <w:r>
        <w:br w:type="page"/>
      </w:r>
    </w:p>
    <w:tbl>
      <w:tblPr>
        <w:tblOverlap w:val="never"/>
        <w:jc w:val="center"/>
        <w:tblLayout w:type="fixed"/>
      </w:tblPr>
      <w:tblGrid>
        <w:gridCol w:w="1382"/>
        <w:gridCol w:w="1166"/>
        <w:gridCol w:w="1061"/>
        <w:gridCol w:w="1195"/>
        <w:gridCol w:w="1061"/>
        <w:gridCol w:w="802"/>
        <w:gridCol w:w="2952"/>
      </w:tblGrid>
      <w:tr>
        <w:trPr>
          <w:trHeight w:val="1032"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116,047,935.3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29.39%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110,195,572.71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主要原因是报告期</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衍生品运营业 务增加投放市场的智能无人零售设 备及货品所致。</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81,119,867.89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83,059,019.66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报告期计提固定资产折旧，导致固定 资产期末净额减少。</w:t>
            </w: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166,204.30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上期末未安装完成设备在本报告期 完工导致在建工程减少。</w:t>
            </w:r>
          </w:p>
        </w:tc>
      </w:tr>
      <w:tr>
        <w:trPr>
          <w:trHeight w:val="710"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15,488,549.72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17,649,742.69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报告期执行新租赁准则对使用权资 产计提折旧导致使用权资产减少。</w:t>
            </w: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报告期归还银行贷款，报告期末无新 增的银行借款。</w:t>
            </w: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27,361,381.04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31,756,371.56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报告期提高对客户订单交付率，影响 前期预收货款减少。</w:t>
            </w:r>
          </w:p>
        </w:tc>
      </w:tr>
      <w:tr>
        <w:trPr>
          <w:trHeight w:val="1027"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15,730,459.53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16,234,633.52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报告期执行新租赁准则对未确认的 融资费用分摊导致租赁负债净额减 少。</w:t>
            </w:r>
          </w:p>
        </w:tc>
      </w:tr>
      <w:tr>
        <w:trPr>
          <w:trHeight w:val="710"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18,004,954.60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报告期银行承兑汇票到期解付导致 期末应付票据减少。</w:t>
            </w: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62,675,283.07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63,715,746.36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报告期增加对采购货款的支付导致 应付账款减少。</w:t>
            </w: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105,075,953.1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26.61%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26,274,233.17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报告期增加对股东及自然人借款所 致。</w:t>
            </w:r>
          </w:p>
        </w:tc>
      </w:tr>
      <w:tr>
        <w:trPr>
          <w:trHeight w:val="725"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14,243,031.29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3.61%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17,658,952.21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3.76%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报告期计提单项坏账准备导致其他 应收款净额减少。</w:t>
            </w:r>
          </w:p>
        </w:tc>
      </w:tr>
    </w:tbl>
    <w:p>
      <w:pPr>
        <w:widowControl w:val="0"/>
        <w:spacing w:after="79" w:line="1" w:lineRule="exact"/>
      </w:pP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境外资产占比较高</w:t>
      </w:r>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166" w:name="bookmark166"/>
      <w:bookmarkStart w:id="167" w:name="bookmark167"/>
      <w:bookmarkStart w:id="168" w:name="bookmark168"/>
      <w:bookmarkStart w:id="169" w:name="bookmark169"/>
      <w:r>
        <w:rPr>
          <w:rFonts w:ascii="Times New Roman" w:eastAsia="Times New Roman" w:hAnsi="Times New Roman" w:cs="Times New Roman"/>
          <w:color w:val="000000"/>
          <w:spacing w:val="0"/>
          <w:w w:val="100"/>
          <w:position w:val="0"/>
        </w:rPr>
        <w:t>2</w:t>
      </w:r>
      <w:bookmarkEnd w:id="168"/>
      <w:r>
        <w:rPr>
          <w:color w:val="000000"/>
          <w:spacing w:val="0"/>
          <w:w w:val="100"/>
          <w:position w:val="0"/>
        </w:rPr>
        <w:t>、以公允价值计量的资产和负债</w:t>
      </w:r>
      <w:bookmarkEnd w:id="166"/>
      <w:bookmarkEnd w:id="167"/>
      <w:bookmarkEnd w:id="169"/>
    </w:p>
    <w:p>
      <w:pPr>
        <w:pStyle w:val="Style2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94"/>
        <w:gridCol w:w="1018"/>
        <w:gridCol w:w="1061"/>
        <w:gridCol w:w="1195"/>
        <w:gridCol w:w="931"/>
        <w:gridCol w:w="1195"/>
        <w:gridCol w:w="1061"/>
        <w:gridCol w:w="917"/>
        <w:gridCol w:w="1224"/>
      </w:tblGrid>
      <w:tr>
        <w:trPr>
          <w:trHeight w:val="1032"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本期公允价</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计入权益的累</w:t>
            </w:r>
          </w:p>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计公允价值变</w:t>
            </w:r>
          </w:p>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gridSpan w:val="9"/>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682"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交易性金 融资产（不</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-67,449.95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1,432,550.05</w:t>
            </w:r>
          </w:p>
        </w:tc>
      </w:tr>
    </w:tbl>
    <w:p>
      <w:pPr>
        <w:spacing w:lineRule="exact" w:line="1"/>
        <w:rPr>
          <w:sz w:val="2"/>
          <w:szCs w:val="2"/>
        </w:rPr>
      </w:pPr>
      <w:r>
        <w:br w:type="page"/>
      </w:r>
    </w:p>
    <w:tbl>
      <w:tblPr>
        <w:tblOverlap w:val="never"/>
        <w:jc w:val="center"/>
        <w:tblLayout w:type="fixed"/>
      </w:tblPr>
      <w:tblGrid>
        <w:gridCol w:w="994"/>
        <w:gridCol w:w="1018"/>
        <w:gridCol w:w="1061"/>
        <w:gridCol w:w="1195"/>
        <w:gridCol w:w="931"/>
        <w:gridCol w:w="1195"/>
        <w:gridCol w:w="1061"/>
        <w:gridCol w:w="917"/>
        <w:gridCol w:w="1248"/>
      </w:tblGrid>
      <w:tr>
        <w:trPr>
          <w:trHeight w:val="677"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含衍生金融</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其他权益 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2,420,000.00</w:t>
            </w: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金融资产小 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7,020,000.00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-67,449.95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3,852,550.05</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710"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12,020,000.0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-67,449.95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8,852,550.05</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bl>
    <w:p>
      <w:pPr>
        <w:widowControl w:val="0"/>
        <w:spacing w:after="99" w:line="1" w:lineRule="exact"/>
      </w:pP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报告期内公司主要资产计量属性是否发生重大变化</w:t>
      </w:r>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w:t>
      </w:r>
      <w:r>
        <w:rPr>
          <w:color w:val="000000"/>
          <w:spacing w:val="0"/>
          <w:w w:val="100"/>
          <w:position w:val="0"/>
        </w:rPr>
        <w:t>否</w:t>
      </w:r>
    </w:p>
    <w:tbl>
      <w:tblPr>
        <w:tblOverlap w:val="never"/>
        <w:jc w:val="center"/>
        <w:tblLayout w:type="fixed"/>
      </w:tblPr>
      <w:tblGrid>
        <w:gridCol w:w="4181"/>
        <w:gridCol w:w="2760"/>
        <w:gridCol w:w="2794"/>
      </w:tblGrid>
      <w:tr>
        <w:trPr>
          <w:trHeight w:val="1214" w:hRule="exact"/>
        </w:trPr>
        <w:tc>
          <w:tcPr>
            <w:gridSpan w:val="2"/>
            <w:tcBorders/>
            <w:shd w:val="clear" w:color="auto" w:fill="FFFFFF"/>
            <w:vAlign w:val="top"/>
          </w:tcPr>
          <w:p>
            <w:pPr>
              <w:pStyle w:val="Style6"/>
              <w:keepNext w:val="0"/>
              <w:keepLines w:val="0"/>
              <w:widowControl w:val="0"/>
              <w:shd w:val="clear" w:color="auto" w:fill="auto"/>
              <w:bidi w:val="0"/>
              <w:spacing w:before="0" w:after="380" w:line="240" w:lineRule="auto"/>
              <w:ind w:left="0" w:right="0" w:firstLine="0"/>
              <w:jc w:val="left"/>
              <w:rPr>
                <w:sz w:val="20"/>
                <w:szCs w:val="20"/>
              </w:rPr>
            </w:pPr>
            <w:bookmarkStart w:id="170" w:name="bookmark170"/>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、截至报告期末的资产权利受限情况</w:t>
            </w:r>
            <w:bookmarkEnd w:id="170"/>
          </w:p>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其中受限制的货币资金明细如下：</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8,401,488.00</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427,315.38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116,500.00</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13,049,800.00</w:t>
            </w:r>
          </w:p>
        </w:tc>
      </w:tr>
      <w:tr>
        <w:trPr>
          <w:trHeight w:val="355"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427,315.38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21,567,788.00</w:t>
            </w:r>
          </w:p>
        </w:tc>
      </w:tr>
    </w:tbl>
    <w:p>
      <w:pPr>
        <w:widowControl w:val="0"/>
        <w:spacing w:after="359" w:line="1" w:lineRule="exact"/>
      </w:pPr>
    </w:p>
    <w:p>
      <w:pPr>
        <w:pStyle w:val="Style25"/>
        <w:keepNext/>
        <w:keepLines/>
        <w:widowControl w:val="0"/>
        <w:shd w:val="clear" w:color="auto" w:fill="auto"/>
        <w:bidi w:val="0"/>
        <w:spacing w:before="0" w:line="240" w:lineRule="auto"/>
        <w:ind w:left="0" w:right="0" w:firstLine="0"/>
        <w:jc w:val="left"/>
      </w:pPr>
      <w:bookmarkStart w:id="171" w:name="bookmark171"/>
      <w:bookmarkStart w:id="172" w:name="bookmark172"/>
      <w:bookmarkStart w:id="173" w:name="bookmark173"/>
      <w:bookmarkStart w:id="174" w:name="bookmark174"/>
      <w:r>
        <w:rPr>
          <w:color w:val="000000"/>
          <w:spacing w:val="0"/>
          <w:w w:val="100"/>
          <w:position w:val="0"/>
        </w:rPr>
        <w:t>七</w:t>
      </w:r>
      <w:bookmarkEnd w:id="173"/>
      <w:r>
        <w:rPr>
          <w:color w:val="000000"/>
          <w:spacing w:val="0"/>
          <w:w w:val="100"/>
          <w:position w:val="0"/>
        </w:rPr>
        <w:t>、投资状况分析</w:t>
      </w:r>
      <w:bookmarkEnd w:id="171"/>
      <w:bookmarkEnd w:id="172"/>
      <w:bookmarkEnd w:id="174"/>
    </w:p>
    <w:p>
      <w:pPr>
        <w:pStyle w:val="Style29"/>
        <w:keepNext/>
        <w:keepLines/>
        <w:widowControl w:val="0"/>
        <w:shd w:val="clear" w:color="auto" w:fill="auto"/>
        <w:bidi w:val="0"/>
        <w:spacing w:before="0" w:after="280" w:line="240" w:lineRule="auto"/>
        <w:ind w:left="0" w:right="0" w:firstLine="0"/>
        <w:jc w:val="both"/>
      </w:pPr>
      <w:bookmarkStart w:id="175" w:name="bookmark175"/>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rPr>
        <w:t>1</w:t>
      </w:r>
      <w:bookmarkEnd w:id="177"/>
      <w:r>
        <w:rPr>
          <w:color w:val="000000"/>
          <w:spacing w:val="0"/>
          <w:w w:val="100"/>
          <w:position w:val="0"/>
        </w:rPr>
        <w:t>、总体情况</w:t>
      </w:r>
      <w:bookmarkEnd w:id="175"/>
      <w:bookmarkEnd w:id="176"/>
      <w:bookmarkEnd w:id="178"/>
    </w:p>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tabs>
          <w:tab w:pos="709" w:val="left"/>
        </w:tabs>
        <w:bidi w:val="0"/>
        <w:spacing w:before="0" w:after="0" w:line="322" w:lineRule="exact"/>
        <w:ind w:left="0" w:right="0" w:firstLine="400"/>
        <w:jc w:val="both"/>
      </w:pPr>
      <w:bookmarkStart w:id="179" w:name="bookmark179"/>
      <w:r>
        <w:rPr>
          <w:rFonts w:ascii="Times New Roman" w:eastAsia="Times New Roman" w:hAnsi="Times New Roman" w:cs="Times New Roman"/>
          <w:color w:val="000000"/>
          <w:spacing w:val="0"/>
          <w:w w:val="100"/>
          <w:position w:val="0"/>
          <w:sz w:val="18"/>
          <w:szCs w:val="18"/>
        </w:rPr>
        <w:t>1</w:t>
      </w:r>
      <w:bookmarkEnd w:id="179"/>
      <w:r>
        <w:rPr>
          <w:color w:val="000000"/>
          <w:spacing w:val="0"/>
          <w:w w:val="100"/>
          <w:position w:val="0"/>
        </w:rPr>
        <w:t>、</w:t>
        <w:tab/>
        <w:t>本公司与关联法人武汉金运云智能网络有限公司（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金运云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）的合作建房事宜延续至本报告期，相关账务处理方式 按新租赁准则予以相应调整，本期计提利息收入</w:t>
      </w:r>
      <w:r>
        <w:rPr>
          <w:rFonts w:ascii="Times New Roman" w:eastAsia="Times New Roman" w:hAnsi="Times New Roman" w:cs="Times New Roman"/>
          <w:color w:val="000000"/>
          <w:spacing w:val="0"/>
          <w:w w:val="100"/>
          <w:position w:val="0"/>
          <w:sz w:val="18"/>
          <w:szCs w:val="18"/>
        </w:rPr>
        <w:t>1,126,159.01</w:t>
      </w:r>
      <w:r>
        <w:rPr>
          <w:color w:val="000000"/>
          <w:spacing w:val="0"/>
          <w:w w:val="100"/>
          <w:position w:val="0"/>
        </w:rPr>
        <w:t>元及使用权资产摊销计入成本费用的金额为</w:t>
      </w:r>
      <w:r>
        <w:rPr>
          <w:rFonts w:ascii="Times New Roman" w:eastAsia="Times New Roman" w:hAnsi="Times New Roman" w:cs="Times New Roman"/>
          <w:color w:val="000000"/>
          <w:spacing w:val="0"/>
          <w:w w:val="100"/>
          <w:position w:val="0"/>
          <w:sz w:val="18"/>
          <w:szCs w:val="18"/>
        </w:rPr>
        <w:t>2,161,192.97</w:t>
      </w:r>
      <w:r>
        <w:rPr>
          <w:color w:val="000000"/>
          <w:spacing w:val="0"/>
          <w:w w:val="100"/>
          <w:position w:val="0"/>
        </w:rPr>
        <w:t>元。 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日，累计已支付的合作建房款</w:t>
      </w:r>
      <w:r>
        <w:rPr>
          <w:rFonts w:ascii="Times New Roman" w:eastAsia="Times New Roman" w:hAnsi="Times New Roman" w:cs="Times New Roman"/>
          <w:color w:val="000000"/>
          <w:spacing w:val="0"/>
          <w:w w:val="100"/>
          <w:position w:val="0"/>
          <w:sz w:val="18"/>
          <w:szCs w:val="18"/>
        </w:rPr>
        <w:t>23,900,540.00</w:t>
      </w:r>
      <w:r>
        <w:rPr>
          <w:color w:val="000000"/>
          <w:spacing w:val="0"/>
          <w:w w:val="100"/>
          <w:position w:val="0"/>
        </w:rPr>
        <w:t>元，其中本报告期支付合作建房款</w:t>
      </w:r>
      <w:r>
        <w:rPr>
          <w:rFonts w:ascii="Times New Roman" w:eastAsia="Times New Roman" w:hAnsi="Times New Roman" w:cs="Times New Roman"/>
          <w:color w:val="000000"/>
          <w:spacing w:val="0"/>
          <w:w w:val="100"/>
          <w:position w:val="0"/>
          <w:sz w:val="18"/>
          <w:szCs w:val="18"/>
        </w:rPr>
        <w:t>1,000,000.00</w:t>
      </w:r>
      <w:r>
        <w:rPr>
          <w:color w:val="000000"/>
          <w:spacing w:val="0"/>
          <w:w w:val="100"/>
          <w:position w:val="0"/>
        </w:rPr>
        <w:t>元。</w:t>
      </w:r>
    </w:p>
    <w:p>
      <w:pPr>
        <w:pStyle w:val="Style22"/>
        <w:keepNext w:val="0"/>
        <w:keepLines w:val="0"/>
        <w:widowControl w:val="0"/>
        <w:shd w:val="clear" w:color="auto" w:fill="auto"/>
        <w:bidi w:val="0"/>
        <w:spacing w:before="0" w:after="0" w:line="307" w:lineRule="exact"/>
        <w:ind w:left="0" w:right="0" w:firstLine="400"/>
        <w:jc w:val="both"/>
      </w:pPr>
      <w:bookmarkStart w:id="180" w:name="bookmark180"/>
      <w:r>
        <w:rPr>
          <w:rFonts w:ascii="Times New Roman" w:eastAsia="Times New Roman" w:hAnsi="Times New Roman" w:cs="Times New Roman"/>
          <w:color w:val="000000"/>
          <w:spacing w:val="0"/>
          <w:w w:val="100"/>
          <w:position w:val="0"/>
          <w:sz w:val="18"/>
          <w:szCs w:val="18"/>
        </w:rPr>
        <w:t>2</w:t>
      </w:r>
      <w:bookmarkEnd w:id="180"/>
      <w:r>
        <w:rPr>
          <w:color w:val="000000"/>
          <w:spacing w:val="0"/>
          <w:w w:val="100"/>
          <w:position w:val="0"/>
        </w:rPr>
        <w:t>、 投资设立公司：（</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日，金运激光投资设立金运加投资控股（深圳）有限公司，注册资本</w:t>
      </w:r>
      <w:r>
        <w:rPr>
          <w:rFonts w:ascii="Times New Roman" w:eastAsia="Times New Roman" w:hAnsi="Times New Roman" w:cs="Times New Roman"/>
          <w:color w:val="000000"/>
          <w:spacing w:val="0"/>
          <w:w w:val="100"/>
          <w:position w:val="0"/>
          <w:sz w:val="18"/>
          <w:szCs w:val="18"/>
        </w:rPr>
        <w:t xml:space="preserve">1,000.00 </w:t>
      </w:r>
      <w:r>
        <w:rPr>
          <w:color w:val="000000"/>
          <w:spacing w:val="0"/>
          <w:w w:val="100"/>
          <w:position w:val="0"/>
        </w:rPr>
        <w:t>万元人民币，金运激光持股比例</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日，全资子公司金运互动与武汉金运共创文化科技合伙企业</w:t>
      </w:r>
    </w:p>
    <w:p>
      <w:pPr>
        <w:pStyle w:val="Style22"/>
        <w:keepNext w:val="0"/>
        <w:keepLines w:val="0"/>
        <w:widowControl w:val="0"/>
        <w:shd w:val="clear" w:color="auto" w:fill="auto"/>
        <w:bidi w:val="0"/>
        <w:spacing w:before="0" w:after="360" w:line="307" w:lineRule="exact"/>
        <w:ind w:left="0" w:right="0" w:firstLine="0"/>
        <w:jc w:val="both"/>
      </w:pPr>
      <w:r>
        <w:rPr>
          <w:color w:val="000000"/>
          <w:spacing w:val="0"/>
          <w:w w:val="100"/>
          <w:position w:val="0"/>
        </w:rPr>
        <w:t>（有限合伙）、姚鹏共同出资设立北京集客荟玩文化创意有限公司，注册资本为</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万元人民币，互动传媒认缴出资额 为</w:t>
      </w:r>
      <w:r>
        <w:rPr>
          <w:rFonts w:ascii="Times New Roman" w:eastAsia="Times New Roman" w:hAnsi="Times New Roman" w:cs="Times New Roman"/>
          <w:color w:val="000000"/>
          <w:spacing w:val="0"/>
          <w:w w:val="100"/>
          <w:position w:val="0"/>
          <w:sz w:val="18"/>
          <w:szCs w:val="18"/>
        </w:rPr>
        <w:t>700.00</w:t>
      </w:r>
      <w:r>
        <w:rPr>
          <w:color w:val="000000"/>
          <w:spacing w:val="0"/>
          <w:w w:val="100"/>
          <w:position w:val="0"/>
        </w:rPr>
        <w:t>万元人民币，持股比例为</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w:t>
      </w:r>
    </w:p>
    <w:p>
      <w:pPr>
        <w:pStyle w:val="Style29"/>
        <w:keepNext/>
        <w:keepLines/>
        <w:widowControl w:val="0"/>
        <w:shd w:val="clear" w:color="auto" w:fill="auto"/>
        <w:bidi w:val="0"/>
        <w:spacing w:before="0" w:after="280" w:line="240" w:lineRule="auto"/>
        <w:ind w:left="0" w:right="0" w:firstLine="0"/>
        <w:jc w:val="both"/>
      </w:pPr>
      <w:bookmarkStart w:id="181" w:name="bookmark181"/>
      <w:bookmarkStart w:id="182" w:name="bookmark182"/>
      <w:bookmarkStart w:id="183" w:name="bookmark183"/>
      <w:bookmarkStart w:id="184" w:name="bookmark184"/>
      <w:r>
        <w:rPr>
          <w:rFonts w:ascii="Times New Roman" w:eastAsia="Times New Roman" w:hAnsi="Times New Roman" w:cs="Times New Roman"/>
          <w:color w:val="000000"/>
          <w:spacing w:val="0"/>
          <w:w w:val="100"/>
          <w:position w:val="0"/>
        </w:rPr>
        <w:t>2</w:t>
      </w:r>
      <w:bookmarkEnd w:id="183"/>
      <w:r>
        <w:rPr>
          <w:color w:val="000000"/>
          <w:spacing w:val="0"/>
          <w:w w:val="100"/>
          <w:position w:val="0"/>
        </w:rPr>
        <w:t>、报告期内获取的重大的股权投资情况</w:t>
      </w:r>
      <w:bookmarkEnd w:id="181"/>
      <w:bookmarkEnd w:id="182"/>
      <w:bookmarkEnd w:id="184"/>
    </w:p>
    <w:p>
      <w:pPr>
        <w:pStyle w:val="Style22"/>
        <w:keepNext w:val="0"/>
        <w:keepLines w:val="0"/>
        <w:widowControl w:val="0"/>
        <w:shd w:val="clear" w:color="auto" w:fill="auto"/>
        <w:bidi w:val="0"/>
        <w:spacing w:before="0" w:after="28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left"/>
      </w:pPr>
      <w:bookmarkStart w:id="185" w:name="bookmark185"/>
      <w:bookmarkStart w:id="186" w:name="bookmark186"/>
      <w:bookmarkStart w:id="187" w:name="bookmark187"/>
      <w:bookmarkStart w:id="188" w:name="bookmark188"/>
      <w:r>
        <w:rPr>
          <w:rFonts w:ascii="Times New Roman" w:eastAsia="Times New Roman" w:hAnsi="Times New Roman" w:cs="Times New Roman"/>
          <w:color w:val="000000"/>
          <w:spacing w:val="0"/>
          <w:w w:val="100"/>
          <w:position w:val="0"/>
        </w:rPr>
        <w:t>3</w:t>
      </w:r>
      <w:bookmarkEnd w:id="187"/>
      <w:r>
        <w:rPr>
          <w:color w:val="000000"/>
          <w:spacing w:val="0"/>
          <w:w w:val="100"/>
          <w:position w:val="0"/>
        </w:rPr>
        <w:t>、</w:t>
        <w:tab/>
        <w:t>报告期内正在进行的重大的非股权投资情况</w:t>
      </w:r>
      <w:bookmarkEnd w:id="185"/>
      <w:bookmarkEnd w:id="186"/>
      <w:bookmarkEnd w:id="188"/>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left"/>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4</w:t>
      </w:r>
      <w:bookmarkEnd w:id="191"/>
      <w:r>
        <w:rPr>
          <w:color w:val="000000"/>
          <w:spacing w:val="0"/>
          <w:w w:val="100"/>
          <w:position w:val="0"/>
        </w:rPr>
        <w:t>、</w:t>
        <w:tab/>
        <w:t>以公允价值计量的金融资产</w:t>
      </w:r>
      <w:bookmarkEnd w:id="189"/>
      <w:bookmarkEnd w:id="190"/>
      <w:bookmarkEnd w:id="192"/>
    </w:p>
    <w:p>
      <w:pPr>
        <w:pStyle w:val="Style2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02"/>
        <w:gridCol w:w="1022"/>
        <w:gridCol w:w="960"/>
        <w:gridCol w:w="1181"/>
        <w:gridCol w:w="1195"/>
        <w:gridCol w:w="955"/>
        <w:gridCol w:w="955"/>
        <w:gridCol w:w="955"/>
        <w:gridCol w:w="970"/>
      </w:tblGrid>
      <w:tr>
        <w:trPr>
          <w:trHeight w:val="1027"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资产类别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初始投资成 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本期公允价</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计入权益的累</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计公允价值变</w:t>
            </w:r>
          </w:p>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报告期内购入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报告期内售</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累计投资收 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4,600,000.00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-67,449.95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8,100,000.00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103,145.43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1,432,550.05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7,420,000.00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7,420,000.00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12,020,000.00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-67,449.95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8,100,000.00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103,145.43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8,852,550.05</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4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79" w:line="1" w:lineRule="exact"/>
      </w:pPr>
    </w:p>
    <w:p>
      <w:pPr>
        <w:pStyle w:val="Style29"/>
        <w:keepNext/>
        <w:keepLines/>
        <w:widowControl w:val="0"/>
        <w:shd w:val="clear" w:color="auto" w:fill="auto"/>
        <w:bidi w:val="0"/>
        <w:spacing w:before="0" w:line="240" w:lineRule="auto"/>
        <w:ind w:left="0" w:right="0" w:firstLine="0"/>
        <w:jc w:val="left"/>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5</w:t>
      </w:r>
      <w:bookmarkEnd w:id="195"/>
      <w:r>
        <w:rPr>
          <w:color w:val="000000"/>
          <w:spacing w:val="0"/>
          <w:w w:val="100"/>
          <w:position w:val="0"/>
        </w:rPr>
        <w:t>、募集资金使用情况</w:t>
      </w:r>
      <w:bookmarkEnd w:id="193"/>
      <w:bookmarkEnd w:id="194"/>
      <w:bookmarkEnd w:id="196"/>
    </w:p>
    <w:p>
      <w:pPr>
        <w:pStyle w:val="Style2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公司报告期无募集资金使用情况。</w:t>
      </w:r>
    </w:p>
    <w:p>
      <w:pPr>
        <w:pStyle w:val="Style25"/>
        <w:keepNext/>
        <w:keepLines/>
        <w:widowControl w:val="0"/>
        <w:shd w:val="clear" w:color="auto" w:fill="auto"/>
        <w:tabs>
          <w:tab w:pos="517" w:val="left"/>
        </w:tabs>
        <w:bidi w:val="0"/>
        <w:spacing w:before="0" w:after="380" w:line="240" w:lineRule="auto"/>
        <w:ind w:left="0" w:right="0" w:firstLine="0"/>
        <w:jc w:val="left"/>
      </w:pPr>
      <w:bookmarkStart w:id="197" w:name="bookmark197"/>
      <w:bookmarkStart w:id="198" w:name="bookmark198"/>
      <w:bookmarkStart w:id="199" w:name="bookmark199"/>
      <w:bookmarkStart w:id="200" w:name="bookmark200"/>
      <w:r>
        <w:rPr>
          <w:color w:val="000000"/>
          <w:spacing w:val="0"/>
          <w:w w:val="100"/>
          <w:position w:val="0"/>
        </w:rPr>
        <w:t>八</w:t>
      </w:r>
      <w:bookmarkEnd w:id="199"/>
      <w:r>
        <w:rPr>
          <w:color w:val="000000"/>
          <w:spacing w:val="0"/>
          <w:w w:val="100"/>
          <w:position w:val="0"/>
        </w:rPr>
        <w:t>、</w:t>
        <w:tab/>
        <w:t>重大资产和股权出售</w:t>
      </w:r>
      <w:bookmarkEnd w:id="197"/>
      <w:bookmarkEnd w:id="198"/>
      <w:bookmarkEnd w:id="200"/>
    </w:p>
    <w:p>
      <w:pPr>
        <w:pStyle w:val="Style29"/>
        <w:keepNext/>
        <w:keepLines/>
        <w:widowControl w:val="0"/>
        <w:shd w:val="clear" w:color="auto" w:fill="auto"/>
        <w:tabs>
          <w:tab w:pos="368" w:val="left"/>
        </w:tabs>
        <w:bidi w:val="0"/>
        <w:spacing w:before="0" w:line="240" w:lineRule="auto"/>
        <w:ind w:left="0" w:right="0" w:firstLine="0"/>
        <w:jc w:val="left"/>
      </w:pPr>
      <w:bookmarkStart w:id="201" w:name="bookmark201"/>
      <w:bookmarkStart w:id="202" w:name="bookmark202"/>
      <w:bookmarkStart w:id="203" w:name="bookmark203"/>
      <w:bookmarkStart w:id="204" w:name="bookmark204"/>
      <w:r>
        <w:rPr>
          <w:rFonts w:ascii="Times New Roman" w:eastAsia="Times New Roman" w:hAnsi="Times New Roman" w:cs="Times New Roman"/>
          <w:color w:val="000000"/>
          <w:spacing w:val="0"/>
          <w:w w:val="100"/>
          <w:position w:val="0"/>
        </w:rPr>
        <w:t>1</w:t>
      </w:r>
      <w:bookmarkEnd w:id="203"/>
      <w:r>
        <w:rPr>
          <w:color w:val="000000"/>
          <w:spacing w:val="0"/>
          <w:w w:val="100"/>
          <w:position w:val="0"/>
        </w:rPr>
        <w:t>、</w:t>
        <w:tab/>
        <w:t>出售重大资产情况</w:t>
      </w:r>
      <w:bookmarkEnd w:id="201"/>
      <w:bookmarkEnd w:id="202"/>
      <w:bookmarkEnd w:id="204"/>
    </w:p>
    <w:p>
      <w:pPr>
        <w:pStyle w:val="Style22"/>
        <w:keepNext w:val="0"/>
        <w:keepLines w:val="0"/>
        <w:widowControl w:val="0"/>
        <w:numPr>
          <w:ilvl w:val="0"/>
          <w:numId w:val="3"/>
        </w:numPr>
        <w:shd w:val="clear" w:color="auto" w:fill="auto"/>
        <w:tabs>
          <w:tab w:pos="323" w:val="left"/>
        </w:tabs>
        <w:bidi w:val="0"/>
        <w:spacing w:before="0" w:line="240" w:lineRule="auto"/>
        <w:ind w:left="0" w:right="0" w:firstLine="0"/>
        <w:jc w:val="left"/>
      </w:pPr>
      <w:bookmarkStart w:id="205" w:name="bookmark205"/>
      <w:bookmarkEnd w:id="20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公司报告期未出售重大资产。</w:t>
      </w:r>
    </w:p>
    <w:p>
      <w:pPr>
        <w:pStyle w:val="Style29"/>
        <w:keepNext/>
        <w:keepLines/>
        <w:widowControl w:val="0"/>
        <w:shd w:val="clear" w:color="auto" w:fill="auto"/>
        <w:tabs>
          <w:tab w:pos="378" w:val="left"/>
        </w:tabs>
        <w:bidi w:val="0"/>
        <w:spacing w:before="0" w:line="240" w:lineRule="auto"/>
        <w:ind w:left="0" w:right="0" w:firstLine="0"/>
        <w:jc w:val="left"/>
      </w:pPr>
      <w:bookmarkStart w:id="206" w:name="bookmark206"/>
      <w:bookmarkStart w:id="207" w:name="bookmark207"/>
      <w:bookmarkStart w:id="208" w:name="bookmark208"/>
      <w:bookmarkStart w:id="209" w:name="bookmark209"/>
      <w:r>
        <w:rPr>
          <w:rFonts w:ascii="Times New Roman" w:eastAsia="Times New Roman" w:hAnsi="Times New Roman" w:cs="Times New Roman"/>
          <w:color w:val="000000"/>
          <w:spacing w:val="0"/>
          <w:w w:val="100"/>
          <w:position w:val="0"/>
        </w:rPr>
        <w:t>2</w:t>
      </w:r>
      <w:bookmarkEnd w:id="208"/>
      <w:r>
        <w:rPr>
          <w:color w:val="000000"/>
          <w:spacing w:val="0"/>
          <w:w w:val="100"/>
          <w:position w:val="0"/>
        </w:rPr>
        <w:t>、</w:t>
        <w:tab/>
        <w:t>出售重大股权情况</w:t>
      </w:r>
      <w:bookmarkEnd w:id="206"/>
      <w:bookmarkEnd w:id="207"/>
      <w:bookmarkEnd w:id="209"/>
    </w:p>
    <w:p>
      <w:pPr>
        <w:pStyle w:val="Style22"/>
        <w:keepNext w:val="0"/>
        <w:keepLines w:val="0"/>
        <w:widowControl w:val="0"/>
        <w:numPr>
          <w:ilvl w:val="0"/>
          <w:numId w:val="3"/>
        </w:numPr>
        <w:shd w:val="clear" w:color="auto" w:fill="auto"/>
        <w:tabs>
          <w:tab w:pos="323" w:val="left"/>
        </w:tabs>
        <w:bidi w:val="0"/>
        <w:spacing w:before="0" w:after="380" w:line="240" w:lineRule="auto"/>
        <w:ind w:left="0" w:right="0" w:firstLine="0"/>
        <w:jc w:val="left"/>
      </w:pPr>
      <w:bookmarkStart w:id="210" w:name="bookmark210"/>
      <w:bookmarkEnd w:id="21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keepLines/>
        <w:widowControl w:val="0"/>
        <w:shd w:val="clear" w:color="auto" w:fill="auto"/>
        <w:tabs>
          <w:tab w:pos="517" w:val="left"/>
        </w:tabs>
        <w:bidi w:val="0"/>
        <w:spacing w:before="0" w:after="380" w:line="240" w:lineRule="auto"/>
        <w:ind w:left="0" w:right="0" w:firstLine="0"/>
        <w:jc w:val="left"/>
      </w:pPr>
      <w:bookmarkStart w:id="211" w:name="bookmark211"/>
      <w:bookmarkStart w:id="212" w:name="bookmark212"/>
      <w:bookmarkStart w:id="213" w:name="bookmark213"/>
      <w:bookmarkStart w:id="214" w:name="bookmark214"/>
      <w:r>
        <w:rPr>
          <w:color w:val="000000"/>
          <w:spacing w:val="0"/>
          <w:w w:val="100"/>
          <w:position w:val="0"/>
        </w:rPr>
        <w:t>九</w:t>
      </w:r>
      <w:bookmarkEnd w:id="213"/>
      <w:r>
        <w:rPr>
          <w:color w:val="000000"/>
          <w:spacing w:val="0"/>
          <w:w w:val="100"/>
          <w:position w:val="0"/>
        </w:rPr>
        <w:t>、</w:t>
        <w:tab/>
        <w:t>主要控股参股公司分析</w:t>
      </w:r>
      <w:bookmarkEnd w:id="211"/>
      <w:bookmarkEnd w:id="212"/>
      <w:bookmarkEnd w:id="214"/>
    </w:p>
    <w:p>
      <w:pPr>
        <w:pStyle w:val="Style2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3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902"/>
        <w:gridCol w:w="475"/>
        <w:gridCol w:w="1430"/>
        <w:gridCol w:w="1094"/>
        <w:gridCol w:w="1181"/>
        <w:gridCol w:w="1147"/>
        <w:gridCol w:w="1176"/>
        <w:gridCol w:w="1152"/>
        <w:gridCol w:w="1162"/>
      </w:tblGrid>
      <w:tr>
        <w:trPr>
          <w:trHeight w:val="720"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营业利润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净利润</w:t>
            </w:r>
          </w:p>
        </w:tc>
      </w:tr>
      <w:tr>
        <w:trPr>
          <w:trHeight w:val="102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上海金萃</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激光技术</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激光熔覆系统组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装、销售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14,598,500.00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22,250,152.60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20,998,745.25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9,365,024.33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257,434.51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433,321.40</w:t>
            </w:r>
          </w:p>
        </w:tc>
      </w:tr>
      <w:tr>
        <w:trPr>
          <w:trHeight w:val="413"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武汉唯拓</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电子设备生产销</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119,350,132.73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-51,242,553.46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113,408,158.92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-7,593,872.60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-5,936,662.68</w:t>
            </w:r>
          </w:p>
        </w:tc>
      </w:tr>
    </w:tbl>
    <w:tbl>
      <w:tblPr>
        <w:tblOverlap w:val="never"/>
        <w:jc w:val="center"/>
        <w:tblLayout w:type="fixed"/>
      </w:tblPr>
      <w:tblGrid>
        <w:gridCol w:w="931"/>
        <w:gridCol w:w="475"/>
        <w:gridCol w:w="1430"/>
        <w:gridCol w:w="1094"/>
        <w:gridCol w:w="1181"/>
        <w:gridCol w:w="1147"/>
        <w:gridCol w:w="1176"/>
        <w:gridCol w:w="1152"/>
        <w:gridCol w:w="1186"/>
      </w:tblGrid>
      <w:tr>
        <w:trPr>
          <w:trHeight w:val="989"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光纤激光</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工程有限</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2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武汉金运</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互动传媒</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衍生品运营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21,475,400.00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104,994,693.52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-34,103,798.20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118,381,472.40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-36,098,382.86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-36,129,889.34</w:t>
            </w:r>
          </w:p>
        </w:tc>
      </w:tr>
      <w:tr>
        <w:trPr>
          <w:trHeight w:val="1349"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玩偶一号</w:t>
            </w:r>
          </w:p>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（武汉）科 技有限公 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孙公</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衍生品运营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60,653,743.49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-9,196,723.44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18,617,149.02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-11,349,531.89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-11,589,032.85</w:t>
            </w:r>
          </w:p>
        </w:tc>
      </w:tr>
    </w:tbl>
    <w:p>
      <w:pPr>
        <w:widowControl w:val="0"/>
        <w:spacing w:after="79" w:line="1" w:lineRule="exact"/>
      </w:pP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报告期内取得和处置子公司的情况</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2"/>
        <w:gridCol w:w="3192"/>
        <w:gridCol w:w="3202"/>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金运加投资控股（深圳）有限公司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报告期净利润</w:t>
            </w:r>
            <w:r>
              <w:rPr>
                <w:rFonts w:ascii="Times New Roman" w:eastAsia="Times New Roman" w:hAnsi="Times New Roman" w:cs="Times New Roman"/>
                <w:color w:val="000000"/>
                <w:spacing w:val="0"/>
                <w:w w:val="100"/>
                <w:position w:val="0"/>
                <w:sz w:val="18"/>
                <w:szCs w:val="18"/>
              </w:rPr>
              <w:t>-105,402.54</w:t>
            </w:r>
            <w:r>
              <w:rPr>
                <w:color w:val="000000"/>
                <w:spacing w:val="0"/>
                <w:w w:val="100"/>
                <w:position w:val="0"/>
              </w:rPr>
              <w:t>元。</w:t>
            </w:r>
          </w:p>
        </w:tc>
      </w:tr>
      <w:tr>
        <w:trPr>
          <w:trHeight w:val="413"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北京集客荟玩文化创意有限公司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报告期净利润</w:t>
            </w:r>
            <w:r>
              <w:rPr>
                <w:rFonts w:ascii="Times New Roman" w:eastAsia="Times New Roman" w:hAnsi="Times New Roman" w:cs="Times New Roman"/>
                <w:color w:val="000000"/>
                <w:spacing w:val="0"/>
                <w:w w:val="100"/>
                <w:position w:val="0"/>
                <w:sz w:val="18"/>
                <w:szCs w:val="18"/>
              </w:rPr>
              <w:t>-136,034.70</w:t>
            </w:r>
            <w:r>
              <w:rPr>
                <w:color w:val="000000"/>
                <w:spacing w:val="0"/>
                <w:w w:val="100"/>
                <w:position w:val="0"/>
              </w:rPr>
              <w:t>元。</w:t>
            </w:r>
          </w:p>
        </w:tc>
      </w:tr>
    </w:tbl>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主要控股参股公司情况说明:</w:t>
      </w:r>
    </w:p>
    <w:p>
      <w:pPr>
        <w:pStyle w:val="Style22"/>
        <w:keepNext w:val="0"/>
        <w:keepLines w:val="0"/>
        <w:widowControl w:val="0"/>
        <w:shd w:val="clear" w:color="auto" w:fill="auto"/>
        <w:bidi w:val="0"/>
        <w:spacing w:before="0" w:after="0" w:line="312" w:lineRule="exact"/>
        <w:ind w:left="0" w:right="0" w:firstLine="420"/>
        <w:jc w:val="both"/>
      </w:pPr>
      <w:r>
        <w:rPr>
          <w:color w:val="000000"/>
          <w:spacing w:val="0"/>
          <w:w w:val="100"/>
          <w:position w:val="0"/>
        </w:rPr>
        <w:t>上海金萃激光技术有限公司（以下简称上海金萃）从事激光系统集成、激光熔覆系统的组装和对外提供激光熔覆服务， 报告期净利润较上期减少</w:t>
      </w:r>
      <w:r>
        <w:rPr>
          <w:rFonts w:ascii="Times New Roman" w:eastAsia="Times New Roman" w:hAnsi="Times New Roman" w:cs="Times New Roman"/>
          <w:color w:val="000000"/>
          <w:spacing w:val="0"/>
          <w:w w:val="100"/>
          <w:position w:val="0"/>
          <w:sz w:val="18"/>
          <w:szCs w:val="18"/>
        </w:rPr>
        <w:t>180.10</w:t>
      </w:r>
      <w:r>
        <w:rPr>
          <w:color w:val="000000"/>
          <w:spacing w:val="0"/>
          <w:w w:val="100"/>
          <w:position w:val="0"/>
        </w:rPr>
        <w:t>万元。</w:t>
      </w:r>
    </w:p>
    <w:p>
      <w:pPr>
        <w:pStyle w:val="Style22"/>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武汉唯拓光纤激光工程有限公司（以下简称武汉唯拓）主要从事金属激光设备生产及销售，是公司的全资子公司，主要 承接金属激光设备生产及销售，其出口业务由金运激光代理进行，由于双方结算价格原因导致武汉唯拓报告期亏损。</w:t>
      </w:r>
    </w:p>
    <w:p>
      <w:pPr>
        <w:pStyle w:val="Style22"/>
        <w:keepNext w:val="0"/>
        <w:keepLines w:val="0"/>
        <w:widowControl w:val="0"/>
        <w:shd w:val="clear" w:color="auto" w:fill="auto"/>
        <w:bidi w:val="0"/>
        <w:spacing w:before="0" w:after="380" w:line="312" w:lineRule="exact"/>
        <w:ind w:left="0" w:right="0" w:firstLine="420"/>
        <w:jc w:val="both"/>
      </w:pPr>
      <w:r>
        <w:rPr>
          <w:color w:val="000000"/>
          <w:spacing w:val="0"/>
          <w:w w:val="100"/>
          <w:position w:val="0"/>
        </w:rPr>
        <w:t>武汉金运互动传媒有限公司（以下简称金运互动）为公司的全资子公司，玩偶一号（武汉）科技有限公司（以下简称玩 偶一号）系金运互动控股子公司，这两个公司主要从事</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衍生品的运营业务，本期由于持续加大市场投入导致亏损。</w:t>
      </w:r>
    </w:p>
    <w:p>
      <w:pPr>
        <w:pStyle w:val="Style25"/>
        <w:keepNext/>
        <w:keepLines/>
        <w:widowControl w:val="0"/>
        <w:shd w:val="clear" w:color="auto" w:fill="auto"/>
        <w:bidi w:val="0"/>
        <w:spacing w:before="0" w:after="380" w:line="240" w:lineRule="auto"/>
        <w:ind w:left="0" w:right="0" w:firstLine="0"/>
        <w:jc w:val="left"/>
      </w:pPr>
      <w:bookmarkStart w:id="215" w:name="bookmark215"/>
      <w:bookmarkStart w:id="216" w:name="bookmark216"/>
      <w:bookmarkStart w:id="217" w:name="bookmark217"/>
      <w:r>
        <w:rPr>
          <w:color w:val="000000"/>
          <w:spacing w:val="0"/>
          <w:w w:val="100"/>
          <w:position w:val="0"/>
        </w:rPr>
        <w:t>十、公司控制的结构化主体情况</w:t>
      </w:r>
      <w:bookmarkEnd w:id="215"/>
      <w:bookmarkEnd w:id="216"/>
      <w:bookmarkEnd w:id="217"/>
    </w:p>
    <w:p>
      <w:pPr>
        <w:pStyle w:val="Style22"/>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218" w:name="bookmark218"/>
      <w:bookmarkStart w:id="219" w:name="bookmark219"/>
      <w:bookmarkStart w:id="220" w:name="bookmark220"/>
      <w:r>
        <w:rPr>
          <w:color w:val="000000"/>
          <w:spacing w:val="0"/>
          <w:w w:val="100"/>
          <w:position w:val="0"/>
        </w:rPr>
        <w:t>十一、公司未来发展的展望</w:t>
      </w:r>
      <w:bookmarkEnd w:id="218"/>
      <w:bookmarkEnd w:id="219"/>
      <w:bookmarkEnd w:id="220"/>
    </w:p>
    <w:p>
      <w:pPr>
        <w:pStyle w:val="Style15"/>
        <w:keepNext w:val="0"/>
        <w:keepLines w:val="0"/>
        <w:widowControl w:val="0"/>
        <w:shd w:val="clear" w:color="auto" w:fill="auto"/>
        <w:bidi w:val="0"/>
        <w:spacing w:before="0" w:after="0"/>
        <w:ind w:left="0" w:right="0" w:firstLine="0"/>
        <w:jc w:val="left"/>
      </w:pPr>
      <w:bookmarkStart w:id="221" w:name="bookmark221"/>
      <w:r>
        <w:rPr>
          <w:rFonts w:ascii="Times New Roman" w:eastAsia="Times New Roman" w:hAnsi="Times New Roman" w:cs="Times New Roman"/>
          <w:b/>
          <w:bCs/>
          <w:color w:val="000000"/>
          <w:spacing w:val="0"/>
          <w:w w:val="100"/>
          <w:position w:val="0"/>
        </w:rPr>
        <w:t>1</w:t>
      </w:r>
      <w:bookmarkEnd w:id="221"/>
      <w:r>
        <w:rPr>
          <w:b/>
          <w:bCs/>
          <w:color w:val="000000"/>
          <w:spacing w:val="0"/>
          <w:w w:val="100"/>
          <w:position w:val="0"/>
        </w:rPr>
        <w:t>、公司未来发展的展望</w:t>
      </w:r>
    </w:p>
    <w:p>
      <w:pPr>
        <w:pStyle w:val="Style15"/>
        <w:keepNext w:val="0"/>
        <w:keepLines w:val="0"/>
        <w:widowControl w:val="0"/>
        <w:shd w:val="clear" w:color="auto" w:fill="auto"/>
        <w:bidi w:val="0"/>
        <w:spacing w:before="0" w:after="0" w:line="312" w:lineRule="exact"/>
        <w:ind w:left="0" w:right="0" w:firstLine="480"/>
        <w:jc w:val="both"/>
      </w:pPr>
      <w:r>
        <w:rPr>
          <w:rFonts w:ascii="Times New Roman" w:eastAsia="Times New Roman" w:hAnsi="Times New Roman" w:cs="Times New Roman"/>
          <w:color w:val="000000"/>
          <w:spacing w:val="0"/>
          <w:w w:val="100"/>
          <w:position w:val="0"/>
        </w:rPr>
        <w:t>2021</w:t>
      </w:r>
      <w:r>
        <w:rPr>
          <w:color w:val="000000"/>
          <w:spacing w:val="0"/>
          <w:w w:val="100"/>
          <w:position w:val="0"/>
        </w:rPr>
        <w:t>年是国家</w:t>
      </w:r>
      <w:r>
        <w:rPr>
          <w:rFonts w:ascii="Times New Roman" w:eastAsia="Times New Roman" w:hAnsi="Times New Roman" w:cs="Times New Roman"/>
          <w:color w:val="000000"/>
          <w:spacing w:val="0"/>
          <w:w w:val="100"/>
          <w:position w:val="0"/>
        </w:rPr>
        <w:t>“</w:t>
      </w:r>
      <w:r>
        <w:rPr>
          <w:color w:val="000000"/>
          <w:spacing w:val="0"/>
          <w:w w:val="100"/>
          <w:position w:val="0"/>
        </w:rPr>
        <w:t>十四五''规划的开局之年，我们在</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年看到了行业的变化，也是我们未来发展的方向。 </w:t>
      </w:r>
      <w:r>
        <w:rPr>
          <w:rFonts w:ascii="Times New Roman" w:eastAsia="Times New Roman" w:hAnsi="Times New Roman" w:cs="Times New Roman"/>
          <w:color w:val="000000"/>
          <w:spacing w:val="0"/>
          <w:w w:val="100"/>
          <w:position w:val="0"/>
        </w:rPr>
        <w:t>2021</w:t>
      </w:r>
      <w:r>
        <w:rPr>
          <w:color w:val="000000"/>
          <w:spacing w:val="0"/>
          <w:w w:val="100"/>
          <w:position w:val="0"/>
        </w:rPr>
        <w:t>年国家《</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数字经济发展规划》提出：</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时期，我国数字经济转向深化应用、规范发展、 普惠共享的新阶段。数字技术商业化一直是公司的战略定位，公司要抓住数字经济跨越式发展的契机，坚 持创新，进行产品迭代和升级，不断满足新的市场需求。</w:t>
      </w:r>
    </w:p>
    <w:p>
      <w:pPr>
        <w:pStyle w:val="Style1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高端激光装备制造业务将继续坚守战略定位。在产品上，加强中高端产品的研发迭代升级力度，提高 产品研发效率，优化产品结构，提升高毛利率、高附加值产品销售占比。在市场开拓上，国内市场细化区 域管理；国外市场加强直销渠道开拓，针对欧洲客户重点开发，逐步提升直销客户销售占比。持续强化销 售团队建设，提升销售管理和售后服务能力，进一步强化利润导向意识，提升合同质量，保证产品盈利水 平。</w:t>
      </w:r>
    </w:p>
    <w:p>
      <w:pPr>
        <w:pStyle w:val="Style15"/>
        <w:keepNext w:val="0"/>
        <w:keepLines w:val="0"/>
        <w:widowControl w:val="0"/>
        <w:shd w:val="clear" w:color="auto" w:fill="auto"/>
        <w:bidi w:val="0"/>
        <w:spacing w:before="0" w:after="120" w:line="312" w:lineRule="exact"/>
        <w:ind w:left="0" w:right="0" w:firstLine="480"/>
        <w:jc w:val="both"/>
      </w:pPr>
      <w:r>
        <w:rPr>
          <w:rFonts w:ascii="Times New Roman" w:eastAsia="Times New Roman" w:hAnsi="Times New Roman" w:cs="Times New Roman"/>
          <w:color w:val="000000"/>
          <w:spacing w:val="0"/>
          <w:w w:val="100"/>
          <w:position w:val="0"/>
        </w:rPr>
        <w:t>IP</w:t>
      </w:r>
      <w:r>
        <w:rPr>
          <w:color w:val="000000"/>
          <w:spacing w:val="0"/>
          <w:w w:val="100"/>
          <w:position w:val="0"/>
        </w:rPr>
        <w:t>衍生品运营业务以数字技术为突破手段，引入虚拟产品，加强潮玩盲盒的玩法、体验、社交、增值 属性，将产品创新升如打造虚实相生的科技型盲盒</w:t>
      </w:r>
      <w:r>
        <w:rPr>
          <w:color w:val="000000"/>
          <w:spacing w:val="0"/>
          <w:w w:val="100"/>
          <w:position w:val="0"/>
        </w:rPr>
        <w:t>（</w:t>
      </w:r>
      <w:r>
        <w:rPr>
          <w:rFonts w:ascii="Times New Roman" w:eastAsia="Times New Roman" w:hAnsi="Times New Roman" w:cs="Times New Roman"/>
          <w:color w:val="000000"/>
          <w:spacing w:val="0"/>
          <w:w w:val="100"/>
          <w:position w:val="0"/>
        </w:rPr>
        <w:t>NFT BOX</w:t>
      </w:r>
      <w:r>
        <w:rPr>
          <w:color w:val="000000"/>
          <w:spacing w:val="0"/>
          <w:w w:val="100"/>
          <w:position w:val="0"/>
        </w:rPr>
        <w:t>）</w:t>
      </w:r>
      <w:r>
        <w:rPr>
          <w:color w:val="000000"/>
          <w:spacing w:val="0"/>
          <w:w w:val="100"/>
          <w:position w:val="0"/>
        </w:rPr>
        <w:t>，创造潮玩盲盒的新玩法，让用户发挥 创造力、想象力、动手能力，创作</w:t>
      </w:r>
      <w:r>
        <w:rPr>
          <w:rFonts w:ascii="Times New Roman" w:eastAsia="Times New Roman" w:hAnsi="Times New Roman" w:cs="Times New Roman"/>
          <w:color w:val="000000"/>
          <w:spacing w:val="0"/>
          <w:w w:val="100"/>
          <w:position w:val="0"/>
        </w:rPr>
        <w:t>3D</w:t>
      </w:r>
      <w:r>
        <w:rPr>
          <w:color w:val="000000"/>
          <w:spacing w:val="0"/>
          <w:w w:val="100"/>
          <w:position w:val="0"/>
        </w:rPr>
        <w:t>数字藏品，获得潮玩盲盒的全新体验。</w:t>
      </w:r>
    </w:p>
    <w:p>
      <w:pPr>
        <w:pStyle w:val="Style15"/>
        <w:keepNext w:val="0"/>
        <w:keepLines w:val="0"/>
        <w:widowControl w:val="0"/>
        <w:shd w:val="clear" w:color="auto" w:fill="auto"/>
        <w:bidi w:val="0"/>
        <w:spacing w:before="0" w:after="0" w:line="313" w:lineRule="exact"/>
        <w:ind w:left="0" w:right="0" w:firstLine="0"/>
        <w:jc w:val="left"/>
      </w:pPr>
      <w:bookmarkStart w:id="222" w:name="bookmark222"/>
      <w:r>
        <w:rPr>
          <w:rFonts w:ascii="Times New Roman" w:eastAsia="Times New Roman" w:hAnsi="Times New Roman" w:cs="Times New Roman"/>
          <w:b/>
          <w:bCs/>
          <w:color w:val="000000"/>
          <w:spacing w:val="0"/>
          <w:w w:val="100"/>
          <w:position w:val="0"/>
        </w:rPr>
        <w:t>2</w:t>
      </w:r>
      <w:bookmarkEnd w:id="222"/>
      <w:r>
        <w:rPr>
          <w:b/>
          <w:bCs/>
          <w:color w:val="000000"/>
          <w:spacing w:val="0"/>
          <w:w w:val="100"/>
          <w:position w:val="0"/>
        </w:rPr>
        <w:t>、可能面对的风险</w:t>
      </w:r>
    </w:p>
    <w:p>
      <w:pPr>
        <w:pStyle w:val="Style15"/>
        <w:keepNext w:val="0"/>
        <w:keepLines w:val="0"/>
        <w:widowControl w:val="0"/>
        <w:shd w:val="clear" w:color="auto" w:fill="auto"/>
        <w:tabs>
          <w:tab w:pos="459" w:val="left"/>
        </w:tabs>
        <w:bidi w:val="0"/>
        <w:spacing w:before="0" w:after="0" w:line="313" w:lineRule="exact"/>
        <w:ind w:left="0" w:right="0" w:firstLine="0"/>
        <w:jc w:val="left"/>
      </w:pPr>
      <w:bookmarkStart w:id="223" w:name="bookmark223"/>
      <w:r>
        <w:rPr>
          <w:b/>
          <w:bCs/>
          <w:color w:val="000000"/>
          <w:spacing w:val="0"/>
          <w:w w:val="100"/>
          <w:position w:val="0"/>
        </w:rPr>
        <w:t>（</w:t>
      </w:r>
      <w:bookmarkEnd w:id="223"/>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宏观经济下滑的风险</w:t>
      </w:r>
    </w:p>
    <w:p>
      <w:pPr>
        <w:pStyle w:val="Style1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报告期内，全球经济复苏态势整体向好，但不确定因素仍在。海外疫情仍在蔓延，国内也偶有零星疫 情出现，国际贸易摩擦继续，地缘政治风险不断增加，可能扰动经济复苏。如果宏观经济出现较大波动， 会对公司的下游行业存在较大不利影响，高端激光装备制造业务的需求与制造业景气度密切相关，</w:t>
      </w:r>
      <w:r>
        <w:rPr>
          <w:rFonts w:ascii="Times New Roman" w:eastAsia="Times New Roman" w:hAnsi="Times New Roman" w:cs="Times New Roman"/>
          <w:color w:val="000000"/>
          <w:spacing w:val="0"/>
          <w:w w:val="100"/>
          <w:position w:val="0"/>
        </w:rPr>
        <w:t>IP</w:t>
      </w:r>
      <w:r>
        <w:rPr>
          <w:color w:val="000000"/>
          <w:spacing w:val="0"/>
          <w:w w:val="100"/>
          <w:position w:val="0"/>
        </w:rPr>
        <w:t>衍生 品运营业务与国民经济水平密切相关。报告期内，海外受疫情冲击导致海运成本持续上涨，存在着客户下 单积极性降低的风险；国内多地爆发新冠疫情，防疫政策导致线下商圈关闭，消费者出行受限，公司的线 下销售受到较大影响。</w:t>
      </w:r>
    </w:p>
    <w:p>
      <w:pPr>
        <w:pStyle w:val="Style1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应对措施：公司将进一步优化产品和市场结构，寻找高端激光装备的新应用领域，以点带面，在新行 业中树立标杆客户来寻求突破。在产品方面，持续推进高端产品迭代升级，降低生产成本，提高中高端产 品的销售占比。</w:t>
      </w:r>
      <w:r>
        <w:rPr>
          <w:rFonts w:ascii="Times New Roman" w:eastAsia="Times New Roman" w:hAnsi="Times New Roman" w:cs="Times New Roman"/>
          <w:color w:val="000000"/>
          <w:spacing w:val="0"/>
          <w:w w:val="100"/>
          <w:position w:val="0"/>
        </w:rPr>
        <w:t>IP</w:t>
      </w:r>
      <w:r>
        <w:rPr>
          <w:color w:val="000000"/>
          <w:spacing w:val="0"/>
          <w:w w:val="100"/>
          <w:position w:val="0"/>
        </w:rPr>
        <w:t>衍生品业务要开发新品类、丰富产品结构、加大线上销售的投入。针对不同业务采取针 对性灵活的发展策略，保持规模效益的稳定递进。</w:t>
      </w:r>
    </w:p>
    <w:p>
      <w:pPr>
        <w:pStyle w:val="Style15"/>
        <w:keepNext w:val="0"/>
        <w:keepLines w:val="0"/>
        <w:widowControl w:val="0"/>
        <w:shd w:val="clear" w:color="auto" w:fill="auto"/>
        <w:tabs>
          <w:tab w:pos="459" w:val="left"/>
        </w:tabs>
        <w:bidi w:val="0"/>
        <w:spacing w:before="0" w:after="0" w:line="313" w:lineRule="exact"/>
        <w:ind w:left="0" w:right="0" w:firstLine="0"/>
        <w:jc w:val="left"/>
      </w:pPr>
      <w:bookmarkStart w:id="224" w:name="bookmark224"/>
      <w:r>
        <w:rPr>
          <w:b/>
          <w:bCs/>
          <w:color w:val="000000"/>
          <w:spacing w:val="0"/>
          <w:w w:val="100"/>
          <w:position w:val="0"/>
        </w:rPr>
        <w:t>（</w:t>
      </w:r>
      <w:bookmarkEnd w:id="224"/>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市场竞争加剧风险</w:t>
      </w:r>
    </w:p>
    <w:p>
      <w:pPr>
        <w:pStyle w:val="Style1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公司的高端激光装备制造业务在细分领域的市场竞争中具有一定优势，但由于行业门槛越来越低，行 业竞争越来越激烈。潮玩盲盒市场的竞争也进一步加剧，实体盲盒形态同质化，产品差异化仅体现在</w:t>
      </w:r>
      <w:r>
        <w:rPr>
          <w:rFonts w:ascii="Times New Roman" w:eastAsia="Times New Roman" w:hAnsi="Times New Roman" w:cs="Times New Roman"/>
          <w:color w:val="000000"/>
          <w:spacing w:val="0"/>
          <w:w w:val="100"/>
          <w:position w:val="0"/>
        </w:rPr>
        <w:t>IP</w:t>
      </w:r>
      <w:r>
        <w:rPr>
          <w:color w:val="000000"/>
          <w:spacing w:val="0"/>
          <w:w w:val="100"/>
          <w:position w:val="0"/>
        </w:rPr>
        <w:t>端， 消费者易产生审美疲劳，行业红利正逐渐消退。</w:t>
      </w:r>
    </w:p>
    <w:p>
      <w:pPr>
        <w:pStyle w:val="Style1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应对措施：高端激光装备制造业务，公司坚持打造</w:t>
      </w:r>
      <w:r>
        <w:rPr>
          <w:rFonts w:ascii="Times New Roman" w:eastAsia="Times New Roman" w:hAnsi="Times New Roman" w:cs="Times New Roman"/>
          <w:color w:val="000000"/>
          <w:spacing w:val="0"/>
          <w:w w:val="100"/>
          <w:position w:val="0"/>
        </w:rPr>
        <w:t>“</w:t>
      </w:r>
      <w:r>
        <w:rPr>
          <w:color w:val="000000"/>
          <w:spacing w:val="0"/>
          <w:w w:val="100"/>
          <w:position w:val="0"/>
        </w:rPr>
        <w:t>专精特新</w:t>
      </w:r>
      <w:r>
        <w:rPr>
          <w:rFonts w:ascii="Times New Roman" w:eastAsia="Times New Roman" w:hAnsi="Times New Roman" w:cs="Times New Roman"/>
          <w:color w:val="000000"/>
          <w:spacing w:val="0"/>
          <w:w w:val="100"/>
          <w:position w:val="0"/>
        </w:rPr>
        <w:t>''</w:t>
      </w:r>
      <w:r>
        <w:rPr>
          <w:color w:val="000000"/>
          <w:spacing w:val="0"/>
          <w:w w:val="100"/>
          <w:position w:val="0"/>
        </w:rPr>
        <w:t>的明星产品，提高市场竞争力，持续加 强技术研发，保持行业竞争优势，体现产品价值。</w:t>
      </w:r>
      <w:r>
        <w:rPr>
          <w:rFonts w:ascii="Times New Roman" w:eastAsia="Times New Roman" w:hAnsi="Times New Roman" w:cs="Times New Roman"/>
          <w:color w:val="000000"/>
          <w:spacing w:val="0"/>
          <w:w w:val="100"/>
          <w:position w:val="0"/>
        </w:rPr>
        <w:t>IP</w:t>
      </w:r>
      <w:r>
        <w:rPr>
          <w:color w:val="000000"/>
          <w:spacing w:val="0"/>
          <w:w w:val="100"/>
          <w:position w:val="0"/>
        </w:rPr>
        <w:t xml:space="preserve">衍生品运营业务，公司已在进行产品创新升级，打造 </w:t>
      </w:r>
      <w:r>
        <w:rPr>
          <w:rFonts w:ascii="Times New Roman" w:eastAsia="Times New Roman" w:hAnsi="Times New Roman" w:cs="Times New Roman"/>
          <w:color w:val="000000"/>
          <w:spacing w:val="0"/>
          <w:w w:val="100"/>
          <w:position w:val="0"/>
        </w:rPr>
        <w:t>NFT</w:t>
      </w:r>
      <w:r>
        <w:rPr>
          <w:color w:val="000000"/>
          <w:spacing w:val="0"/>
          <w:w w:val="100"/>
          <w:position w:val="0"/>
        </w:rPr>
        <w:t>系列产品，与同行形成差异化竞争。</w:t>
      </w:r>
    </w:p>
    <w:p>
      <w:pPr>
        <w:pStyle w:val="Style15"/>
        <w:keepNext w:val="0"/>
        <w:keepLines w:val="0"/>
        <w:widowControl w:val="0"/>
        <w:shd w:val="clear" w:color="auto" w:fill="auto"/>
        <w:tabs>
          <w:tab w:pos="459" w:val="left"/>
        </w:tabs>
        <w:bidi w:val="0"/>
        <w:spacing w:before="0" w:after="0" w:line="313" w:lineRule="exact"/>
        <w:ind w:left="0" w:right="0" w:firstLine="0"/>
        <w:jc w:val="left"/>
      </w:pPr>
      <w:bookmarkStart w:id="225" w:name="bookmark225"/>
      <w:r>
        <w:rPr>
          <w:b/>
          <w:bCs/>
          <w:color w:val="000000"/>
          <w:spacing w:val="0"/>
          <w:w w:val="100"/>
          <w:position w:val="0"/>
        </w:rPr>
        <w:t>（</w:t>
      </w:r>
      <w:bookmarkEnd w:id="225"/>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新产品不及预期风险</w:t>
      </w:r>
    </w:p>
    <w:p>
      <w:pPr>
        <w:pStyle w:val="Style1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公司在</w:t>
      </w:r>
      <w:r>
        <w:rPr>
          <w:rFonts w:ascii="Times New Roman" w:eastAsia="Times New Roman" w:hAnsi="Times New Roman" w:cs="Times New Roman"/>
          <w:color w:val="000000"/>
          <w:spacing w:val="0"/>
          <w:w w:val="100"/>
          <w:position w:val="0"/>
        </w:rPr>
        <w:t>2021</w:t>
      </w:r>
      <w:r>
        <w:rPr>
          <w:color w:val="000000"/>
          <w:spacing w:val="0"/>
          <w:w w:val="100"/>
          <w:position w:val="0"/>
        </w:rPr>
        <w:t>年下半年正式上线</w:t>
      </w:r>
      <w:r>
        <w:rPr>
          <w:rFonts w:ascii="Times New Roman" w:eastAsia="Times New Roman" w:hAnsi="Times New Roman" w:cs="Times New Roman"/>
          <w:color w:val="000000"/>
          <w:spacing w:val="0"/>
          <w:w w:val="100"/>
          <w:position w:val="0"/>
        </w:rPr>
        <w:t>NFT</w:t>
      </w:r>
      <w:r>
        <w:rPr>
          <w:color w:val="000000"/>
          <w:spacing w:val="0"/>
          <w:w w:val="100"/>
          <w:position w:val="0"/>
        </w:rPr>
        <w:t>潮玩（盲盒</w:t>
      </w:r>
      <w:r>
        <w:rPr>
          <w:rFonts w:ascii="Times New Roman" w:eastAsia="Times New Roman" w:hAnsi="Times New Roman" w:cs="Times New Roman"/>
          <w:color w:val="000000"/>
          <w:spacing w:val="0"/>
          <w:w w:val="100"/>
          <w:position w:val="0"/>
        </w:rPr>
        <w:t>2.0</w:t>
      </w:r>
      <w:r>
        <w:rPr>
          <w:color w:val="000000"/>
          <w:spacing w:val="0"/>
          <w:w w:val="100"/>
          <w:position w:val="0"/>
        </w:rPr>
        <w:t>）</w:t>
      </w:r>
      <w:r>
        <w:rPr>
          <w:color w:val="000000"/>
          <w:spacing w:val="0"/>
          <w:w w:val="100"/>
          <w:position w:val="0"/>
        </w:rPr>
        <w:t>，推出了虚拟玩偶的新产品形式，取得了一定的销 量。公司在</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月上线了</w:t>
      </w:r>
      <w:r>
        <w:rPr>
          <w:rFonts w:ascii="Times New Roman" w:eastAsia="Times New Roman" w:hAnsi="Times New Roman" w:cs="Times New Roman"/>
          <w:color w:val="000000"/>
          <w:spacing w:val="0"/>
          <w:w w:val="100"/>
          <w:position w:val="0"/>
        </w:rPr>
        <w:t>NFT BOX</w:t>
      </w:r>
      <w:r>
        <w:rPr>
          <w:color w:val="000000"/>
          <w:spacing w:val="0"/>
          <w:w w:val="100"/>
          <w:position w:val="0"/>
        </w:rPr>
        <w:t>产品，又于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月推出了</w:t>
      </w:r>
      <w:r>
        <w:rPr>
          <w:rFonts w:ascii="Times New Roman" w:eastAsia="Times New Roman" w:hAnsi="Times New Roman" w:cs="Times New Roman"/>
          <w:color w:val="000000"/>
          <w:spacing w:val="0"/>
          <w:w w:val="100"/>
          <w:position w:val="0"/>
        </w:rPr>
        <w:t>NFT SET</w:t>
      </w:r>
      <w:r>
        <w:rPr>
          <w:color w:val="000000"/>
          <w:spacing w:val="0"/>
          <w:w w:val="100"/>
          <w:position w:val="0"/>
        </w:rPr>
        <w:t>产品，并计划在</w:t>
      </w:r>
      <w:r>
        <w:rPr>
          <w:rFonts w:ascii="Times New Roman" w:eastAsia="Times New Roman" w:hAnsi="Times New Roman" w:cs="Times New Roman"/>
          <w:color w:val="000000"/>
          <w:spacing w:val="0"/>
          <w:w w:val="100"/>
          <w:position w:val="0"/>
        </w:rPr>
        <w:t>2022</w:t>
      </w:r>
      <w:r>
        <w:rPr>
          <w:color w:val="000000"/>
          <w:spacing w:val="0"/>
          <w:w w:val="100"/>
          <w:position w:val="0"/>
        </w:rPr>
        <w:t>年重点打 造</w:t>
      </w:r>
      <w:r>
        <w:rPr>
          <w:rFonts w:ascii="Times New Roman" w:eastAsia="Times New Roman" w:hAnsi="Times New Roman" w:cs="Times New Roman"/>
          <w:color w:val="000000"/>
          <w:spacing w:val="0"/>
          <w:w w:val="100"/>
          <w:position w:val="0"/>
        </w:rPr>
        <w:t>NFT</w:t>
      </w:r>
      <w:r>
        <w:rPr>
          <w:color w:val="000000"/>
          <w:spacing w:val="0"/>
          <w:w w:val="100"/>
          <w:position w:val="0"/>
        </w:rPr>
        <w:t>系列产品。这种盲盒的新形式、新玩法对消费者是一种全新的体验，对公司也是一种新的挑战，如 果公司</w:t>
      </w:r>
      <w:r>
        <w:rPr>
          <w:rFonts w:ascii="Times New Roman" w:eastAsia="Times New Roman" w:hAnsi="Times New Roman" w:cs="Times New Roman"/>
          <w:color w:val="000000"/>
          <w:spacing w:val="0"/>
          <w:w w:val="100"/>
          <w:position w:val="0"/>
        </w:rPr>
        <w:t>NFT</w:t>
      </w:r>
      <w:r>
        <w:rPr>
          <w:color w:val="000000"/>
          <w:spacing w:val="0"/>
          <w:w w:val="100"/>
          <w:position w:val="0"/>
        </w:rPr>
        <w:t>系列新品上线销售情况不及预期，未能有效获得消费者的青睐，将对公司业绩产生不利影响。</w:t>
      </w:r>
    </w:p>
    <w:p>
      <w:pPr>
        <w:pStyle w:val="Style1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应对措施：公司在开发</w:t>
      </w:r>
      <w:r>
        <w:rPr>
          <w:rFonts w:ascii="Times New Roman" w:eastAsia="Times New Roman" w:hAnsi="Times New Roman" w:cs="Times New Roman"/>
          <w:color w:val="000000"/>
          <w:spacing w:val="0"/>
          <w:w w:val="100"/>
          <w:position w:val="0"/>
        </w:rPr>
        <w:t>NFT</w:t>
      </w:r>
      <w:r>
        <w:rPr>
          <w:color w:val="000000"/>
          <w:spacing w:val="0"/>
          <w:w w:val="100"/>
          <w:position w:val="0"/>
        </w:rPr>
        <w:t>系列新品时将紧贴市场热点和趋势，坚持</w:t>
      </w:r>
      <w:r>
        <w:rPr>
          <w:rFonts w:ascii="Times New Roman" w:eastAsia="Times New Roman" w:hAnsi="Times New Roman" w:cs="Times New Roman"/>
          <w:color w:val="000000"/>
          <w:spacing w:val="0"/>
          <w:w w:val="100"/>
          <w:position w:val="0"/>
        </w:rPr>
        <w:t>“</w:t>
      </w:r>
      <w:r>
        <w:rPr>
          <w:color w:val="000000"/>
          <w:spacing w:val="0"/>
          <w:w w:val="100"/>
          <w:position w:val="0"/>
        </w:rPr>
        <w:t>潮流</w:t>
      </w:r>
      <w:r>
        <w:rPr>
          <w:rFonts w:ascii="Times New Roman" w:eastAsia="Times New Roman" w:hAnsi="Times New Roman" w:cs="Times New Roman"/>
          <w:color w:val="000000"/>
          <w:spacing w:val="0"/>
          <w:w w:val="100"/>
          <w:position w:val="0"/>
        </w:rPr>
        <w:t>&amp;</w:t>
      </w:r>
      <w:r>
        <w:rPr>
          <w:color w:val="000000"/>
          <w:spacing w:val="0"/>
          <w:w w:val="100"/>
          <w:position w:val="0"/>
        </w:rPr>
        <w:t>科技</w:t>
      </w:r>
      <w:r>
        <w:rPr>
          <w:rFonts w:ascii="Times New Roman" w:eastAsia="Times New Roman" w:hAnsi="Times New Roman" w:cs="Times New Roman"/>
          <w:color w:val="000000"/>
          <w:spacing w:val="0"/>
          <w:w w:val="100"/>
          <w:position w:val="0"/>
        </w:rPr>
        <w:t>”</w:t>
      </w:r>
      <w:r>
        <w:rPr>
          <w:color w:val="000000"/>
          <w:spacing w:val="0"/>
          <w:w w:val="100"/>
          <w:position w:val="0"/>
        </w:rPr>
        <w:t>的品牌个性，以小 批量、高周转的方式运营产品，加大线上宣发力度，引导消费者参与到</w:t>
      </w:r>
      <w:r>
        <w:rPr>
          <w:rFonts w:ascii="Times New Roman" w:eastAsia="Times New Roman" w:hAnsi="Times New Roman" w:cs="Times New Roman"/>
          <w:color w:val="000000"/>
          <w:spacing w:val="0"/>
          <w:w w:val="100"/>
          <w:position w:val="0"/>
        </w:rPr>
        <w:t>NFT</w:t>
      </w:r>
      <w:r>
        <w:rPr>
          <w:color w:val="000000"/>
          <w:spacing w:val="0"/>
          <w:w w:val="100"/>
          <w:position w:val="0"/>
        </w:rPr>
        <w:t>潮玩创作中来。</w:t>
      </w:r>
    </w:p>
    <w:p>
      <w:pPr>
        <w:pStyle w:val="Style15"/>
        <w:keepNext w:val="0"/>
        <w:keepLines w:val="0"/>
        <w:widowControl w:val="0"/>
        <w:shd w:val="clear" w:color="auto" w:fill="auto"/>
        <w:tabs>
          <w:tab w:pos="459" w:val="left"/>
        </w:tabs>
        <w:bidi w:val="0"/>
        <w:spacing w:before="0" w:after="0" w:line="313" w:lineRule="exact"/>
        <w:ind w:left="0" w:right="0" w:firstLine="0"/>
        <w:jc w:val="left"/>
      </w:pPr>
      <w:bookmarkStart w:id="226" w:name="bookmark226"/>
      <w:r>
        <w:rPr>
          <w:b/>
          <w:bCs/>
          <w:color w:val="000000"/>
          <w:spacing w:val="0"/>
          <w:w w:val="100"/>
          <w:position w:val="0"/>
        </w:rPr>
        <w:t>（</w:t>
      </w:r>
      <w:bookmarkEnd w:id="226"/>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上游材料价格波动风险</w:t>
      </w:r>
    </w:p>
    <w:p>
      <w:pPr>
        <w:pStyle w:val="Style1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报告期内，公司高端激光装备制造业务生产所使用的铁、钻、镍等金属原料价格上涨较大，部分电子 元器件存在供应紧张的情况，导致公司生产成本有所上升。</w:t>
      </w:r>
    </w:p>
    <w:p>
      <w:pPr>
        <w:pStyle w:val="Style1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应对措施：进一步加强对原材料市场发展形势的动态跟踪，持续开展控本增效行动，优化供应商管理 体系，做好库存管理工作，优化产品工艺，提升材料利用率，降低产品废品率和不良率，降低可控材料的 采购费用。</w:t>
      </w:r>
    </w:p>
    <w:p>
      <w:pPr>
        <w:pStyle w:val="Style15"/>
        <w:keepNext w:val="0"/>
        <w:keepLines w:val="0"/>
        <w:widowControl w:val="0"/>
        <w:shd w:val="clear" w:color="auto" w:fill="auto"/>
        <w:tabs>
          <w:tab w:pos="459" w:val="left"/>
        </w:tabs>
        <w:bidi w:val="0"/>
        <w:spacing w:before="0" w:after="0" w:line="313" w:lineRule="exact"/>
        <w:ind w:left="0" w:right="0" w:firstLine="0"/>
        <w:jc w:val="both"/>
      </w:pPr>
      <w:bookmarkStart w:id="227" w:name="bookmark227"/>
      <w:r>
        <w:rPr>
          <w:b/>
          <w:bCs/>
          <w:color w:val="000000"/>
          <w:spacing w:val="0"/>
          <w:w w:val="100"/>
          <w:position w:val="0"/>
        </w:rPr>
        <w:t>（</w:t>
      </w:r>
      <w:bookmarkEnd w:id="227"/>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财务风险</w:t>
      </w:r>
    </w:p>
    <w:p>
      <w:pPr>
        <w:pStyle w:val="Style1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截至本报告期末，公司存货余额为</w:t>
      </w:r>
      <w:r>
        <w:rPr>
          <w:rFonts w:ascii="Times New Roman" w:eastAsia="Times New Roman" w:hAnsi="Times New Roman" w:cs="Times New Roman"/>
          <w:color w:val="000000"/>
          <w:spacing w:val="0"/>
          <w:w w:val="100"/>
          <w:position w:val="0"/>
        </w:rPr>
        <w:t>168,147,218.00</w:t>
      </w:r>
      <w:r>
        <w:rPr>
          <w:color w:val="000000"/>
          <w:spacing w:val="0"/>
          <w:w w:val="100"/>
          <w:position w:val="0"/>
        </w:rPr>
        <w:t>元，己计提存货跌价准备为</w:t>
      </w:r>
      <w:r>
        <w:rPr>
          <w:rFonts w:ascii="Times New Roman" w:eastAsia="Times New Roman" w:hAnsi="Times New Roman" w:cs="Times New Roman"/>
          <w:color w:val="000000"/>
          <w:spacing w:val="0"/>
          <w:w w:val="100"/>
          <w:position w:val="0"/>
        </w:rPr>
        <w:t>52,099,282.68</w:t>
      </w:r>
      <w:r>
        <w:rPr>
          <w:color w:val="000000"/>
          <w:spacing w:val="0"/>
          <w:w w:val="100"/>
          <w:position w:val="0"/>
        </w:rPr>
        <w:t>元，账面价 值为</w:t>
      </w:r>
      <w:r>
        <w:rPr>
          <w:rFonts w:ascii="Times New Roman" w:eastAsia="Times New Roman" w:hAnsi="Times New Roman" w:cs="Times New Roman"/>
          <w:color w:val="000000"/>
          <w:spacing w:val="0"/>
          <w:w w:val="100"/>
          <w:position w:val="0"/>
        </w:rPr>
        <w:t>116,047,935.3</w:t>
      </w:r>
      <w:r>
        <w:rPr>
          <w:rFonts w:ascii="Times New Roman" w:eastAsia="Times New Roman" w:hAnsi="Times New Roman" w:cs="Times New Roman"/>
          <w:color w:val="000000"/>
          <w:spacing w:val="0"/>
          <w:w w:val="100"/>
          <w:position w:val="0"/>
        </w:rPr>
        <w:t>2</w:t>
      </w:r>
      <w:r>
        <w:rPr>
          <w:color w:val="000000"/>
          <w:spacing w:val="0"/>
          <w:w w:val="100"/>
          <w:position w:val="0"/>
        </w:rPr>
        <w:t>元，占总资产的比重为</w:t>
      </w:r>
      <w:r>
        <w:rPr>
          <w:rFonts w:ascii="Times New Roman" w:eastAsia="Times New Roman" w:hAnsi="Times New Roman" w:cs="Times New Roman"/>
          <w:color w:val="000000"/>
          <w:spacing w:val="0"/>
          <w:w w:val="100"/>
          <w:position w:val="0"/>
        </w:rPr>
        <w:t>29.39%</w:t>
      </w:r>
      <w:r>
        <w:rPr>
          <w:color w:val="000000"/>
          <w:spacing w:val="0"/>
          <w:w w:val="100"/>
          <w:position w:val="0"/>
        </w:rPr>
        <w:t>。公司存货规模较大，占用了公司营运资金，也会产生存 货跌价及减值的风险。</w:t>
      </w:r>
    </w:p>
    <w:p>
      <w:pPr>
        <w:pStyle w:val="Style15"/>
        <w:keepNext w:val="0"/>
        <w:keepLines w:val="0"/>
        <w:widowControl w:val="0"/>
        <w:shd w:val="clear" w:color="auto" w:fill="auto"/>
        <w:bidi w:val="0"/>
        <w:spacing w:before="0" w:after="360" w:line="313" w:lineRule="exact"/>
        <w:ind w:left="0" w:right="0" w:firstLine="440"/>
        <w:jc w:val="both"/>
      </w:pPr>
      <w:r>
        <w:rPr>
          <w:color w:val="000000"/>
          <w:spacing w:val="0"/>
          <w:w w:val="100"/>
          <w:position w:val="0"/>
        </w:rPr>
        <w:t>公应对措施：公司将持续加强存货动态管理工作，对存货进行清理变现，提高存货周转速度，降低存 货减值风险。</w:t>
      </w:r>
    </w:p>
    <w:p>
      <w:pPr>
        <w:pStyle w:val="Style25"/>
        <w:keepNext/>
        <w:keepLines/>
        <w:widowControl w:val="0"/>
        <w:shd w:val="clear" w:color="auto" w:fill="auto"/>
        <w:bidi w:val="0"/>
        <w:spacing w:before="0" w:line="240" w:lineRule="auto"/>
        <w:ind w:left="0" w:right="0" w:firstLine="0"/>
        <w:jc w:val="left"/>
      </w:pPr>
      <w:bookmarkStart w:id="228" w:name="bookmark228"/>
      <w:bookmarkStart w:id="229" w:name="bookmark229"/>
      <w:bookmarkStart w:id="230" w:name="bookmark230"/>
      <w:r>
        <w:rPr>
          <w:color w:val="000000"/>
          <w:spacing w:val="0"/>
          <w:w w:val="100"/>
          <w:position w:val="0"/>
        </w:rPr>
        <w:t>十二、报告期内接待调研、沟通、采访等活动登记表</w:t>
      </w:r>
      <w:bookmarkEnd w:id="228"/>
      <w:bookmarkEnd w:id="229"/>
      <w:bookmarkEnd w:id="230"/>
    </w:p>
    <w:p>
      <w:pPr>
        <w:pStyle w:val="Style37"/>
        <w:keepNext w:val="0"/>
        <w:keepLines w:val="0"/>
        <w:widowControl w:val="0"/>
        <w:shd w:val="clear" w:color="auto" w:fill="auto"/>
        <w:bidi w:val="0"/>
        <w:spacing w:before="0" w:after="0" w:line="240" w:lineRule="auto"/>
        <w:ind w:left="14" w:right="0" w:firstLine="0"/>
        <w:jc w:val="left"/>
        <w:rPr>
          <w:sz w:val="17"/>
          <w:szCs w:val="17"/>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适用</w:t>
      </w:r>
      <w:r>
        <w:rPr>
          <w:color w:val="000000"/>
          <w:spacing w:val="0"/>
          <w:w w:val="100"/>
          <w:position w:val="0"/>
          <w:sz w:val="18"/>
          <w:szCs w:val="18"/>
        </w:rPr>
        <w:t>口</w:t>
      </w:r>
      <w:r>
        <w:rPr>
          <w:color w:val="000000"/>
          <w:spacing w:val="0"/>
          <w:w w:val="100"/>
          <w:position w:val="0"/>
          <w:sz w:val="17"/>
          <w:szCs w:val="17"/>
        </w:rPr>
        <w:t>不适用</w:t>
      </w:r>
    </w:p>
    <w:tbl>
      <w:tblPr>
        <w:tblOverlap w:val="never"/>
        <w:jc w:val="center"/>
        <w:tblLayout w:type="fixed"/>
      </w:tblPr>
      <w:tblGrid>
        <w:gridCol w:w="1594"/>
        <w:gridCol w:w="1032"/>
        <w:gridCol w:w="950"/>
        <w:gridCol w:w="1277"/>
        <w:gridCol w:w="1277"/>
        <w:gridCol w:w="1747"/>
        <w:gridCol w:w="1834"/>
      </w:tblGrid>
      <w:tr>
        <w:trPr>
          <w:trHeight w:val="725"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接待对象类型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谈论的主要内容及提 供的资料</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调研的基本情况索引</w:t>
            </w:r>
          </w:p>
        </w:tc>
      </w:tr>
    </w:tbl>
    <w:p>
      <w:pPr>
        <w:spacing w:lineRule="exact" w:line="1"/>
        <w:rPr>
          <w:sz w:val="2"/>
          <w:szCs w:val="2"/>
        </w:rPr>
      </w:pPr>
      <w:r>
        <w:br w:type="page"/>
      </w:r>
    </w:p>
    <w:tbl>
      <w:tblPr>
        <w:tblOverlap w:val="never"/>
        <w:jc w:val="center"/>
        <w:tblLayout w:type="fixed"/>
      </w:tblPr>
      <w:tblGrid>
        <w:gridCol w:w="1632"/>
        <w:gridCol w:w="1032"/>
        <w:gridCol w:w="950"/>
        <w:gridCol w:w="1277"/>
        <w:gridCol w:w="1277"/>
        <w:gridCol w:w="1747"/>
        <w:gridCol w:w="1858"/>
      </w:tblGrid>
      <w:tr>
        <w:trPr>
          <w:trHeight w:val="72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每日经济新闻</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张明双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公司新业务运营情况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详见公司发布的投资 者关系活动记录表</w:t>
            </w:r>
          </w:p>
        </w:tc>
      </w:tr>
      <w:tr>
        <w:trPr>
          <w:trHeight w:val="725"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线上会议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中国经营报郑 瑜</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公司基本情况介绍及 新业务运营情况</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详见公司发布的投资 者关系活动记录表</w:t>
            </w:r>
          </w:p>
        </w:tc>
      </w:tr>
    </w:tbl>
    <w:p>
      <w:pPr>
        <w:sectPr>
          <w:footnotePr>
            <w:pos w:val="pageBottom"/>
            <w:numFmt w:val="decimal"/>
            <w:numRestart w:val="continuous"/>
          </w:footnotePr>
          <w:pgSz w:w="11900" w:h="16840"/>
          <w:pgMar w:top="1393" w:right="976" w:bottom="1441" w:left="994" w:header="0" w:footer="3" w:gutter="0"/>
          <w:cols w:space="720"/>
          <w:noEndnote/>
          <w:rtlGutter w:val="0"/>
          <w:docGrid w:linePitch="360"/>
        </w:sectPr>
      </w:pPr>
    </w:p>
    <w:p>
      <w:pPr>
        <w:pStyle w:val="Style13"/>
        <w:keepNext/>
        <w:keepLines/>
        <w:widowControl w:val="0"/>
        <w:shd w:val="clear" w:color="auto" w:fill="auto"/>
        <w:bidi w:val="0"/>
        <w:spacing w:before="520" w:after="480" w:line="240" w:lineRule="auto"/>
        <w:ind w:left="0" w:right="0" w:firstLine="0"/>
        <w:jc w:val="center"/>
      </w:pPr>
      <w:bookmarkStart w:id="231" w:name="bookmark231"/>
      <w:bookmarkStart w:id="232" w:name="bookmark232"/>
      <w:bookmarkStart w:id="233" w:name="bookmark233"/>
      <w:r>
        <w:rPr>
          <w:color w:val="000000"/>
          <w:spacing w:val="0"/>
          <w:w w:val="100"/>
          <w:position w:val="0"/>
        </w:rPr>
        <w:t>第四节公司治理</w:t>
      </w:r>
      <w:bookmarkEnd w:id="231"/>
      <w:bookmarkEnd w:id="232"/>
      <w:bookmarkEnd w:id="233"/>
    </w:p>
    <w:p>
      <w:pPr>
        <w:pStyle w:val="Style25"/>
        <w:keepNext/>
        <w:keepLines/>
        <w:widowControl w:val="0"/>
        <w:shd w:val="clear" w:color="auto" w:fill="auto"/>
        <w:tabs>
          <w:tab w:pos="629" w:val="left"/>
        </w:tabs>
        <w:bidi w:val="0"/>
        <w:spacing w:before="0" w:after="280" w:line="317" w:lineRule="exact"/>
        <w:ind w:left="0" w:right="0" w:firstLine="0"/>
        <w:jc w:val="both"/>
      </w:pPr>
      <w:bookmarkStart w:id="234" w:name="bookmark234"/>
      <w:bookmarkStart w:id="235" w:name="bookmark235"/>
      <w:bookmarkStart w:id="236" w:name="bookmark236"/>
      <w:bookmarkStart w:id="237" w:name="bookmark237"/>
      <w:bookmarkStart w:id="238" w:name="bookmark238"/>
      <w:r>
        <w:rPr>
          <w:color w:val="000000"/>
          <w:spacing w:val="0"/>
          <w:w w:val="100"/>
          <w:position w:val="0"/>
        </w:rPr>
        <w:t>一</w:t>
      </w:r>
      <w:bookmarkEnd w:id="237"/>
      <w:r>
        <w:rPr>
          <w:color w:val="000000"/>
          <w:spacing w:val="0"/>
          <w:w w:val="100"/>
          <w:position w:val="0"/>
        </w:rPr>
        <w:t>、</w:t>
        <w:tab/>
        <w:t>公司治理的基本状况</w:t>
      </w:r>
      <w:bookmarkEnd w:id="235"/>
      <w:bookmarkEnd w:id="236"/>
      <w:bookmarkEnd w:id="238"/>
      <w:bookmarkEnd w:id="234"/>
    </w:p>
    <w:p>
      <w:pPr>
        <w:pStyle w:val="Style15"/>
        <w:keepNext w:val="0"/>
        <w:keepLines w:val="0"/>
        <w:widowControl w:val="0"/>
        <w:shd w:val="clear" w:color="auto" w:fill="auto"/>
        <w:bidi w:val="0"/>
        <w:spacing w:before="0" w:after="0" w:line="316" w:lineRule="exact"/>
        <w:ind w:left="0" w:right="0" w:firstLine="360"/>
        <w:jc w:val="both"/>
      </w:pPr>
      <w:r>
        <w:rPr>
          <w:color w:val="000000"/>
          <w:spacing w:val="0"/>
          <w:w w:val="100"/>
          <w:position w:val="0"/>
        </w:rPr>
        <w:t>公司遵循《公司法》、《证券法》、《上市公司治理准则》、《深圳证券交易所创业板股票上市规则》、 《深圳证券交易所创业板上市公司规范运作指引》等法律、法规和中国证监会有关法律法规的要求，不断 完善公司治理结构，建立健全公司内部控制度，促进公司规范运作，提高公司治理水平。</w:t>
      </w:r>
    </w:p>
    <w:p>
      <w:pPr>
        <w:pStyle w:val="Style15"/>
        <w:keepNext w:val="0"/>
        <w:keepLines w:val="0"/>
        <w:widowControl w:val="0"/>
        <w:shd w:val="clear" w:color="auto" w:fill="auto"/>
        <w:bidi w:val="0"/>
        <w:spacing w:before="0" w:after="0" w:line="316" w:lineRule="exact"/>
        <w:ind w:left="0" w:right="0" w:firstLine="360"/>
        <w:jc w:val="both"/>
      </w:pPr>
      <w:bookmarkStart w:id="239" w:name="bookmark239"/>
      <w:r>
        <w:rPr>
          <w:rFonts w:ascii="Times New Roman" w:eastAsia="Times New Roman" w:hAnsi="Times New Roman" w:cs="Times New Roman"/>
          <w:color w:val="000000"/>
          <w:spacing w:val="0"/>
          <w:w w:val="100"/>
          <w:position w:val="0"/>
        </w:rPr>
        <w:t>1</w:t>
      </w:r>
      <w:bookmarkEnd w:id="239"/>
      <w:r>
        <w:rPr>
          <w:color w:val="000000"/>
          <w:spacing w:val="0"/>
          <w:w w:val="100"/>
          <w:position w:val="0"/>
        </w:rPr>
        <w:t>、 关于股东与股东大会：报告期内公司严格按照《公司章程》、《上市公司股东大会规则》和《公司 股东大会议事规则》等规定要求，召集、召开股东大会，确保股东合法行使权益，平等对待所有股东，为 股东参加股东大会提供便利，使其充分行使股东的权利。同时，公司聘请专业的律师见证股东大会，确保 会议召集召开及表决程序符合相关法律法规的规定，维护股东合法权益。</w:t>
      </w:r>
    </w:p>
    <w:p>
      <w:pPr>
        <w:pStyle w:val="Style15"/>
        <w:keepNext w:val="0"/>
        <w:keepLines w:val="0"/>
        <w:widowControl w:val="0"/>
        <w:shd w:val="clear" w:color="auto" w:fill="auto"/>
        <w:tabs>
          <w:tab w:pos="723" w:val="left"/>
        </w:tabs>
        <w:bidi w:val="0"/>
        <w:spacing w:before="0" w:after="0" w:line="316" w:lineRule="exact"/>
        <w:ind w:left="0" w:right="0" w:firstLine="360"/>
        <w:jc w:val="both"/>
      </w:pPr>
      <w:bookmarkStart w:id="240" w:name="bookmark240"/>
      <w:r>
        <w:rPr>
          <w:rFonts w:ascii="Times New Roman" w:eastAsia="Times New Roman" w:hAnsi="Times New Roman" w:cs="Times New Roman"/>
          <w:color w:val="000000"/>
          <w:spacing w:val="0"/>
          <w:w w:val="100"/>
          <w:position w:val="0"/>
        </w:rPr>
        <w:t>2</w:t>
      </w:r>
      <w:bookmarkEnd w:id="240"/>
      <w:r>
        <w:rPr>
          <w:color w:val="000000"/>
          <w:spacing w:val="0"/>
          <w:w w:val="100"/>
          <w:position w:val="0"/>
        </w:rPr>
        <w:t>、</w:t>
        <w:tab/>
        <w:t>关于董事与董事会：公司严格按照《公司法》、《公司章程》等有关规定选举董事，董事会的人数 及结构符合法律法规和公司《章程》的要求。董事严格按照《公司章程》、《董事会议事规则》认真履行 职责，对需要董事会审议的事项，董事均能勤勉尽责、审慎决策，特别对关联交易的必要性及公允性严格 遵循相关法律法规的规定来履行决策程序。</w:t>
      </w:r>
    </w:p>
    <w:p>
      <w:pPr>
        <w:pStyle w:val="Style15"/>
        <w:keepNext w:val="0"/>
        <w:keepLines w:val="0"/>
        <w:widowControl w:val="0"/>
        <w:shd w:val="clear" w:color="auto" w:fill="auto"/>
        <w:tabs>
          <w:tab w:pos="723" w:val="left"/>
        </w:tabs>
        <w:bidi w:val="0"/>
        <w:spacing w:before="0" w:after="0" w:line="316" w:lineRule="exact"/>
        <w:ind w:left="0" w:right="0" w:firstLine="360"/>
        <w:jc w:val="both"/>
      </w:pPr>
      <w:bookmarkStart w:id="241" w:name="bookmark241"/>
      <w:r>
        <w:rPr>
          <w:rFonts w:ascii="Times New Roman" w:eastAsia="Times New Roman" w:hAnsi="Times New Roman" w:cs="Times New Roman"/>
          <w:color w:val="000000"/>
          <w:spacing w:val="0"/>
          <w:w w:val="100"/>
          <w:position w:val="0"/>
        </w:rPr>
        <w:t>3</w:t>
      </w:r>
      <w:bookmarkEnd w:id="241"/>
      <w:r>
        <w:rPr>
          <w:color w:val="000000"/>
          <w:spacing w:val="0"/>
          <w:w w:val="100"/>
          <w:position w:val="0"/>
        </w:rPr>
        <w:t>、</w:t>
        <w:tab/>
        <w:t>关于监事和监事会：公司严格按照《公司法》、《公司章程》等有关规定选举监事，推举职工监事， 监事会的人数及结构符合法律法规和公司《章程》的要求。监事会严格按照《公司章程》、《监事会议事 规则》认真履行自己的职责，除审议日常事项外，对公司的关联交易、财务状况以及董事、高级管理人员 履行职责等方面发挥了良好的监督职能，切实维护公司及股东的合法权益。</w:t>
      </w:r>
    </w:p>
    <w:p>
      <w:pPr>
        <w:pStyle w:val="Style15"/>
        <w:keepNext w:val="0"/>
        <w:keepLines w:val="0"/>
        <w:widowControl w:val="0"/>
        <w:shd w:val="clear" w:color="auto" w:fill="auto"/>
        <w:tabs>
          <w:tab w:pos="690" w:val="left"/>
        </w:tabs>
        <w:bidi w:val="0"/>
        <w:spacing w:before="0" w:after="0" w:line="316" w:lineRule="exact"/>
        <w:ind w:left="0" w:right="0" w:firstLine="360"/>
        <w:jc w:val="both"/>
      </w:pPr>
      <w:bookmarkStart w:id="242" w:name="bookmark242"/>
      <w:r>
        <w:rPr>
          <w:rFonts w:ascii="Times New Roman" w:eastAsia="Times New Roman" w:hAnsi="Times New Roman" w:cs="Times New Roman"/>
          <w:color w:val="000000"/>
          <w:spacing w:val="0"/>
          <w:w w:val="100"/>
          <w:position w:val="0"/>
        </w:rPr>
        <w:t>4</w:t>
      </w:r>
      <w:bookmarkEnd w:id="242"/>
      <w:r>
        <w:rPr>
          <w:color w:val="000000"/>
          <w:spacing w:val="0"/>
          <w:w w:val="100"/>
          <w:position w:val="0"/>
        </w:rPr>
        <w:t>、</w:t>
        <w:tab/>
        <w:t>关于公司与控股股东：公司与控股股东在人员、资产、财务、机构、业务上相互独立，控股股东未 占用公司资金，公司也未有为控股股东提供担保的情形。</w:t>
      </w:r>
    </w:p>
    <w:p>
      <w:pPr>
        <w:pStyle w:val="Style15"/>
        <w:keepNext w:val="0"/>
        <w:keepLines w:val="0"/>
        <w:widowControl w:val="0"/>
        <w:shd w:val="clear" w:color="auto" w:fill="auto"/>
        <w:tabs>
          <w:tab w:pos="728" w:val="left"/>
        </w:tabs>
        <w:bidi w:val="0"/>
        <w:spacing w:before="0" w:after="0" w:line="316" w:lineRule="exact"/>
        <w:ind w:left="0" w:right="0" w:firstLine="360"/>
        <w:jc w:val="both"/>
      </w:pPr>
      <w:bookmarkStart w:id="243" w:name="bookmark243"/>
      <w:r>
        <w:rPr>
          <w:rFonts w:ascii="Times New Roman" w:eastAsia="Times New Roman" w:hAnsi="Times New Roman" w:cs="Times New Roman"/>
          <w:color w:val="000000"/>
          <w:spacing w:val="0"/>
          <w:w w:val="100"/>
          <w:position w:val="0"/>
        </w:rPr>
        <w:t>5</w:t>
      </w:r>
      <w:bookmarkEnd w:id="243"/>
      <w:r>
        <w:rPr>
          <w:color w:val="000000"/>
          <w:spacing w:val="0"/>
          <w:w w:val="100"/>
          <w:position w:val="0"/>
        </w:rPr>
        <w:t>、</w:t>
        <w:tab/>
        <w:t>关于绩效评价与激励约束机制：公司正持续完善高级管理人员绩效评价与激励约束机制。高级管理 人员的聘任能够做到公开、透明，符合法律、法规的规定。</w:t>
      </w:r>
    </w:p>
    <w:p>
      <w:pPr>
        <w:pStyle w:val="Style15"/>
        <w:keepNext w:val="0"/>
        <w:keepLines w:val="0"/>
        <w:widowControl w:val="0"/>
        <w:shd w:val="clear" w:color="auto" w:fill="auto"/>
        <w:tabs>
          <w:tab w:pos="728" w:val="left"/>
        </w:tabs>
        <w:bidi w:val="0"/>
        <w:spacing w:before="0" w:after="0" w:line="316" w:lineRule="exact"/>
        <w:ind w:left="0" w:right="0" w:firstLine="360"/>
        <w:jc w:val="both"/>
      </w:pPr>
      <w:bookmarkStart w:id="244" w:name="bookmark244"/>
      <w:r>
        <w:rPr>
          <w:rFonts w:ascii="Times New Roman" w:eastAsia="Times New Roman" w:hAnsi="Times New Roman" w:cs="Times New Roman"/>
          <w:color w:val="000000"/>
          <w:spacing w:val="0"/>
          <w:w w:val="100"/>
          <w:position w:val="0"/>
        </w:rPr>
        <w:t>6</w:t>
      </w:r>
      <w:bookmarkEnd w:id="244"/>
      <w:r>
        <w:rPr>
          <w:color w:val="000000"/>
          <w:spacing w:val="0"/>
          <w:w w:val="100"/>
          <w:position w:val="0"/>
        </w:rPr>
        <w:t>、</w:t>
        <w:tab/>
        <w:t>关于利益相关者：公司充分尊重和维护相关利益者的合法权益，积极与相关利益者合作，加强与各 方的沟通和交流，实现股东、员工、社会等各方利益的协调平衡，共同推动公司持续、健康的发展。</w:t>
      </w:r>
    </w:p>
    <w:p>
      <w:pPr>
        <w:pStyle w:val="Style15"/>
        <w:keepNext w:val="0"/>
        <w:keepLines w:val="0"/>
        <w:widowControl w:val="0"/>
        <w:shd w:val="clear" w:color="auto" w:fill="auto"/>
        <w:bidi w:val="0"/>
        <w:spacing w:before="0" w:after="0" w:line="316" w:lineRule="exact"/>
        <w:ind w:left="0" w:right="0" w:firstLine="360"/>
        <w:jc w:val="both"/>
      </w:pPr>
      <w:bookmarkStart w:id="245" w:name="bookmark245"/>
      <w:r>
        <w:rPr>
          <w:rFonts w:ascii="Times New Roman" w:eastAsia="Times New Roman" w:hAnsi="Times New Roman" w:cs="Times New Roman"/>
          <w:color w:val="000000"/>
          <w:spacing w:val="0"/>
          <w:w w:val="100"/>
          <w:position w:val="0"/>
        </w:rPr>
        <w:t>7</w:t>
      </w:r>
      <w:bookmarkEnd w:id="245"/>
      <w:r>
        <w:rPr>
          <w:color w:val="000000"/>
          <w:spacing w:val="0"/>
          <w:w w:val="100"/>
          <w:position w:val="0"/>
        </w:rPr>
        <w:t>、 关于信息披露与透明度：公司按照有关法律法规以及《信息披露事务管理制度》、《投资者关系管 理制度》等的要求，真实、准确、及时、公平、完整地披露有关信息；公司董监高对披露的信息负责；与 投资者之间保持交流互动，接待股东来访，回答投资者咨询，向投资者提供公司已披露的资料；并指定《中 国证券报》、《证券时报》、《上海证券报》、《证券日报》为信息披露报纸，巨潮资讯网</w:t>
      </w:r>
    </w:p>
    <w:p>
      <w:pPr>
        <w:pStyle w:val="Style15"/>
        <w:keepNext w:val="0"/>
        <w:keepLines w:val="0"/>
        <w:widowControl w:val="0"/>
        <w:shd w:val="clear" w:color="auto" w:fill="auto"/>
        <w:bidi w:val="0"/>
        <w:spacing w:before="0" w:after="440" w:line="316" w:lineRule="exact"/>
        <w:ind w:left="0" w:right="0" w:firstLine="0"/>
        <w:jc w:val="both"/>
      </w:pPr>
      <w:r>
        <w:fldChar w:fldCharType="begin"/>
      </w:r>
      <w:r>
        <w:rPr/>
        <w:instrText> HYPERLINK "http://www.cninfo.com.cn/" </w:instrText>
      </w:r>
      <w:r>
        <w:fldChar w:fldCharType="separate"/>
      </w:r>
      <w:r>
        <w:rPr>
          <w:color w:val="000000"/>
          <w:spacing w:val="0"/>
          <w:w w:val="100"/>
          <w:position w:val="0"/>
        </w:rPr>
        <w:t>(</w:t>
      </w:r>
      <w:r>
        <w:rPr>
          <w:rFonts w:ascii="Times New Roman" w:eastAsia="Times New Roman" w:hAnsi="Times New Roman" w:cs="Times New Roman"/>
          <w:color w:val="000000"/>
          <w:spacing w:val="0"/>
          <w:w w:val="100"/>
          <w:position w:val="0"/>
          <w:u w:val="single"/>
        </w:rPr>
        <w:t>http://www.cninfo.com.cn</w:t>
      </w:r>
      <w:r>
        <w:rPr>
          <w:color w:val="000000"/>
          <w:spacing w:val="0"/>
          <w:w w:val="100"/>
          <w:position w:val="0"/>
        </w:rPr>
        <w:t>)</w:t>
      </w:r>
      <w:r>
        <w:fldChar w:fldCharType="end"/>
      </w:r>
      <w:r>
        <w:rPr>
          <w:color w:val="000000"/>
          <w:spacing w:val="0"/>
          <w:w w:val="100"/>
          <w:position w:val="0"/>
        </w:rPr>
        <w:t>为信息披露的指定网站，确保公司所有股东能够以平等的机会获得信息。</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rPr>
        <w:t>公司治理的实际状况与法律、行政法规和中国证监会发布的关于上市公司治理的规定是否存在重大差异</w:t>
      </w:r>
    </w:p>
    <w:p>
      <w:pPr>
        <w:pStyle w:val="Style22"/>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280" w:line="240" w:lineRule="auto"/>
        <w:ind w:left="0" w:right="0" w:firstLine="0"/>
        <w:jc w:val="both"/>
      </w:pPr>
      <w:r>
        <w:rPr>
          <w:color w:val="000000"/>
          <w:spacing w:val="0"/>
          <w:w w:val="100"/>
          <w:position w:val="0"/>
        </w:rPr>
        <w:t>公司治理的实际状况与法律、行政法规和中国证监会发布的关于上市公司治理的规定不存在重大差异。</w:t>
      </w:r>
    </w:p>
    <w:p>
      <w:pPr>
        <w:pStyle w:val="Style25"/>
        <w:keepNext/>
        <w:keepLines/>
        <w:widowControl w:val="0"/>
        <w:shd w:val="clear" w:color="auto" w:fill="auto"/>
        <w:tabs>
          <w:tab w:pos="629" w:val="left"/>
        </w:tabs>
        <w:bidi w:val="0"/>
        <w:spacing w:before="0" w:after="280" w:line="317" w:lineRule="exact"/>
        <w:ind w:left="0" w:right="0" w:firstLine="0"/>
        <w:jc w:val="both"/>
      </w:pPr>
      <w:bookmarkStart w:id="246" w:name="bookmark246"/>
      <w:bookmarkStart w:id="247" w:name="bookmark247"/>
      <w:bookmarkStart w:id="248" w:name="bookmark248"/>
      <w:bookmarkStart w:id="249" w:name="bookmark249"/>
      <w:r>
        <w:rPr>
          <w:color w:val="000000"/>
          <w:spacing w:val="0"/>
          <w:w w:val="100"/>
          <w:position w:val="0"/>
        </w:rPr>
        <w:t>二</w:t>
      </w:r>
      <w:bookmarkEnd w:id="248"/>
      <w:r>
        <w:rPr>
          <w:color w:val="000000"/>
          <w:spacing w:val="0"/>
          <w:w w:val="100"/>
          <w:position w:val="0"/>
        </w:rPr>
        <w:t>、</w:t>
        <w:tab/>
        <w:t>公司相对于控股股东、实际控制人在保证公司资产、人员、财务、机构、业务等方面的 独立情况</w:t>
      </w:r>
      <w:bookmarkEnd w:id="246"/>
      <w:bookmarkEnd w:id="247"/>
      <w:bookmarkEnd w:id="249"/>
    </w:p>
    <w:p>
      <w:pPr>
        <w:pStyle w:val="Style15"/>
        <w:keepNext w:val="0"/>
        <w:keepLines w:val="0"/>
        <w:widowControl w:val="0"/>
        <w:shd w:val="clear" w:color="auto" w:fill="auto"/>
        <w:bidi w:val="0"/>
        <w:spacing w:before="0" w:after="0" w:line="316" w:lineRule="exact"/>
        <w:ind w:left="0" w:right="0" w:firstLine="360"/>
        <w:jc w:val="left"/>
      </w:pPr>
      <w:r>
        <w:rPr>
          <w:color w:val="000000"/>
          <w:spacing w:val="0"/>
          <w:w w:val="100"/>
          <w:position w:val="0"/>
        </w:rPr>
        <w:t>公司与控股股东在业务、人员、资产、机构、财务等方面已做到完全分开。</w:t>
      </w:r>
    </w:p>
    <w:p>
      <w:pPr>
        <w:pStyle w:val="Style15"/>
        <w:keepNext w:val="0"/>
        <w:keepLines w:val="0"/>
        <w:widowControl w:val="0"/>
        <w:shd w:val="clear" w:color="auto" w:fill="auto"/>
        <w:tabs>
          <w:tab w:pos="714" w:val="left"/>
        </w:tabs>
        <w:bidi w:val="0"/>
        <w:spacing w:before="0" w:after="0" w:line="316" w:lineRule="exact"/>
        <w:ind w:left="0" w:right="0" w:firstLine="360"/>
        <w:jc w:val="left"/>
      </w:pPr>
      <w:bookmarkStart w:id="250" w:name="bookmark250"/>
      <w:r>
        <w:rPr>
          <w:rFonts w:ascii="Times New Roman" w:eastAsia="Times New Roman" w:hAnsi="Times New Roman" w:cs="Times New Roman"/>
          <w:color w:val="000000"/>
          <w:spacing w:val="0"/>
          <w:w w:val="100"/>
          <w:position w:val="0"/>
        </w:rPr>
        <w:t>1</w:t>
      </w:r>
      <w:bookmarkEnd w:id="250"/>
      <w:r>
        <w:rPr>
          <w:color w:val="000000"/>
          <w:spacing w:val="0"/>
          <w:w w:val="100"/>
          <w:position w:val="0"/>
        </w:rPr>
        <w:t>、</w:t>
        <w:tab/>
        <w:t>业务方面：公司具有独立完整的业务与自主经营能力。</w:t>
      </w:r>
    </w:p>
    <w:p>
      <w:pPr>
        <w:pStyle w:val="Style15"/>
        <w:keepNext w:val="0"/>
        <w:keepLines w:val="0"/>
        <w:widowControl w:val="0"/>
        <w:shd w:val="clear" w:color="auto" w:fill="auto"/>
        <w:tabs>
          <w:tab w:pos="733" w:val="left"/>
        </w:tabs>
        <w:bidi w:val="0"/>
        <w:spacing w:before="0" w:after="0" w:line="316" w:lineRule="exact"/>
        <w:ind w:left="0" w:right="0" w:firstLine="360"/>
        <w:jc w:val="left"/>
      </w:pPr>
      <w:bookmarkStart w:id="251" w:name="bookmark251"/>
      <w:r>
        <w:rPr>
          <w:rFonts w:ascii="Times New Roman" w:eastAsia="Times New Roman" w:hAnsi="Times New Roman" w:cs="Times New Roman"/>
          <w:color w:val="000000"/>
          <w:spacing w:val="0"/>
          <w:w w:val="100"/>
          <w:position w:val="0"/>
        </w:rPr>
        <w:t>2</w:t>
      </w:r>
      <w:bookmarkEnd w:id="251"/>
      <w:r>
        <w:rPr>
          <w:color w:val="000000"/>
          <w:spacing w:val="0"/>
          <w:w w:val="100"/>
          <w:position w:val="0"/>
        </w:rPr>
        <w:t>、</w:t>
        <w:tab/>
        <w:t>人员方面：公司有独立的劳动、人事及薪酬管理制度。</w:t>
      </w:r>
    </w:p>
    <w:p>
      <w:pPr>
        <w:pStyle w:val="Style15"/>
        <w:keepNext w:val="0"/>
        <w:keepLines w:val="0"/>
        <w:widowControl w:val="0"/>
        <w:shd w:val="clear" w:color="auto" w:fill="auto"/>
        <w:tabs>
          <w:tab w:pos="733" w:val="left"/>
        </w:tabs>
        <w:bidi w:val="0"/>
        <w:spacing w:before="0" w:after="220" w:line="316" w:lineRule="exact"/>
        <w:ind w:left="0" w:right="0" w:firstLine="360"/>
        <w:jc w:val="left"/>
      </w:pPr>
      <w:bookmarkStart w:id="252" w:name="bookmark252"/>
      <w:r>
        <w:rPr>
          <w:rFonts w:ascii="Times New Roman" w:eastAsia="Times New Roman" w:hAnsi="Times New Roman" w:cs="Times New Roman"/>
          <w:color w:val="000000"/>
          <w:spacing w:val="0"/>
          <w:w w:val="100"/>
          <w:position w:val="0"/>
        </w:rPr>
        <w:t>3</w:t>
      </w:r>
      <w:bookmarkEnd w:id="252"/>
      <w:r>
        <w:rPr>
          <w:color w:val="000000"/>
          <w:spacing w:val="0"/>
          <w:w w:val="100"/>
          <w:position w:val="0"/>
        </w:rPr>
        <w:t>、</w:t>
        <w:tab/>
        <w:t>资产方面：公司与控股股东产权关系明晰，公司的资产与控股股东资产明确分开。</w:t>
      </w:r>
    </w:p>
    <w:p>
      <w:pPr>
        <w:pStyle w:val="Style15"/>
        <w:keepNext w:val="0"/>
        <w:keepLines w:val="0"/>
        <w:widowControl w:val="0"/>
        <w:shd w:val="clear" w:color="auto" w:fill="auto"/>
        <w:tabs>
          <w:tab w:pos="773" w:val="left"/>
        </w:tabs>
        <w:bidi w:val="0"/>
        <w:spacing w:before="0" w:after="0" w:line="322" w:lineRule="exact"/>
        <w:ind w:left="0" w:right="0"/>
        <w:jc w:val="left"/>
      </w:pPr>
      <w:bookmarkStart w:id="253" w:name="bookmark253"/>
      <w:r>
        <w:rPr>
          <w:rFonts w:ascii="Times New Roman" w:eastAsia="Times New Roman" w:hAnsi="Times New Roman" w:cs="Times New Roman"/>
          <w:color w:val="000000"/>
          <w:spacing w:val="0"/>
          <w:w w:val="100"/>
          <w:position w:val="0"/>
        </w:rPr>
        <w:t>4</w:t>
      </w:r>
      <w:bookmarkEnd w:id="253"/>
      <w:r>
        <w:rPr>
          <w:color w:val="000000"/>
          <w:spacing w:val="0"/>
          <w:w w:val="100"/>
          <w:position w:val="0"/>
        </w:rPr>
        <w:t>、</w:t>
        <w:tab/>
        <w:t>机构设置：公司有自身完整、独立的机构设置，与控股股东及其职能部门之间没有上下级关系。</w:t>
      </w:r>
    </w:p>
    <w:p>
      <w:pPr>
        <w:pStyle w:val="Style15"/>
        <w:keepNext w:val="0"/>
        <w:keepLines w:val="0"/>
        <w:widowControl w:val="0"/>
        <w:shd w:val="clear" w:color="auto" w:fill="auto"/>
        <w:tabs>
          <w:tab w:pos="728" w:val="left"/>
        </w:tabs>
        <w:bidi w:val="0"/>
        <w:spacing w:before="0" w:after="360" w:line="322" w:lineRule="exact"/>
        <w:ind w:left="0" w:right="0"/>
        <w:jc w:val="left"/>
      </w:pPr>
      <w:bookmarkStart w:id="254" w:name="bookmark254"/>
      <w:r>
        <w:rPr>
          <w:rFonts w:ascii="Times New Roman" w:eastAsia="Times New Roman" w:hAnsi="Times New Roman" w:cs="Times New Roman"/>
          <w:color w:val="000000"/>
          <w:spacing w:val="0"/>
          <w:w w:val="100"/>
          <w:position w:val="0"/>
        </w:rPr>
        <w:t>5</w:t>
      </w:r>
      <w:bookmarkEnd w:id="254"/>
      <w:r>
        <w:rPr>
          <w:color w:val="000000"/>
          <w:spacing w:val="0"/>
          <w:w w:val="100"/>
          <w:position w:val="0"/>
        </w:rPr>
        <w:t>、</w:t>
        <w:tab/>
        <w:t>财务方面：公司设有独立的财会部门，建立了独立的会计核算体系和财务管理制度，独立在银行开 设帐户。</w:t>
      </w:r>
    </w:p>
    <w:p>
      <w:pPr>
        <w:pStyle w:val="Style25"/>
        <w:keepNext/>
        <w:keepLines/>
        <w:widowControl w:val="0"/>
        <w:shd w:val="clear" w:color="auto" w:fill="auto"/>
        <w:bidi w:val="0"/>
        <w:spacing w:before="0" w:line="240" w:lineRule="auto"/>
        <w:ind w:left="0" w:right="0" w:firstLine="0"/>
        <w:jc w:val="left"/>
      </w:pPr>
      <w:bookmarkStart w:id="255" w:name="bookmark255"/>
      <w:bookmarkStart w:id="256" w:name="bookmark256"/>
      <w:bookmarkStart w:id="257" w:name="bookmark257"/>
      <w:bookmarkStart w:id="258" w:name="bookmark258"/>
      <w:r>
        <w:rPr>
          <w:color w:val="000000"/>
          <w:spacing w:val="0"/>
          <w:w w:val="100"/>
          <w:position w:val="0"/>
        </w:rPr>
        <w:t>三</w:t>
      </w:r>
      <w:bookmarkEnd w:id="257"/>
      <w:r>
        <w:rPr>
          <w:color w:val="000000"/>
          <w:spacing w:val="0"/>
          <w:w w:val="100"/>
          <w:position w:val="0"/>
        </w:rPr>
        <w:t>、同业竞争情况</w:t>
      </w:r>
      <w:bookmarkEnd w:id="255"/>
      <w:bookmarkEnd w:id="256"/>
      <w:bookmarkEnd w:id="258"/>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259" w:name="bookmark259"/>
      <w:bookmarkStart w:id="260" w:name="bookmark260"/>
      <w:bookmarkStart w:id="261" w:name="bookmark261"/>
      <w:bookmarkStart w:id="262" w:name="bookmark262"/>
      <w:r>
        <w:rPr>
          <w:color w:val="000000"/>
          <w:spacing w:val="0"/>
          <w:w w:val="100"/>
          <w:position w:val="0"/>
        </w:rPr>
        <w:t>四</w:t>
      </w:r>
      <w:bookmarkEnd w:id="261"/>
      <w:r>
        <w:rPr>
          <w:color w:val="000000"/>
          <w:spacing w:val="0"/>
          <w:w w:val="100"/>
          <w:position w:val="0"/>
        </w:rPr>
        <w:t>、报告期内召开的年度股东大会和临时股东大会的有关情况</w:t>
      </w:r>
      <w:bookmarkEnd w:id="259"/>
      <w:bookmarkEnd w:id="260"/>
      <w:bookmarkEnd w:id="262"/>
    </w:p>
    <w:p>
      <w:pPr>
        <w:pStyle w:val="Style29"/>
        <w:keepNext/>
        <w:keepLines/>
        <w:widowControl w:val="0"/>
        <w:shd w:val="clear" w:color="auto" w:fill="auto"/>
        <w:bidi w:val="0"/>
        <w:spacing w:before="0" w:after="360" w:line="240" w:lineRule="auto"/>
        <w:ind w:left="0" w:right="0" w:firstLine="0"/>
        <w:jc w:val="left"/>
      </w:pPr>
      <w:bookmarkStart w:id="263" w:name="bookmark263"/>
      <w:bookmarkStart w:id="264" w:name="bookmark264"/>
      <w:bookmarkStart w:id="265" w:name="bookmark265"/>
      <w:bookmarkStart w:id="266" w:name="bookmark266"/>
      <w:r>
        <w:rPr>
          <w:rFonts w:ascii="Times New Roman" w:eastAsia="Times New Roman" w:hAnsi="Times New Roman" w:cs="Times New Roman"/>
          <w:color w:val="000000"/>
          <w:spacing w:val="0"/>
          <w:w w:val="100"/>
          <w:position w:val="0"/>
        </w:rPr>
        <w:t>1</w:t>
      </w:r>
      <w:bookmarkEnd w:id="265"/>
      <w:r>
        <w:rPr>
          <w:color w:val="000000"/>
          <w:spacing w:val="0"/>
          <w:w w:val="100"/>
          <w:position w:val="0"/>
        </w:rPr>
        <w:t>、本报告期股东大会情况</w:t>
      </w:r>
      <w:bookmarkEnd w:id="263"/>
      <w:bookmarkEnd w:id="264"/>
      <w:bookmarkEnd w:id="266"/>
    </w:p>
    <w:tbl>
      <w:tblPr>
        <w:tblOverlap w:val="never"/>
        <w:jc w:val="center"/>
        <w:tblLayout w:type="fixed"/>
      </w:tblPr>
      <w:tblGrid>
        <w:gridCol w:w="1320"/>
        <w:gridCol w:w="1282"/>
        <w:gridCol w:w="984"/>
        <w:gridCol w:w="1704"/>
        <w:gridCol w:w="1838"/>
        <w:gridCol w:w="2592"/>
      </w:tblGrid>
      <w:tr>
        <w:trPr>
          <w:trHeight w:val="72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投资者参与 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02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 临时股东大会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41.67%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详见巨潮资讯网《</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 临时股东大会决议公告》</w:t>
            </w:r>
          </w:p>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2021-018</w:t>
            </w: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 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36.02%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详见巨潮资讯网《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 东大会决议公告》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2021-042</w:t>
            </w:r>
            <w:r>
              <w:rPr>
                <w:color w:val="000000"/>
                <w:spacing w:val="0"/>
                <w:w w:val="100"/>
                <w:position w:val="0"/>
              </w:rPr>
              <w:t>）</w:t>
            </w:r>
          </w:p>
        </w:tc>
      </w:tr>
      <w:tr>
        <w:trPr>
          <w:trHeight w:val="10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 临时股东大会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41.74%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详见巨潮资讯网《</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 临时股东大会决议公告》</w:t>
            </w:r>
          </w:p>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2021-063</w:t>
            </w:r>
            <w:r>
              <w:rPr>
                <w:color w:val="000000"/>
                <w:spacing w:val="0"/>
                <w:w w:val="100"/>
                <w:position w:val="0"/>
              </w:rPr>
              <w:t>）</w:t>
            </w:r>
          </w:p>
        </w:tc>
      </w:tr>
      <w:tr>
        <w:trPr>
          <w:trHeight w:val="1037"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年第三次 临时股东大会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36.64%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详见巨潮资讯网《</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年第三次 临时股东大会决议公告》</w:t>
            </w:r>
          </w:p>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2021-084</w:t>
            </w:r>
            <w:r>
              <w:rPr>
                <w:color w:val="000000"/>
                <w:spacing w:val="0"/>
                <w:w w:val="100"/>
                <w:position w:val="0"/>
              </w:rPr>
              <w:t>）</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267" w:name="bookmark267"/>
      <w:bookmarkStart w:id="268" w:name="bookmark268"/>
      <w:bookmarkStart w:id="269" w:name="bookmark269"/>
      <w:bookmarkStart w:id="270" w:name="bookmark270"/>
      <w:r>
        <w:rPr>
          <w:rFonts w:ascii="Times New Roman" w:eastAsia="Times New Roman" w:hAnsi="Times New Roman" w:cs="Times New Roman"/>
          <w:color w:val="000000"/>
          <w:spacing w:val="0"/>
          <w:w w:val="100"/>
          <w:position w:val="0"/>
        </w:rPr>
        <w:t>2</w:t>
      </w:r>
      <w:bookmarkEnd w:id="269"/>
      <w:r>
        <w:rPr>
          <w:color w:val="000000"/>
          <w:spacing w:val="0"/>
          <w:w w:val="100"/>
          <w:position w:val="0"/>
        </w:rPr>
        <w:t>、表决权恢复的优先股股东请求召开临时股东大会</w:t>
      </w:r>
      <w:bookmarkEnd w:id="267"/>
      <w:bookmarkEnd w:id="268"/>
      <w:bookmarkEnd w:id="270"/>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70" w:val="left"/>
        </w:tabs>
        <w:bidi w:val="0"/>
        <w:spacing w:before="0" w:line="240" w:lineRule="auto"/>
        <w:ind w:left="0" w:right="0" w:firstLine="0"/>
        <w:jc w:val="left"/>
      </w:pPr>
      <w:bookmarkStart w:id="271" w:name="bookmark271"/>
      <w:bookmarkStart w:id="272" w:name="bookmark272"/>
      <w:bookmarkStart w:id="273" w:name="bookmark273"/>
      <w:bookmarkStart w:id="274" w:name="bookmark274"/>
      <w:r>
        <w:rPr>
          <w:color w:val="000000"/>
          <w:spacing w:val="0"/>
          <w:w w:val="100"/>
          <w:position w:val="0"/>
        </w:rPr>
        <w:t>五</w:t>
      </w:r>
      <w:bookmarkEnd w:id="273"/>
      <w:r>
        <w:rPr>
          <w:color w:val="000000"/>
          <w:spacing w:val="0"/>
          <w:w w:val="100"/>
          <w:position w:val="0"/>
        </w:rPr>
        <w:t>、</w:t>
        <w:tab/>
        <w:t>公司具有表决权差异安排</w:t>
      </w:r>
      <w:bookmarkEnd w:id="271"/>
      <w:bookmarkEnd w:id="272"/>
      <w:bookmarkEnd w:id="274"/>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70" w:val="left"/>
        </w:tabs>
        <w:bidi w:val="0"/>
        <w:spacing w:before="0" w:line="240" w:lineRule="auto"/>
        <w:ind w:left="0" w:right="0" w:firstLine="0"/>
        <w:jc w:val="left"/>
      </w:pPr>
      <w:bookmarkStart w:id="275" w:name="bookmark275"/>
      <w:bookmarkStart w:id="276" w:name="bookmark276"/>
      <w:bookmarkStart w:id="277" w:name="bookmark277"/>
      <w:bookmarkStart w:id="278" w:name="bookmark278"/>
      <w:r>
        <w:rPr>
          <w:color w:val="000000"/>
          <w:spacing w:val="0"/>
          <w:w w:val="100"/>
          <w:position w:val="0"/>
        </w:rPr>
        <w:t>六</w:t>
      </w:r>
      <w:bookmarkEnd w:id="277"/>
      <w:r>
        <w:rPr>
          <w:color w:val="000000"/>
          <w:spacing w:val="0"/>
          <w:w w:val="100"/>
          <w:position w:val="0"/>
        </w:rPr>
        <w:t>、</w:t>
        <w:tab/>
        <w:t>红筹架构公司治理情况</w:t>
      </w:r>
      <w:bookmarkEnd w:id="275"/>
      <w:bookmarkEnd w:id="276"/>
      <w:bookmarkEnd w:id="278"/>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keepLines/>
        <w:widowControl w:val="0"/>
        <w:shd w:val="clear" w:color="auto" w:fill="auto"/>
        <w:tabs>
          <w:tab w:pos="570" w:val="left"/>
        </w:tabs>
        <w:bidi w:val="0"/>
        <w:spacing w:before="0" w:line="240" w:lineRule="auto"/>
        <w:ind w:left="0" w:right="0" w:firstLine="0"/>
        <w:jc w:val="left"/>
      </w:pPr>
      <w:bookmarkStart w:id="279" w:name="bookmark279"/>
      <w:bookmarkStart w:id="280" w:name="bookmark280"/>
      <w:bookmarkStart w:id="281" w:name="bookmark281"/>
      <w:bookmarkStart w:id="282" w:name="bookmark282"/>
      <w:r>
        <w:rPr>
          <w:color w:val="000000"/>
          <w:spacing w:val="0"/>
          <w:w w:val="100"/>
          <w:position w:val="0"/>
        </w:rPr>
        <w:t>七</w:t>
      </w:r>
      <w:bookmarkEnd w:id="281"/>
      <w:r>
        <w:rPr>
          <w:color w:val="000000"/>
          <w:spacing w:val="0"/>
          <w:w w:val="100"/>
          <w:position w:val="0"/>
        </w:rPr>
        <w:t>、</w:t>
        <w:tab/>
        <w:t>董事、监事和高级管理人员情况</w:t>
      </w:r>
      <w:bookmarkEnd w:id="279"/>
      <w:bookmarkEnd w:id="280"/>
      <w:bookmarkEnd w:id="282"/>
    </w:p>
    <w:p>
      <w:pPr>
        <w:pStyle w:val="Style29"/>
        <w:keepNext/>
        <w:keepLines/>
        <w:widowControl w:val="0"/>
        <w:shd w:val="clear" w:color="auto" w:fill="auto"/>
        <w:bidi w:val="0"/>
        <w:spacing w:before="0" w:after="360" w:line="240" w:lineRule="auto"/>
        <w:ind w:left="0" w:right="0" w:firstLine="0"/>
        <w:jc w:val="left"/>
      </w:pPr>
      <w:bookmarkStart w:id="283" w:name="bookmark283"/>
      <w:bookmarkStart w:id="284" w:name="bookmark284"/>
      <w:bookmarkStart w:id="285" w:name="bookmark285"/>
      <w:bookmarkStart w:id="286" w:name="bookmark286"/>
      <w:r>
        <w:rPr>
          <w:rFonts w:ascii="Times New Roman" w:eastAsia="Times New Roman" w:hAnsi="Times New Roman" w:cs="Times New Roman"/>
          <w:color w:val="000000"/>
          <w:spacing w:val="0"/>
          <w:w w:val="100"/>
          <w:position w:val="0"/>
        </w:rPr>
        <w:t>1</w:t>
      </w:r>
      <w:bookmarkEnd w:id="285"/>
      <w:r>
        <w:rPr>
          <w:color w:val="000000"/>
          <w:spacing w:val="0"/>
          <w:w w:val="100"/>
          <w:position w:val="0"/>
        </w:rPr>
        <w:t>、基本情况</w:t>
      </w:r>
      <w:bookmarkEnd w:id="283"/>
      <w:bookmarkEnd w:id="284"/>
      <w:bookmarkEnd w:id="286"/>
    </w:p>
    <w:tbl>
      <w:tblPr>
        <w:tblOverlap w:val="never"/>
        <w:jc w:val="center"/>
        <w:tblLayout w:type="fixed"/>
      </w:tblPr>
      <w:tblGrid>
        <w:gridCol w:w="758"/>
        <w:gridCol w:w="845"/>
        <w:gridCol w:w="638"/>
        <w:gridCol w:w="624"/>
        <w:gridCol w:w="562"/>
        <w:gridCol w:w="1051"/>
        <w:gridCol w:w="950"/>
        <w:gridCol w:w="854"/>
        <w:gridCol w:w="682"/>
        <w:gridCol w:w="595"/>
        <w:gridCol w:w="667"/>
        <w:gridCol w:w="744"/>
        <w:gridCol w:w="749"/>
      </w:tblGrid>
      <w:tr>
        <w:trPr>
          <w:trHeight w:val="422"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姓名</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职务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期初持股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其他增</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期末持</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股份增</w:t>
            </w:r>
          </w:p>
        </w:tc>
      </w:tr>
    </w:tbl>
    <w:p>
      <w:pPr>
        <w:spacing w:lineRule="exact" w:line="1"/>
        <w:rPr>
          <w:sz w:val="2"/>
          <w:szCs w:val="2"/>
        </w:rPr>
      </w:pPr>
      <w:r>
        <w:br w:type="page"/>
      </w:r>
    </w:p>
    <w:tbl>
      <w:tblPr>
        <w:tblOverlap w:val="never"/>
        <w:jc w:val="center"/>
        <w:tblLayout w:type="fixed"/>
      </w:tblPr>
      <w:tblGrid>
        <w:gridCol w:w="758"/>
        <w:gridCol w:w="845"/>
        <w:gridCol w:w="638"/>
        <w:gridCol w:w="624"/>
        <w:gridCol w:w="562"/>
        <w:gridCol w:w="1051"/>
        <w:gridCol w:w="950"/>
        <w:gridCol w:w="854"/>
        <w:gridCol w:w="682"/>
        <w:gridCol w:w="595"/>
        <w:gridCol w:w="667"/>
        <w:gridCol w:w="744"/>
        <w:gridCol w:w="749"/>
      </w:tblGrid>
      <w:tr>
        <w:trPr>
          <w:trHeight w:val="989"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态</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持股份</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持股份</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数量</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减变动</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股数</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减变动 的原因</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梁萍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董事长、</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240,869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240,869</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肖璇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胡锋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施先旺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李秉成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李爱静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聂金萍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黄海霞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副总经</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理、董秘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罗亮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杨汉明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喻景忠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殷占武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赵海明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在任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240,869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240,869</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报告期是否存在任期内董事、监事离任和高级管理人员解聘的情况</w:t>
      </w:r>
    </w:p>
    <w:p>
      <w:pPr>
        <w:pStyle w:val="Style2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独立董事李秉成、施先旺因届满离任；独立董事殷占武、财务总监罗亮因个人原因离职。</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公司董事、监事、高级管理人员变动情况</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44"/>
        <w:gridCol w:w="1330"/>
        <w:gridCol w:w="1330"/>
        <w:gridCol w:w="1824"/>
        <w:gridCol w:w="3763"/>
      </w:tblGrid>
      <w:tr>
        <w:trPr>
          <w:trHeight w:val="418"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bl>
    <w:tbl>
      <w:tblPr>
        <w:tblOverlap w:val="never"/>
        <w:jc w:val="center"/>
        <w:tblLayout w:type="fixed"/>
      </w:tblPr>
      <w:tblGrid>
        <w:gridCol w:w="1358"/>
        <w:gridCol w:w="1330"/>
        <w:gridCol w:w="1330"/>
        <w:gridCol w:w="1824"/>
        <w:gridCol w:w="3787"/>
      </w:tblGrid>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施先旺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任期届满离任</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李秉成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任期届满离任</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殷占武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因个人原因离职</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杨汉明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换届被选举</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喻景忠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r>
      <w:tr>
        <w:trPr>
          <w:trHeight w:val="408"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罗亮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因个人原因离职</w:t>
            </w:r>
          </w:p>
        </w:tc>
      </w:tr>
    </w:tbl>
    <w:p>
      <w:pPr>
        <w:pStyle w:val="Style22"/>
        <w:keepNext w:val="0"/>
        <w:keepLines w:val="0"/>
        <w:widowControl w:val="0"/>
        <w:pBdr>
          <w:bottom w:val="single" w:sz="4" w:space="0" w:color="auto"/>
        </w:pBdr>
        <w:shd w:val="clear" w:color="auto" w:fill="auto"/>
        <w:bidi w:val="0"/>
        <w:spacing w:before="0" w:after="420" w:line="317" w:lineRule="exact"/>
        <w:ind w:left="0" w:right="0" w:firstLine="0"/>
        <w:jc w:val="left"/>
      </w:pPr>
      <w:r>
        <w:rPr>
          <w:color w:val="000000"/>
          <w:spacing w:val="0"/>
          <w:w w:val="100"/>
          <w:position w:val="0"/>
        </w:rPr>
        <w:t>注：本报告期末至年度报告披露期间，财务总监赵海明于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日因个人原因离职，由公司董事长、总经理梁萍 女士代为履行财务总监职责，详见公司《关于财务总监辞职的公告》（公告编号：</w:t>
      </w:r>
      <w:r>
        <w:rPr>
          <w:rFonts w:ascii="Times New Roman" w:eastAsia="Times New Roman" w:hAnsi="Times New Roman" w:cs="Times New Roman"/>
          <w:color w:val="000000"/>
          <w:spacing w:val="0"/>
          <w:w w:val="100"/>
          <w:position w:val="0"/>
          <w:sz w:val="18"/>
          <w:szCs w:val="18"/>
        </w:rPr>
        <w:t>2022-006</w:t>
      </w:r>
      <w:r>
        <w:rPr>
          <w:color w:val="000000"/>
          <w:spacing w:val="0"/>
          <w:w w:val="100"/>
          <w:position w:val="0"/>
        </w:rPr>
        <w:t>）。</w:t>
      </w:r>
    </w:p>
    <w:p>
      <w:pPr>
        <w:pStyle w:val="Style29"/>
        <w:keepNext/>
        <w:keepLines/>
        <w:widowControl w:val="0"/>
        <w:shd w:val="clear" w:color="auto" w:fill="auto"/>
        <w:bidi w:val="0"/>
        <w:spacing w:before="0" w:after="280" w:line="240" w:lineRule="auto"/>
        <w:ind w:left="0" w:right="0" w:firstLine="0"/>
        <w:jc w:val="left"/>
      </w:pPr>
      <w:bookmarkStart w:id="287" w:name="bookmark287"/>
      <w:bookmarkStart w:id="288" w:name="bookmark288"/>
      <w:bookmarkStart w:id="289" w:name="bookmark289"/>
      <w:bookmarkStart w:id="290" w:name="bookmark290"/>
      <w:r>
        <w:rPr>
          <w:rFonts w:ascii="Times New Roman" w:eastAsia="Times New Roman" w:hAnsi="Times New Roman" w:cs="Times New Roman"/>
          <w:color w:val="000000"/>
          <w:spacing w:val="0"/>
          <w:w w:val="100"/>
          <w:position w:val="0"/>
        </w:rPr>
        <w:t>2</w:t>
      </w:r>
      <w:bookmarkEnd w:id="289"/>
      <w:r>
        <w:rPr>
          <w:color w:val="000000"/>
          <w:spacing w:val="0"/>
          <w:w w:val="100"/>
          <w:position w:val="0"/>
        </w:rPr>
        <w:t>、任职情况</w:t>
      </w:r>
      <w:bookmarkEnd w:id="287"/>
      <w:bookmarkEnd w:id="288"/>
      <w:bookmarkEnd w:id="290"/>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2"/>
        <w:keepNext w:val="0"/>
        <w:keepLines w:val="0"/>
        <w:widowControl w:val="0"/>
        <w:shd w:val="clear" w:color="auto" w:fill="auto"/>
        <w:tabs>
          <w:tab w:pos="785" w:val="left"/>
        </w:tabs>
        <w:bidi w:val="0"/>
        <w:spacing w:before="0" w:after="0" w:line="319" w:lineRule="exact"/>
        <w:ind w:left="0" w:right="0" w:firstLine="380"/>
        <w:jc w:val="both"/>
      </w:pPr>
      <w:bookmarkStart w:id="291" w:name="bookmark291"/>
      <w:r>
        <w:rPr>
          <w:color w:val="000000"/>
          <w:spacing w:val="0"/>
          <w:w w:val="100"/>
          <w:position w:val="0"/>
        </w:rPr>
        <w:t>（</w:t>
      </w:r>
      <w:bookmarkEnd w:id="29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董事会成员</w:t>
      </w:r>
    </w:p>
    <w:p>
      <w:pPr>
        <w:pStyle w:val="Style22"/>
        <w:keepNext w:val="0"/>
        <w:keepLines w:val="0"/>
        <w:widowControl w:val="0"/>
        <w:shd w:val="clear" w:color="auto" w:fill="auto"/>
        <w:bidi w:val="0"/>
        <w:spacing w:before="0" w:after="0" w:line="319" w:lineRule="exact"/>
        <w:ind w:left="0" w:right="0" w:firstLine="380"/>
        <w:jc w:val="left"/>
      </w:pPr>
      <w:r>
        <w:rPr>
          <w:color w:val="000000"/>
          <w:spacing w:val="0"/>
          <w:w w:val="100"/>
          <w:position w:val="0"/>
        </w:rPr>
        <w:t>梁萍女士：中国国籍，无境外永久居留权，</w:t>
      </w:r>
      <w:r>
        <w:rPr>
          <w:rFonts w:ascii="Times New Roman" w:eastAsia="Times New Roman" w:hAnsi="Times New Roman" w:cs="Times New Roman"/>
          <w:color w:val="000000"/>
          <w:spacing w:val="0"/>
          <w:w w:val="100"/>
          <w:position w:val="0"/>
          <w:sz w:val="18"/>
          <w:szCs w:val="18"/>
        </w:rPr>
        <w:t>1960</w:t>
      </w:r>
      <w:r>
        <w:rPr>
          <w:color w:val="000000"/>
          <w:spacing w:val="0"/>
          <w:w w:val="100"/>
          <w:position w:val="0"/>
        </w:rPr>
        <w:t>年出生，大学学历。</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年任武汉金运激光股份有限公司销 售部经理、</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年任公司国内销售中心副总经理，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年任公司营运中心副总监。</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月至今任公 司董事长、总经理职务。</w:t>
      </w:r>
    </w:p>
    <w:p>
      <w:pPr>
        <w:pStyle w:val="Style2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肖璇女士：中国国籍，无境外永久居留权，</w:t>
      </w:r>
      <w:r>
        <w:rPr>
          <w:rFonts w:ascii="Times New Roman" w:eastAsia="Times New Roman" w:hAnsi="Times New Roman" w:cs="Times New Roman"/>
          <w:color w:val="000000"/>
          <w:spacing w:val="0"/>
          <w:w w:val="100"/>
          <w:position w:val="0"/>
          <w:sz w:val="18"/>
          <w:szCs w:val="18"/>
        </w:rPr>
        <w:t>1987</w:t>
      </w:r>
      <w:r>
        <w:rPr>
          <w:color w:val="000000"/>
          <w:spacing w:val="0"/>
          <w:w w:val="100"/>
          <w:position w:val="0"/>
        </w:rPr>
        <w:t>年出生，大学学历。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年至今任湖北高投金运激光产业投资管理有 限公司行政主管。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日至今任公司董事。</w:t>
      </w:r>
    </w:p>
    <w:p>
      <w:pPr>
        <w:pStyle w:val="Style2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胡锋先生：中国国籍，无境外永久居留权，</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年出生，大学学历。</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年任公司品管部经理，</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年担任 公司智能零售终端部经理。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日至今任公司董事</w:t>
      </w:r>
    </w:p>
    <w:p>
      <w:pPr>
        <w:pStyle w:val="Style2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杨汉明先生：中国国籍，无境外永久居留权，</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年出生，博士学历，中南财经政法大学会计学院教授，博士生导师， 中国注册会计师。目前担任湖北能源股份公司、湖北绿色家园材料技术股份公司独立董事，以及湖北铁路建设投资集团外部 董事。曾任湖北省农发投外部董事、湖北广济药业股份有限公司独立董事。</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日至今任公司独立董事。</w:t>
      </w:r>
    </w:p>
    <w:p>
      <w:pPr>
        <w:pStyle w:val="Style22"/>
        <w:keepNext w:val="0"/>
        <w:keepLines w:val="0"/>
        <w:widowControl w:val="0"/>
        <w:shd w:val="clear" w:color="auto" w:fill="auto"/>
        <w:bidi w:val="0"/>
        <w:spacing w:before="0" w:after="0" w:line="315" w:lineRule="exact"/>
        <w:ind w:left="0" w:right="0" w:firstLine="380"/>
        <w:jc w:val="left"/>
      </w:pPr>
      <w:r>
        <w:rPr>
          <w:color w:val="000000"/>
          <w:spacing w:val="0"/>
          <w:w w:val="100"/>
          <w:position w:val="0"/>
        </w:rPr>
        <w:t>喻景忠先生：中国国籍，无境外永久居留权，</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年出生，硕士研究生学历，注册会计师。</w:t>
      </w:r>
      <w:r>
        <w:rPr>
          <w:rFonts w:ascii="Times New Roman" w:eastAsia="Times New Roman" w:hAnsi="Times New Roman" w:cs="Times New Roman"/>
          <w:color w:val="000000"/>
          <w:spacing w:val="0"/>
          <w:w w:val="100"/>
          <w:position w:val="0"/>
          <w:sz w:val="18"/>
          <w:szCs w:val="18"/>
        </w:rPr>
        <w:t>1985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月期间，历任中南财经大学教师、黄石市工商银行信贷主管、深圳市检察院司法会计技术顾问。</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月起，先后担任 中南财经政法大学讲师、副教授。</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月起，担任利柏特股份独立董事。</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月起，担任富邦股份独立董事。</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日至今任公司独立董事。</w:t>
      </w:r>
    </w:p>
    <w:p>
      <w:pPr>
        <w:pStyle w:val="Style22"/>
        <w:keepNext w:val="0"/>
        <w:keepLines w:val="0"/>
        <w:widowControl w:val="0"/>
        <w:shd w:val="clear" w:color="auto" w:fill="auto"/>
        <w:tabs>
          <w:tab w:pos="785" w:val="left"/>
        </w:tabs>
        <w:bidi w:val="0"/>
        <w:spacing w:before="0" w:after="0" w:line="317" w:lineRule="exact"/>
        <w:ind w:left="0" w:right="0" w:firstLine="380"/>
        <w:jc w:val="both"/>
      </w:pPr>
      <w:bookmarkStart w:id="292" w:name="bookmark292"/>
      <w:r>
        <w:rPr>
          <w:color w:val="000000"/>
          <w:spacing w:val="0"/>
          <w:w w:val="100"/>
          <w:position w:val="0"/>
        </w:rPr>
        <w:t>（</w:t>
      </w:r>
      <w:bookmarkEnd w:id="29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监事会成员</w:t>
      </w:r>
    </w:p>
    <w:p>
      <w:pPr>
        <w:pStyle w:val="Style22"/>
        <w:keepNext w:val="0"/>
        <w:keepLines w:val="0"/>
        <w:widowControl w:val="0"/>
        <w:shd w:val="clear" w:color="auto" w:fill="auto"/>
        <w:bidi w:val="0"/>
        <w:spacing w:before="0" w:after="0" w:line="319" w:lineRule="exact"/>
        <w:ind w:left="0" w:right="0" w:firstLine="380"/>
        <w:jc w:val="both"/>
      </w:pPr>
      <w:r>
        <w:rPr>
          <w:color w:val="000000"/>
          <w:spacing w:val="0"/>
          <w:w w:val="100"/>
          <w:position w:val="0"/>
        </w:rPr>
        <w:t>聂金萍女士：中国国籍，无境外永久居留权，</w:t>
      </w:r>
      <w:r>
        <w:rPr>
          <w:rFonts w:ascii="Times New Roman" w:eastAsia="Times New Roman" w:hAnsi="Times New Roman" w:cs="Times New Roman"/>
          <w:color w:val="000000"/>
          <w:spacing w:val="0"/>
          <w:w w:val="100"/>
          <w:position w:val="0"/>
          <w:sz w:val="18"/>
          <w:szCs w:val="18"/>
        </w:rPr>
        <w:t>1985</w:t>
      </w:r>
      <w:r>
        <w:rPr>
          <w:color w:val="000000"/>
          <w:spacing w:val="0"/>
          <w:w w:val="100"/>
          <w:position w:val="0"/>
        </w:rPr>
        <w:t>年出生，大学学历。</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月曾任金马凯旋家居</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中国家俱</w:t>
      </w:r>
      <w:r>
        <w:rPr>
          <w:rFonts w:ascii="Times New Roman" w:eastAsia="Times New Roman" w:hAnsi="Times New Roman" w:cs="Times New Roman"/>
          <w:color w:val="000000"/>
          <w:spacing w:val="0"/>
          <w:w w:val="100"/>
          <w:position w:val="0"/>
          <w:sz w:val="18"/>
          <w:szCs w:val="18"/>
        </w:rPr>
        <w:t>CBD</w:t>
      </w:r>
      <w:r>
        <w:rPr>
          <w:color w:val="000000"/>
          <w:spacing w:val="0"/>
          <w:w w:val="100"/>
          <w:position w:val="0"/>
        </w:rPr>
        <w:t>公司人事主管，</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月至今任武汉金运激光股份有限公司董事长助理；于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月任公司监事会主 席。</w:t>
      </w:r>
    </w:p>
    <w:p>
      <w:pPr>
        <w:pStyle w:val="Style2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李爱静女士：中国国籍，无境外永久居留权，</w:t>
      </w:r>
      <w:r>
        <w:rPr>
          <w:rFonts w:ascii="Times New Roman" w:eastAsia="Times New Roman" w:hAnsi="Times New Roman" w:cs="Times New Roman"/>
          <w:color w:val="000000"/>
          <w:spacing w:val="0"/>
          <w:w w:val="100"/>
          <w:position w:val="0"/>
          <w:sz w:val="18"/>
          <w:szCs w:val="18"/>
        </w:rPr>
        <w:t>1985</w:t>
      </w:r>
      <w:r>
        <w:rPr>
          <w:color w:val="000000"/>
          <w:spacing w:val="0"/>
          <w:w w:val="100"/>
          <w:position w:val="0"/>
        </w:rPr>
        <w:t>年出生，大学学历。</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月曾任武汉大西洋 广告有限公司；</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月曾任武汉市承志汽车销售有限公司。</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年至今在武汉市金运激光股份有限 公司任资讯管理专员。</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月至今任公司监事。</w:t>
      </w:r>
    </w:p>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黄海霞女士：中国国籍，无境外永久居留权，</w:t>
      </w:r>
      <w:r>
        <w:rPr>
          <w:rFonts w:ascii="Times New Roman" w:eastAsia="Times New Roman" w:hAnsi="Times New Roman" w:cs="Times New Roman"/>
          <w:color w:val="000000"/>
          <w:spacing w:val="0"/>
          <w:w w:val="100"/>
          <w:position w:val="0"/>
          <w:sz w:val="18"/>
          <w:szCs w:val="18"/>
        </w:rPr>
        <w:t>1987</w:t>
      </w:r>
      <w:r>
        <w:rPr>
          <w:color w:val="000000"/>
          <w:spacing w:val="0"/>
          <w:w w:val="100"/>
          <w:position w:val="0"/>
        </w:rPr>
        <w:t>年出生，大学学历。</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年至今任职武汉金运激光股份有限公司财 务部。于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日任公司职工监事。</w:t>
      </w:r>
    </w:p>
    <w:p>
      <w:pPr>
        <w:pStyle w:val="Style22"/>
        <w:keepNext w:val="0"/>
        <w:keepLines w:val="0"/>
        <w:widowControl w:val="0"/>
        <w:shd w:val="clear" w:color="auto" w:fill="auto"/>
        <w:tabs>
          <w:tab w:pos="785" w:val="left"/>
        </w:tabs>
        <w:bidi w:val="0"/>
        <w:spacing w:before="0" w:after="0" w:line="317" w:lineRule="exact"/>
        <w:ind w:left="0" w:right="0" w:firstLine="380"/>
        <w:jc w:val="both"/>
      </w:pPr>
      <w:bookmarkStart w:id="293" w:name="bookmark293"/>
      <w:r>
        <w:rPr>
          <w:color w:val="000000"/>
          <w:spacing w:val="0"/>
          <w:w w:val="100"/>
          <w:position w:val="0"/>
        </w:rPr>
        <w:t>（</w:t>
      </w:r>
      <w:bookmarkEnd w:id="29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高级管理人员</w:t>
      </w:r>
    </w:p>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梁萍女士：公司总经理，详见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本节中的董事会成员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2"/>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李丹女士：公司副总经理、董秘，中国国籍，无境外永久居留权，经济师，</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年出生，</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年毕业于武汉大学国际 金融专业，</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年毕业于华中科技大学西方经济学专业，获经济学硕士学位。</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年曾任武汉三镇实业控股股份 有限公司监事、证券事务代表；</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年曾任武汉三镇实业控股股份有限公司董事会秘书、团委书记；湖北华昌达 </w:t>
      </w:r>
      <w:r>
        <w:rPr>
          <w:color w:val="000000"/>
          <w:spacing w:val="0"/>
          <w:w w:val="100"/>
          <w:position w:val="0"/>
        </w:rPr>
        <w:t>智能装备股份有限公司副总、董秘。</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月至今任公司副总经理、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月至今任董事会秘书、投资总监；湖北高 投金运激光产业投资管理有限公司董事；国广金运文化发展（武汉）有限公司董事长；金运加投资控股（深圳）有限公司执 行董事。</w:t>
      </w:r>
    </w:p>
    <w:p>
      <w:pPr>
        <w:pStyle w:val="Style22"/>
        <w:keepNext w:val="0"/>
        <w:keepLines w:val="0"/>
        <w:widowControl w:val="0"/>
        <w:shd w:val="clear" w:color="auto" w:fill="auto"/>
        <w:bidi w:val="0"/>
        <w:spacing w:before="0" w:line="319" w:lineRule="exact"/>
        <w:ind w:left="0" w:right="0" w:firstLine="0"/>
        <w:jc w:val="both"/>
      </w:pPr>
      <w:r>
        <w:rPr>
          <w:color w:val="000000"/>
          <w:spacing w:val="0"/>
          <w:w w:val="100"/>
          <w:position w:val="0"/>
        </w:rPr>
        <w:t>在股东单位任职情况</w:t>
      </w:r>
    </w:p>
    <w:p>
      <w:pPr>
        <w:pStyle w:val="Style2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line="319" w:lineRule="exact"/>
        <w:ind w:left="0" w:right="0" w:firstLine="0"/>
        <w:jc w:val="both"/>
      </w:pPr>
      <w:r>
        <w:rPr>
          <w:color w:val="000000"/>
          <w:spacing w:val="0"/>
          <w:w w:val="100"/>
          <w:position w:val="0"/>
        </w:rPr>
        <w:t>在其他单位任职情况</w:t>
      </w:r>
    </w:p>
    <w:p>
      <w:pPr>
        <w:pStyle w:val="Style2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38"/>
        <w:gridCol w:w="3278"/>
        <w:gridCol w:w="1090"/>
        <w:gridCol w:w="1488"/>
        <w:gridCol w:w="1555"/>
        <w:gridCol w:w="955"/>
      </w:tblGrid>
      <w:tr>
        <w:trPr>
          <w:trHeight w:val="1344"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位是否领</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取报酬津</w:t>
            </w:r>
          </w:p>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贴</w:t>
            </w:r>
          </w:p>
        </w:tc>
      </w:tr>
      <w:tr>
        <w:trPr>
          <w:trHeight w:val="398"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喻景忠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中南财经政法大学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副教授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江苏利柏特股份有限公司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武汉双喻企业管理咨询有限公司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监事，股东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湖北富邦科技股份有限公司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杨汉明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中南财经政法大学会计学院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湖北省铁路建设投资集团有限责任公司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湖北能源集团股份有限公司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widowControl w:val="0"/>
        <w:spacing w:after="139" w:line="1" w:lineRule="exact"/>
      </w:pP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rPr>
        <w:t>公司现任及报告期内离任董事、监事和高级管理人员近三年证券监管机构处罚的情况</w:t>
      </w:r>
    </w:p>
    <w:p>
      <w:pPr>
        <w:pStyle w:val="Style22"/>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420" w:line="240" w:lineRule="auto"/>
        <w:ind w:left="0" w:right="0" w:firstLine="0"/>
        <w:jc w:val="both"/>
      </w:pPr>
      <w:bookmarkStart w:id="294" w:name="bookmark294"/>
      <w:bookmarkStart w:id="295" w:name="bookmark295"/>
      <w:bookmarkStart w:id="296" w:name="bookmark296"/>
      <w:bookmarkStart w:id="297" w:name="bookmark297"/>
      <w:r>
        <w:rPr>
          <w:rFonts w:ascii="Times New Roman" w:eastAsia="Times New Roman" w:hAnsi="Times New Roman" w:cs="Times New Roman"/>
          <w:color w:val="000000"/>
          <w:spacing w:val="0"/>
          <w:w w:val="100"/>
          <w:position w:val="0"/>
        </w:rPr>
        <w:t>3</w:t>
      </w:r>
      <w:bookmarkEnd w:id="296"/>
      <w:r>
        <w:rPr>
          <w:color w:val="000000"/>
          <w:spacing w:val="0"/>
          <w:w w:val="100"/>
          <w:position w:val="0"/>
        </w:rPr>
        <w:t>、董事、监事、高级管理人员报酬情况</w:t>
      </w:r>
      <w:bookmarkEnd w:id="294"/>
      <w:bookmarkEnd w:id="295"/>
      <w:bookmarkEnd w:id="297"/>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rPr>
        <w:t>董事、监事、高级管理人员报酬的决策程序、确定依据、实际支付情况</w:t>
      </w:r>
    </w:p>
    <w:p>
      <w:pPr>
        <w:pStyle w:val="Style22"/>
        <w:keepNext w:val="0"/>
        <w:keepLines w:val="0"/>
        <w:widowControl w:val="0"/>
        <w:shd w:val="clear" w:color="auto" w:fill="auto"/>
        <w:bidi w:val="0"/>
        <w:spacing w:before="0" w:line="240" w:lineRule="auto"/>
        <w:ind w:left="0" w:right="0" w:firstLine="380"/>
        <w:jc w:val="left"/>
      </w:pPr>
      <w:r>
        <w:rPr>
          <w:color w:val="000000"/>
          <w:spacing w:val="0"/>
          <w:w w:val="100"/>
          <w:position w:val="0"/>
        </w:rPr>
        <w:t>在公司领取薪酬的董事、监事、高级管理人员的薪酬和绩效考核方案根据公司薪酬体系和绩效考核体系实施。</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rPr>
        <w:t>公司独立董事津贴由董事会提议交股东大会审议通过实施。</w:t>
      </w:r>
    </w:p>
    <w:p>
      <w:pPr>
        <w:pStyle w:val="Style22"/>
        <w:keepNext w:val="0"/>
        <w:keepLines w:val="0"/>
        <w:widowControl w:val="0"/>
        <w:shd w:val="clear" w:color="auto" w:fill="auto"/>
        <w:bidi w:val="0"/>
        <w:spacing w:before="0" w:line="240" w:lineRule="auto"/>
        <w:ind w:left="0" w:right="0" w:firstLine="380"/>
        <w:jc w:val="both"/>
      </w:pPr>
      <w:r>
        <w:rPr>
          <w:color w:val="000000"/>
          <w:spacing w:val="0"/>
          <w:w w:val="100"/>
          <w:position w:val="0"/>
        </w:rPr>
        <w:t>报告期内，公司已向董事、监事及管理人员全额支付薪酬。</w:t>
      </w:r>
    </w:p>
    <w:p>
      <w:pPr>
        <w:pStyle w:val="Style22"/>
        <w:keepNext w:val="0"/>
        <w:keepLines w:val="0"/>
        <w:widowControl w:val="0"/>
        <w:shd w:val="clear" w:color="auto" w:fill="auto"/>
        <w:bidi w:val="0"/>
        <w:spacing w:before="0" w:line="240" w:lineRule="auto"/>
        <w:ind w:left="0" w:right="0" w:firstLine="380"/>
        <w:jc w:val="both"/>
      </w:pPr>
      <w:r>
        <w:rPr>
          <w:color w:val="000000"/>
          <w:spacing w:val="0"/>
          <w:w w:val="100"/>
          <w:position w:val="0"/>
        </w:rPr>
        <w:t>公司报告期内董事、监事和高级管理人员报酬情况：</w:t>
      </w:r>
    </w:p>
    <w:p>
      <w:pPr>
        <w:pStyle w:val="Style3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单位：万元</w:t>
      </w:r>
    </w:p>
    <w:tbl>
      <w:tblPr>
        <w:tblOverlap w:val="never"/>
        <w:jc w:val="center"/>
        <w:tblLayout w:type="fixed"/>
      </w:tblPr>
      <w:tblGrid>
        <w:gridCol w:w="1382"/>
        <w:gridCol w:w="1368"/>
        <w:gridCol w:w="1368"/>
        <w:gridCol w:w="1368"/>
        <w:gridCol w:w="1363"/>
        <w:gridCol w:w="1368"/>
        <w:gridCol w:w="1402"/>
      </w:tblGrid>
      <w:tr>
        <w:trPr>
          <w:trHeight w:val="720"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梁萍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肖璇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胡锋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施先旺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李秉成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李爱静</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82"/>
        <w:gridCol w:w="1368"/>
        <w:gridCol w:w="1368"/>
        <w:gridCol w:w="1368"/>
        <w:gridCol w:w="1363"/>
        <w:gridCol w:w="1368"/>
        <w:gridCol w:w="1378"/>
      </w:tblGrid>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聂金萍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黄海霞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副总经理、董秘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罗亮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杨汉明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喻景忠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殷占武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赵海明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205.87</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5"/>
        <w:keepNext/>
        <w:keepLines/>
        <w:widowControl w:val="0"/>
        <w:shd w:val="clear" w:color="auto" w:fill="auto"/>
        <w:bidi w:val="0"/>
        <w:spacing w:before="0" w:after="400" w:line="240" w:lineRule="auto"/>
        <w:ind w:left="0" w:right="0" w:firstLine="0"/>
        <w:jc w:val="left"/>
      </w:pPr>
      <w:bookmarkStart w:id="298" w:name="bookmark298"/>
      <w:bookmarkStart w:id="299" w:name="bookmark299"/>
      <w:bookmarkStart w:id="300" w:name="bookmark300"/>
      <w:bookmarkStart w:id="301" w:name="bookmark301"/>
      <w:r>
        <w:rPr>
          <w:color w:val="000000"/>
          <w:spacing w:val="0"/>
          <w:w w:val="100"/>
          <w:position w:val="0"/>
        </w:rPr>
        <w:t>八</w:t>
      </w:r>
      <w:bookmarkEnd w:id="300"/>
      <w:r>
        <w:rPr>
          <w:color w:val="000000"/>
          <w:spacing w:val="0"/>
          <w:w w:val="100"/>
          <w:position w:val="0"/>
        </w:rPr>
        <w:t>、报告期内董事履行职责的情况</w:t>
      </w:r>
      <w:bookmarkEnd w:id="298"/>
      <w:bookmarkEnd w:id="299"/>
      <w:bookmarkEnd w:id="301"/>
    </w:p>
    <w:p>
      <w:pPr>
        <w:pStyle w:val="Style29"/>
        <w:keepNext/>
        <w:keepLines/>
        <w:widowControl w:val="0"/>
        <w:shd w:val="clear" w:color="auto" w:fill="auto"/>
        <w:bidi w:val="0"/>
        <w:spacing w:before="0" w:after="320" w:line="240" w:lineRule="auto"/>
        <w:ind w:left="0" w:right="0" w:firstLine="0"/>
        <w:jc w:val="left"/>
      </w:pPr>
      <w:bookmarkStart w:id="302" w:name="bookmark302"/>
      <w:bookmarkStart w:id="303" w:name="bookmark303"/>
      <w:bookmarkStart w:id="304" w:name="bookmark304"/>
      <w:bookmarkStart w:id="305" w:name="bookmark305"/>
      <w:r>
        <w:rPr>
          <w:rFonts w:ascii="Times New Roman" w:eastAsia="Times New Roman" w:hAnsi="Times New Roman" w:cs="Times New Roman"/>
          <w:color w:val="000000"/>
          <w:spacing w:val="0"/>
          <w:w w:val="100"/>
          <w:position w:val="0"/>
        </w:rPr>
        <w:t>1</w:t>
      </w:r>
      <w:bookmarkEnd w:id="304"/>
      <w:r>
        <w:rPr>
          <w:color w:val="000000"/>
          <w:spacing w:val="0"/>
          <w:w w:val="100"/>
          <w:position w:val="0"/>
        </w:rPr>
        <w:t>、本报告期董事会情况</w:t>
      </w:r>
      <w:bookmarkEnd w:id="302"/>
      <w:bookmarkEnd w:id="303"/>
      <w:bookmarkEnd w:id="305"/>
    </w:p>
    <w:tbl>
      <w:tblPr>
        <w:tblOverlap w:val="never"/>
        <w:jc w:val="center"/>
        <w:tblLayout w:type="fixed"/>
      </w:tblPr>
      <w:tblGrid>
        <w:gridCol w:w="2568"/>
        <w:gridCol w:w="1699"/>
        <w:gridCol w:w="1843"/>
        <w:gridCol w:w="3485"/>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第四届董事会第三十次会议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详见公司在巨潮资讯网发布的相关公告</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第四届董事会第三十一次会议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详见公司在巨潮资讯网发布的相关公告</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第四届董事会第三十二次会议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详见公司在巨潮资讯网发布的相关公告</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第四届董事会第三十三次会议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详见公司在巨潮资讯网发布的相关公告（一 季报）</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第五届董事会第一次会议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详见公司在巨潮资讯网发布的相关公告</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第五届董事会第二次会议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详见公司在巨潮资讯网发布的相关公告</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第五届董事会第三次会议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详见公司在巨潮资讯网发布的相关公告</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第五届董事会第四次会议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详见公司在巨潮资讯网发布的相关公告</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第五届董事会第五次会议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详见公司在巨潮资讯网发布的相关公告</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第五届董事会第六次会议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详见公司在巨潮资讯网发布的相关公告（三 季报）</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第五届董事会第七次会议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详见公司在巨潮资讯网发布的相关公告</w:t>
            </w:r>
          </w:p>
        </w:tc>
      </w:tr>
      <w:tr>
        <w:trPr>
          <w:trHeight w:val="413"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第五届董事会第八次会议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详见公司在巨潮资讯网发布的相关公告</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306" w:name="bookmark306"/>
      <w:bookmarkStart w:id="307" w:name="bookmark307"/>
      <w:bookmarkStart w:id="308" w:name="bookmark308"/>
      <w:bookmarkStart w:id="309" w:name="bookmark309"/>
      <w:r>
        <w:rPr>
          <w:rFonts w:ascii="Times New Roman" w:eastAsia="Times New Roman" w:hAnsi="Times New Roman" w:cs="Times New Roman"/>
          <w:color w:val="000000"/>
          <w:spacing w:val="0"/>
          <w:w w:val="100"/>
          <w:position w:val="0"/>
        </w:rPr>
        <w:t>2</w:t>
      </w:r>
      <w:bookmarkEnd w:id="308"/>
      <w:r>
        <w:rPr>
          <w:color w:val="000000"/>
          <w:spacing w:val="0"/>
          <w:w w:val="100"/>
          <w:position w:val="0"/>
        </w:rPr>
        <w:t>、董事出席董事会及股东大会的情况</w:t>
      </w:r>
      <w:bookmarkEnd w:id="306"/>
      <w:bookmarkEnd w:id="307"/>
      <w:bookmarkEnd w:id="309"/>
    </w:p>
    <w:p>
      <w:pPr>
        <w:pStyle w:val="Style3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董事出席董事会及股东大会的情况</w:t>
      </w:r>
    </w:p>
    <w:tbl>
      <w:tblPr>
        <w:tblOverlap w:val="never"/>
        <w:jc w:val="center"/>
        <w:tblLayout w:type="fixed"/>
      </w:tblPr>
      <w:tblGrid>
        <w:gridCol w:w="1430"/>
        <w:gridCol w:w="1166"/>
        <w:gridCol w:w="1162"/>
        <w:gridCol w:w="1166"/>
        <w:gridCol w:w="1162"/>
        <w:gridCol w:w="1162"/>
        <w:gridCol w:w="1162"/>
        <w:gridCol w:w="1176"/>
      </w:tblGrid>
      <w:tr>
        <w:trPr>
          <w:trHeight w:val="1027"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本报告期应参</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以通讯方式参</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是否连续两次</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未亲自参加董</w:t>
            </w:r>
          </w:p>
          <w:p>
            <w:pPr>
              <w:pStyle w:val="Style6"/>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事会会议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出席股东大会 次数</w:t>
            </w:r>
          </w:p>
        </w:tc>
      </w:tr>
      <w:tr>
        <w:trPr>
          <w:trHeight w:val="413"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梁萍</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p>
      <w:pPr>
        <w:spacing w:lineRule="exact" w:line="1"/>
        <w:rPr>
          <w:sz w:val="2"/>
          <w:szCs w:val="2"/>
        </w:rPr>
      </w:pPr>
      <w:r>
        <w:br w:type="page"/>
      </w:r>
    </w:p>
    <w:tbl>
      <w:tblPr>
        <w:tblOverlap w:val="never"/>
        <w:jc w:val="center"/>
        <w:tblLayout w:type="fixed"/>
      </w:tblPr>
      <w:tblGrid>
        <w:gridCol w:w="1469"/>
        <w:gridCol w:w="1166"/>
        <w:gridCol w:w="1162"/>
        <w:gridCol w:w="1166"/>
        <w:gridCol w:w="1162"/>
        <w:gridCol w:w="1162"/>
        <w:gridCol w:w="1162"/>
        <w:gridCol w:w="1200"/>
      </w:tblGrid>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肖璇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胡锋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殷占武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杨汉明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李秉成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施先旺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37"/>
        <w:keepNext w:val="0"/>
        <w:keepLines w:val="0"/>
        <w:widowControl w:val="0"/>
        <w:shd w:val="clear" w:color="auto" w:fill="auto"/>
        <w:bidi w:val="0"/>
        <w:spacing w:before="0" w:after="0" w:line="240" w:lineRule="auto"/>
        <w:ind w:left="24" w:right="0" w:firstLine="0"/>
        <w:jc w:val="left"/>
        <w:rPr>
          <w:sz w:val="17"/>
          <w:szCs w:val="17"/>
        </w:rPr>
      </w:pPr>
      <w:r>
        <w:rPr>
          <w:color w:val="000000"/>
          <w:spacing w:val="0"/>
          <w:w w:val="100"/>
          <w:position w:val="0"/>
          <w:sz w:val="17"/>
          <w:szCs w:val="17"/>
        </w:rPr>
        <w:t>连续两次未亲自出席董事会的说明：无</w:t>
      </w:r>
    </w:p>
    <w:p>
      <w:pPr>
        <w:widowControl w:val="0"/>
        <w:spacing w:after="359" w:line="1" w:lineRule="exact"/>
      </w:pPr>
    </w:p>
    <w:p>
      <w:pPr>
        <w:pStyle w:val="Style29"/>
        <w:keepNext/>
        <w:keepLines/>
        <w:widowControl w:val="0"/>
        <w:shd w:val="clear" w:color="auto" w:fill="auto"/>
        <w:tabs>
          <w:tab w:pos="378" w:val="left"/>
        </w:tabs>
        <w:bidi w:val="0"/>
        <w:spacing w:before="0" w:after="280" w:line="240" w:lineRule="auto"/>
        <w:ind w:left="0" w:right="0" w:firstLine="0"/>
        <w:jc w:val="left"/>
      </w:pPr>
      <w:bookmarkStart w:id="310" w:name="bookmark310"/>
      <w:bookmarkStart w:id="311" w:name="bookmark311"/>
      <w:bookmarkStart w:id="312" w:name="bookmark312"/>
      <w:bookmarkStart w:id="313" w:name="bookmark313"/>
      <w:r>
        <w:rPr>
          <w:rFonts w:ascii="Times New Roman" w:eastAsia="Times New Roman" w:hAnsi="Times New Roman" w:cs="Times New Roman"/>
          <w:color w:val="000000"/>
          <w:spacing w:val="0"/>
          <w:w w:val="100"/>
          <w:position w:val="0"/>
        </w:rPr>
        <w:t>3</w:t>
      </w:r>
      <w:bookmarkEnd w:id="312"/>
      <w:r>
        <w:rPr>
          <w:color w:val="000000"/>
          <w:spacing w:val="0"/>
          <w:w w:val="100"/>
          <w:position w:val="0"/>
        </w:rPr>
        <w:t>、</w:t>
        <w:tab/>
        <w:t>董事对公司有关事项提出异议的情况</w:t>
      </w:r>
      <w:bookmarkEnd w:id="310"/>
      <w:bookmarkEnd w:id="311"/>
      <w:bookmarkEnd w:id="313"/>
    </w:p>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董事对公司有关事项是否提出异议</w:t>
      </w:r>
    </w:p>
    <w:p>
      <w:pPr>
        <w:pStyle w:val="Style2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360" w:line="313" w:lineRule="exact"/>
        <w:ind w:left="0" w:right="0" w:firstLine="0"/>
        <w:jc w:val="left"/>
      </w:pPr>
      <w:r>
        <w:rPr>
          <w:color w:val="000000"/>
          <w:spacing w:val="0"/>
          <w:w w:val="100"/>
          <w:position w:val="0"/>
        </w:rPr>
        <w:t>报告期内董事对公司有关事项未提出异议。</w:t>
      </w:r>
    </w:p>
    <w:p>
      <w:pPr>
        <w:pStyle w:val="Style29"/>
        <w:keepNext/>
        <w:keepLines/>
        <w:widowControl w:val="0"/>
        <w:shd w:val="clear" w:color="auto" w:fill="auto"/>
        <w:tabs>
          <w:tab w:pos="378" w:val="left"/>
        </w:tabs>
        <w:bidi w:val="0"/>
        <w:spacing w:before="0" w:after="280" w:line="240" w:lineRule="auto"/>
        <w:ind w:left="0" w:right="0" w:firstLine="0"/>
        <w:jc w:val="left"/>
      </w:pPr>
      <w:bookmarkStart w:id="314" w:name="bookmark314"/>
      <w:bookmarkStart w:id="315" w:name="bookmark315"/>
      <w:bookmarkStart w:id="316" w:name="bookmark316"/>
      <w:bookmarkStart w:id="317" w:name="bookmark317"/>
      <w:r>
        <w:rPr>
          <w:rFonts w:ascii="Times New Roman" w:eastAsia="Times New Roman" w:hAnsi="Times New Roman" w:cs="Times New Roman"/>
          <w:color w:val="000000"/>
          <w:spacing w:val="0"/>
          <w:w w:val="100"/>
          <w:position w:val="0"/>
        </w:rPr>
        <w:t>4</w:t>
      </w:r>
      <w:bookmarkEnd w:id="316"/>
      <w:r>
        <w:rPr>
          <w:color w:val="000000"/>
          <w:spacing w:val="0"/>
          <w:w w:val="100"/>
          <w:position w:val="0"/>
        </w:rPr>
        <w:t>、</w:t>
        <w:tab/>
        <w:t>董事履行职责的其他说明</w:t>
      </w:r>
      <w:bookmarkEnd w:id="314"/>
      <w:bookmarkEnd w:id="315"/>
      <w:bookmarkEnd w:id="317"/>
    </w:p>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董事对公司有关建议是否被采纳</w:t>
      </w:r>
    </w:p>
    <w:p>
      <w:pPr>
        <w:pStyle w:val="Style2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董事对公司有关建议被采纳或未被采纳的说明</w:t>
      </w:r>
    </w:p>
    <w:p>
      <w:pPr>
        <w:pStyle w:val="Style22"/>
        <w:keepNext w:val="0"/>
        <w:keepLines w:val="0"/>
        <w:widowControl w:val="0"/>
        <w:shd w:val="clear" w:color="auto" w:fill="auto"/>
        <w:bidi w:val="0"/>
        <w:spacing w:before="0" w:after="360" w:line="313" w:lineRule="exact"/>
        <w:ind w:left="0" w:right="0" w:firstLine="400"/>
        <w:jc w:val="both"/>
      </w:pPr>
      <w:r>
        <w:rPr>
          <w:color w:val="000000"/>
          <w:spacing w:val="0"/>
          <w:w w:val="100"/>
          <w:position w:val="0"/>
        </w:rPr>
        <w:t>报告期内，公司董事能够严格按照《公司法》《证券法》及其他有关法律法规和《公司章程》的有关规定，忠实、勤勉 地履行职责，积极按时出席相关会议，认真审议各项议案。独立董事通过电话、参会及现场考察等形式，与公司其他董事、 高级管理人员及相关人员保持沟通，积极了解公司的生产经营情况及财务状况，对公司的发展战略、完善公司治理等方面提 出了积极建议，对公司利润分配政策、换届选举等事项发表了独立意见，有效保证了公司董事会决策的公正性和客观性。公 司董事恪尽职守，勤勉尽职，维护公司和全体股东的合法权益，为公司的规范运作和健康发展发挥了积极作用。</w:t>
      </w:r>
    </w:p>
    <w:p>
      <w:pPr>
        <w:pStyle w:val="Style25"/>
        <w:keepNext/>
        <w:keepLines/>
        <w:widowControl w:val="0"/>
        <w:shd w:val="clear" w:color="auto" w:fill="auto"/>
        <w:bidi w:val="0"/>
        <w:spacing w:before="0" w:after="280" w:line="240" w:lineRule="auto"/>
        <w:ind w:left="0" w:right="0" w:firstLine="0"/>
        <w:jc w:val="left"/>
      </w:pPr>
      <w:bookmarkStart w:id="318" w:name="bookmark318"/>
      <w:bookmarkStart w:id="319" w:name="bookmark319"/>
      <w:bookmarkStart w:id="320" w:name="bookmark320"/>
      <w:bookmarkStart w:id="321" w:name="bookmark321"/>
      <w:r>
        <w:rPr>
          <w:color w:val="000000"/>
          <w:spacing w:val="0"/>
          <w:w w:val="100"/>
          <w:position w:val="0"/>
        </w:rPr>
        <w:t>九</w:t>
      </w:r>
      <w:bookmarkEnd w:id="320"/>
      <w:r>
        <w:rPr>
          <w:color w:val="000000"/>
          <w:spacing w:val="0"/>
          <w:w w:val="100"/>
          <w:position w:val="0"/>
        </w:rPr>
        <w:t>、董事会下设专门委员会在报告期内的情况</w:t>
      </w:r>
      <w:bookmarkEnd w:id="318"/>
      <w:bookmarkEnd w:id="319"/>
      <w:bookmarkEnd w:id="321"/>
    </w:p>
    <w:tbl>
      <w:tblPr>
        <w:tblOverlap w:val="never"/>
        <w:jc w:val="center"/>
        <w:tblLayout w:type="fixed"/>
      </w:tblPr>
      <w:tblGrid>
        <w:gridCol w:w="1200"/>
        <w:gridCol w:w="931"/>
        <w:gridCol w:w="850"/>
        <w:gridCol w:w="1133"/>
        <w:gridCol w:w="1872"/>
        <w:gridCol w:w="1958"/>
        <w:gridCol w:w="850"/>
        <w:gridCol w:w="811"/>
      </w:tblGrid>
      <w:tr>
        <w:trPr>
          <w:trHeight w:val="1032"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委员会名称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召开会议 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提出的重要意见和建议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其他履行</w:t>
            </w:r>
          </w:p>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职责的情 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异议事项</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具体情况</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（如有）</w:t>
            </w:r>
          </w:p>
        </w:tc>
      </w:tr>
      <w:tr>
        <w:trPr>
          <w:trHeight w:val="2899"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审计委员会</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李秉成、施 先旺（因届 满于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日卸任）杨 汉明、殷占 武、梁萍</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审议了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年年度财 务报告、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年计提资 产减值准备、续聘</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年度审计机构并支付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年度审计报酬、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年度内部控制评 价报告、控股股东及其 他关联方资金占用情况 的专项说明等相关事项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审计委员会严格按照《公 司法》、《公司章程》等 相关法律法规，勤勉尽责 地开展工作，根据公司的 实际情况，提出了相关的 意见，经过充分沟通讨 论，一致通过所有议案。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25" w:hRule="exact"/>
        </w:trPr>
        <w:tc>
          <w:tcPr>
            <w:vMerge/>
            <w:tcBorders>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left"/>
            </w:pPr>
            <w:r>
              <w:rPr>
                <w:color w:val="000000"/>
                <w:spacing w:val="0"/>
                <w:w w:val="100"/>
                <w:position w:val="0"/>
              </w:rPr>
              <w:t>审议公司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年一季 度财务报告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both"/>
            </w:pPr>
            <w:r>
              <w:rPr>
                <w:color w:val="000000"/>
                <w:spacing w:val="0"/>
                <w:w w:val="100"/>
                <w:position w:val="0"/>
              </w:rPr>
              <w:t>审计委员会严格按照《公 司法》、《公司章程》等</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238"/>
        <w:gridCol w:w="931"/>
        <w:gridCol w:w="850"/>
        <w:gridCol w:w="1133"/>
        <w:gridCol w:w="1872"/>
        <w:gridCol w:w="1958"/>
        <w:gridCol w:w="850"/>
        <w:gridCol w:w="811"/>
      </w:tblGrid>
      <w:tr>
        <w:trPr>
          <w:trHeight w:val="1613" w:hRule="exact"/>
        </w:trPr>
        <w:tc>
          <w:tcPr>
            <w:vMerge w:val="restart"/>
            <w:tcBorders>
              <w:top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相关法律法规，勤勉尽责 地开展工作，根据公司的 实际情况，提出了相关的 意见，经过充分沟通讨 论，一致通过所有议案。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275" w:hRule="exact"/>
        </w:trPr>
        <w:tc>
          <w:tcPr>
            <w:vMerge/>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left"/>
            </w:pPr>
            <w:r>
              <w:rPr>
                <w:color w:val="000000"/>
                <w:spacing w:val="0"/>
                <w:w w:val="100"/>
                <w:position w:val="0"/>
              </w:rPr>
              <w:t>审议公司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 度财务报告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审计委员会严格按照《公 司法》、《公司章程》等 相关法律法规，勤勉尽责 地开展工作，根据公司的 实际情况，提出了相关的 意见，经过充分沟通讨 论，一致通过所有议案。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2275" w:hRule="exact"/>
        </w:trPr>
        <w:tc>
          <w:tcPr>
            <w:vMerge/>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审议公司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年三季 度财务报告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审计委员会严格按照《公 司法》、《公司章程》等 相关法律法规，勤勉尽责 地开展工作，根据公司的 实际情况，提出了相关的 意见，经过充分沟通讨 论，一致通过所有议案。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2285"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薪酬与考核委 员会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李秉成、施 先旺（因届 满于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日卸任）杨 汉明、殷占 武、梁萍</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审议关于发放公司</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年年终奖事项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薪酬与考核委员会就公 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年年终奖方案进 行了认真审议，一致同 意。</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322" w:name="bookmark322"/>
      <w:bookmarkStart w:id="323" w:name="bookmark323"/>
      <w:bookmarkStart w:id="324" w:name="bookmark324"/>
      <w:r>
        <w:rPr>
          <w:color w:val="000000"/>
          <w:spacing w:val="0"/>
          <w:w w:val="100"/>
          <w:position w:val="0"/>
        </w:rPr>
        <w:t>十、监事会工作情况</w:t>
      </w:r>
      <w:bookmarkEnd w:id="322"/>
      <w:bookmarkEnd w:id="323"/>
      <w:bookmarkEnd w:id="324"/>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监事会在报告期内的监督活动中发现公司是否存在风险</w:t>
      </w:r>
    </w:p>
    <w:p>
      <w:pPr>
        <w:pStyle w:val="Style2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监事会对报告期内的监督事项无异议。</w:t>
      </w:r>
    </w:p>
    <w:p>
      <w:pPr>
        <w:pStyle w:val="Style25"/>
        <w:keepNext/>
        <w:keepLines/>
        <w:widowControl w:val="0"/>
        <w:shd w:val="clear" w:color="auto" w:fill="auto"/>
        <w:bidi w:val="0"/>
        <w:spacing w:before="0" w:after="380" w:line="240" w:lineRule="auto"/>
        <w:ind w:left="0" w:right="0" w:firstLine="0"/>
        <w:jc w:val="left"/>
      </w:pPr>
      <w:bookmarkStart w:id="325" w:name="bookmark325"/>
      <w:bookmarkStart w:id="326" w:name="bookmark326"/>
      <w:bookmarkStart w:id="327" w:name="bookmark327"/>
      <w:r>
        <w:rPr>
          <w:color w:val="000000"/>
          <w:spacing w:val="0"/>
          <w:w w:val="100"/>
          <w:position w:val="0"/>
        </w:rPr>
        <w:t>十^一、公司员工情况</w:t>
      </w:r>
      <w:bookmarkEnd w:id="325"/>
      <w:bookmarkEnd w:id="326"/>
      <w:bookmarkEnd w:id="327"/>
    </w:p>
    <w:p>
      <w:pPr>
        <w:pStyle w:val="Style29"/>
        <w:keepNext/>
        <w:keepLines/>
        <w:widowControl w:val="0"/>
        <w:shd w:val="clear" w:color="auto" w:fill="auto"/>
        <w:bidi w:val="0"/>
        <w:spacing w:before="0" w:after="320" w:line="240" w:lineRule="auto"/>
        <w:ind w:left="0" w:right="0" w:firstLine="0"/>
        <w:jc w:val="left"/>
      </w:pPr>
      <w:bookmarkStart w:id="328" w:name="bookmark328"/>
      <w:bookmarkStart w:id="329" w:name="bookmark329"/>
      <w:bookmarkStart w:id="330" w:name="bookmark330"/>
      <w:bookmarkStart w:id="331" w:name="bookmark331"/>
      <w:r>
        <w:rPr>
          <w:rFonts w:ascii="Times New Roman" w:eastAsia="Times New Roman" w:hAnsi="Times New Roman" w:cs="Times New Roman"/>
          <w:color w:val="000000"/>
          <w:spacing w:val="0"/>
          <w:w w:val="100"/>
          <w:position w:val="0"/>
        </w:rPr>
        <w:t>1</w:t>
      </w:r>
      <w:bookmarkEnd w:id="330"/>
      <w:r>
        <w:rPr>
          <w:color w:val="000000"/>
          <w:spacing w:val="0"/>
          <w:w w:val="100"/>
          <w:position w:val="0"/>
        </w:rPr>
        <w:t>、员工数量、专业构成及教育程度</w:t>
      </w:r>
      <w:bookmarkEnd w:id="328"/>
      <w:bookmarkEnd w:id="329"/>
      <w:bookmarkEnd w:id="331"/>
    </w:p>
    <w:tbl>
      <w:tblPr>
        <w:tblOverlap w:val="never"/>
        <w:jc w:val="center"/>
        <w:tblLayout w:type="fixed"/>
      </w:tblPr>
      <w:tblGrid>
        <w:gridCol w:w="4800"/>
        <w:gridCol w:w="4814"/>
      </w:tblGrid>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176</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269</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445</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445</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bl>
    <w:p>
      <w:pPr>
        <w:spacing w:lineRule="exact" w:line="1"/>
        <w:rPr>
          <w:sz w:val="2"/>
          <w:szCs w:val="2"/>
        </w:rPr>
      </w:pPr>
      <w:r>
        <w:br w:type="page"/>
      </w:r>
    </w:p>
    <w:tbl>
      <w:tblPr>
        <w:tblOverlap w:val="never"/>
        <w:jc w:val="center"/>
        <w:tblLayout w:type="fixed"/>
      </w:tblPr>
      <w:tblGrid>
        <w:gridCol w:w="4800"/>
        <w:gridCol w:w="4795"/>
      </w:tblGrid>
      <w:tr>
        <w:trPr>
          <w:trHeight w:val="408" w:hRule="exact"/>
        </w:trPr>
        <w:tc>
          <w:tcPr>
            <w:gridSpan w:val="2"/>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117</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172</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580" w:right="0" w:firstLine="0"/>
              <w:jc w:val="left"/>
              <w:rPr>
                <w:sz w:val="18"/>
                <w:szCs w:val="18"/>
              </w:rPr>
            </w:pPr>
            <w:r>
              <w:rPr>
                <w:rFonts w:ascii="Times New Roman" w:eastAsia="Times New Roman" w:hAnsi="Times New Roman" w:cs="Times New Roman"/>
                <w:color w:val="000000"/>
                <w:spacing w:val="0"/>
                <w:w w:val="100"/>
                <w:position w:val="0"/>
                <w:sz w:val="18"/>
                <w:szCs w:val="18"/>
              </w:rPr>
              <w:t>57</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580" w:right="0" w:firstLine="0"/>
              <w:jc w:val="left"/>
              <w:rPr>
                <w:sz w:val="18"/>
                <w:szCs w:val="18"/>
              </w:rPr>
            </w:pPr>
            <w:r>
              <w:rPr>
                <w:rFonts w:ascii="Times New Roman" w:eastAsia="Times New Roman" w:hAnsi="Times New Roman" w:cs="Times New Roman"/>
                <w:color w:val="000000"/>
                <w:spacing w:val="0"/>
                <w:w w:val="100"/>
                <w:position w:val="0"/>
                <w:sz w:val="18"/>
                <w:szCs w:val="18"/>
              </w:rPr>
              <w:t>13</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580" w:right="0" w:firstLine="0"/>
              <w:jc w:val="left"/>
              <w:rPr>
                <w:sz w:val="18"/>
                <w:szCs w:val="18"/>
              </w:rPr>
            </w:pPr>
            <w:r>
              <w:rPr>
                <w:rFonts w:ascii="Times New Roman" w:eastAsia="Times New Roman" w:hAnsi="Times New Roman" w:cs="Times New Roman"/>
                <w:color w:val="000000"/>
                <w:spacing w:val="0"/>
                <w:w w:val="100"/>
                <w:position w:val="0"/>
                <w:sz w:val="18"/>
                <w:szCs w:val="18"/>
              </w:rPr>
              <w:t>86</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445</w:t>
            </w:r>
          </w:p>
        </w:tc>
      </w:tr>
      <w:tr>
        <w:trPr>
          <w:trHeight w:val="403" w:hRule="exact"/>
        </w:trPr>
        <w:tc>
          <w:tcPr>
            <w:gridSpan w:val="2"/>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580" w:right="0" w:firstLine="0"/>
              <w:jc w:val="left"/>
              <w:rPr>
                <w:sz w:val="18"/>
                <w:szCs w:val="18"/>
              </w:rPr>
            </w:pPr>
            <w:r>
              <w:rPr>
                <w:rFonts w:ascii="Times New Roman" w:eastAsia="Times New Roman" w:hAnsi="Times New Roman" w:cs="Times New Roman"/>
                <w:color w:val="000000"/>
                <w:spacing w:val="0"/>
                <w:w w:val="100"/>
                <w:position w:val="0"/>
                <w:sz w:val="18"/>
                <w:szCs w:val="18"/>
              </w:rPr>
              <w:t>12</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140</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181</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112</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445</w:t>
            </w:r>
          </w:p>
        </w:tc>
      </w:tr>
    </w:tbl>
    <w:p>
      <w:pPr>
        <w:widowControl w:val="0"/>
        <w:spacing w:after="319" w:line="1" w:lineRule="exact"/>
      </w:pPr>
    </w:p>
    <w:p>
      <w:pPr>
        <w:pStyle w:val="Style29"/>
        <w:keepNext/>
        <w:keepLines/>
        <w:widowControl w:val="0"/>
        <w:shd w:val="clear" w:color="auto" w:fill="auto"/>
        <w:tabs>
          <w:tab w:pos="378" w:val="left"/>
        </w:tabs>
        <w:bidi w:val="0"/>
        <w:spacing w:before="0" w:after="260" w:line="240" w:lineRule="auto"/>
        <w:ind w:left="0" w:right="0" w:firstLine="0"/>
        <w:jc w:val="both"/>
      </w:pPr>
      <w:bookmarkStart w:id="332" w:name="bookmark332"/>
      <w:bookmarkStart w:id="333" w:name="bookmark333"/>
      <w:bookmarkStart w:id="334" w:name="bookmark334"/>
      <w:bookmarkStart w:id="335" w:name="bookmark335"/>
      <w:r>
        <w:rPr>
          <w:rFonts w:ascii="Times New Roman" w:eastAsia="Times New Roman" w:hAnsi="Times New Roman" w:cs="Times New Roman"/>
          <w:color w:val="000000"/>
          <w:spacing w:val="0"/>
          <w:w w:val="100"/>
          <w:position w:val="0"/>
        </w:rPr>
        <w:t>2</w:t>
      </w:r>
      <w:bookmarkEnd w:id="334"/>
      <w:r>
        <w:rPr>
          <w:color w:val="000000"/>
          <w:spacing w:val="0"/>
          <w:w w:val="100"/>
          <w:position w:val="0"/>
        </w:rPr>
        <w:t>、</w:t>
        <w:tab/>
        <w:t>薪酬政策</w:t>
      </w:r>
      <w:bookmarkEnd w:id="332"/>
      <w:bookmarkEnd w:id="333"/>
      <w:bookmarkEnd w:id="335"/>
    </w:p>
    <w:p>
      <w:pPr>
        <w:pStyle w:val="Style22"/>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公司员工薪酬主要分为基本薪酬、岗位工资和绩效奖金三部分，基本薪酬根据当地工资标准的和物价指数、劳动力市场 薪资水平综合确定，岗位薪酬部分由岗位价值、职级水平等因素确定；绩效奖金部分，以企业年度经营目标为导向，以个人 业绩为依据。</w:t>
      </w:r>
    </w:p>
    <w:p>
      <w:pPr>
        <w:pStyle w:val="Style29"/>
        <w:keepNext/>
        <w:keepLines/>
        <w:widowControl w:val="0"/>
        <w:shd w:val="clear" w:color="auto" w:fill="auto"/>
        <w:tabs>
          <w:tab w:pos="378" w:val="left"/>
        </w:tabs>
        <w:bidi w:val="0"/>
        <w:spacing w:before="0" w:after="260" w:line="240" w:lineRule="auto"/>
        <w:ind w:left="0" w:right="0" w:firstLine="0"/>
        <w:jc w:val="both"/>
      </w:pPr>
      <w:bookmarkStart w:id="336" w:name="bookmark336"/>
      <w:bookmarkStart w:id="337" w:name="bookmark337"/>
      <w:bookmarkStart w:id="338" w:name="bookmark338"/>
      <w:bookmarkStart w:id="339" w:name="bookmark339"/>
      <w:r>
        <w:rPr>
          <w:rFonts w:ascii="Times New Roman" w:eastAsia="Times New Roman" w:hAnsi="Times New Roman" w:cs="Times New Roman"/>
          <w:color w:val="000000"/>
          <w:spacing w:val="0"/>
          <w:w w:val="100"/>
          <w:position w:val="0"/>
        </w:rPr>
        <w:t>3</w:t>
      </w:r>
      <w:bookmarkEnd w:id="338"/>
      <w:r>
        <w:rPr>
          <w:color w:val="000000"/>
          <w:spacing w:val="0"/>
          <w:w w:val="100"/>
          <w:position w:val="0"/>
        </w:rPr>
        <w:t>、</w:t>
        <w:tab/>
        <w:t>培训计划</w:t>
      </w:r>
      <w:bookmarkEnd w:id="336"/>
      <w:bookmarkEnd w:id="337"/>
      <w:bookmarkEnd w:id="339"/>
    </w:p>
    <w:p>
      <w:pPr>
        <w:pStyle w:val="Style22"/>
        <w:keepNext w:val="0"/>
        <w:keepLines w:val="0"/>
        <w:widowControl w:val="0"/>
        <w:shd w:val="clear" w:color="auto" w:fill="auto"/>
        <w:bidi w:val="0"/>
        <w:spacing w:before="0" w:after="120" w:line="312" w:lineRule="exact"/>
        <w:ind w:left="0" w:right="0" w:firstLine="380"/>
        <w:jc w:val="left"/>
      </w:pPr>
      <w:r>
        <w:rPr>
          <w:color w:val="000000"/>
          <w:spacing w:val="0"/>
          <w:w w:val="100"/>
          <w:position w:val="0"/>
        </w:rPr>
        <w:t>为了提高员工在目前和将来工作岗位上的工作效率和业绩，公司向所有员工提供平等的学习和发展机会。公司将根据企</w:t>
      </w:r>
    </w:p>
    <w:tbl>
      <w:tblPr>
        <w:tblOverlap w:val="never"/>
        <w:jc w:val="center"/>
        <w:tblLayout w:type="fixed"/>
      </w:tblPr>
      <w:tblGrid>
        <w:gridCol w:w="4800"/>
        <w:gridCol w:w="4814"/>
      </w:tblGrid>
      <w:tr>
        <w:trPr>
          <w:trHeight w:val="1526" w:hRule="exact"/>
        </w:trPr>
        <w:tc>
          <w:tcPr>
            <w:gridSpan w:val="2"/>
            <w:tcBorders/>
            <w:shd w:val="clear" w:color="auto" w:fill="FFFFFF"/>
            <w:vAlign w:val="top"/>
          </w:tcPr>
          <w:p>
            <w:pPr>
              <w:pStyle w:val="Style6"/>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业发展战略，同时结合员工个人需求制定全方位的培训计划，内容包括知识技能以及专业素养等方面的培训。</w:t>
            </w:r>
          </w:p>
          <w:p>
            <w:pPr>
              <w:pStyle w:val="Style6"/>
              <w:keepNext w:val="0"/>
              <w:keepLines w:val="0"/>
              <w:widowControl w:val="0"/>
              <w:shd w:val="clear" w:color="auto" w:fill="auto"/>
              <w:bidi w:val="0"/>
              <w:spacing w:before="0" w:after="380" w:line="240" w:lineRule="auto"/>
              <w:ind w:left="0" w:right="0" w:firstLine="0"/>
              <w:jc w:val="left"/>
              <w:rPr>
                <w:sz w:val="20"/>
                <w:szCs w:val="20"/>
              </w:rPr>
            </w:pPr>
            <w:bookmarkStart w:id="340" w:name="bookmark340"/>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、劳务外包情况</w:t>
            </w:r>
            <w:bookmarkEnd w:id="340"/>
          </w:p>
          <w:p>
            <w:pPr>
              <w:pStyle w:val="Style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劳务外包的工时总数（小时）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83,568</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3,369,400.89</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341" w:name="bookmark341"/>
      <w:bookmarkStart w:id="342" w:name="bookmark342"/>
      <w:bookmarkStart w:id="343" w:name="bookmark343"/>
      <w:r>
        <w:rPr>
          <w:color w:val="000000"/>
          <w:spacing w:val="0"/>
          <w:w w:val="100"/>
          <w:position w:val="0"/>
        </w:rPr>
        <w:t>十二、公司利润分配及资本公积金转增股本情况</w:t>
      </w:r>
      <w:bookmarkEnd w:id="341"/>
      <w:bookmarkEnd w:id="342"/>
      <w:bookmarkEnd w:id="343"/>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报告期内利润分配政策，特别是现金分红政策的制定、执行或调整情况</w:t>
      </w:r>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22"/>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60" w:line="314" w:lineRule="exact"/>
        <w:ind w:left="0" w:right="0" w:firstLine="0"/>
        <w:jc w:val="left"/>
      </w:pPr>
      <w:r>
        <w:rPr>
          <w:color w:val="000000"/>
          <w:spacing w:val="0"/>
          <w:w w:val="100"/>
          <w:position w:val="0"/>
        </w:rPr>
        <w:t>公司报告期利润分配预案及资本公积金转增股本预案符合公司章程等的相关规定。</w:t>
      </w:r>
    </w:p>
    <w:p>
      <w:pPr>
        <w:pStyle w:val="Style22"/>
        <w:keepNext w:val="0"/>
        <w:keepLines w:val="0"/>
        <w:widowControl w:val="0"/>
        <w:pBdr>
          <w:bottom w:val="single" w:sz="4" w:space="0" w:color="auto"/>
        </w:pBdr>
        <w:shd w:val="clear" w:color="auto" w:fill="auto"/>
        <w:bidi w:val="0"/>
        <w:spacing w:before="0" w:after="60" w:line="314" w:lineRule="exact"/>
        <w:ind w:left="0" w:right="0" w:firstLine="0"/>
        <w:jc w:val="left"/>
      </w:pPr>
      <w:r>
        <w:rPr>
          <w:color w:val="000000"/>
          <w:spacing w:val="0"/>
          <w:w w:val="100"/>
          <w:position w:val="0"/>
        </w:rPr>
        <w:t>本年度利润分配及资本公积金转增股本情况</w:t>
      </w:r>
    </w:p>
    <w:p>
      <w:pPr>
        <w:pStyle w:val="Style22"/>
        <w:keepNext w:val="0"/>
        <w:keepLines w:val="0"/>
        <w:widowControl w:val="0"/>
        <w:pBdr>
          <w:bottom w:val="single" w:sz="4" w:space="0" w:color="auto"/>
        </w:pBdr>
        <w:shd w:val="clear" w:color="auto" w:fill="auto"/>
        <w:bidi w:val="0"/>
        <w:spacing w:before="0" w:after="60" w:line="314" w:lineRule="exact"/>
        <w:ind w:left="0" w:right="0" w:firstLine="0"/>
        <w:jc w:val="center"/>
      </w:pPr>
      <w:r>
        <w:rPr>
          <w:color w:val="000000"/>
          <w:spacing w:val="0"/>
          <w:w w:val="100"/>
          <w:position w:val="0"/>
        </w:rPr>
        <w:t>本次现金分红情况</w:t>
      </w:r>
    </w:p>
    <w:p>
      <w:pPr>
        <w:pStyle w:val="Style22"/>
        <w:keepNext w:val="0"/>
        <w:keepLines w:val="0"/>
        <w:widowControl w:val="0"/>
        <w:pBdr>
          <w:bottom w:val="single" w:sz="4" w:space="0" w:color="auto"/>
        </w:pBdr>
        <w:shd w:val="clear" w:color="auto" w:fill="auto"/>
        <w:bidi w:val="0"/>
        <w:spacing w:before="0" w:after="60" w:line="314" w:lineRule="exact"/>
        <w:ind w:left="0" w:right="0" w:firstLine="0"/>
        <w:jc w:val="left"/>
      </w:pPr>
      <w:r>
        <w:rPr>
          <w:color w:val="000000"/>
          <w:spacing w:val="0"/>
          <w:w w:val="100"/>
          <w:position w:val="0"/>
        </w:rPr>
        <w:t>无现金分红</w:t>
      </w:r>
    </w:p>
    <w:p>
      <w:pPr>
        <w:pStyle w:val="Style22"/>
        <w:keepNext w:val="0"/>
        <w:keepLines w:val="0"/>
        <w:widowControl w:val="0"/>
        <w:pBdr>
          <w:bottom w:val="single" w:sz="4" w:space="0" w:color="auto"/>
        </w:pBdr>
        <w:shd w:val="clear" w:color="auto" w:fill="auto"/>
        <w:bidi w:val="0"/>
        <w:spacing w:before="0" w:after="60" w:line="314" w:lineRule="exact"/>
        <w:ind w:left="0" w:right="0" w:firstLine="0"/>
        <w:jc w:val="center"/>
      </w:pPr>
      <w:r>
        <w:rPr>
          <w:color w:val="000000"/>
          <w:spacing w:val="0"/>
          <w:w w:val="100"/>
          <w:position w:val="0"/>
        </w:rPr>
        <w:t>利润分配或资本公积金转增预案的详细情况说明</w:t>
      </w:r>
    </w:p>
    <w:p>
      <w:pPr>
        <w:pStyle w:val="Style22"/>
        <w:keepNext w:val="0"/>
        <w:keepLines w:val="0"/>
        <w:widowControl w:val="0"/>
        <w:pBdr>
          <w:bottom w:val="single" w:sz="4" w:space="0" w:color="auto"/>
        </w:pBdr>
        <w:shd w:val="clear" w:color="auto" w:fill="auto"/>
        <w:bidi w:val="0"/>
        <w:spacing w:before="0" w:after="60" w:line="312" w:lineRule="exact"/>
        <w:ind w:left="0" w:right="0" w:firstLine="380"/>
        <w:jc w:val="left"/>
      </w:pPr>
      <w:r>
        <w:rPr>
          <w:color w:val="000000"/>
          <w:spacing w:val="0"/>
          <w:w w:val="100"/>
          <w:position w:val="0"/>
        </w:rPr>
        <w:t>根据《公司章程》的相关规定，因公司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年度实现的利润为负值，为保证公司的可持续性发展，以更好地维护全 体股东的长远利益，特提出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年度不进行现金利润分配、不送红股，也不进行资本公积金转增股本。</w:t>
      </w:r>
    </w:p>
    <w:p>
      <w:pPr>
        <w:pStyle w:val="Style22"/>
        <w:keepNext w:val="0"/>
        <w:keepLines w:val="0"/>
        <w:widowControl w:val="0"/>
        <w:shd w:val="clear" w:color="auto" w:fill="auto"/>
        <w:bidi w:val="0"/>
        <w:spacing w:before="0" w:line="314" w:lineRule="exact"/>
        <w:ind w:left="0" w:right="0" w:firstLine="0"/>
        <w:jc w:val="left"/>
      </w:pPr>
      <w:r>
        <w:rPr>
          <w:color w:val="000000"/>
          <w:spacing w:val="0"/>
          <w:w w:val="100"/>
          <w:position w:val="0"/>
        </w:rPr>
        <w:t>公司报告期内盈利且母公司可供股东分配利润为正但未提出现金红利分配预案</w:t>
      </w:r>
    </w:p>
    <w:p>
      <w:pPr>
        <w:pStyle w:val="Style22"/>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344" w:name="bookmark344"/>
      <w:bookmarkStart w:id="345" w:name="bookmark345"/>
      <w:bookmarkStart w:id="346" w:name="bookmark346"/>
      <w:r>
        <w:rPr>
          <w:color w:val="000000"/>
          <w:spacing w:val="0"/>
          <w:w w:val="100"/>
          <w:position w:val="0"/>
        </w:rPr>
        <w:t>十三、公司股权激励计划、员工持股计划或其他员工激励措施的实施情况</w:t>
      </w:r>
      <w:bookmarkEnd w:id="344"/>
      <w:bookmarkEnd w:id="345"/>
      <w:bookmarkEnd w:id="346"/>
    </w:p>
    <w:p>
      <w:pPr>
        <w:pStyle w:val="Style22"/>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keepLines/>
        <w:widowControl w:val="0"/>
        <w:shd w:val="clear" w:color="auto" w:fill="auto"/>
        <w:tabs>
          <w:tab w:pos="368" w:val="left"/>
        </w:tabs>
        <w:bidi w:val="0"/>
        <w:spacing w:before="0" w:after="260" w:line="240" w:lineRule="auto"/>
        <w:ind w:left="0" w:right="0" w:firstLine="0"/>
        <w:jc w:val="left"/>
      </w:pPr>
      <w:bookmarkStart w:id="347" w:name="bookmark347"/>
      <w:bookmarkStart w:id="348" w:name="bookmark348"/>
      <w:bookmarkStart w:id="349" w:name="bookmark349"/>
      <w:bookmarkStart w:id="350" w:name="bookmark350"/>
      <w:r>
        <w:rPr>
          <w:rFonts w:ascii="Times New Roman" w:eastAsia="Times New Roman" w:hAnsi="Times New Roman" w:cs="Times New Roman"/>
          <w:color w:val="000000"/>
          <w:spacing w:val="0"/>
          <w:w w:val="100"/>
          <w:position w:val="0"/>
        </w:rPr>
        <w:t>1</w:t>
      </w:r>
      <w:bookmarkEnd w:id="349"/>
      <w:r>
        <w:rPr>
          <w:color w:val="000000"/>
          <w:spacing w:val="0"/>
          <w:w w:val="100"/>
          <w:position w:val="0"/>
        </w:rPr>
        <w:t>、</w:t>
        <w:tab/>
        <w:t>股权激励</w:t>
      </w:r>
      <w:bookmarkEnd w:id="347"/>
      <w:bookmarkEnd w:id="348"/>
      <w:bookmarkEnd w:id="350"/>
    </w:p>
    <w:p>
      <w:pPr>
        <w:pStyle w:val="Style22"/>
        <w:keepNext w:val="0"/>
        <w:keepLines w:val="0"/>
        <w:widowControl w:val="0"/>
        <w:shd w:val="clear" w:color="auto" w:fill="auto"/>
        <w:bidi w:val="0"/>
        <w:spacing w:before="0" w:after="60" w:line="317" w:lineRule="exact"/>
        <w:ind w:left="0" w:right="0" w:firstLine="38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年限制性股票激励计划，至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日完成向激励对象首次授予限制性股票、向激励对象授予预留限制性 股票后，在本报告期内暂无其他进展及变化。</w:t>
      </w:r>
    </w:p>
    <w:p>
      <w:pPr>
        <w:pStyle w:val="Style22"/>
        <w:keepNext w:val="0"/>
        <w:keepLines w:val="0"/>
        <w:widowControl w:val="0"/>
        <w:shd w:val="clear" w:color="auto" w:fill="auto"/>
        <w:bidi w:val="0"/>
        <w:spacing w:before="0" w:line="314" w:lineRule="exact"/>
        <w:ind w:left="0" w:right="0" w:firstLine="0"/>
        <w:jc w:val="left"/>
      </w:pPr>
      <w:r>
        <w:rPr>
          <w:color w:val="000000"/>
          <w:spacing w:val="0"/>
          <w:w w:val="100"/>
          <w:position w:val="0"/>
        </w:rPr>
        <w:t>董事、高级管理人员获得的股权激励情况</w:t>
      </w:r>
    </w:p>
    <w:p>
      <w:pPr>
        <w:pStyle w:val="Style2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380" w:line="314" w:lineRule="exact"/>
        <w:ind w:left="0" w:right="0" w:firstLine="380"/>
        <w:jc w:val="left"/>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月在巨潮资讯网披露的《公司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年限制性股票激励计划（草案修订稿）》。</w:t>
      </w:r>
    </w:p>
    <w:p>
      <w:pPr>
        <w:pStyle w:val="Style29"/>
        <w:keepNext/>
        <w:keepLines/>
        <w:widowControl w:val="0"/>
        <w:shd w:val="clear" w:color="auto" w:fill="auto"/>
        <w:tabs>
          <w:tab w:pos="378" w:val="left"/>
        </w:tabs>
        <w:bidi w:val="0"/>
        <w:spacing w:before="0" w:line="240" w:lineRule="auto"/>
        <w:ind w:left="0" w:right="0" w:firstLine="0"/>
        <w:jc w:val="left"/>
      </w:pPr>
      <w:bookmarkStart w:id="351" w:name="bookmark351"/>
      <w:bookmarkStart w:id="352" w:name="bookmark352"/>
      <w:bookmarkStart w:id="353" w:name="bookmark353"/>
      <w:bookmarkStart w:id="354" w:name="bookmark354"/>
      <w:r>
        <w:rPr>
          <w:rFonts w:ascii="Times New Roman" w:eastAsia="Times New Roman" w:hAnsi="Times New Roman" w:cs="Times New Roman"/>
          <w:color w:val="000000"/>
          <w:spacing w:val="0"/>
          <w:w w:val="100"/>
          <w:position w:val="0"/>
        </w:rPr>
        <w:t>2</w:t>
      </w:r>
      <w:bookmarkEnd w:id="353"/>
      <w:r>
        <w:rPr>
          <w:color w:val="000000"/>
          <w:spacing w:val="0"/>
          <w:w w:val="100"/>
          <w:position w:val="0"/>
        </w:rPr>
        <w:t>、</w:t>
        <w:tab/>
        <w:t>员工持股计划的实施情况</w:t>
      </w:r>
      <w:bookmarkEnd w:id="351"/>
      <w:bookmarkEnd w:id="352"/>
      <w:bookmarkEnd w:id="354"/>
    </w:p>
    <w:p>
      <w:pPr>
        <w:pStyle w:val="Style22"/>
        <w:keepNext w:val="0"/>
        <w:keepLines w:val="0"/>
        <w:widowControl w:val="0"/>
        <w:numPr>
          <w:ilvl w:val="0"/>
          <w:numId w:val="3"/>
        </w:numPr>
        <w:shd w:val="clear" w:color="auto" w:fill="auto"/>
        <w:tabs>
          <w:tab w:pos="282" w:val="left"/>
        </w:tabs>
        <w:bidi w:val="0"/>
        <w:spacing w:before="0" w:after="260" w:line="360" w:lineRule="auto"/>
        <w:ind w:left="0" w:right="0" w:firstLine="0"/>
        <w:jc w:val="left"/>
      </w:pPr>
      <w:bookmarkStart w:id="355" w:name="bookmark355"/>
      <w:bookmarkEnd w:id="35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left"/>
      </w:pPr>
      <w:bookmarkStart w:id="356" w:name="bookmark356"/>
      <w:bookmarkStart w:id="357" w:name="bookmark357"/>
      <w:bookmarkStart w:id="358" w:name="bookmark358"/>
      <w:bookmarkStart w:id="359" w:name="bookmark359"/>
      <w:r>
        <w:rPr>
          <w:rFonts w:ascii="Times New Roman" w:eastAsia="Times New Roman" w:hAnsi="Times New Roman" w:cs="Times New Roman"/>
          <w:color w:val="000000"/>
          <w:spacing w:val="0"/>
          <w:w w:val="100"/>
          <w:position w:val="0"/>
        </w:rPr>
        <w:t>3</w:t>
      </w:r>
      <w:bookmarkEnd w:id="358"/>
      <w:r>
        <w:rPr>
          <w:color w:val="000000"/>
          <w:spacing w:val="0"/>
          <w:w w:val="100"/>
          <w:position w:val="0"/>
        </w:rPr>
        <w:t>、</w:t>
        <w:tab/>
        <w:t>其他员工激励措施</w:t>
      </w:r>
      <w:bookmarkEnd w:id="356"/>
      <w:bookmarkEnd w:id="357"/>
      <w:bookmarkEnd w:id="359"/>
    </w:p>
    <w:p>
      <w:pPr>
        <w:pStyle w:val="Style22"/>
        <w:keepNext w:val="0"/>
        <w:keepLines w:val="0"/>
        <w:widowControl w:val="0"/>
        <w:numPr>
          <w:ilvl w:val="0"/>
          <w:numId w:val="3"/>
        </w:numPr>
        <w:shd w:val="clear" w:color="auto" w:fill="auto"/>
        <w:tabs>
          <w:tab w:pos="282" w:val="left"/>
        </w:tabs>
        <w:bidi w:val="0"/>
        <w:spacing w:before="0" w:after="260" w:line="360" w:lineRule="auto"/>
        <w:ind w:left="0" w:right="0" w:firstLine="0"/>
        <w:jc w:val="left"/>
      </w:pPr>
      <w:bookmarkStart w:id="360" w:name="bookmark360"/>
      <w:bookmarkEnd w:id="36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361" w:name="bookmark361"/>
      <w:bookmarkStart w:id="362" w:name="bookmark362"/>
      <w:bookmarkStart w:id="363" w:name="bookmark363"/>
      <w:r>
        <w:rPr>
          <w:color w:val="000000"/>
          <w:spacing w:val="0"/>
          <w:w w:val="100"/>
          <w:position w:val="0"/>
        </w:rPr>
        <w:t>十四、报告期内的内部控制制度建设及实施情况</w:t>
      </w:r>
      <w:bookmarkEnd w:id="361"/>
      <w:bookmarkEnd w:id="362"/>
      <w:bookmarkEnd w:id="363"/>
    </w:p>
    <w:p>
      <w:pPr>
        <w:pStyle w:val="Style29"/>
        <w:keepNext/>
        <w:keepLines/>
        <w:widowControl w:val="0"/>
        <w:shd w:val="clear" w:color="auto" w:fill="auto"/>
        <w:tabs>
          <w:tab w:pos="368" w:val="left"/>
        </w:tabs>
        <w:bidi w:val="0"/>
        <w:spacing w:before="0" w:after="260" w:line="240" w:lineRule="auto"/>
        <w:ind w:left="0" w:right="0" w:firstLine="0"/>
        <w:jc w:val="left"/>
      </w:pPr>
      <w:bookmarkStart w:id="364" w:name="bookmark364"/>
      <w:bookmarkStart w:id="365" w:name="bookmark365"/>
      <w:bookmarkStart w:id="366" w:name="bookmark366"/>
      <w:bookmarkStart w:id="367" w:name="bookmark367"/>
      <w:r>
        <w:rPr>
          <w:rFonts w:ascii="Times New Roman" w:eastAsia="Times New Roman" w:hAnsi="Times New Roman" w:cs="Times New Roman"/>
          <w:color w:val="000000"/>
          <w:spacing w:val="0"/>
          <w:w w:val="100"/>
          <w:position w:val="0"/>
        </w:rPr>
        <w:t>1</w:t>
      </w:r>
      <w:bookmarkEnd w:id="366"/>
      <w:r>
        <w:rPr>
          <w:color w:val="000000"/>
          <w:spacing w:val="0"/>
          <w:w w:val="100"/>
          <w:position w:val="0"/>
        </w:rPr>
        <w:t>、</w:t>
        <w:tab/>
        <w:t>内部控制建设及实施情况</w:t>
      </w:r>
      <w:bookmarkEnd w:id="364"/>
      <w:bookmarkEnd w:id="365"/>
      <w:bookmarkEnd w:id="367"/>
    </w:p>
    <w:p>
      <w:pPr>
        <w:pStyle w:val="Style22"/>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报告期内，公司根据《企业内部控制基本规范》及其配套指引的规定和其他内部控制监管要求，结合公司内部控制制度 和评价办法，在内部控制日常监督和专项监督的基础上，坚持以风险导向为原则，对公司内部控制体系进行持续的改进和优 化，以不断适应外部环境变化和内部管理的要求。公司根据通过内部控制体系的运行、分析与评价，有效防范了经营管理中 的风险，促进了内部控制目标的实现。</w:t>
      </w:r>
    </w:p>
    <w:p>
      <w:pPr>
        <w:pStyle w:val="Style29"/>
        <w:keepNext/>
        <w:keepLines/>
        <w:widowControl w:val="0"/>
        <w:shd w:val="clear" w:color="auto" w:fill="auto"/>
        <w:tabs>
          <w:tab w:pos="378" w:val="left"/>
        </w:tabs>
        <w:bidi w:val="0"/>
        <w:spacing w:before="0" w:line="240" w:lineRule="auto"/>
        <w:ind w:left="0" w:right="0" w:firstLine="0"/>
        <w:jc w:val="left"/>
      </w:pPr>
      <w:bookmarkStart w:id="368" w:name="bookmark368"/>
      <w:bookmarkStart w:id="369" w:name="bookmark369"/>
      <w:bookmarkStart w:id="370" w:name="bookmark370"/>
      <w:bookmarkStart w:id="371" w:name="bookmark371"/>
      <w:r>
        <w:rPr>
          <w:rFonts w:ascii="Times New Roman" w:eastAsia="Times New Roman" w:hAnsi="Times New Roman" w:cs="Times New Roman"/>
          <w:color w:val="000000"/>
          <w:spacing w:val="0"/>
          <w:w w:val="100"/>
          <w:position w:val="0"/>
        </w:rPr>
        <w:t>2</w:t>
      </w:r>
      <w:bookmarkEnd w:id="370"/>
      <w:r>
        <w:rPr>
          <w:color w:val="000000"/>
          <w:spacing w:val="0"/>
          <w:w w:val="100"/>
          <w:position w:val="0"/>
        </w:rPr>
        <w:t>、</w:t>
        <w:tab/>
        <w:t>报告期内发现的内部控制重大缺陷的具体情况</w:t>
      </w:r>
      <w:bookmarkEnd w:id="368"/>
      <w:bookmarkEnd w:id="369"/>
      <w:bookmarkEnd w:id="371"/>
    </w:p>
    <w:p>
      <w:pPr>
        <w:pStyle w:val="Style22"/>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br w:type="page"/>
      </w:r>
    </w:p>
    <w:p>
      <w:pPr>
        <w:pStyle w:val="Style25"/>
        <w:keepNext/>
        <w:keepLines/>
        <w:widowControl w:val="0"/>
        <w:shd w:val="clear" w:color="auto" w:fill="auto"/>
        <w:bidi w:val="0"/>
        <w:spacing w:before="0" w:after="320" w:line="240" w:lineRule="auto"/>
        <w:ind w:left="0" w:right="0" w:firstLine="0"/>
        <w:jc w:val="left"/>
      </w:pPr>
      <w:bookmarkStart w:id="372" w:name="bookmark372"/>
      <w:bookmarkStart w:id="373" w:name="bookmark373"/>
      <w:bookmarkStart w:id="374" w:name="bookmark374"/>
      <w:r>
        <w:rPr>
          <w:color w:val="000000"/>
          <w:spacing w:val="0"/>
          <w:w w:val="100"/>
          <w:position w:val="0"/>
        </w:rPr>
        <w:t>十五、公司报告期内对子公司的管理控制情况</w:t>
      </w:r>
      <w:bookmarkEnd w:id="372"/>
      <w:bookmarkEnd w:id="373"/>
      <w:bookmarkEnd w:id="374"/>
    </w:p>
    <w:tbl>
      <w:tblPr>
        <w:tblOverlap w:val="never"/>
        <w:jc w:val="center"/>
        <w:tblLayout w:type="fixed"/>
      </w:tblPr>
      <w:tblGrid>
        <w:gridCol w:w="1382"/>
        <w:gridCol w:w="1368"/>
        <w:gridCol w:w="1363"/>
        <w:gridCol w:w="1368"/>
        <w:gridCol w:w="1368"/>
        <w:gridCol w:w="1368"/>
        <w:gridCol w:w="1378"/>
      </w:tblGrid>
      <w:tr>
        <w:trPr>
          <w:trHeight w:val="720"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整合计划</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整合进展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整合中遇到的问 题</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已采取的解决措 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解决进展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后续解决计划</w:t>
            </w:r>
          </w:p>
        </w:tc>
      </w:tr>
      <w:tr>
        <w:trPr>
          <w:trHeight w:val="408"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375" w:name="bookmark375"/>
      <w:bookmarkStart w:id="376" w:name="bookmark376"/>
      <w:bookmarkStart w:id="377" w:name="bookmark377"/>
      <w:r>
        <w:rPr>
          <w:color w:val="000000"/>
          <w:spacing w:val="0"/>
          <w:w w:val="100"/>
          <w:position w:val="0"/>
        </w:rPr>
        <w:t>十六、内部控制自我评价报告或内部控制审计报告</w:t>
      </w:r>
      <w:bookmarkEnd w:id="375"/>
      <w:bookmarkEnd w:id="376"/>
      <w:bookmarkEnd w:id="377"/>
    </w:p>
    <w:p>
      <w:pPr>
        <w:pStyle w:val="Style29"/>
        <w:keepNext/>
        <w:keepLines/>
        <w:widowControl w:val="0"/>
        <w:shd w:val="clear" w:color="auto" w:fill="auto"/>
        <w:bidi w:val="0"/>
        <w:spacing w:before="0" w:after="320" w:line="240" w:lineRule="auto"/>
        <w:ind w:left="0" w:right="0" w:firstLine="0"/>
        <w:jc w:val="left"/>
      </w:pPr>
      <w:bookmarkStart w:id="378" w:name="bookmark378"/>
      <w:bookmarkStart w:id="379" w:name="bookmark379"/>
      <w:bookmarkStart w:id="380" w:name="bookmark380"/>
      <w:bookmarkStart w:id="381" w:name="bookmark381"/>
      <w:r>
        <w:rPr>
          <w:rFonts w:ascii="Times New Roman" w:eastAsia="Times New Roman" w:hAnsi="Times New Roman" w:cs="Times New Roman"/>
          <w:color w:val="000000"/>
          <w:spacing w:val="0"/>
          <w:w w:val="100"/>
          <w:position w:val="0"/>
        </w:rPr>
        <w:t>1</w:t>
      </w:r>
      <w:bookmarkEnd w:id="380"/>
      <w:r>
        <w:rPr>
          <w:color w:val="000000"/>
          <w:spacing w:val="0"/>
          <w:w w:val="100"/>
          <w:position w:val="0"/>
        </w:rPr>
        <w:t>、内控自我评价报告</w:t>
      </w:r>
      <w:bookmarkEnd w:id="378"/>
      <w:bookmarkEnd w:id="379"/>
      <w:bookmarkEnd w:id="381"/>
    </w:p>
    <w:tbl>
      <w:tblPr>
        <w:tblOverlap w:val="never"/>
        <w:jc w:val="center"/>
        <w:tblLayout w:type="fixed"/>
      </w:tblPr>
      <w:tblGrid>
        <w:gridCol w:w="3206"/>
        <w:gridCol w:w="3326"/>
        <w:gridCol w:w="3062"/>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w:t>
            </w: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0"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纳入评价范围单位营业收入占公司合并</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财务报表营业总收入的比例</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7402"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tabs>
                <w:tab w:pos="264"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重大缺陷</w:t>
            </w:r>
          </w:p>
          <w:p>
            <w:pPr>
              <w:pStyle w:val="Style6"/>
              <w:keepNext w:val="0"/>
              <w:keepLines w:val="0"/>
              <w:widowControl w:val="0"/>
              <w:numPr>
                <w:ilvl w:val="0"/>
                <w:numId w:val="5"/>
              </w:numPr>
              <w:shd w:val="clear" w:color="auto" w:fill="auto"/>
              <w:tabs>
                <w:tab w:pos="192" w:val="left"/>
              </w:tabs>
              <w:bidi w:val="0"/>
              <w:spacing w:before="0" w:after="0" w:line="317" w:lineRule="exact"/>
              <w:ind w:left="0" w:right="0" w:firstLine="0"/>
              <w:jc w:val="both"/>
            </w:pPr>
            <w:r>
              <w:rPr>
                <w:color w:val="000000"/>
                <w:spacing w:val="0"/>
                <w:w w:val="100"/>
                <w:position w:val="0"/>
              </w:rPr>
              <w:t>审计委员会和审计部门对公司财务报告 的内部控制监督无效；</w:t>
            </w:r>
          </w:p>
          <w:p>
            <w:pPr>
              <w:pStyle w:val="Style6"/>
              <w:keepNext w:val="0"/>
              <w:keepLines w:val="0"/>
              <w:widowControl w:val="0"/>
              <w:numPr>
                <w:ilvl w:val="0"/>
                <w:numId w:val="5"/>
              </w:numPr>
              <w:shd w:val="clear" w:color="auto" w:fill="auto"/>
              <w:tabs>
                <w:tab w:pos="187" w:val="left"/>
              </w:tabs>
              <w:bidi w:val="0"/>
              <w:spacing w:before="0" w:after="0" w:line="319" w:lineRule="exact"/>
              <w:ind w:left="0" w:right="0" w:firstLine="0"/>
              <w:jc w:val="both"/>
            </w:pPr>
            <w:r>
              <w:rPr>
                <w:color w:val="000000"/>
                <w:spacing w:val="0"/>
                <w:w w:val="100"/>
                <w:position w:val="0"/>
              </w:rPr>
              <w:t>发现公司管理层存在的任何程度的舞 弊；</w:t>
            </w:r>
          </w:p>
          <w:p>
            <w:pPr>
              <w:pStyle w:val="Style6"/>
              <w:keepNext w:val="0"/>
              <w:keepLines w:val="0"/>
              <w:widowControl w:val="0"/>
              <w:numPr>
                <w:ilvl w:val="0"/>
                <w:numId w:val="5"/>
              </w:numPr>
              <w:shd w:val="clear" w:color="auto" w:fill="auto"/>
              <w:tabs>
                <w:tab w:pos="206" w:val="left"/>
              </w:tabs>
              <w:bidi w:val="0"/>
              <w:spacing w:before="0" w:after="0" w:line="319" w:lineRule="exact"/>
              <w:ind w:left="0" w:right="0" w:firstLine="0"/>
              <w:jc w:val="both"/>
            </w:pPr>
            <w:r>
              <w:rPr>
                <w:color w:val="000000"/>
                <w:spacing w:val="0"/>
                <w:w w:val="100"/>
                <w:position w:val="0"/>
              </w:rPr>
              <w:t>已经发现并上报给管理层的重大缺陷在 合理的时间内未加以改正；</w:t>
            </w:r>
          </w:p>
          <w:p>
            <w:pPr>
              <w:pStyle w:val="Style6"/>
              <w:keepNext w:val="0"/>
              <w:keepLines w:val="0"/>
              <w:widowControl w:val="0"/>
              <w:numPr>
                <w:ilvl w:val="0"/>
                <w:numId w:val="5"/>
              </w:numPr>
              <w:shd w:val="clear" w:color="auto" w:fill="auto"/>
              <w:tabs>
                <w:tab w:pos="187" w:val="left"/>
              </w:tabs>
              <w:bidi w:val="0"/>
              <w:spacing w:before="0" w:after="0" w:line="314" w:lineRule="exact"/>
              <w:ind w:left="0" w:right="0" w:firstLine="0"/>
              <w:jc w:val="both"/>
            </w:pPr>
            <w:r>
              <w:rPr>
                <w:color w:val="000000"/>
                <w:spacing w:val="0"/>
                <w:w w:val="100"/>
                <w:position w:val="0"/>
              </w:rPr>
              <w:t>外部审计师发现当期财务报表存在重大 错报，而内控控制在运行过程中未能够发 现该错报；</w:t>
            </w:r>
          </w:p>
          <w:p>
            <w:pPr>
              <w:pStyle w:val="Style6"/>
              <w:keepNext w:val="0"/>
              <w:keepLines w:val="0"/>
              <w:widowControl w:val="0"/>
              <w:numPr>
                <w:ilvl w:val="0"/>
                <w:numId w:val="5"/>
              </w:numPr>
              <w:shd w:val="clear" w:color="auto" w:fill="auto"/>
              <w:tabs>
                <w:tab w:pos="187" w:val="left"/>
              </w:tabs>
              <w:bidi w:val="0"/>
              <w:spacing w:before="0" w:after="0" w:line="317" w:lineRule="exact"/>
              <w:ind w:left="0" w:right="0" w:firstLine="0"/>
              <w:jc w:val="both"/>
            </w:pPr>
            <w:r>
              <w:rPr>
                <w:color w:val="000000"/>
                <w:spacing w:val="0"/>
                <w:w w:val="100"/>
                <w:position w:val="0"/>
              </w:rPr>
              <w:t>其他可能导致公司严重偏离控制目标的 缺陷。</w:t>
            </w:r>
          </w:p>
          <w:p>
            <w:pPr>
              <w:pStyle w:val="Style6"/>
              <w:keepNext w:val="0"/>
              <w:keepLines w:val="0"/>
              <w:widowControl w:val="0"/>
              <w:shd w:val="clear" w:color="auto" w:fill="auto"/>
              <w:tabs>
                <w:tab w:pos="283"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重要缺陷</w:t>
            </w:r>
          </w:p>
          <w:p>
            <w:pPr>
              <w:pStyle w:val="Style6"/>
              <w:keepNext w:val="0"/>
              <w:keepLines w:val="0"/>
              <w:widowControl w:val="0"/>
              <w:numPr>
                <w:ilvl w:val="0"/>
                <w:numId w:val="7"/>
              </w:numPr>
              <w:shd w:val="clear" w:color="auto" w:fill="auto"/>
              <w:tabs>
                <w:tab w:pos="192" w:val="left"/>
              </w:tabs>
              <w:bidi w:val="0"/>
              <w:spacing w:before="0" w:after="0" w:line="322" w:lineRule="exact"/>
              <w:ind w:left="0" w:right="0" w:firstLine="0"/>
              <w:jc w:val="both"/>
            </w:pPr>
            <w:r>
              <w:rPr>
                <w:color w:val="000000"/>
                <w:spacing w:val="0"/>
                <w:w w:val="100"/>
                <w:position w:val="0"/>
              </w:rPr>
              <w:t>未依照公认会计准则选择和应用会计政 策；</w:t>
            </w:r>
          </w:p>
          <w:p>
            <w:pPr>
              <w:pStyle w:val="Style6"/>
              <w:keepNext w:val="0"/>
              <w:keepLines w:val="0"/>
              <w:widowControl w:val="0"/>
              <w:numPr>
                <w:ilvl w:val="0"/>
                <w:numId w:val="7"/>
              </w:numPr>
              <w:shd w:val="clear" w:color="auto" w:fill="auto"/>
              <w:tabs>
                <w:tab w:pos="192" w:val="left"/>
              </w:tabs>
              <w:bidi w:val="0"/>
              <w:spacing w:before="0" w:after="0" w:line="317" w:lineRule="exact"/>
              <w:ind w:left="0" w:right="0" w:firstLine="0"/>
              <w:jc w:val="both"/>
            </w:pPr>
            <w:r>
              <w:rPr>
                <w:color w:val="000000"/>
                <w:spacing w:val="0"/>
                <w:w w:val="100"/>
                <w:position w:val="0"/>
              </w:rPr>
              <w:t>未建立反舞弊程序和控制措施；</w:t>
            </w:r>
          </w:p>
          <w:p>
            <w:pPr>
              <w:pStyle w:val="Style6"/>
              <w:keepNext w:val="0"/>
              <w:keepLines w:val="0"/>
              <w:widowControl w:val="0"/>
              <w:numPr>
                <w:ilvl w:val="0"/>
                <w:numId w:val="7"/>
              </w:numPr>
              <w:shd w:val="clear" w:color="auto" w:fill="auto"/>
              <w:tabs>
                <w:tab w:pos="182" w:val="left"/>
              </w:tabs>
              <w:bidi w:val="0"/>
              <w:spacing w:before="0" w:after="0" w:line="314" w:lineRule="exact"/>
              <w:ind w:left="0" w:right="0" w:firstLine="0"/>
              <w:jc w:val="both"/>
            </w:pPr>
            <w:r>
              <w:rPr>
                <w:color w:val="000000"/>
                <w:spacing w:val="0"/>
                <w:w w:val="100"/>
                <w:position w:val="0"/>
              </w:rPr>
              <w:t>对于非常规或特殊交易的账务处理没有 建立相应的控制机制或没有实施且没有相 应的补偿性控制；</w:t>
            </w:r>
          </w:p>
          <w:p>
            <w:pPr>
              <w:pStyle w:val="Style6"/>
              <w:keepNext w:val="0"/>
              <w:keepLines w:val="0"/>
              <w:widowControl w:val="0"/>
              <w:numPr>
                <w:ilvl w:val="0"/>
                <w:numId w:val="7"/>
              </w:numPr>
              <w:shd w:val="clear" w:color="auto" w:fill="auto"/>
              <w:tabs>
                <w:tab w:pos="182" w:val="left"/>
              </w:tabs>
              <w:bidi w:val="0"/>
              <w:spacing w:before="0" w:after="0" w:line="314" w:lineRule="exact"/>
              <w:ind w:left="0" w:right="0" w:firstLine="0"/>
              <w:jc w:val="both"/>
            </w:pPr>
            <w:r>
              <w:rPr>
                <w:color w:val="000000"/>
                <w:spacing w:val="0"/>
                <w:w w:val="100"/>
                <w:position w:val="0"/>
              </w:rPr>
              <w:t>对于期末财务报告过程的控制存在一项 或多项缺陷，虽未达到重大缺陷标准，但 影响财务报表达到合理、准确的目标；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tabs>
                <w:tab w:pos="202"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具有以下特征的缺陷定为重大缺陷：</w:t>
            </w:r>
          </w:p>
          <w:p>
            <w:pPr>
              <w:pStyle w:val="Style6"/>
              <w:keepNext w:val="0"/>
              <w:keepLines w:val="0"/>
              <w:widowControl w:val="0"/>
              <w:numPr>
                <w:ilvl w:val="0"/>
                <w:numId w:val="9"/>
              </w:numPr>
              <w:shd w:val="clear" w:color="auto" w:fill="auto"/>
              <w:tabs>
                <w:tab w:pos="187" w:val="left"/>
              </w:tabs>
              <w:bidi w:val="0"/>
              <w:spacing w:before="0" w:after="0" w:line="322" w:lineRule="exact"/>
              <w:ind w:left="0" w:right="0" w:firstLine="0"/>
              <w:jc w:val="left"/>
            </w:pPr>
            <w:r>
              <w:rPr>
                <w:color w:val="000000"/>
                <w:spacing w:val="0"/>
                <w:w w:val="100"/>
                <w:position w:val="0"/>
              </w:rPr>
              <w:t>严重违反国家法律、法规；</w:t>
            </w:r>
          </w:p>
          <w:p>
            <w:pPr>
              <w:pStyle w:val="Style6"/>
              <w:keepNext w:val="0"/>
              <w:keepLines w:val="0"/>
              <w:widowControl w:val="0"/>
              <w:numPr>
                <w:ilvl w:val="0"/>
                <w:numId w:val="9"/>
              </w:numPr>
              <w:shd w:val="clear" w:color="auto" w:fill="auto"/>
              <w:tabs>
                <w:tab w:pos="187" w:val="left"/>
              </w:tabs>
              <w:bidi w:val="0"/>
              <w:spacing w:before="0" w:after="0" w:line="322" w:lineRule="exact"/>
              <w:ind w:left="0" w:right="0" w:firstLine="0"/>
              <w:jc w:val="left"/>
            </w:pPr>
            <w:r>
              <w:rPr>
                <w:color w:val="000000"/>
                <w:spacing w:val="0"/>
                <w:w w:val="100"/>
                <w:position w:val="0"/>
              </w:rPr>
              <w:t>企业决策程序不科学，如决策失误， 导致重大损失；</w:t>
            </w:r>
          </w:p>
          <w:p>
            <w:pPr>
              <w:pStyle w:val="Style6"/>
              <w:keepNext w:val="0"/>
              <w:keepLines w:val="0"/>
              <w:widowControl w:val="0"/>
              <w:numPr>
                <w:ilvl w:val="0"/>
                <w:numId w:val="9"/>
              </w:numPr>
              <w:shd w:val="clear" w:color="auto" w:fill="auto"/>
              <w:tabs>
                <w:tab w:pos="192" w:val="left"/>
              </w:tabs>
              <w:bidi w:val="0"/>
              <w:spacing w:before="0" w:after="0" w:line="322" w:lineRule="exact"/>
              <w:ind w:left="0" w:right="0" w:firstLine="0"/>
              <w:jc w:val="left"/>
            </w:pPr>
            <w:r>
              <w:rPr>
                <w:color w:val="000000"/>
                <w:spacing w:val="0"/>
                <w:w w:val="100"/>
                <w:position w:val="0"/>
              </w:rPr>
              <w:t>公司中高级管理人员或高级技术人 员流失严重；</w:t>
            </w:r>
          </w:p>
          <w:p>
            <w:pPr>
              <w:pStyle w:val="Style6"/>
              <w:keepNext w:val="0"/>
              <w:keepLines w:val="0"/>
              <w:widowControl w:val="0"/>
              <w:numPr>
                <w:ilvl w:val="0"/>
                <w:numId w:val="9"/>
              </w:numPr>
              <w:shd w:val="clear" w:color="auto" w:fill="auto"/>
              <w:tabs>
                <w:tab w:pos="192" w:val="left"/>
              </w:tabs>
              <w:bidi w:val="0"/>
              <w:spacing w:before="0" w:after="0" w:line="317" w:lineRule="exact"/>
              <w:ind w:left="0" w:right="0" w:firstLine="0"/>
              <w:jc w:val="left"/>
            </w:pPr>
            <w:r>
              <w:rPr>
                <w:color w:val="000000"/>
                <w:spacing w:val="0"/>
                <w:w w:val="100"/>
                <w:position w:val="0"/>
              </w:rPr>
              <w:t>公司重要业务缺乏制度控制或制度 系统性失效，重要的经济业务虽有内控 制度，但没有有效的运行；</w:t>
            </w:r>
          </w:p>
          <w:p>
            <w:pPr>
              <w:pStyle w:val="Style6"/>
              <w:keepNext w:val="0"/>
              <w:keepLines w:val="0"/>
              <w:widowControl w:val="0"/>
              <w:numPr>
                <w:ilvl w:val="0"/>
                <w:numId w:val="9"/>
              </w:numPr>
              <w:shd w:val="clear" w:color="auto" w:fill="auto"/>
              <w:tabs>
                <w:tab w:pos="192" w:val="left"/>
              </w:tabs>
              <w:bidi w:val="0"/>
              <w:spacing w:before="0" w:after="0" w:line="322" w:lineRule="exact"/>
              <w:ind w:left="0" w:right="0" w:firstLine="0"/>
              <w:jc w:val="left"/>
            </w:pPr>
            <w:r>
              <w:rPr>
                <w:color w:val="000000"/>
                <w:spacing w:val="0"/>
                <w:w w:val="100"/>
                <w:position w:val="0"/>
              </w:rPr>
              <w:t>公司内部控制重大缺陷在合理期间 内未得到整改；</w:t>
            </w:r>
          </w:p>
          <w:p>
            <w:pPr>
              <w:pStyle w:val="Style6"/>
              <w:keepNext w:val="0"/>
              <w:keepLines w:val="0"/>
              <w:widowControl w:val="0"/>
              <w:numPr>
                <w:ilvl w:val="0"/>
                <w:numId w:val="9"/>
              </w:numPr>
              <w:shd w:val="clear" w:color="auto" w:fill="auto"/>
              <w:tabs>
                <w:tab w:pos="187" w:val="left"/>
              </w:tabs>
              <w:bidi w:val="0"/>
              <w:spacing w:before="0" w:after="0" w:line="317" w:lineRule="exact"/>
              <w:ind w:left="0" w:right="0" w:firstLine="0"/>
              <w:jc w:val="left"/>
            </w:pPr>
            <w:r>
              <w:rPr>
                <w:color w:val="000000"/>
                <w:spacing w:val="0"/>
                <w:w w:val="100"/>
                <w:position w:val="0"/>
              </w:rPr>
              <w:t>其他对公司产生重大负面影响的情 形。</w:t>
            </w:r>
          </w:p>
          <w:p>
            <w:pPr>
              <w:pStyle w:val="Style6"/>
              <w:keepNext w:val="0"/>
              <w:keepLines w:val="0"/>
              <w:widowControl w:val="0"/>
              <w:shd w:val="clear" w:color="auto" w:fill="auto"/>
              <w:tabs>
                <w:tab w:pos="221"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具有以下特征的缺陷定为重要缺陷：</w:t>
            </w:r>
          </w:p>
          <w:p>
            <w:pPr>
              <w:pStyle w:val="Style6"/>
              <w:keepNext w:val="0"/>
              <w:keepLines w:val="0"/>
              <w:widowControl w:val="0"/>
              <w:numPr>
                <w:ilvl w:val="0"/>
                <w:numId w:val="11"/>
              </w:numPr>
              <w:shd w:val="clear" w:color="auto" w:fill="auto"/>
              <w:tabs>
                <w:tab w:pos="192" w:val="left"/>
              </w:tabs>
              <w:bidi w:val="0"/>
              <w:spacing w:before="0" w:after="0" w:line="324" w:lineRule="exact"/>
              <w:ind w:left="0" w:right="0" w:firstLine="0"/>
              <w:jc w:val="left"/>
            </w:pPr>
            <w:r>
              <w:rPr>
                <w:color w:val="000000"/>
                <w:spacing w:val="0"/>
                <w:w w:val="100"/>
                <w:position w:val="0"/>
              </w:rPr>
              <w:t>公司决策程序不科学，导致重大失 误；</w:t>
            </w:r>
          </w:p>
          <w:p>
            <w:pPr>
              <w:pStyle w:val="Style6"/>
              <w:keepNext w:val="0"/>
              <w:keepLines w:val="0"/>
              <w:widowControl w:val="0"/>
              <w:numPr>
                <w:ilvl w:val="0"/>
                <w:numId w:val="11"/>
              </w:numPr>
              <w:shd w:val="clear" w:color="auto" w:fill="auto"/>
              <w:tabs>
                <w:tab w:pos="192" w:val="left"/>
              </w:tabs>
              <w:bidi w:val="0"/>
              <w:spacing w:before="0" w:after="0" w:line="324" w:lineRule="exact"/>
              <w:ind w:left="0" w:right="0" w:firstLine="0"/>
              <w:jc w:val="left"/>
            </w:pPr>
            <w:r>
              <w:rPr>
                <w:color w:val="000000"/>
                <w:spacing w:val="0"/>
                <w:w w:val="100"/>
                <w:position w:val="0"/>
              </w:rPr>
              <w:t>公司管理、技术、关键岗位业务人员 流失严重；</w:t>
            </w:r>
          </w:p>
          <w:p>
            <w:pPr>
              <w:pStyle w:val="Style6"/>
              <w:keepNext w:val="0"/>
              <w:keepLines w:val="0"/>
              <w:widowControl w:val="0"/>
              <w:numPr>
                <w:ilvl w:val="0"/>
                <w:numId w:val="11"/>
              </w:numPr>
              <w:shd w:val="clear" w:color="auto" w:fill="auto"/>
              <w:tabs>
                <w:tab w:pos="192" w:val="left"/>
              </w:tabs>
              <w:bidi w:val="0"/>
              <w:spacing w:before="0" w:after="0" w:line="322" w:lineRule="exact"/>
              <w:ind w:left="0" w:right="0" w:firstLine="0"/>
              <w:jc w:val="left"/>
            </w:pPr>
            <w:r>
              <w:rPr>
                <w:color w:val="000000"/>
                <w:spacing w:val="0"/>
                <w:w w:val="100"/>
                <w:position w:val="0"/>
              </w:rPr>
              <w:t>公司重要业务制度或系统存在缺陷；</w:t>
            </w:r>
          </w:p>
          <w:p>
            <w:pPr>
              <w:pStyle w:val="Style6"/>
              <w:keepNext w:val="0"/>
              <w:keepLines w:val="0"/>
              <w:widowControl w:val="0"/>
              <w:numPr>
                <w:ilvl w:val="0"/>
                <w:numId w:val="11"/>
              </w:numPr>
              <w:shd w:val="clear" w:color="auto" w:fill="auto"/>
              <w:tabs>
                <w:tab w:pos="192" w:val="left"/>
              </w:tabs>
              <w:bidi w:val="0"/>
              <w:spacing w:before="0" w:after="0" w:line="322" w:lineRule="exact"/>
              <w:ind w:left="0" w:right="0" w:firstLine="0"/>
              <w:jc w:val="left"/>
            </w:pPr>
            <w:r>
              <w:rPr>
                <w:color w:val="000000"/>
                <w:spacing w:val="0"/>
                <w:w w:val="100"/>
                <w:position w:val="0"/>
              </w:rPr>
              <w:t>公司内部控制重要缺陷在合理期间 内未得到整改；</w:t>
            </w:r>
          </w:p>
          <w:p>
            <w:pPr>
              <w:pStyle w:val="Style6"/>
              <w:keepNext w:val="0"/>
              <w:keepLines w:val="0"/>
              <w:widowControl w:val="0"/>
              <w:numPr>
                <w:ilvl w:val="0"/>
                <w:numId w:val="11"/>
              </w:numPr>
              <w:shd w:val="clear" w:color="auto" w:fill="auto"/>
              <w:tabs>
                <w:tab w:pos="187" w:val="left"/>
              </w:tabs>
              <w:bidi w:val="0"/>
              <w:spacing w:before="0" w:after="0" w:line="322" w:lineRule="exact"/>
              <w:ind w:left="0" w:right="0" w:firstLine="0"/>
              <w:jc w:val="left"/>
            </w:pPr>
            <w:r>
              <w:rPr>
                <w:color w:val="000000"/>
                <w:spacing w:val="0"/>
                <w:w w:val="100"/>
                <w:position w:val="0"/>
              </w:rPr>
              <w:t>其他对公司产生较大负面影响的情</w:t>
            </w:r>
          </w:p>
        </w:tc>
      </w:tr>
    </w:tbl>
    <w:p>
      <w:pPr>
        <w:spacing w:lineRule="exact" w:line="1"/>
        <w:rPr>
          <w:sz w:val="2"/>
          <w:szCs w:val="2"/>
        </w:rPr>
      </w:pPr>
      <w:r>
        <w:br w:type="page"/>
      </w:r>
    </w:p>
    <w:tbl>
      <w:tblPr>
        <w:tblOverlap w:val="never"/>
        <w:jc w:val="center"/>
        <w:tblLayout w:type="fixed"/>
      </w:tblPr>
      <w:tblGrid>
        <w:gridCol w:w="3206"/>
        <w:gridCol w:w="3326"/>
        <w:gridCol w:w="3082"/>
      </w:tblGrid>
      <w:tr>
        <w:trPr>
          <w:trHeight w:val="1382"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317" w:lineRule="exact"/>
              <w:ind w:left="0" w:right="0" w:firstLine="0"/>
              <w:jc w:val="both"/>
            </w:pPr>
            <w:r>
              <w:rPr>
                <w:color w:val="000000"/>
                <w:spacing w:val="0"/>
                <w:w w:val="100"/>
                <w:position w:val="0"/>
              </w:rPr>
              <w:t>⑤关键岗位人员舞弊。</w:t>
            </w:r>
          </w:p>
          <w:p>
            <w:pPr>
              <w:pStyle w:val="Style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）—般缺陷</w:t>
            </w:r>
          </w:p>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一般缺陷是指不构成重大缺陷或重要缺陷 的其他内部控制缺陷。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40" w:line="326" w:lineRule="exact"/>
              <w:ind w:left="0" w:right="0" w:firstLine="0"/>
              <w:jc w:val="left"/>
            </w:pPr>
            <w:r>
              <w:rPr>
                <w:color w:val="000000"/>
                <w:spacing w:val="0"/>
                <w:w w:val="100"/>
                <w:position w:val="0"/>
              </w:rPr>
              <w:t>形。</w:t>
            </w:r>
          </w:p>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）一般缺陷是指除上述重大缺陷、重 要缺陷之外的其他控制缺陷。</w:t>
            </w:r>
          </w:p>
        </w:tc>
      </w:tr>
      <w:tr>
        <w:trPr>
          <w:trHeight w:val="227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公司确定的定量标准以营业收入作为衡量 指标。如果某项内部控制缺陷单独或连同 其他缺陷可能导致的财务报告错报金额小 于营业收入的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，则认定为一般缺陷； 如果超过营业收入的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 为重要缺陷；如果超过营业收入的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 认定为重大缺陷。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如果该缺陷单独或连同其他缺陷可能 导致的财务报告错报金额小于营业收 入的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，则认定为一般缺陷；如果 超过营业收入的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，则为 重要缺陷；如果超过营业收入的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则认定为重大缺陷。</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9"/>
        <w:keepNext/>
        <w:keepLines/>
        <w:widowControl w:val="0"/>
        <w:shd w:val="clear" w:color="auto" w:fill="auto"/>
        <w:bidi w:val="0"/>
        <w:spacing w:before="0" w:after="280" w:line="240" w:lineRule="auto"/>
        <w:ind w:left="0" w:right="0" w:firstLine="0"/>
        <w:jc w:val="left"/>
      </w:pPr>
      <w:bookmarkStart w:id="382" w:name="bookmark382"/>
      <w:bookmarkStart w:id="383" w:name="bookmark383"/>
      <w:bookmarkStart w:id="384" w:name="bookmark384"/>
      <w:bookmarkStart w:id="385" w:name="bookmark385"/>
      <w:r>
        <w:rPr>
          <w:rFonts w:ascii="Times New Roman" w:eastAsia="Times New Roman" w:hAnsi="Times New Roman" w:cs="Times New Roman"/>
          <w:color w:val="000000"/>
          <w:spacing w:val="0"/>
          <w:w w:val="100"/>
          <w:position w:val="0"/>
        </w:rPr>
        <w:t>2</w:t>
      </w:r>
      <w:bookmarkEnd w:id="384"/>
      <w:r>
        <w:rPr>
          <w:color w:val="000000"/>
          <w:spacing w:val="0"/>
          <w:w w:val="100"/>
          <w:position w:val="0"/>
        </w:rPr>
        <w:t>、内部控制审计报告或鉴证报告</w:t>
      </w:r>
      <w:bookmarkEnd w:id="382"/>
      <w:bookmarkEnd w:id="383"/>
      <w:bookmarkEnd w:id="385"/>
    </w:p>
    <w:p>
      <w:pPr>
        <w:pStyle w:val="Style22"/>
        <w:keepNext w:val="0"/>
        <w:keepLines w:val="0"/>
        <w:widowControl w:val="0"/>
        <w:shd w:val="clear" w:color="auto" w:fill="auto"/>
        <w:bidi w:val="0"/>
        <w:spacing w:before="0" w:after="360" w:line="312" w:lineRule="exact"/>
        <w:ind w:left="0" w:right="0" w:firstLine="0"/>
        <w:jc w:val="left"/>
      </w:pPr>
      <w:r>
        <w:rPr>
          <w:color w:val="000000"/>
          <w:spacing w:val="0"/>
          <w:w w:val="100"/>
          <w:position w:val="0"/>
        </w:rPr>
        <w:t>不适用</w:t>
      </w:r>
    </w:p>
    <w:p>
      <w:pPr>
        <w:pStyle w:val="Style25"/>
        <w:keepNext/>
        <w:keepLines/>
        <w:widowControl w:val="0"/>
        <w:shd w:val="clear" w:color="auto" w:fill="auto"/>
        <w:bidi w:val="0"/>
        <w:spacing w:before="0" w:after="280" w:line="240" w:lineRule="auto"/>
        <w:ind w:left="0" w:right="0" w:firstLine="0"/>
        <w:jc w:val="left"/>
      </w:pPr>
      <w:bookmarkStart w:id="386" w:name="bookmark386"/>
      <w:bookmarkStart w:id="387" w:name="bookmark387"/>
      <w:bookmarkStart w:id="388" w:name="bookmark388"/>
      <w:r>
        <w:rPr>
          <w:color w:val="000000"/>
          <w:spacing w:val="0"/>
          <w:w w:val="100"/>
          <w:position w:val="0"/>
        </w:rPr>
        <w:t>十七、上市公司治理专项行动自查问题整改情况</w:t>
      </w:r>
      <w:bookmarkEnd w:id="386"/>
      <w:bookmarkEnd w:id="387"/>
      <w:bookmarkEnd w:id="388"/>
    </w:p>
    <w:p>
      <w:pPr>
        <w:pStyle w:val="Style22"/>
        <w:keepNext w:val="0"/>
        <w:keepLines w:val="0"/>
        <w:widowControl w:val="0"/>
        <w:shd w:val="clear" w:color="auto" w:fill="auto"/>
        <w:bidi w:val="0"/>
        <w:spacing w:before="0" w:after="300" w:line="312" w:lineRule="exact"/>
        <w:ind w:left="0" w:right="0" w:firstLine="380"/>
        <w:jc w:val="left"/>
        <w:sectPr>
          <w:footnotePr>
            <w:pos w:val="pageBottom"/>
            <w:numFmt w:val="decimal"/>
            <w:numRestart w:val="continuous"/>
          </w:footnotePr>
          <w:pgSz w:w="11900" w:h="16840"/>
          <w:pgMar w:top="1388" w:right="1046" w:bottom="1465" w:left="1062" w:header="0" w:footer="3" w:gutter="0"/>
          <w:cols w:space="720"/>
          <w:noEndnote/>
          <w:rtlGutter w:val="0"/>
          <w:docGrid w:linePitch="360"/>
        </w:sectPr>
      </w:pPr>
      <w:r>
        <w:rPr>
          <w:color w:val="000000"/>
          <w:spacing w:val="0"/>
          <w:w w:val="100"/>
          <w:position w:val="0"/>
        </w:rPr>
        <w:t>根据中国证券监督管理委员会上市公司治理专项自查清单填报系统，公司本着实事求是的原则，严格按照相关法律法规 及《公司章程》等内部规章制度进行自查，认真梳理填报内容，于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日完成专项自查工作。通过本次自查，找出 存在的问题并加以整改，有助于提升公司治理水平，防范风险，同时加强了相关人员对上市公司治理相关法律法规的学习， 以确保公司持续健康发展，切实维护公司及全体股东合法利益。</w:t>
      </w:r>
    </w:p>
    <w:p>
      <w:pPr>
        <w:pStyle w:val="Style13"/>
        <w:keepNext/>
        <w:keepLines/>
        <w:widowControl w:val="0"/>
        <w:shd w:val="clear" w:color="auto" w:fill="auto"/>
        <w:bidi w:val="0"/>
        <w:spacing w:before="560" w:line="240" w:lineRule="auto"/>
        <w:ind w:left="0" w:right="0" w:firstLine="0"/>
        <w:jc w:val="center"/>
      </w:pPr>
      <w:bookmarkStart w:id="389" w:name="bookmark389"/>
      <w:bookmarkStart w:id="390" w:name="bookmark390"/>
      <w:bookmarkStart w:id="391" w:name="bookmark391"/>
      <w:r>
        <w:rPr>
          <w:color w:val="000000"/>
          <w:spacing w:val="0"/>
          <w:w w:val="100"/>
          <w:position w:val="0"/>
        </w:rPr>
        <w:t>第五节环境和社会责任</w:t>
      </w:r>
      <w:bookmarkEnd w:id="389"/>
      <w:bookmarkEnd w:id="390"/>
      <w:bookmarkEnd w:id="391"/>
    </w:p>
    <w:p>
      <w:pPr>
        <w:pStyle w:val="Style25"/>
        <w:keepNext/>
        <w:keepLines/>
        <w:widowControl w:val="0"/>
        <w:shd w:val="clear" w:color="auto" w:fill="auto"/>
        <w:bidi w:val="0"/>
        <w:spacing w:before="0" w:after="380" w:line="240" w:lineRule="auto"/>
        <w:ind w:left="0" w:right="0" w:firstLine="0"/>
        <w:jc w:val="left"/>
      </w:pPr>
      <w:bookmarkStart w:id="392" w:name="bookmark392"/>
      <w:bookmarkStart w:id="393" w:name="bookmark393"/>
      <w:bookmarkStart w:id="394" w:name="bookmark394"/>
      <w:bookmarkStart w:id="395" w:name="bookmark395"/>
      <w:bookmarkStart w:id="396" w:name="bookmark396"/>
      <w:r>
        <w:rPr>
          <w:color w:val="000000"/>
          <w:spacing w:val="0"/>
          <w:w w:val="100"/>
          <w:position w:val="0"/>
        </w:rPr>
        <w:t>一</w:t>
      </w:r>
      <w:bookmarkEnd w:id="395"/>
      <w:r>
        <w:rPr>
          <w:color w:val="000000"/>
          <w:spacing w:val="0"/>
          <w:w w:val="100"/>
          <w:position w:val="0"/>
        </w:rPr>
        <w:t>、重大环保问题</w:t>
      </w:r>
      <w:bookmarkEnd w:id="393"/>
      <w:bookmarkEnd w:id="394"/>
      <w:bookmarkEnd w:id="396"/>
      <w:bookmarkEnd w:id="392"/>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上市公司及其子公司是否属于环境保护部门公布的重点排污单位</w:t>
      </w:r>
    </w:p>
    <w:p>
      <w:pPr>
        <w:pStyle w:val="Style2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13"/>
        <w:gridCol w:w="1594"/>
        <w:gridCol w:w="1584"/>
        <w:gridCol w:w="1603"/>
        <w:gridCol w:w="1594"/>
        <w:gridCol w:w="1603"/>
      </w:tblGrid>
      <w:tr>
        <w:trPr>
          <w:trHeight w:val="72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公司或子公司名称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处罚原因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违规情形</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处罚结果</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对上市公司生产经 营的影响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公司的整改措施</w:t>
            </w:r>
          </w:p>
        </w:tc>
      </w:tr>
      <w:tr>
        <w:trPr>
          <w:trHeight w:val="408"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参照重点排污单位披露的其他环境信息</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在报告期内为减少其碳排放所采取的措施及效果</w:t>
      </w:r>
    </w:p>
    <w:p>
      <w:pPr>
        <w:pStyle w:val="Style22"/>
        <w:keepNext w:val="0"/>
        <w:keepLines w:val="0"/>
        <w:widowControl w:val="0"/>
        <w:shd w:val="clear" w:color="auto" w:fill="auto"/>
        <w:bidi w:val="0"/>
        <w:spacing w:before="0" w:after="7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after="260" w:line="240" w:lineRule="auto"/>
        <w:ind w:left="0" w:right="0" w:firstLine="0"/>
        <w:jc w:val="left"/>
      </w:pPr>
      <w:bookmarkStart w:id="397" w:name="bookmark397"/>
      <w:bookmarkStart w:id="398" w:name="bookmark398"/>
      <w:bookmarkStart w:id="399" w:name="bookmark399"/>
      <w:bookmarkStart w:id="400" w:name="bookmark400"/>
      <w:r>
        <w:rPr>
          <w:color w:val="000000"/>
          <w:spacing w:val="0"/>
          <w:w w:val="100"/>
          <w:position w:val="0"/>
        </w:rPr>
        <w:t>二</w:t>
      </w:r>
      <w:bookmarkEnd w:id="399"/>
      <w:r>
        <w:rPr>
          <w:color w:val="000000"/>
          <w:spacing w:val="0"/>
          <w:w w:val="100"/>
          <w:position w:val="0"/>
        </w:rPr>
        <w:t>、</w:t>
        <w:tab/>
        <w:t>社会责任情况</w:t>
      </w:r>
      <w:bookmarkEnd w:id="397"/>
      <w:bookmarkEnd w:id="398"/>
      <w:bookmarkEnd w:id="400"/>
    </w:p>
    <w:p>
      <w:pPr>
        <w:pStyle w:val="Style22"/>
        <w:keepNext w:val="0"/>
        <w:keepLines w:val="0"/>
        <w:widowControl w:val="0"/>
        <w:shd w:val="clear" w:color="auto" w:fill="auto"/>
        <w:bidi w:val="0"/>
        <w:spacing w:before="0" w:after="380" w:line="312" w:lineRule="exact"/>
        <w:ind w:left="0" w:right="0" w:firstLine="440"/>
        <w:jc w:val="left"/>
      </w:pPr>
      <w:r>
        <w:rPr>
          <w:color w:val="000000"/>
          <w:spacing w:val="0"/>
          <w:w w:val="100"/>
          <w:position w:val="0"/>
        </w:rPr>
        <w:t>公司继续坚持在追求经济效益、保护股东利益的同时，积极保护债权人和职工的合法权益，诚信对待供应商、客户， 积极从事环境保护、社区建设等公益事业，促进公司本身与社会的协调、和谐发展，积极履行社会责任。</w:t>
      </w:r>
    </w:p>
    <w:p>
      <w:pPr>
        <w:pStyle w:val="Style25"/>
        <w:keepNext/>
        <w:keepLines/>
        <w:widowControl w:val="0"/>
        <w:shd w:val="clear" w:color="auto" w:fill="auto"/>
        <w:tabs>
          <w:tab w:pos="517" w:val="left"/>
        </w:tabs>
        <w:bidi w:val="0"/>
        <w:spacing w:before="0" w:after="260" w:line="240" w:lineRule="auto"/>
        <w:ind w:left="0" w:right="0" w:firstLine="0"/>
        <w:jc w:val="left"/>
      </w:pPr>
      <w:bookmarkStart w:id="401" w:name="bookmark401"/>
      <w:bookmarkStart w:id="402" w:name="bookmark402"/>
      <w:bookmarkStart w:id="403" w:name="bookmark403"/>
      <w:bookmarkStart w:id="404" w:name="bookmark404"/>
      <w:r>
        <w:rPr>
          <w:color w:val="000000"/>
          <w:spacing w:val="0"/>
          <w:w w:val="100"/>
          <w:position w:val="0"/>
        </w:rPr>
        <w:t>三</w:t>
      </w:r>
      <w:bookmarkEnd w:id="403"/>
      <w:r>
        <w:rPr>
          <w:color w:val="000000"/>
          <w:spacing w:val="0"/>
          <w:w w:val="100"/>
          <w:position w:val="0"/>
        </w:rPr>
        <w:t>、</w:t>
        <w:tab/>
        <w:t>巩固拓展脱贫攻坚成果、乡村振兴的情况</w:t>
      </w:r>
      <w:bookmarkEnd w:id="401"/>
      <w:bookmarkEnd w:id="402"/>
      <w:bookmarkEnd w:id="404"/>
    </w:p>
    <w:p>
      <w:pPr>
        <w:pStyle w:val="Style22"/>
        <w:keepNext w:val="0"/>
        <w:keepLines w:val="0"/>
        <w:widowControl w:val="0"/>
        <w:shd w:val="clear" w:color="auto" w:fill="auto"/>
        <w:bidi w:val="0"/>
        <w:spacing w:before="0" w:after="200" w:line="312" w:lineRule="exact"/>
        <w:ind w:left="0" w:right="0" w:firstLine="0"/>
        <w:jc w:val="left"/>
      </w:pPr>
      <w:r>
        <w:rPr>
          <w:color w:val="000000"/>
          <w:spacing w:val="0"/>
          <w:w w:val="100"/>
          <w:position w:val="0"/>
        </w:rPr>
        <w:t>不适用</w:t>
      </w:r>
      <w:r>
        <w:br w:type="page"/>
      </w:r>
    </w:p>
    <w:p>
      <w:pPr>
        <w:pStyle w:val="Style13"/>
        <w:keepNext/>
        <w:keepLines/>
        <w:widowControl w:val="0"/>
        <w:shd w:val="clear" w:color="auto" w:fill="auto"/>
        <w:bidi w:val="0"/>
        <w:spacing w:before="0" w:line="240" w:lineRule="auto"/>
        <w:ind w:left="0" w:right="0" w:firstLine="0"/>
        <w:jc w:val="center"/>
      </w:pPr>
      <w:bookmarkStart w:id="405" w:name="bookmark405"/>
      <w:bookmarkStart w:id="406" w:name="bookmark406"/>
      <w:bookmarkStart w:id="407" w:name="bookmark407"/>
      <w:r>
        <w:rPr>
          <w:color w:val="000000"/>
          <w:spacing w:val="0"/>
          <w:w w:val="100"/>
          <w:position w:val="0"/>
        </w:rPr>
        <w:t>第六节重要事项</w:t>
      </w:r>
      <w:bookmarkEnd w:id="405"/>
      <w:bookmarkEnd w:id="406"/>
      <w:bookmarkEnd w:id="407"/>
    </w:p>
    <w:p>
      <w:pPr>
        <w:pStyle w:val="Style25"/>
        <w:keepNext/>
        <w:keepLines/>
        <w:widowControl w:val="0"/>
        <w:shd w:val="clear" w:color="auto" w:fill="auto"/>
        <w:bidi w:val="0"/>
        <w:spacing w:before="0" w:after="300" w:line="240" w:lineRule="auto"/>
        <w:ind w:left="0" w:right="0" w:firstLine="0"/>
        <w:jc w:val="left"/>
      </w:pPr>
      <w:bookmarkStart w:id="408" w:name="bookmark408"/>
      <w:bookmarkStart w:id="409" w:name="bookmark409"/>
      <w:bookmarkStart w:id="410" w:name="bookmark410"/>
      <w:bookmarkStart w:id="411" w:name="bookmark411"/>
      <w:bookmarkStart w:id="412" w:name="bookmark412"/>
      <w:r>
        <w:rPr>
          <w:color w:val="000000"/>
          <w:spacing w:val="0"/>
          <w:w w:val="100"/>
          <w:position w:val="0"/>
        </w:rPr>
        <w:t>一</w:t>
      </w:r>
      <w:bookmarkEnd w:id="411"/>
      <w:r>
        <w:rPr>
          <w:color w:val="000000"/>
          <w:spacing w:val="0"/>
          <w:w w:val="100"/>
          <w:position w:val="0"/>
        </w:rPr>
        <w:t>、承诺事项履行情况</w:t>
      </w:r>
      <w:bookmarkEnd w:id="409"/>
      <w:bookmarkEnd w:id="410"/>
      <w:bookmarkEnd w:id="412"/>
      <w:bookmarkEnd w:id="408"/>
    </w:p>
    <w:p>
      <w:pPr>
        <w:pStyle w:val="Style29"/>
        <w:keepNext/>
        <w:keepLines/>
        <w:widowControl w:val="0"/>
        <w:shd w:val="clear" w:color="auto" w:fill="auto"/>
        <w:bidi w:val="0"/>
        <w:spacing w:before="0" w:after="360" w:line="307" w:lineRule="exact"/>
        <w:ind w:left="0" w:right="0" w:firstLine="0"/>
        <w:jc w:val="left"/>
      </w:pPr>
      <w:bookmarkStart w:id="413" w:name="bookmark413"/>
      <w:bookmarkStart w:id="414" w:name="bookmark414"/>
      <w:bookmarkStart w:id="415" w:name="bookmark415"/>
      <w:bookmarkStart w:id="416" w:name="bookmark416"/>
      <w:r>
        <w:rPr>
          <w:rFonts w:ascii="Times New Roman" w:eastAsia="Times New Roman" w:hAnsi="Times New Roman" w:cs="Times New Roman"/>
          <w:color w:val="000000"/>
          <w:spacing w:val="0"/>
          <w:w w:val="100"/>
          <w:position w:val="0"/>
        </w:rPr>
        <w:t>1</w:t>
      </w:r>
      <w:bookmarkEnd w:id="415"/>
      <w:r>
        <w:rPr>
          <w:color w:val="000000"/>
          <w:spacing w:val="0"/>
          <w:w w:val="100"/>
          <w:position w:val="0"/>
        </w:rPr>
        <w:t>、公司实际控制人、股东、关联方、收购人以及公司等承诺相关方在报告期内履行完毕及截至报告期末 尚未履行完毕的承诺事项</w:t>
      </w:r>
      <w:bookmarkEnd w:id="413"/>
      <w:bookmarkEnd w:id="414"/>
      <w:bookmarkEnd w:id="416"/>
    </w:p>
    <w:p>
      <w:pPr>
        <w:pStyle w:val="Style3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适用</w:t>
      </w:r>
      <w:r>
        <w:rPr>
          <w:color w:val="000000"/>
          <w:spacing w:val="0"/>
          <w:w w:val="100"/>
          <w:position w:val="0"/>
          <w:sz w:val="18"/>
          <w:szCs w:val="18"/>
        </w:rPr>
        <w:t>口</w:t>
      </w:r>
      <w:r>
        <w:rPr>
          <w:color w:val="000000"/>
          <w:spacing w:val="0"/>
          <w:w w:val="100"/>
          <w:position w:val="0"/>
          <w:sz w:val="17"/>
          <w:szCs w:val="17"/>
        </w:rPr>
        <w:t>不适用</w:t>
      </w:r>
    </w:p>
    <w:tbl>
      <w:tblPr>
        <w:tblOverlap w:val="never"/>
        <w:jc w:val="center"/>
        <w:tblLayout w:type="fixed"/>
      </w:tblPr>
      <w:tblGrid>
        <w:gridCol w:w="2131"/>
        <w:gridCol w:w="994"/>
        <w:gridCol w:w="989"/>
        <w:gridCol w:w="3547"/>
        <w:gridCol w:w="850"/>
        <w:gridCol w:w="566"/>
        <w:gridCol w:w="528"/>
      </w:tblGrid>
      <w:tr>
        <w:trPr>
          <w:trHeight w:val="72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履行</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情况</w:t>
            </w: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收购报告书或权益变动报 告书中所作承诺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886" w:hRule="exact"/>
        </w:trPr>
        <w:tc>
          <w:tcPr>
            <w:vMerge w:val="restart"/>
            <w:tcBorders>
              <w:top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首次公开发行或再融资时 所作承诺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梁伟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关于避免同</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业竞争承诺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为避免在以后的经营中产生同业竞争，本公 司控股股东及实际控制人梁伟向本公司出具 了《避免同业竞争承诺函》，承诺：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 确认及保证目前不存在与金运激光直接或间 接同业竞争的情况。</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、本人不直接或间接从 事、发展或投资与金运激光经营范围相同或 相类似的业务或项目，也不为本人或代表任 何第三方成立、发展、参与、协助任何法人 或其他经济组织与金运激光进行直接或间接 的竞争，本人不在中国境内及境外直接或间 接研发、生产或销售金运激光已经研发、生 产或销售的项目或产品（包括但不限于已经 投入科研经费研制或已经处于试生产阶段的 项目或产品）。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、本人承诺不利用本人对金 运激光的了解及获取的信息从事、直接或间 接参与与金运激光相竞争的活动，并承诺不 直接或间接进行或参与任何损害或可能损害 金运激光利益的其他竞争行为。该等竞争包 括但不限于：直接或间接从金运激光招聘专 业技术人员、销售人员、高级管理人员；不 正当地利用金运激光的无形资产；在广告、 宣传上贬损金运激光的产品形象与企业形象 等。如出现因本人违反上述承诺与保证而导 致金运激光或其股东的权益受到损害的情 况，本人将依法承担相应的赔偿责任。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履行</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w:t>
            </w:r>
          </w:p>
        </w:tc>
      </w:tr>
      <w:tr>
        <w:trPr>
          <w:trHeight w:val="725" w:hRule="exact"/>
        </w:trPr>
        <w:tc>
          <w:tcPr>
            <w:vMerge/>
            <w:tcBorders>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梁伟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关于规范关</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联交易的承</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本公司实际控制人及控股股东梁伟先生出具 了《关于规范关联交易的承诺函》，承诺：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长期</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履行</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w:t>
            </w:r>
          </w:p>
        </w:tc>
      </w:tr>
    </w:tbl>
    <w:tbl>
      <w:tblPr>
        <w:tblOverlap w:val="never"/>
        <w:jc w:val="center"/>
        <w:tblLayout w:type="fixed"/>
      </w:tblPr>
      <w:tblGrid>
        <w:gridCol w:w="2141"/>
        <w:gridCol w:w="994"/>
        <w:gridCol w:w="989"/>
        <w:gridCol w:w="3547"/>
        <w:gridCol w:w="850"/>
        <w:gridCol w:w="566"/>
        <w:gridCol w:w="528"/>
      </w:tblGrid>
      <w:tr>
        <w:trPr>
          <w:trHeight w:val="2861"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除非金运激光的经营发展所必须，本人及本 人能够控制或影响的关联方（以下统称''本人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不与金运激光进行任何关联交易，对于无 法规避、确实需要的关联交易，本人将严格 遵守中国证监会和金运激光公司章程及其他 关联交易管理制度的规定，按照通常的商业 准则确定交易价格及其他交易条件，并按照 关联交易公允决策的程序履行批准手续，以 杜绝通过关联交易进行不正当的利益输送。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其他对公司中小股东所作</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39" w:line="1" w:lineRule="exact"/>
      </w:pPr>
    </w:p>
    <w:p>
      <w:pPr>
        <w:pStyle w:val="Style29"/>
        <w:keepNext/>
        <w:keepLines/>
        <w:widowControl w:val="0"/>
        <w:shd w:val="clear" w:color="auto" w:fill="auto"/>
        <w:bidi w:val="0"/>
        <w:spacing w:before="0" w:line="322" w:lineRule="exact"/>
        <w:ind w:left="0" w:right="0" w:firstLine="140"/>
        <w:jc w:val="left"/>
      </w:pPr>
      <w:bookmarkStart w:id="417" w:name="bookmark417"/>
      <w:bookmarkStart w:id="418" w:name="bookmark418"/>
      <w:bookmarkStart w:id="419" w:name="bookmark419"/>
      <w:bookmarkStart w:id="420" w:name="bookmark420"/>
      <w:r>
        <w:rPr>
          <w:rFonts w:ascii="Times New Roman" w:eastAsia="Times New Roman" w:hAnsi="Times New Roman" w:cs="Times New Roman"/>
          <w:color w:val="000000"/>
          <w:spacing w:val="0"/>
          <w:w w:val="100"/>
          <w:position w:val="0"/>
        </w:rPr>
        <w:t>2</w:t>
      </w:r>
      <w:bookmarkEnd w:id="419"/>
      <w:r>
        <w:rPr>
          <w:color w:val="000000"/>
          <w:spacing w:val="0"/>
          <w:w w:val="100"/>
          <w:position w:val="0"/>
        </w:rPr>
        <w:t>、公司资产或项目存在盈利预测，且报告期仍处在盈利预测期间，公司就资产或项目达到原盈利预测及 其原因做出说明</w:t>
      </w:r>
      <w:bookmarkEnd w:id="417"/>
      <w:bookmarkEnd w:id="418"/>
      <w:bookmarkEnd w:id="420"/>
    </w:p>
    <w:p>
      <w:pPr>
        <w:pStyle w:val="Style22"/>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after="380" w:line="240" w:lineRule="auto"/>
        <w:ind w:left="0" w:right="0" w:firstLine="0"/>
        <w:jc w:val="both"/>
      </w:pPr>
      <w:bookmarkStart w:id="421" w:name="bookmark421"/>
      <w:bookmarkStart w:id="422" w:name="bookmark422"/>
      <w:bookmarkStart w:id="423" w:name="bookmark423"/>
      <w:bookmarkStart w:id="424" w:name="bookmark424"/>
      <w:r>
        <w:rPr>
          <w:color w:val="000000"/>
          <w:spacing w:val="0"/>
          <w:w w:val="100"/>
          <w:position w:val="0"/>
        </w:rPr>
        <w:t>二</w:t>
      </w:r>
      <w:bookmarkEnd w:id="423"/>
      <w:r>
        <w:rPr>
          <w:color w:val="000000"/>
          <w:spacing w:val="0"/>
          <w:w w:val="100"/>
          <w:position w:val="0"/>
        </w:rPr>
        <w:t>、</w:t>
        <w:tab/>
        <w:t>控股股东及其他关联方对上市公司的非经营性占用资金情况</w:t>
      </w:r>
      <w:bookmarkEnd w:id="421"/>
      <w:bookmarkEnd w:id="422"/>
      <w:bookmarkEnd w:id="424"/>
    </w:p>
    <w:p>
      <w:pPr>
        <w:pStyle w:val="Style22"/>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公司报告期不存在控股股东及其他关联方对上市公司的非经营性占用资金。</w:t>
      </w:r>
    </w:p>
    <w:p>
      <w:pPr>
        <w:pStyle w:val="Style25"/>
        <w:keepNext/>
        <w:keepLines/>
        <w:widowControl w:val="0"/>
        <w:shd w:val="clear" w:color="auto" w:fill="auto"/>
        <w:tabs>
          <w:tab w:pos="517" w:val="left"/>
        </w:tabs>
        <w:bidi w:val="0"/>
        <w:spacing w:before="0" w:after="380" w:line="240" w:lineRule="auto"/>
        <w:ind w:left="0" w:right="0" w:firstLine="0"/>
        <w:jc w:val="left"/>
      </w:pPr>
      <w:bookmarkStart w:id="425" w:name="bookmark425"/>
      <w:bookmarkStart w:id="426" w:name="bookmark426"/>
      <w:bookmarkStart w:id="427" w:name="bookmark427"/>
      <w:bookmarkStart w:id="428" w:name="bookmark428"/>
      <w:r>
        <w:rPr>
          <w:color w:val="000000"/>
          <w:spacing w:val="0"/>
          <w:w w:val="100"/>
          <w:position w:val="0"/>
        </w:rPr>
        <w:t>三</w:t>
      </w:r>
      <w:bookmarkEnd w:id="427"/>
      <w:r>
        <w:rPr>
          <w:color w:val="000000"/>
          <w:spacing w:val="0"/>
          <w:w w:val="100"/>
          <w:position w:val="0"/>
        </w:rPr>
        <w:t>、</w:t>
        <w:tab/>
        <w:t>违规对外担保情况</w:t>
      </w:r>
      <w:bookmarkEnd w:id="425"/>
      <w:bookmarkEnd w:id="426"/>
      <w:bookmarkEnd w:id="428"/>
    </w:p>
    <w:p>
      <w:pPr>
        <w:pStyle w:val="Style2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25"/>
        <w:keepNext/>
        <w:keepLines/>
        <w:widowControl w:val="0"/>
        <w:shd w:val="clear" w:color="auto" w:fill="auto"/>
        <w:tabs>
          <w:tab w:pos="517" w:val="left"/>
        </w:tabs>
        <w:bidi w:val="0"/>
        <w:spacing w:before="0" w:after="380" w:line="240" w:lineRule="auto"/>
        <w:ind w:left="0" w:right="0" w:firstLine="0"/>
        <w:jc w:val="left"/>
      </w:pPr>
      <w:bookmarkStart w:id="429" w:name="bookmark429"/>
      <w:bookmarkStart w:id="430" w:name="bookmark430"/>
      <w:bookmarkStart w:id="431" w:name="bookmark431"/>
      <w:bookmarkStart w:id="432" w:name="bookmark432"/>
      <w:r>
        <w:rPr>
          <w:color w:val="000000"/>
          <w:spacing w:val="0"/>
          <w:w w:val="100"/>
          <w:position w:val="0"/>
        </w:rPr>
        <w:t>四</w:t>
      </w:r>
      <w:bookmarkEnd w:id="431"/>
      <w:r>
        <w:rPr>
          <w:color w:val="000000"/>
          <w:spacing w:val="0"/>
          <w:w w:val="100"/>
          <w:position w:val="0"/>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429"/>
      <w:bookmarkEnd w:id="430"/>
      <w:bookmarkEnd w:id="432"/>
    </w:p>
    <w:p>
      <w:pPr>
        <w:pStyle w:val="Style22"/>
        <w:keepNext w:val="0"/>
        <w:keepLines w:val="0"/>
        <w:widowControl w:val="0"/>
        <w:numPr>
          <w:ilvl w:val="0"/>
          <w:numId w:val="3"/>
        </w:numPr>
        <w:shd w:val="clear" w:color="auto" w:fill="auto"/>
        <w:tabs>
          <w:tab w:pos="282" w:val="left"/>
        </w:tabs>
        <w:bidi w:val="0"/>
        <w:spacing w:before="0" w:after="380" w:line="240" w:lineRule="auto"/>
        <w:ind w:left="0" w:right="0" w:firstLine="0"/>
        <w:jc w:val="both"/>
      </w:pPr>
      <w:bookmarkStart w:id="433" w:name="bookmark433"/>
      <w:bookmarkEnd w:id="43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keepLines/>
        <w:widowControl w:val="0"/>
        <w:shd w:val="clear" w:color="auto" w:fill="auto"/>
        <w:tabs>
          <w:tab w:pos="517" w:val="left"/>
        </w:tabs>
        <w:bidi w:val="0"/>
        <w:spacing w:before="0" w:after="380" w:line="240" w:lineRule="auto"/>
        <w:ind w:left="0" w:right="0" w:firstLine="0"/>
        <w:jc w:val="both"/>
      </w:pPr>
      <w:bookmarkStart w:id="434" w:name="bookmark434"/>
      <w:bookmarkStart w:id="435" w:name="bookmark435"/>
      <w:bookmarkStart w:id="436" w:name="bookmark436"/>
      <w:bookmarkStart w:id="437" w:name="bookmark437"/>
      <w:r>
        <w:rPr>
          <w:color w:val="000000"/>
          <w:spacing w:val="0"/>
          <w:w w:val="100"/>
          <w:position w:val="0"/>
        </w:rPr>
        <w:t>五</w:t>
      </w:r>
      <w:bookmarkEnd w:id="436"/>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434"/>
      <w:bookmarkEnd w:id="435"/>
      <w:bookmarkEnd w:id="437"/>
    </w:p>
    <w:p>
      <w:pPr>
        <w:pStyle w:val="Style22"/>
        <w:keepNext w:val="0"/>
        <w:keepLines w:val="0"/>
        <w:widowControl w:val="0"/>
        <w:numPr>
          <w:ilvl w:val="0"/>
          <w:numId w:val="3"/>
        </w:numPr>
        <w:shd w:val="clear" w:color="auto" w:fill="auto"/>
        <w:tabs>
          <w:tab w:pos="282" w:val="left"/>
        </w:tabs>
        <w:bidi w:val="0"/>
        <w:spacing w:before="0" w:after="380" w:line="240" w:lineRule="auto"/>
        <w:ind w:left="0" w:right="0" w:firstLine="0"/>
        <w:jc w:val="both"/>
      </w:pPr>
      <w:bookmarkStart w:id="438" w:name="bookmark438"/>
      <w:bookmarkEnd w:id="43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keepLines/>
        <w:widowControl w:val="0"/>
        <w:shd w:val="clear" w:color="auto" w:fill="auto"/>
        <w:tabs>
          <w:tab w:pos="517" w:val="left"/>
        </w:tabs>
        <w:bidi w:val="0"/>
        <w:spacing w:before="0" w:after="380" w:line="240" w:lineRule="auto"/>
        <w:ind w:left="0" w:right="0" w:firstLine="0"/>
        <w:jc w:val="left"/>
      </w:pPr>
      <w:bookmarkStart w:id="439" w:name="bookmark439"/>
      <w:bookmarkStart w:id="440" w:name="bookmark440"/>
      <w:bookmarkStart w:id="441" w:name="bookmark441"/>
      <w:bookmarkStart w:id="442" w:name="bookmark442"/>
      <w:r>
        <w:rPr>
          <w:color w:val="000000"/>
          <w:spacing w:val="0"/>
          <w:w w:val="100"/>
          <w:position w:val="0"/>
        </w:rPr>
        <w:t>六</w:t>
      </w:r>
      <w:bookmarkEnd w:id="441"/>
      <w:r>
        <w:rPr>
          <w:color w:val="000000"/>
          <w:spacing w:val="0"/>
          <w:w w:val="100"/>
          <w:position w:val="0"/>
        </w:rPr>
        <w:t>、</w:t>
        <w:tab/>
        <w:t>董事会关于报告期会计政策、会计估计变更或重大会计差错更正的说明</w:t>
      </w:r>
      <w:bookmarkEnd w:id="439"/>
      <w:bookmarkEnd w:id="440"/>
      <w:bookmarkEnd w:id="442"/>
    </w:p>
    <w:p>
      <w:pPr>
        <w:pStyle w:val="Style22"/>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29" w:right="0" w:firstLine="0"/>
        <w:jc w:val="left"/>
        <w:rPr>
          <w:sz w:val="17"/>
          <w:szCs w:val="17"/>
        </w:rPr>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sz w:val="17"/>
          <w:szCs w:val="17"/>
        </w:rPr>
        <w:t>会计政策变更</w:t>
      </w:r>
    </w:p>
    <w:tbl>
      <w:tblPr>
        <w:tblOverlap w:val="never"/>
        <w:jc w:val="center"/>
        <w:tblLayout w:type="fixed"/>
      </w:tblPr>
      <w:tblGrid>
        <w:gridCol w:w="4296"/>
        <w:gridCol w:w="4253"/>
        <w:gridCol w:w="1186"/>
      </w:tblGrid>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5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日起执行财政部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年修订的《企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日召开第四届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r>
    </w:tbl>
    <w:p>
      <w:pPr>
        <w:pStyle w:val="Style22"/>
        <w:keepNext w:val="0"/>
        <w:keepLines w:val="0"/>
        <w:widowControl w:val="0"/>
        <w:shd w:val="clear" w:color="auto" w:fill="auto"/>
        <w:tabs>
          <w:tab w:pos="4224" w:val="left"/>
        </w:tabs>
        <w:bidi w:val="0"/>
        <w:spacing w:before="0" w:after="0" w:line="315" w:lineRule="exact"/>
        <w:ind w:left="0" w:right="0" w:firstLine="0"/>
        <w:jc w:val="left"/>
      </w:pPr>
      <w:r>
        <w:rPr>
          <w:color w:val="000000"/>
          <w:spacing w:val="0"/>
          <w:w w:val="100"/>
          <w:position w:val="0"/>
        </w:rPr>
        <w:t>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w:t>
        <w:tab/>
        <w:t>董事会第三十二次会议审议通过</w:t>
      </w:r>
    </w:p>
    <w:p>
      <w:pPr>
        <w:pStyle w:val="Style22"/>
        <w:keepNext w:val="0"/>
        <w:keepLines w:val="0"/>
        <w:widowControl w:val="0"/>
        <w:numPr>
          <w:ilvl w:val="0"/>
          <w:numId w:val="13"/>
        </w:numPr>
        <w:shd w:val="clear" w:color="auto" w:fill="auto"/>
        <w:bidi w:val="0"/>
        <w:spacing w:before="0" w:after="0" w:line="315" w:lineRule="exact"/>
        <w:ind w:left="0" w:right="0" w:firstLine="400"/>
        <w:jc w:val="both"/>
      </w:pPr>
      <w:bookmarkStart w:id="443" w:name="bookmark443"/>
      <w:bookmarkEnd w:id="443"/>
      <w:r>
        <w:rPr>
          <w:b/>
          <w:bCs/>
          <w:color w:val="000000"/>
          <w:spacing w:val="0"/>
          <w:w w:val="100"/>
          <w:position w:val="0"/>
        </w:rPr>
        <w:t>执行新租赁准则对本公司的影响</w:t>
      </w:r>
    </w:p>
    <w:p>
      <w:pPr>
        <w:pStyle w:val="Style22"/>
        <w:keepNext w:val="0"/>
        <w:keepLines w:val="0"/>
        <w:widowControl w:val="0"/>
        <w:shd w:val="clear" w:color="auto" w:fill="auto"/>
        <w:bidi w:val="0"/>
        <w:spacing w:before="0" w:after="0" w:line="315" w:lineRule="exact"/>
        <w:ind w:left="0" w:right="0" w:firstLine="400"/>
        <w:jc w:val="both"/>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日起执行财政部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号——租赁》，变更后的会计政策详见附注四。</w:t>
      </w:r>
    </w:p>
    <w:p>
      <w:pPr>
        <w:pStyle w:val="Style22"/>
        <w:keepNext w:val="0"/>
        <w:keepLines w:val="0"/>
        <w:widowControl w:val="0"/>
        <w:shd w:val="clear" w:color="auto" w:fill="auto"/>
        <w:bidi w:val="0"/>
        <w:spacing w:before="0" w:after="0" w:line="315" w:lineRule="exact"/>
        <w:ind w:left="0" w:right="0" w:firstLine="400"/>
        <w:jc w:val="both"/>
      </w:pPr>
      <w:r>
        <w:rPr>
          <w:color w:val="000000"/>
          <w:spacing w:val="0"/>
          <w:w w:val="100"/>
          <w:position w:val="0"/>
        </w:rPr>
        <w:t>在首次执行日，本公司选择重新评估此前已存在的合同是否为租赁或是否包含租赁，并将此方法一致应用于所有合同， 因此仅对上述在原租赁准则下识别为租赁的合同采用本准则衔接规定。</w:t>
      </w:r>
    </w:p>
    <w:p>
      <w:pPr>
        <w:pStyle w:val="Style22"/>
        <w:keepNext w:val="0"/>
        <w:keepLines w:val="0"/>
        <w:widowControl w:val="0"/>
        <w:shd w:val="clear" w:color="auto" w:fill="auto"/>
        <w:bidi w:val="0"/>
        <w:spacing w:before="0" w:after="0" w:line="315" w:lineRule="exact"/>
        <w:ind w:left="0" w:right="0" w:firstLine="400"/>
        <w:jc w:val="both"/>
      </w:pPr>
      <w:r>
        <w:rPr>
          <w:color w:val="000000"/>
          <w:spacing w:val="0"/>
          <w:w w:val="100"/>
          <w:position w:val="0"/>
        </w:rPr>
        <w:t>此外，本公司对上述租赁合同选择按照《企业会计准则第</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号一计政策、会计估计变更和差错更正》的规定选择采 用简化的追溯调整法进行衔接会计处理，即调整首次执行本准则当年年初留存收益及财务报表其他相关项目金额，不调整可 比期间信息，并对其中的经营租赁根据每项租赁选择使用权资产计量方法和采用相关简化处理，具体如下：</w:t>
      </w:r>
    </w:p>
    <w:p>
      <w:pPr>
        <w:pStyle w:val="Style22"/>
        <w:keepNext w:val="0"/>
        <w:keepLines w:val="0"/>
        <w:widowControl w:val="0"/>
        <w:shd w:val="clear" w:color="auto" w:fill="auto"/>
        <w:bidi w:val="0"/>
        <w:spacing w:before="0" w:after="0" w:line="315" w:lineRule="exact"/>
        <w:ind w:left="0" w:right="0" w:firstLine="400"/>
        <w:jc w:val="both"/>
      </w:pPr>
      <w:r>
        <w:rPr>
          <w:color w:val="000000"/>
          <w:spacing w:val="0"/>
          <w:w w:val="100"/>
          <w:position w:val="0"/>
        </w:rPr>
        <w:t>根据新租赁准则衔接规定，新租赁准则允许采用两种方法：方法</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是允许企业采用追溯调整；方法</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是根据首次执行本准 则的累积影响数，调整首次执行本准则当年年初留存收益及财务报表其他相关项目金额，不调整可比期间信息。同时，方法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提供了多项简化处理安排。根据过渡期政策，公司在执行新租赁准则时选择简化处理，无需调整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年年初留存收益，无 需调整可比期间信息。</w:t>
      </w:r>
    </w:p>
    <w:p>
      <w:pPr>
        <w:pStyle w:val="Style22"/>
        <w:keepNext w:val="0"/>
        <w:keepLines w:val="0"/>
        <w:widowControl w:val="0"/>
        <w:shd w:val="clear" w:color="auto" w:fill="auto"/>
        <w:bidi w:val="0"/>
        <w:spacing w:before="0" w:after="80" w:line="315" w:lineRule="exact"/>
        <w:ind w:left="0" w:right="0" w:firstLine="460"/>
        <w:jc w:val="left"/>
      </w:pPr>
      <w:r>
        <w:rPr>
          <w:color w:val="000000"/>
          <w:spacing w:val="0"/>
          <w:w w:val="100"/>
          <w:position w:val="0"/>
        </w:rPr>
        <w:t>执行新租赁准则对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日财务报表相关项目的影响列示如下：</w:t>
      </w:r>
    </w:p>
    <w:p>
      <w:pPr>
        <w:pStyle w:val="Style3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73"/>
        <w:gridCol w:w="1771"/>
        <w:gridCol w:w="1450"/>
        <w:gridCol w:w="1450"/>
        <w:gridCol w:w="1454"/>
        <w:gridCol w:w="1637"/>
      </w:tblGrid>
      <w:tr>
        <w:trPr>
          <w:trHeight w:val="350" w:hRule="exact"/>
        </w:trPr>
        <w:tc>
          <w:tcPr>
            <w:vMerge w:val="restart"/>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累积影响金额</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r>
      <w:tr>
        <w:trPr>
          <w:trHeight w:val="341" w:hRule="exact"/>
        </w:trPr>
        <w:tc>
          <w:tcPr>
            <w:vMerge/>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重分类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重新计量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小计</w:t>
            </w:r>
          </w:p>
        </w:tc>
        <w:tc>
          <w:tcPr>
            <w:vMerge/>
            <w:tcBorders>
              <w:left w:val="single" w:sz="4"/>
            </w:tcBorders>
            <w:shd w:val="clear" w:color="auto" w:fill="FFFFFF"/>
            <w:vAlign w:val="top"/>
          </w:tcPr>
          <w:p>
            <w:pP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17,649,742.69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17,649,742.69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17,649,742.69</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17,649,742.69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17,649,742.69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17,649,742.69</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27,276,209.00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-1,001,975.83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-1,001,975.83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26,274,233.17</w:t>
            </w:r>
          </w:p>
        </w:tc>
      </w:tr>
      <w:tr>
        <w:trPr>
          <w:trHeight w:val="65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93" w:lineRule="exact"/>
              <w:ind w:left="0" w:right="0" w:firstLine="0"/>
              <w:jc w:val="left"/>
            </w:pPr>
            <w:r>
              <w:rPr>
                <w:color w:val="000000"/>
                <w:spacing w:val="0"/>
                <w:w w:val="100"/>
                <w:position w:val="0"/>
              </w:rPr>
              <w:t>一年内到期的非流动负 债</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2,417,085.00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2,417,085.00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2,417,085.00</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16,234,633.52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16,234,633.52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16,234,633.52</w:t>
            </w:r>
          </w:p>
        </w:tc>
      </w:tr>
      <w:tr>
        <w:trPr>
          <w:trHeight w:val="35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pPr>
            <w:r>
              <w:rPr>
                <w:color w:val="000000"/>
                <w:spacing w:val="0"/>
                <w:w w:val="100"/>
                <w:position w:val="0"/>
              </w:rPr>
              <w:t>负债合计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27,276,209.00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17,649,742.69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17,649,742.69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44,925,951.69</w:t>
            </w:r>
          </w:p>
        </w:tc>
      </w:tr>
    </w:tbl>
    <w:p>
      <w:pPr>
        <w:pStyle w:val="Style37"/>
        <w:keepNext w:val="0"/>
        <w:keepLines w:val="0"/>
        <w:widowControl w:val="0"/>
        <w:shd w:val="clear" w:color="auto" w:fill="auto"/>
        <w:bidi w:val="0"/>
        <w:spacing w:before="0" w:after="0" w:line="307" w:lineRule="exact"/>
        <w:ind w:left="29" w:right="0" w:firstLine="0"/>
        <w:jc w:val="left"/>
        <w:rPr>
          <w:sz w:val="17"/>
          <w:szCs w:val="17"/>
        </w:rPr>
      </w:pPr>
      <w:r>
        <w:rPr>
          <w:color w:val="000000"/>
          <w:spacing w:val="0"/>
          <w:w w:val="100"/>
          <w:position w:val="0"/>
          <w:sz w:val="17"/>
          <w:szCs w:val="17"/>
        </w:rPr>
        <w:t>注：上表仅呈列受影响的财务报表项目，不受影响的财务报表项目不包括在内，因此所披露的小计和合计无法根据上 表中呈列的数字重新计算得出。</w:t>
      </w:r>
    </w:p>
    <w:p>
      <w:pPr>
        <w:pStyle w:val="Style22"/>
        <w:keepNext w:val="0"/>
        <w:keepLines w:val="0"/>
        <w:widowControl w:val="0"/>
        <w:shd w:val="clear" w:color="auto" w:fill="auto"/>
        <w:tabs>
          <w:tab w:pos="743" w:val="left"/>
        </w:tabs>
        <w:bidi w:val="0"/>
        <w:spacing w:before="0" w:after="0" w:line="317" w:lineRule="exact"/>
        <w:ind w:left="0" w:right="0" w:firstLine="460"/>
        <w:jc w:val="left"/>
      </w:pPr>
      <w:bookmarkStart w:id="444" w:name="bookmark444"/>
      <w:r>
        <w:rPr>
          <w:rFonts w:ascii="Times New Roman" w:eastAsia="Times New Roman" w:hAnsi="Times New Roman" w:cs="Times New Roman"/>
          <w:color w:val="000000"/>
          <w:spacing w:val="0"/>
          <w:w w:val="100"/>
          <w:position w:val="0"/>
          <w:sz w:val="18"/>
          <w:szCs w:val="18"/>
        </w:rPr>
        <w:t>1</w:t>
      </w:r>
      <w:bookmarkEnd w:id="44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日确认租赁负债人民币</w:t>
      </w:r>
      <w:r>
        <w:rPr>
          <w:rFonts w:ascii="Times New Roman" w:eastAsia="Times New Roman" w:hAnsi="Times New Roman" w:cs="Times New Roman"/>
          <w:color w:val="000000"/>
          <w:spacing w:val="0"/>
          <w:w w:val="100"/>
          <w:position w:val="0"/>
          <w:sz w:val="18"/>
          <w:szCs w:val="18"/>
        </w:rPr>
        <w:t>18,651,718.52</w:t>
      </w:r>
      <w:r>
        <w:rPr>
          <w:color w:val="000000"/>
          <w:spacing w:val="0"/>
          <w:w w:val="100"/>
          <w:position w:val="0"/>
        </w:rPr>
        <w:t>元、使用权资产人民币</w:t>
      </w:r>
      <w:r>
        <w:rPr>
          <w:rFonts w:ascii="Times New Roman" w:eastAsia="Times New Roman" w:hAnsi="Times New Roman" w:cs="Times New Roman"/>
          <w:color w:val="000000"/>
          <w:spacing w:val="0"/>
          <w:w w:val="100"/>
          <w:position w:val="0"/>
          <w:sz w:val="18"/>
          <w:szCs w:val="18"/>
        </w:rPr>
        <w:t>17,649,742.69</w:t>
      </w:r>
      <w:r>
        <w:rPr>
          <w:color w:val="000000"/>
          <w:spacing w:val="0"/>
          <w:w w:val="100"/>
          <w:position w:val="0"/>
        </w:rPr>
        <w:t>元。对于首次执行日 前的经营租赁，本集团采用首次执行日增量借款利率折现后的现值计量租赁负债，该等增量借款利率的加权平均值为</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w:t>
      </w:r>
    </w:p>
    <w:p>
      <w:pPr>
        <w:pStyle w:val="Style22"/>
        <w:keepNext w:val="0"/>
        <w:keepLines w:val="0"/>
        <w:widowControl w:val="0"/>
        <w:shd w:val="clear" w:color="auto" w:fill="auto"/>
        <w:tabs>
          <w:tab w:pos="791" w:val="left"/>
        </w:tabs>
        <w:bidi w:val="0"/>
        <w:spacing w:before="0" w:after="80" w:line="317" w:lineRule="exact"/>
        <w:ind w:left="0" w:right="0" w:firstLine="460"/>
        <w:jc w:val="left"/>
      </w:pPr>
      <w:bookmarkStart w:id="445" w:name="bookmark445"/>
      <w:r>
        <w:rPr>
          <w:rFonts w:ascii="Times New Roman" w:eastAsia="Times New Roman" w:hAnsi="Times New Roman" w:cs="Times New Roman"/>
          <w:color w:val="000000"/>
          <w:spacing w:val="0"/>
          <w:w w:val="100"/>
          <w:position w:val="0"/>
          <w:sz w:val="18"/>
          <w:szCs w:val="18"/>
        </w:rPr>
        <w:t>2</w:t>
      </w:r>
      <w:bookmarkEnd w:id="44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日确认的租赁负债与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年度财务报表中披露的重大经营租赁承诺的差额信息如下：</w:t>
      </w:r>
    </w:p>
    <w:p>
      <w:pPr>
        <w:pStyle w:val="Style3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5424"/>
        <w:gridCol w:w="2059"/>
        <w:gridCol w:w="2251"/>
      </w:tblGrid>
      <w:tr>
        <w:trPr>
          <w:trHeight w:val="35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日经营租赁承诺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21,534,030.00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按首次执行日增量借款利率折现计算的租赁负债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18,651,718.52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加：现有租赁的租赁变更形成的租赁负债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合理确定将行使的续租选择权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租赁和非租赁部分合同对价分摊的变更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减：确认豁免</w:t>
            </w:r>
            <w:r>
              <w:rPr>
                <w:color w:val="000000"/>
                <w:spacing w:val="0"/>
                <w:w w:val="100"/>
                <w:position w:val="0"/>
                <w:sz w:val="18"/>
                <w:szCs w:val="18"/>
              </w:rPr>
              <w:t>一一</w:t>
            </w:r>
            <w:r>
              <w:rPr>
                <w:color w:val="000000"/>
                <w:spacing w:val="0"/>
                <w:w w:val="100"/>
                <w:position w:val="0"/>
              </w:rPr>
              <w:t>短期租赁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租赁和非租赁部分合同对价分摊的变更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执行新租赁准则确认的与原经营租赁相关的租赁负债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日应付融资租赁款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日租赁负债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18,651,718.52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2,417,085.00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55"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【非流动负债】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16,234,633.52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keepLines/>
        <w:widowControl w:val="0"/>
        <w:shd w:val="clear" w:color="auto" w:fill="auto"/>
        <w:bidi w:val="0"/>
        <w:spacing w:before="0" w:after="380" w:line="240" w:lineRule="auto"/>
        <w:ind w:left="0" w:right="0" w:firstLine="0"/>
        <w:jc w:val="both"/>
      </w:pPr>
      <w:bookmarkStart w:id="446" w:name="bookmark446"/>
      <w:bookmarkStart w:id="447" w:name="bookmark447"/>
      <w:bookmarkStart w:id="448" w:name="bookmark448"/>
      <w:bookmarkStart w:id="449" w:name="bookmark449"/>
      <w:r>
        <w:rPr>
          <w:color w:val="000000"/>
          <w:spacing w:val="0"/>
          <w:w w:val="100"/>
          <w:position w:val="0"/>
        </w:rPr>
        <w:t>七</w:t>
      </w:r>
      <w:bookmarkEnd w:id="448"/>
      <w:r>
        <w:rPr>
          <w:color w:val="000000"/>
          <w:spacing w:val="0"/>
          <w:w w:val="100"/>
          <w:position w:val="0"/>
        </w:rPr>
        <w:t>、与上年度财务报告相比，合并报表范围发生变化的情况说明</w:t>
      </w:r>
      <w:bookmarkEnd w:id="446"/>
      <w:bookmarkEnd w:id="447"/>
      <w:bookmarkEnd w:id="449"/>
    </w:p>
    <w:p>
      <w:pPr>
        <w:pStyle w:val="Style22"/>
        <w:keepNext w:val="0"/>
        <w:keepLines w:val="0"/>
        <w:widowControl w:val="0"/>
        <w:shd w:val="clear" w:color="auto" w:fill="auto"/>
        <w:bidi w:val="0"/>
        <w:spacing w:before="0" w:after="2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509" w:right="0" w:firstLine="0"/>
        <w:jc w:val="left"/>
        <w:rPr>
          <w:sz w:val="17"/>
          <w:szCs w:val="17"/>
        </w:rPr>
      </w:pPr>
      <w:r>
        <w:rPr>
          <w:b/>
          <w:bCs/>
          <w:color w:val="000000"/>
          <w:spacing w:val="0"/>
          <w:w w:val="100"/>
          <w:position w:val="0"/>
          <w:sz w:val="17"/>
          <w:szCs w:val="17"/>
        </w:rPr>
        <w:t>1.</w:t>
      </w:r>
      <w:r>
        <w:rPr>
          <w:b/>
          <w:bCs/>
          <w:color w:val="000000"/>
          <w:spacing w:val="0"/>
          <w:w w:val="100"/>
          <w:position w:val="0"/>
          <w:sz w:val="17"/>
          <w:szCs w:val="17"/>
        </w:rPr>
        <w:t>本期新设子公司及孙公司</w:t>
      </w:r>
    </w:p>
    <w:tbl>
      <w:tblPr>
        <w:tblOverlap w:val="never"/>
        <w:jc w:val="center"/>
        <w:tblLayout w:type="fixed"/>
      </w:tblPr>
      <w:tblGrid>
        <w:gridCol w:w="2122"/>
        <w:gridCol w:w="1291"/>
        <w:gridCol w:w="1123"/>
        <w:gridCol w:w="1421"/>
        <w:gridCol w:w="1080"/>
        <w:gridCol w:w="1080"/>
        <w:gridCol w:w="1603"/>
      </w:tblGrid>
      <w:tr>
        <w:trPr>
          <w:trHeight w:val="350" w:hRule="exact"/>
        </w:trPr>
        <w:tc>
          <w:tcPr>
            <w:vMerge w:val="restart"/>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公司名称</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280"/>
              <w:jc w:val="left"/>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业务</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420"/>
              <w:jc w:val="left"/>
            </w:pPr>
            <w:r>
              <w:rPr>
                <w:color w:val="000000"/>
                <w:spacing w:val="0"/>
                <w:w w:val="100"/>
                <w:position w:val="0"/>
              </w:rPr>
              <w:t>取得方式</w:t>
            </w:r>
          </w:p>
        </w:tc>
      </w:tr>
      <w:tr>
        <w:trPr>
          <w:trHeight w:val="341" w:hRule="exact"/>
        </w:trPr>
        <w:tc>
          <w:tcPr>
            <w:vMerge/>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tcBorders>
            <w:shd w:val="clear" w:color="auto" w:fill="FFFFFF"/>
            <w:vAlign w:val="top"/>
          </w:tcPr>
          <w:p>
            <w:pP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金运加深圳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其他金融业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35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集客荟玩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零售业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bl>
    <w:p>
      <w:pPr>
        <w:widowControl w:val="0"/>
        <w:spacing w:after="79" w:line="1" w:lineRule="exact"/>
      </w:pPr>
    </w:p>
    <w:p>
      <w:pPr>
        <w:pStyle w:val="Style22"/>
        <w:keepNext w:val="0"/>
        <w:keepLines w:val="0"/>
        <w:widowControl w:val="0"/>
        <w:shd w:val="clear" w:color="auto" w:fill="auto"/>
        <w:tabs>
          <w:tab w:pos="825" w:val="left"/>
        </w:tabs>
        <w:bidi w:val="0"/>
        <w:spacing w:before="0" w:after="0" w:line="326" w:lineRule="exact"/>
        <w:ind w:left="0" w:right="0" w:firstLine="380"/>
        <w:jc w:val="left"/>
      </w:pPr>
      <w:bookmarkStart w:id="450" w:name="bookmark450"/>
      <w:r>
        <w:rPr>
          <w:color w:val="000000"/>
          <w:spacing w:val="0"/>
          <w:w w:val="100"/>
          <w:position w:val="0"/>
        </w:rPr>
        <w:t>（</w:t>
      </w:r>
      <w:bookmarkEnd w:id="45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日，金运激光投资设立金运加投资控股（深圳）有限公司。</w:t>
      </w:r>
    </w:p>
    <w:p>
      <w:pPr>
        <w:pStyle w:val="Style22"/>
        <w:keepNext w:val="0"/>
        <w:keepLines w:val="0"/>
        <w:widowControl w:val="0"/>
        <w:shd w:val="clear" w:color="auto" w:fill="auto"/>
        <w:tabs>
          <w:tab w:pos="901" w:val="left"/>
        </w:tabs>
        <w:bidi w:val="0"/>
        <w:spacing w:before="0" w:after="380" w:line="326" w:lineRule="exact"/>
        <w:ind w:left="0" w:right="0" w:firstLine="380"/>
        <w:jc w:val="left"/>
      </w:pPr>
      <w:bookmarkStart w:id="451" w:name="bookmark451"/>
      <w:r>
        <w:rPr>
          <w:color w:val="000000"/>
          <w:spacing w:val="0"/>
          <w:w w:val="100"/>
          <w:position w:val="0"/>
        </w:rPr>
        <w:t>（</w:t>
      </w:r>
      <w:bookmarkEnd w:id="45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日，全资子公司金运互动与武汉金运共创文化科技合伙企业（有限合伙）、姚鹏共同出资设立北京集 客荟玩文化创意有限公司。</w:t>
      </w:r>
    </w:p>
    <w:p>
      <w:pPr>
        <w:pStyle w:val="Style25"/>
        <w:keepNext/>
        <w:keepLines/>
        <w:widowControl w:val="0"/>
        <w:shd w:val="clear" w:color="auto" w:fill="auto"/>
        <w:bidi w:val="0"/>
        <w:spacing w:before="0" w:after="380" w:line="240" w:lineRule="auto"/>
        <w:ind w:left="0" w:right="0" w:firstLine="0"/>
        <w:jc w:val="left"/>
      </w:pPr>
      <w:bookmarkStart w:id="452" w:name="bookmark452"/>
      <w:bookmarkStart w:id="453" w:name="bookmark453"/>
      <w:bookmarkStart w:id="454" w:name="bookmark454"/>
      <w:bookmarkStart w:id="455" w:name="bookmark455"/>
      <w:r>
        <w:rPr>
          <w:color w:val="000000"/>
          <w:spacing w:val="0"/>
          <w:w w:val="100"/>
          <w:position w:val="0"/>
        </w:rPr>
        <w:t>八</w:t>
      </w:r>
      <w:bookmarkEnd w:id="454"/>
      <w:r>
        <w:rPr>
          <w:color w:val="000000"/>
          <w:spacing w:val="0"/>
          <w:w w:val="100"/>
          <w:position w:val="0"/>
        </w:rPr>
        <w:t>、聘任、解聘会计师事务所情况</w:t>
      </w:r>
      <w:bookmarkEnd w:id="452"/>
      <w:bookmarkEnd w:id="453"/>
      <w:bookmarkEnd w:id="455"/>
    </w:p>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现聘任的会计事务所</w:t>
      </w:r>
    </w:p>
    <w:tbl>
      <w:tblPr>
        <w:tblOverlap w:val="never"/>
        <w:jc w:val="center"/>
        <w:tblLayout w:type="fixed"/>
      </w:tblPr>
      <w:tblGrid>
        <w:gridCol w:w="4805"/>
        <w:gridCol w:w="4810"/>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特殊普通合伙</w:t>
            </w:r>
            <w:r>
              <w:rPr>
                <w:color w:val="000000"/>
                <w:spacing w:val="0"/>
                <w:w w:val="100"/>
                <w:position w:val="0"/>
                <w:sz w:val="18"/>
                <w:szCs w:val="18"/>
              </w:rPr>
              <w:t>）</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李轶芳、陈建平</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李轶芳</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年、陈建平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境外会计师事务所报酬（万元）（如有）</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79" w:line="1" w:lineRule="exact"/>
      </w:pP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是否改聘会计师事务所</w:t>
      </w:r>
    </w:p>
    <w:p>
      <w:pPr>
        <w:pStyle w:val="Style2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聘请内部控制审计会计师事务所、财务顾问或保荐人情况</w:t>
      </w:r>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456" w:name="bookmark456"/>
      <w:bookmarkStart w:id="457" w:name="bookmark457"/>
      <w:bookmarkStart w:id="458" w:name="bookmark458"/>
      <w:bookmarkStart w:id="459" w:name="bookmark459"/>
      <w:r>
        <w:rPr>
          <w:color w:val="000000"/>
          <w:spacing w:val="0"/>
          <w:w w:val="100"/>
          <w:position w:val="0"/>
        </w:rPr>
        <w:t>九</w:t>
      </w:r>
      <w:bookmarkEnd w:id="458"/>
      <w:r>
        <w:rPr>
          <w:color w:val="000000"/>
          <w:spacing w:val="0"/>
          <w:w w:val="100"/>
          <w:position w:val="0"/>
        </w:rPr>
        <w:t>、年度报告披露后面临退市情况</w:t>
      </w:r>
      <w:bookmarkEnd w:id="456"/>
      <w:bookmarkEnd w:id="457"/>
      <w:bookmarkEnd w:id="459"/>
    </w:p>
    <w:p>
      <w:pPr>
        <w:pStyle w:val="Style22"/>
        <w:keepNext w:val="0"/>
        <w:keepLines w:val="0"/>
        <w:widowControl w:val="0"/>
        <w:numPr>
          <w:ilvl w:val="0"/>
          <w:numId w:val="3"/>
        </w:numPr>
        <w:shd w:val="clear" w:color="auto" w:fill="auto"/>
        <w:tabs>
          <w:tab w:pos="282" w:val="left"/>
        </w:tabs>
        <w:bidi w:val="0"/>
        <w:spacing w:before="0" w:after="380" w:line="240" w:lineRule="auto"/>
        <w:ind w:left="0" w:right="0" w:firstLine="0"/>
        <w:jc w:val="left"/>
      </w:pPr>
      <w:bookmarkStart w:id="460" w:name="bookmark460"/>
      <w:bookmarkEnd w:id="46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461" w:name="bookmark461"/>
      <w:bookmarkStart w:id="462" w:name="bookmark462"/>
      <w:bookmarkStart w:id="463" w:name="bookmark463"/>
      <w:r>
        <w:rPr>
          <w:color w:val="000000"/>
          <w:spacing w:val="0"/>
          <w:w w:val="100"/>
          <w:position w:val="0"/>
        </w:rPr>
        <w:t>十、破产重整相关事项</w:t>
      </w:r>
      <w:bookmarkEnd w:id="461"/>
      <w:bookmarkEnd w:id="462"/>
      <w:bookmarkEnd w:id="463"/>
    </w:p>
    <w:p>
      <w:pPr>
        <w:pStyle w:val="Style22"/>
        <w:keepNext w:val="0"/>
        <w:keepLines w:val="0"/>
        <w:widowControl w:val="0"/>
        <w:numPr>
          <w:ilvl w:val="0"/>
          <w:numId w:val="3"/>
        </w:numPr>
        <w:shd w:val="clear" w:color="auto" w:fill="auto"/>
        <w:tabs>
          <w:tab w:pos="282" w:val="left"/>
        </w:tabs>
        <w:bidi w:val="0"/>
        <w:spacing w:before="0" w:line="240" w:lineRule="auto"/>
        <w:ind w:left="0" w:right="0" w:firstLine="0"/>
        <w:jc w:val="left"/>
      </w:pPr>
      <w:bookmarkStart w:id="464" w:name="bookmark464"/>
      <w:bookmarkEnd w:id="46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公司报告期未发生破产重整相关事项。</w:t>
      </w:r>
    </w:p>
    <w:p>
      <w:pPr>
        <w:pStyle w:val="Style25"/>
        <w:keepNext/>
        <w:keepLines/>
        <w:widowControl w:val="0"/>
        <w:shd w:val="clear" w:color="auto" w:fill="auto"/>
        <w:bidi w:val="0"/>
        <w:spacing w:before="0" w:after="380" w:line="240" w:lineRule="auto"/>
        <w:ind w:left="0" w:right="0" w:firstLine="0"/>
        <w:jc w:val="left"/>
      </w:pPr>
      <w:bookmarkStart w:id="465" w:name="bookmark465"/>
      <w:bookmarkStart w:id="466" w:name="bookmark466"/>
      <w:bookmarkStart w:id="467" w:name="bookmark467"/>
      <w:r>
        <w:rPr>
          <w:color w:val="000000"/>
          <w:spacing w:val="0"/>
          <w:w w:val="100"/>
          <w:position w:val="0"/>
        </w:rPr>
        <w:t>十一、重大诉讼、仲裁事项</w:t>
      </w:r>
      <w:bookmarkEnd w:id="465"/>
      <w:bookmarkEnd w:id="466"/>
      <w:bookmarkEnd w:id="467"/>
    </w:p>
    <w:p>
      <w:pPr>
        <w:pStyle w:val="Style22"/>
        <w:keepNext w:val="0"/>
        <w:keepLines w:val="0"/>
        <w:widowControl w:val="0"/>
        <w:numPr>
          <w:ilvl w:val="0"/>
          <w:numId w:val="3"/>
        </w:numPr>
        <w:shd w:val="clear" w:color="auto" w:fill="auto"/>
        <w:tabs>
          <w:tab w:pos="282" w:val="left"/>
        </w:tabs>
        <w:bidi w:val="0"/>
        <w:spacing w:before="0" w:line="240" w:lineRule="auto"/>
        <w:ind w:left="0" w:right="0" w:firstLine="0"/>
        <w:jc w:val="left"/>
      </w:pPr>
      <w:bookmarkStart w:id="468" w:name="bookmark468"/>
      <w:bookmarkEnd w:id="46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本年度公司无重大诉讼、仲裁事项。</w:t>
      </w:r>
      <w:r>
        <w:br w:type="page"/>
      </w:r>
    </w:p>
    <w:p>
      <w:pPr>
        <w:pStyle w:val="Style25"/>
        <w:keepNext/>
        <w:keepLines/>
        <w:widowControl w:val="0"/>
        <w:shd w:val="clear" w:color="auto" w:fill="auto"/>
        <w:bidi w:val="0"/>
        <w:spacing w:before="0" w:line="240" w:lineRule="auto"/>
        <w:ind w:left="0" w:right="0" w:firstLine="0"/>
        <w:jc w:val="left"/>
      </w:pPr>
      <w:bookmarkStart w:id="469" w:name="bookmark469"/>
      <w:bookmarkStart w:id="470" w:name="bookmark470"/>
      <w:bookmarkStart w:id="471" w:name="bookmark471"/>
      <w:r>
        <w:rPr>
          <w:color w:val="000000"/>
          <w:spacing w:val="0"/>
          <w:w w:val="100"/>
          <w:position w:val="0"/>
        </w:rPr>
        <w:t>十二、处罚及整改情况</w:t>
      </w:r>
      <w:bookmarkEnd w:id="469"/>
      <w:bookmarkEnd w:id="470"/>
      <w:bookmarkEnd w:id="471"/>
    </w:p>
    <w:p>
      <w:pPr>
        <w:pStyle w:val="Style37"/>
        <w:keepNext w:val="0"/>
        <w:keepLines w:val="0"/>
        <w:widowControl w:val="0"/>
        <w:shd w:val="clear" w:color="auto" w:fill="auto"/>
        <w:bidi w:val="0"/>
        <w:spacing w:before="0" w:after="0" w:line="240" w:lineRule="auto"/>
        <w:ind w:left="24" w:right="0" w:firstLine="0"/>
        <w:jc w:val="left"/>
        <w:rPr>
          <w:sz w:val="17"/>
          <w:szCs w:val="17"/>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适用</w:t>
      </w:r>
      <w:r>
        <w:rPr>
          <w:color w:val="000000"/>
          <w:spacing w:val="0"/>
          <w:w w:val="100"/>
          <w:position w:val="0"/>
          <w:sz w:val="18"/>
          <w:szCs w:val="18"/>
        </w:rPr>
        <w:t>口</w:t>
      </w:r>
      <w:r>
        <w:rPr>
          <w:color w:val="000000"/>
          <w:spacing w:val="0"/>
          <w:w w:val="100"/>
          <w:position w:val="0"/>
          <w:sz w:val="17"/>
          <w:szCs w:val="17"/>
        </w:rPr>
        <w:t>不适用</w:t>
      </w:r>
    </w:p>
    <w:tbl>
      <w:tblPr>
        <w:tblOverlap w:val="never"/>
        <w:jc w:val="center"/>
        <w:tblLayout w:type="fixed"/>
      </w:tblPr>
      <w:tblGrid>
        <w:gridCol w:w="1176"/>
        <w:gridCol w:w="854"/>
        <w:gridCol w:w="1133"/>
        <w:gridCol w:w="1416"/>
        <w:gridCol w:w="1421"/>
        <w:gridCol w:w="1555"/>
        <w:gridCol w:w="2165"/>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名称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调查处罚类型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结论（如有）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4459"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武汉金运激光 股份有限公 司、梁伟、梁 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关联交易未 及时履行程 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中国证监会采取</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行政监管措施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采取出具警示函 的行政监管措施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日及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日收到中国 证券监督管理委员会湖北 监管局出具的行政监管措 施决定书《湖北证监局关于 对武汉金运激光股份有限 公司、梁伟、梁萍出具警示 函措施的决定》</w:t>
            </w:r>
            <w:r>
              <w:rPr>
                <w:rFonts w:ascii="Times New Roman" w:eastAsia="Times New Roman" w:hAnsi="Times New Roman" w:cs="Times New Roman"/>
                <w:color w:val="000000"/>
                <w:spacing w:val="0"/>
                <w:w w:val="100"/>
                <w:position w:val="0"/>
                <w:sz w:val="18"/>
                <w:szCs w:val="18"/>
              </w:rPr>
              <w:t xml:space="preserve">[2021]14 </w:t>
            </w:r>
            <w:r>
              <w:rPr>
                <w:color w:val="000000"/>
                <w:spacing w:val="0"/>
                <w:w w:val="100"/>
                <w:position w:val="0"/>
              </w:rPr>
              <w:t>号，深圳证券交易所《关于 对武汉金运激光股份有限 公司及相关当事人的监管 函》创业板监管函〔</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第</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号。</w:t>
            </w:r>
          </w:p>
          <w:p>
            <w:pPr>
              <w:pStyle w:val="Style6"/>
              <w:keepNext w:val="0"/>
              <w:keepLines w:val="0"/>
              <w:widowControl w:val="0"/>
              <w:shd w:val="clear" w:color="auto" w:fill="auto"/>
              <w:bidi w:val="0"/>
              <w:spacing w:before="0" w:after="0" w:line="360" w:lineRule="auto"/>
              <w:ind w:left="0" w:right="0" w:firstLine="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p>
        </w:tc>
      </w:tr>
      <w:tr>
        <w:trPr>
          <w:trHeight w:val="3528"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梁伟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涉嫌操纵证</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券市场罪</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被有权机关调查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暂无</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314"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 xml:space="preserve">日、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日分别披 露了《关于公司控股股东、 实际控制人被采取强制措 施的公告》</w:t>
            </w:r>
            <w:r>
              <w:rPr>
                <w:color w:val="000000"/>
                <w:spacing w:val="0"/>
                <w:w w:val="100"/>
                <w:position w:val="0"/>
                <w:sz w:val="18"/>
                <w:szCs w:val="18"/>
              </w:rPr>
              <w:t>（</w:t>
            </w:r>
            <w:r>
              <w:rPr>
                <w:color w:val="000000"/>
                <w:spacing w:val="0"/>
                <w:w w:val="100"/>
                <w:position w:val="0"/>
              </w:rPr>
              <w:t xml:space="preserve">公告编号： </w:t>
            </w:r>
            <w:r>
              <w:rPr>
                <w:rFonts w:ascii="Times New Roman" w:eastAsia="Times New Roman" w:hAnsi="Times New Roman" w:cs="Times New Roman"/>
                <w:color w:val="000000"/>
                <w:spacing w:val="0"/>
                <w:w w:val="100"/>
                <w:position w:val="0"/>
                <w:sz w:val="18"/>
                <w:szCs w:val="18"/>
              </w:rPr>
              <w:t>2021-064）</w:t>
            </w:r>
            <w:r>
              <w:rPr>
                <w:color w:val="000000"/>
                <w:spacing w:val="0"/>
                <w:w w:val="100"/>
                <w:position w:val="0"/>
              </w:rPr>
              <w:t>、《关于公司控 股股东、实际控制人取保候 审的公告》（</w:t>
            </w:r>
            <w:r>
              <w:rPr>
                <w:rFonts w:ascii="Times New Roman" w:eastAsia="Times New Roman" w:hAnsi="Times New Roman" w:cs="Times New Roman"/>
                <w:color w:val="000000"/>
                <w:spacing w:val="0"/>
                <w:w w:val="100"/>
                <w:position w:val="0"/>
                <w:sz w:val="18"/>
                <w:szCs w:val="18"/>
              </w:rPr>
              <w:t xml:space="preserve">2021-075 </w:t>
            </w:r>
            <w:r>
              <w:rPr>
                <w:color w:val="000000"/>
                <w:spacing w:val="0"/>
                <w:w w:val="100"/>
                <w:position w:val="0"/>
              </w:rPr>
              <w:t>）。 目前公司经营情况正常，内 部人员稳定。</w:t>
            </w:r>
          </w:p>
          <w:p>
            <w:pPr>
              <w:pStyle w:val="Style6"/>
              <w:keepNext w:val="0"/>
              <w:keepLines w:val="0"/>
              <w:widowControl w:val="0"/>
              <w:shd w:val="clear" w:color="auto" w:fill="auto"/>
              <w:bidi w:val="0"/>
              <w:spacing w:before="0" w:after="0" w:line="360" w:lineRule="auto"/>
              <w:ind w:left="0" w:right="0" w:firstLine="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p>
        </w:tc>
      </w:tr>
    </w:tbl>
    <w:p>
      <w:pPr>
        <w:widowControl w:val="0"/>
        <w:spacing w:after="99" w:line="1" w:lineRule="exact"/>
      </w:pP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整改情况说明</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317" w:lineRule="exact"/>
        <w:ind w:left="0" w:right="0" w:firstLine="40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日期间，公司接受了中国证券监督管理委员会湖北监管局（以下简称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湖北证监局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 现场检查，并于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年元月确认了《湖北证监局现场检查事实确认书》。公司对检查中发现的相关问题进行了整改。关于关 联交易未及时履行审议程序和信息披露义务的相关事项公司于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日召开的第四届董事会第三十一次会议及第四届 监事会第二十四次会议及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年第一次临时股东大会审议通过《关于追认关联交易的议案》。具体内 容详见巨潮资讯网。</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董事、监事、高级管理人员、持股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以上的股东违规买卖公司股票情况</w:t>
      </w:r>
    </w:p>
    <w:p>
      <w:pPr>
        <w:pStyle w:val="Style22"/>
        <w:keepNext w:val="0"/>
        <w:keepLines w:val="0"/>
        <w:widowControl w:val="0"/>
        <w:shd w:val="clear" w:color="auto" w:fill="auto"/>
        <w:bidi w:val="0"/>
        <w:spacing w:before="0" w:after="36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80" w:line="240" w:lineRule="auto"/>
        <w:ind w:left="0" w:right="0" w:firstLine="0"/>
        <w:jc w:val="left"/>
      </w:pPr>
      <w:bookmarkStart w:id="472" w:name="bookmark472"/>
      <w:bookmarkStart w:id="473" w:name="bookmark473"/>
      <w:bookmarkStart w:id="474" w:name="bookmark474"/>
      <w:r>
        <w:rPr>
          <w:color w:val="000000"/>
          <w:spacing w:val="0"/>
          <w:w w:val="100"/>
          <w:position w:val="0"/>
        </w:rPr>
        <w:t>十三、公司及其控股股东、实际控制人的诚信状况</w:t>
      </w:r>
      <w:bookmarkEnd w:id="472"/>
      <w:bookmarkEnd w:id="473"/>
      <w:bookmarkEnd w:id="474"/>
    </w:p>
    <w:p>
      <w:pPr>
        <w:pStyle w:val="Style22"/>
        <w:keepNext w:val="0"/>
        <w:keepLines w:val="0"/>
        <w:widowControl w:val="0"/>
        <w:shd w:val="clear" w:color="auto" w:fill="auto"/>
        <w:bidi w:val="0"/>
        <w:spacing w:before="0" w:after="12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475" w:name="bookmark475"/>
      <w:bookmarkStart w:id="476" w:name="bookmark476"/>
      <w:bookmarkStart w:id="477" w:name="bookmark477"/>
      <w:r>
        <w:rPr>
          <w:color w:val="000000"/>
          <w:spacing w:val="0"/>
          <w:w w:val="100"/>
          <w:position w:val="0"/>
        </w:rPr>
        <w:t>十四、重大关联交易</w:t>
      </w:r>
      <w:bookmarkEnd w:id="475"/>
      <w:bookmarkEnd w:id="476"/>
      <w:bookmarkEnd w:id="477"/>
    </w:p>
    <w:p>
      <w:pPr>
        <w:pStyle w:val="Style29"/>
        <w:keepNext/>
        <w:keepLines/>
        <w:widowControl w:val="0"/>
        <w:shd w:val="clear" w:color="auto" w:fill="auto"/>
        <w:tabs>
          <w:tab w:pos="368" w:val="left"/>
        </w:tabs>
        <w:bidi w:val="0"/>
        <w:spacing w:before="0" w:line="240" w:lineRule="auto"/>
        <w:ind w:left="0" w:right="0" w:firstLine="0"/>
        <w:jc w:val="left"/>
      </w:pPr>
      <w:bookmarkStart w:id="478" w:name="bookmark478"/>
      <w:bookmarkStart w:id="479" w:name="bookmark479"/>
      <w:bookmarkStart w:id="480" w:name="bookmark480"/>
      <w:bookmarkStart w:id="481" w:name="bookmark481"/>
      <w:r>
        <w:rPr>
          <w:rFonts w:ascii="Times New Roman" w:eastAsia="Times New Roman" w:hAnsi="Times New Roman" w:cs="Times New Roman"/>
          <w:color w:val="000000"/>
          <w:spacing w:val="0"/>
          <w:w w:val="100"/>
          <w:position w:val="0"/>
        </w:rPr>
        <w:t>1</w:t>
      </w:r>
      <w:bookmarkEnd w:id="480"/>
      <w:r>
        <w:rPr>
          <w:color w:val="000000"/>
          <w:spacing w:val="0"/>
          <w:w w:val="100"/>
          <w:position w:val="0"/>
        </w:rPr>
        <w:t>、</w:t>
        <w:tab/>
        <w:t>与日常经营相关的关联交易</w:t>
      </w:r>
      <w:bookmarkEnd w:id="478"/>
      <w:bookmarkEnd w:id="479"/>
      <w:bookmarkEnd w:id="481"/>
    </w:p>
    <w:p>
      <w:pPr>
        <w:pStyle w:val="Style22"/>
        <w:keepNext w:val="0"/>
        <w:keepLines w:val="0"/>
        <w:widowControl w:val="0"/>
        <w:shd w:val="clear" w:color="auto" w:fill="auto"/>
        <w:bidi w:val="0"/>
        <w:spacing w:before="0" w:after="0" w:line="38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330" w:lineRule="exact"/>
        <w:ind w:left="0" w:right="0" w:firstLine="0"/>
        <w:jc w:val="left"/>
      </w:pPr>
      <w:r>
        <w:rPr>
          <w:color w:val="000000"/>
          <w:spacing w:val="0"/>
          <w:w w:val="100"/>
          <w:position w:val="0"/>
        </w:rPr>
        <w:t>公司报告期未发生与日常经营相关的关联交易。</w:t>
      </w:r>
    </w:p>
    <w:p>
      <w:pPr>
        <w:pStyle w:val="Style29"/>
        <w:keepNext/>
        <w:keepLines/>
        <w:widowControl w:val="0"/>
        <w:shd w:val="clear" w:color="auto" w:fill="auto"/>
        <w:tabs>
          <w:tab w:pos="378" w:val="left"/>
        </w:tabs>
        <w:bidi w:val="0"/>
        <w:spacing w:before="0" w:line="240" w:lineRule="auto"/>
        <w:ind w:left="0" w:right="0" w:firstLine="0"/>
        <w:jc w:val="left"/>
      </w:pPr>
      <w:bookmarkStart w:id="482" w:name="bookmark482"/>
      <w:bookmarkStart w:id="483" w:name="bookmark483"/>
      <w:bookmarkStart w:id="484" w:name="bookmark484"/>
      <w:bookmarkStart w:id="485" w:name="bookmark485"/>
      <w:r>
        <w:rPr>
          <w:rFonts w:ascii="Times New Roman" w:eastAsia="Times New Roman" w:hAnsi="Times New Roman" w:cs="Times New Roman"/>
          <w:color w:val="000000"/>
          <w:spacing w:val="0"/>
          <w:w w:val="100"/>
          <w:position w:val="0"/>
        </w:rPr>
        <w:t>2</w:t>
      </w:r>
      <w:bookmarkEnd w:id="484"/>
      <w:r>
        <w:rPr>
          <w:color w:val="000000"/>
          <w:spacing w:val="0"/>
          <w:w w:val="100"/>
          <w:position w:val="0"/>
        </w:rPr>
        <w:t>、</w:t>
        <w:tab/>
        <w:t>资产或股权收购、出售发生的关联交易</w:t>
      </w:r>
      <w:bookmarkEnd w:id="482"/>
      <w:bookmarkEnd w:id="483"/>
      <w:bookmarkEnd w:id="485"/>
    </w:p>
    <w:p>
      <w:pPr>
        <w:pStyle w:val="Style22"/>
        <w:keepNext w:val="0"/>
        <w:keepLines w:val="0"/>
        <w:widowControl w:val="0"/>
        <w:shd w:val="clear" w:color="auto" w:fill="auto"/>
        <w:bidi w:val="0"/>
        <w:spacing w:before="0" w:after="0" w:line="38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330" w:lineRule="exact"/>
        <w:ind w:left="0" w:right="0" w:firstLine="0"/>
        <w:jc w:val="left"/>
      </w:pPr>
      <w:r>
        <w:rPr>
          <w:color w:val="000000"/>
          <w:spacing w:val="0"/>
          <w:w w:val="100"/>
          <w:position w:val="0"/>
        </w:rPr>
        <w:t>公司报告期未发生资产或股权收购、出售的关联交易。</w:t>
      </w:r>
    </w:p>
    <w:p>
      <w:pPr>
        <w:pStyle w:val="Style29"/>
        <w:keepNext/>
        <w:keepLines/>
        <w:widowControl w:val="0"/>
        <w:shd w:val="clear" w:color="auto" w:fill="auto"/>
        <w:tabs>
          <w:tab w:pos="378" w:val="left"/>
        </w:tabs>
        <w:bidi w:val="0"/>
        <w:spacing w:before="0" w:after="260" w:line="240" w:lineRule="auto"/>
        <w:ind w:left="0" w:right="0" w:firstLine="0"/>
        <w:jc w:val="left"/>
      </w:pPr>
      <w:bookmarkStart w:id="486" w:name="bookmark486"/>
      <w:bookmarkStart w:id="487" w:name="bookmark487"/>
      <w:bookmarkStart w:id="488" w:name="bookmark488"/>
      <w:bookmarkStart w:id="489" w:name="bookmark489"/>
      <w:r>
        <w:rPr>
          <w:rFonts w:ascii="Times New Roman" w:eastAsia="Times New Roman" w:hAnsi="Times New Roman" w:cs="Times New Roman"/>
          <w:color w:val="000000"/>
          <w:spacing w:val="0"/>
          <w:w w:val="100"/>
          <w:position w:val="0"/>
        </w:rPr>
        <w:t>3</w:t>
      </w:r>
      <w:bookmarkEnd w:id="488"/>
      <w:r>
        <w:rPr>
          <w:color w:val="000000"/>
          <w:spacing w:val="0"/>
          <w:w w:val="100"/>
          <w:position w:val="0"/>
        </w:rPr>
        <w:t>、</w:t>
        <w:tab/>
        <w:t>共同对外投资的关联交易</w:t>
      </w:r>
      <w:bookmarkEnd w:id="486"/>
      <w:bookmarkEnd w:id="487"/>
      <w:bookmarkEnd w:id="489"/>
    </w:p>
    <w:p>
      <w:pPr>
        <w:pStyle w:val="Style22"/>
        <w:keepNext w:val="0"/>
        <w:keepLines w:val="0"/>
        <w:widowControl w:val="0"/>
        <w:shd w:val="clear" w:color="auto" w:fill="auto"/>
        <w:bidi w:val="0"/>
        <w:spacing w:before="0" w:after="380" w:line="330"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left"/>
      </w:pPr>
      <w:bookmarkStart w:id="490" w:name="bookmark490"/>
      <w:bookmarkStart w:id="491" w:name="bookmark491"/>
      <w:bookmarkStart w:id="492" w:name="bookmark492"/>
      <w:bookmarkStart w:id="493" w:name="bookmark493"/>
      <w:r>
        <w:rPr>
          <w:rFonts w:ascii="Times New Roman" w:eastAsia="Times New Roman" w:hAnsi="Times New Roman" w:cs="Times New Roman"/>
          <w:color w:val="000000"/>
          <w:spacing w:val="0"/>
          <w:w w:val="100"/>
          <w:position w:val="0"/>
        </w:rPr>
        <w:t>4</w:t>
      </w:r>
      <w:bookmarkEnd w:id="492"/>
      <w:r>
        <w:rPr>
          <w:color w:val="000000"/>
          <w:spacing w:val="0"/>
          <w:w w:val="100"/>
          <w:position w:val="0"/>
        </w:rPr>
        <w:t>、</w:t>
        <w:tab/>
        <w:t>关联债权债务往来</w:t>
      </w:r>
      <w:bookmarkEnd w:id="490"/>
      <w:bookmarkEnd w:id="491"/>
      <w:bookmarkEnd w:id="493"/>
    </w:p>
    <w:p>
      <w:pPr>
        <w:pStyle w:val="Style22"/>
        <w:keepNext w:val="0"/>
        <w:keepLines w:val="0"/>
        <w:widowControl w:val="0"/>
        <w:shd w:val="clear" w:color="auto" w:fill="auto"/>
        <w:bidi w:val="0"/>
        <w:spacing w:before="0" w:after="0" w:line="38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330" w:lineRule="exact"/>
        <w:ind w:left="0" w:right="0" w:firstLine="0"/>
        <w:jc w:val="left"/>
      </w:pPr>
      <w:r>
        <w:rPr>
          <w:color w:val="000000"/>
          <w:spacing w:val="0"/>
          <w:w w:val="100"/>
          <w:position w:val="0"/>
        </w:rPr>
        <w:t>公司报告期不存在关联债权债务往来。</w:t>
      </w:r>
    </w:p>
    <w:p>
      <w:pPr>
        <w:pStyle w:val="Style29"/>
        <w:keepNext/>
        <w:keepLines/>
        <w:widowControl w:val="0"/>
        <w:shd w:val="clear" w:color="auto" w:fill="auto"/>
        <w:tabs>
          <w:tab w:pos="378" w:val="left"/>
        </w:tabs>
        <w:bidi w:val="0"/>
        <w:spacing w:before="0" w:line="240" w:lineRule="auto"/>
        <w:ind w:left="0" w:right="0" w:firstLine="0"/>
        <w:jc w:val="left"/>
      </w:pPr>
      <w:bookmarkStart w:id="494" w:name="bookmark494"/>
      <w:bookmarkStart w:id="495" w:name="bookmark495"/>
      <w:bookmarkStart w:id="496" w:name="bookmark496"/>
      <w:bookmarkStart w:id="497" w:name="bookmark497"/>
      <w:r>
        <w:rPr>
          <w:rFonts w:ascii="Times New Roman" w:eastAsia="Times New Roman" w:hAnsi="Times New Roman" w:cs="Times New Roman"/>
          <w:color w:val="000000"/>
          <w:spacing w:val="0"/>
          <w:w w:val="100"/>
          <w:position w:val="0"/>
        </w:rPr>
        <w:t>5</w:t>
      </w:r>
      <w:bookmarkEnd w:id="496"/>
      <w:r>
        <w:rPr>
          <w:color w:val="000000"/>
          <w:spacing w:val="0"/>
          <w:w w:val="100"/>
          <w:position w:val="0"/>
        </w:rPr>
        <w:t>、</w:t>
        <w:tab/>
        <w:t>与存在关联关系的财务公司的往来情况</w:t>
      </w:r>
      <w:bookmarkEnd w:id="494"/>
      <w:bookmarkEnd w:id="495"/>
      <w:bookmarkEnd w:id="497"/>
    </w:p>
    <w:p>
      <w:pPr>
        <w:pStyle w:val="Style22"/>
        <w:keepNext w:val="0"/>
        <w:keepLines w:val="0"/>
        <w:widowControl w:val="0"/>
        <w:numPr>
          <w:ilvl w:val="0"/>
          <w:numId w:val="3"/>
        </w:numPr>
        <w:shd w:val="clear" w:color="auto" w:fill="auto"/>
        <w:tabs>
          <w:tab w:pos="282" w:val="left"/>
        </w:tabs>
        <w:bidi w:val="0"/>
        <w:spacing w:before="0" w:after="0" w:line="382" w:lineRule="auto"/>
        <w:ind w:left="0" w:right="0" w:firstLine="0"/>
        <w:jc w:val="left"/>
      </w:pPr>
      <w:bookmarkStart w:id="498" w:name="bookmark498"/>
      <w:bookmarkEnd w:id="49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val="0"/>
        <w:keepLines w:val="0"/>
        <w:widowControl w:val="0"/>
        <w:shd w:val="clear" w:color="auto" w:fill="auto"/>
        <w:bidi w:val="0"/>
        <w:spacing w:before="0" w:after="380" w:line="330" w:lineRule="exact"/>
        <w:ind w:left="0" w:right="0" w:firstLine="0"/>
        <w:jc w:val="left"/>
      </w:pPr>
      <w:r>
        <w:rPr>
          <w:color w:val="000000"/>
          <w:spacing w:val="0"/>
          <w:w w:val="100"/>
          <w:position w:val="0"/>
        </w:rPr>
        <w:t>公司与存在关联关系的财务公司与关联方之间不存在存款、贷款、授信或其他金融业务。</w:t>
      </w:r>
    </w:p>
    <w:p>
      <w:pPr>
        <w:pStyle w:val="Style29"/>
        <w:keepNext/>
        <w:keepLines/>
        <w:widowControl w:val="0"/>
        <w:shd w:val="clear" w:color="auto" w:fill="auto"/>
        <w:tabs>
          <w:tab w:pos="378" w:val="left"/>
        </w:tabs>
        <w:bidi w:val="0"/>
        <w:spacing w:before="0" w:line="240" w:lineRule="auto"/>
        <w:ind w:left="0" w:right="0" w:firstLine="0"/>
        <w:jc w:val="left"/>
      </w:pPr>
      <w:bookmarkStart w:id="499" w:name="bookmark499"/>
      <w:bookmarkStart w:id="500" w:name="bookmark500"/>
      <w:bookmarkStart w:id="501" w:name="bookmark501"/>
      <w:bookmarkStart w:id="502" w:name="bookmark502"/>
      <w:r>
        <w:rPr>
          <w:rFonts w:ascii="Times New Roman" w:eastAsia="Times New Roman" w:hAnsi="Times New Roman" w:cs="Times New Roman"/>
          <w:color w:val="000000"/>
          <w:spacing w:val="0"/>
          <w:w w:val="100"/>
          <w:position w:val="0"/>
        </w:rPr>
        <w:t>6</w:t>
      </w:r>
      <w:bookmarkEnd w:id="501"/>
      <w:r>
        <w:rPr>
          <w:color w:val="000000"/>
          <w:spacing w:val="0"/>
          <w:w w:val="100"/>
          <w:position w:val="0"/>
        </w:rPr>
        <w:t>、</w:t>
        <w:tab/>
        <w:t>公司控股的财务公司与关联方的往来情况</w:t>
      </w:r>
      <w:bookmarkEnd w:id="499"/>
      <w:bookmarkEnd w:id="500"/>
      <w:bookmarkEnd w:id="502"/>
    </w:p>
    <w:p>
      <w:pPr>
        <w:pStyle w:val="Style22"/>
        <w:keepNext w:val="0"/>
        <w:keepLines w:val="0"/>
        <w:widowControl w:val="0"/>
        <w:numPr>
          <w:ilvl w:val="0"/>
          <w:numId w:val="3"/>
        </w:numPr>
        <w:shd w:val="clear" w:color="auto" w:fill="auto"/>
        <w:tabs>
          <w:tab w:pos="282" w:val="left"/>
        </w:tabs>
        <w:bidi w:val="0"/>
        <w:spacing w:before="0" w:after="0" w:line="382" w:lineRule="auto"/>
        <w:ind w:left="0" w:right="0" w:firstLine="0"/>
        <w:jc w:val="left"/>
      </w:pPr>
      <w:bookmarkStart w:id="503" w:name="bookmark503"/>
      <w:bookmarkEnd w:id="50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val="0"/>
        <w:keepLines w:val="0"/>
        <w:widowControl w:val="0"/>
        <w:shd w:val="clear" w:color="auto" w:fill="auto"/>
        <w:bidi w:val="0"/>
        <w:spacing w:before="0" w:after="380" w:line="330" w:lineRule="exact"/>
        <w:ind w:left="0" w:right="0" w:firstLine="0"/>
        <w:jc w:val="left"/>
      </w:pPr>
      <w:r>
        <w:rPr>
          <w:color w:val="000000"/>
          <w:spacing w:val="0"/>
          <w:w w:val="100"/>
          <w:position w:val="0"/>
        </w:rPr>
        <w:t>公司控股的财务公司与关联方之间不存在存款、贷款、授信或其他金融业务。</w:t>
      </w:r>
    </w:p>
    <w:p>
      <w:pPr>
        <w:pStyle w:val="Style29"/>
        <w:keepNext/>
        <w:keepLines/>
        <w:widowControl w:val="0"/>
        <w:shd w:val="clear" w:color="auto" w:fill="auto"/>
        <w:tabs>
          <w:tab w:pos="373" w:val="left"/>
        </w:tabs>
        <w:bidi w:val="0"/>
        <w:spacing w:before="0" w:line="240" w:lineRule="auto"/>
        <w:ind w:left="0" w:right="0" w:firstLine="0"/>
        <w:jc w:val="left"/>
      </w:pPr>
      <w:bookmarkStart w:id="504" w:name="bookmark504"/>
      <w:bookmarkStart w:id="505" w:name="bookmark505"/>
      <w:bookmarkStart w:id="506" w:name="bookmark506"/>
      <w:bookmarkStart w:id="507" w:name="bookmark507"/>
      <w:r>
        <w:rPr>
          <w:rFonts w:ascii="Times New Roman" w:eastAsia="Times New Roman" w:hAnsi="Times New Roman" w:cs="Times New Roman"/>
          <w:color w:val="000000"/>
          <w:spacing w:val="0"/>
          <w:w w:val="100"/>
          <w:position w:val="0"/>
        </w:rPr>
        <w:t>7</w:t>
      </w:r>
      <w:bookmarkEnd w:id="506"/>
      <w:r>
        <w:rPr>
          <w:color w:val="000000"/>
          <w:spacing w:val="0"/>
          <w:w w:val="100"/>
          <w:position w:val="0"/>
        </w:rPr>
        <w:t>、</w:t>
        <w:tab/>
        <w:t>其他重大关联交易</w:t>
      </w:r>
      <w:bookmarkEnd w:id="504"/>
      <w:bookmarkEnd w:id="505"/>
      <w:bookmarkEnd w:id="507"/>
    </w:p>
    <w:p>
      <w:pPr>
        <w:pStyle w:val="Style22"/>
        <w:keepNext w:val="0"/>
        <w:keepLines w:val="0"/>
        <w:widowControl w:val="0"/>
        <w:shd w:val="clear" w:color="auto" w:fill="auto"/>
        <w:bidi w:val="0"/>
        <w:spacing w:before="0" w:after="0" w:line="382"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2"/>
        <w:keepNext w:val="0"/>
        <w:keepLines w:val="0"/>
        <w:widowControl w:val="0"/>
        <w:shd w:val="clear" w:color="auto" w:fill="auto"/>
        <w:bidi w:val="0"/>
        <w:spacing w:before="0" w:after="0" w:line="330" w:lineRule="exact"/>
        <w:ind w:left="0" w:right="0" w:firstLine="3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日召开的第四届董事会第三十一次会议及第四届监事会第二十四次会议及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 一次临时股东大会审议通过《关于追认关联交易的议案》。</w:t>
      </w:r>
    </w:p>
    <w:p>
      <w:pPr>
        <w:pStyle w:val="Style22"/>
        <w:keepNext w:val="0"/>
        <w:keepLines w:val="0"/>
        <w:widowControl w:val="0"/>
        <w:shd w:val="clear" w:color="auto" w:fill="auto"/>
        <w:bidi w:val="0"/>
        <w:spacing w:before="0" w:after="0" w:line="330" w:lineRule="exact"/>
        <w:ind w:left="0" w:right="0" w:firstLine="3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日召开的公司第五届董事会第二次会议、第五届监事会第二次会议及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 次临时股东大会审议通过了《关于控股股东向公司提供借款的议案》。</w:t>
      </w:r>
    </w:p>
    <w:p>
      <w:pPr>
        <w:pStyle w:val="Style22"/>
        <w:keepNext w:val="0"/>
        <w:keepLines w:val="0"/>
        <w:widowControl w:val="0"/>
        <w:shd w:val="clear" w:color="auto" w:fill="auto"/>
        <w:bidi w:val="0"/>
        <w:spacing w:before="0" w:after="0" w:line="330" w:lineRule="exact"/>
        <w:ind w:left="0" w:right="0" w:firstLine="3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日召开的第五届董事会第四次会议及第五届监事会第四次会议审议通过了《关于公司全资子公司与关联法 人成立公司的议案》。</w:t>
      </w:r>
    </w:p>
    <w:p>
      <w:pPr>
        <w:pStyle w:val="Style22"/>
        <w:keepNext w:val="0"/>
        <w:keepLines w:val="0"/>
        <w:widowControl w:val="0"/>
        <w:shd w:val="clear" w:color="auto" w:fill="auto"/>
        <w:bidi w:val="0"/>
        <w:spacing w:before="0" w:after="60" w:line="360" w:lineRule="exact"/>
        <w:ind w:left="0" w:right="0" w:firstLine="3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日召开的第五董事会第七次会议及第五届监事会第六次会议审议通过了《关于接受关联方担保的议案》 重大关联交易临时报告披露网站相关查询</w:t>
      </w:r>
    </w:p>
    <w:p>
      <w:pPr>
        <w:pStyle w:val="Style22"/>
        <w:keepNext w:val="0"/>
        <w:keepLines w:val="0"/>
        <w:widowControl w:val="0"/>
        <w:shd w:val="clear" w:color="auto" w:fill="auto"/>
        <w:tabs>
          <w:tab w:pos="2914" w:val="left"/>
          <w:tab w:pos="5827" w:val="left"/>
        </w:tabs>
        <w:bidi w:val="0"/>
        <w:spacing w:before="0" w:after="380" w:line="330" w:lineRule="exact"/>
        <w:ind w:left="0" w:right="0" w:firstLine="0"/>
        <w:jc w:val="center"/>
      </w:pPr>
      <w:r>
        <w:rPr>
          <w:color w:val="000000"/>
          <w:spacing w:val="0"/>
          <w:w w:val="100"/>
          <w:position w:val="0"/>
        </w:rPr>
        <w:t>临时公告名称</w:t>
        <w:tab/>
        <w:t>临时公告披露日期</w:t>
        <w:tab/>
        <w:t>临时公告披露网站名称</w:t>
      </w:r>
    </w:p>
    <w:tbl>
      <w:tblPr>
        <w:tblOverlap w:val="never"/>
        <w:jc w:val="center"/>
        <w:tblLayout w:type="fixed"/>
      </w:tblPr>
      <w:tblGrid>
        <w:gridCol w:w="3538"/>
        <w:gridCol w:w="2683"/>
        <w:gridCol w:w="3538"/>
      </w:tblGrid>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关于追认关联交易的公告（</w:t>
            </w:r>
            <w:r>
              <w:rPr>
                <w:rFonts w:ascii="Times New Roman" w:eastAsia="Times New Roman" w:hAnsi="Times New Roman" w:cs="Times New Roman"/>
                <w:color w:val="000000"/>
                <w:spacing w:val="0"/>
                <w:w w:val="100"/>
                <w:position w:val="0"/>
                <w:sz w:val="18"/>
                <w:szCs w:val="18"/>
              </w:rPr>
              <w:t>2021-014</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w:t>
            </w:r>
          </w:p>
        </w:tc>
      </w:tr>
      <w:tr>
        <w:trPr>
          <w:trHeight w:val="71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关于控股股东向公司提供借款暨关联交易的 公告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2021-051</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7"/>
                <w:szCs w:val="17"/>
              </w:rPr>
              <w:t>《关于公司全资子公司与关联法人成立公司 的公告》</w:t>
            </w:r>
            <w:r>
              <w:rPr>
                <w:rFonts w:ascii="Times New Roman" w:eastAsia="Times New Roman" w:hAnsi="Times New Roman" w:cs="Times New Roman"/>
                <w:color w:val="000000"/>
                <w:spacing w:val="0"/>
                <w:w w:val="100"/>
                <w:position w:val="0"/>
                <w:sz w:val="18"/>
                <w:szCs w:val="18"/>
              </w:rPr>
              <w:t>（2021-069）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w:t>
            </w:r>
          </w:p>
        </w:tc>
      </w:tr>
      <w:tr>
        <w:trPr>
          <w:trHeight w:val="413"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《关于接受关联方担保的公告》（</w:t>
            </w:r>
            <w:r>
              <w:rPr>
                <w:rFonts w:ascii="Times New Roman" w:eastAsia="Times New Roman" w:hAnsi="Times New Roman" w:cs="Times New Roman"/>
                <w:color w:val="000000"/>
                <w:spacing w:val="0"/>
                <w:w w:val="100"/>
                <w:position w:val="0"/>
                <w:sz w:val="18"/>
                <w:szCs w:val="18"/>
              </w:rPr>
              <w:t>2021-079</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508" w:name="bookmark508"/>
      <w:bookmarkStart w:id="509" w:name="bookmark509"/>
      <w:bookmarkStart w:id="510" w:name="bookmark510"/>
      <w:r>
        <w:rPr>
          <w:color w:val="000000"/>
          <w:spacing w:val="0"/>
          <w:w w:val="100"/>
          <w:position w:val="0"/>
        </w:rPr>
        <w:t>十五、重大合同及其履行情况</w:t>
      </w:r>
      <w:bookmarkEnd w:id="508"/>
      <w:bookmarkEnd w:id="509"/>
      <w:bookmarkEnd w:id="510"/>
    </w:p>
    <w:p>
      <w:pPr>
        <w:pStyle w:val="Style29"/>
        <w:keepNext/>
        <w:keepLines/>
        <w:widowControl w:val="0"/>
        <w:shd w:val="clear" w:color="auto" w:fill="auto"/>
        <w:bidi w:val="0"/>
        <w:spacing w:before="0" w:line="240" w:lineRule="auto"/>
        <w:ind w:left="0" w:right="0" w:firstLine="0"/>
        <w:jc w:val="left"/>
      </w:pPr>
      <w:bookmarkStart w:id="511" w:name="bookmark511"/>
      <w:bookmarkStart w:id="512" w:name="bookmark512"/>
      <w:bookmarkStart w:id="513" w:name="bookmark513"/>
      <w:bookmarkStart w:id="514" w:name="bookmark514"/>
      <w:r>
        <w:rPr>
          <w:rFonts w:ascii="Times New Roman" w:eastAsia="Times New Roman" w:hAnsi="Times New Roman" w:cs="Times New Roman"/>
          <w:color w:val="000000"/>
          <w:spacing w:val="0"/>
          <w:w w:val="100"/>
          <w:position w:val="0"/>
        </w:rPr>
        <w:t>1</w:t>
      </w:r>
      <w:bookmarkEnd w:id="513"/>
      <w:r>
        <w:rPr>
          <w:color w:val="000000"/>
          <w:spacing w:val="0"/>
          <w:w w:val="100"/>
          <w:position w:val="0"/>
        </w:rPr>
        <w:t>、托管、承包、租赁事项情况</w:t>
      </w:r>
      <w:bookmarkEnd w:id="511"/>
      <w:bookmarkEnd w:id="512"/>
      <w:bookmarkEnd w:id="514"/>
    </w:p>
    <w:p>
      <w:pPr>
        <w:pStyle w:val="Style47"/>
        <w:keepNext/>
        <w:keepLines/>
        <w:widowControl w:val="0"/>
        <w:shd w:val="clear" w:color="auto" w:fill="auto"/>
        <w:tabs>
          <w:tab w:pos="493" w:val="left"/>
        </w:tabs>
        <w:bidi w:val="0"/>
        <w:spacing w:before="0" w:line="240" w:lineRule="auto"/>
        <w:ind w:left="0" w:right="0" w:firstLine="0"/>
        <w:jc w:val="left"/>
      </w:pPr>
      <w:bookmarkStart w:id="515" w:name="bookmark515"/>
      <w:bookmarkStart w:id="516" w:name="bookmark516"/>
      <w:bookmarkStart w:id="517" w:name="bookmark517"/>
      <w:bookmarkStart w:id="518" w:name="bookmark518"/>
      <w:r>
        <w:rPr>
          <w:color w:val="000000"/>
          <w:spacing w:val="0"/>
          <w:w w:val="100"/>
          <w:position w:val="0"/>
        </w:rPr>
        <w:t>（</w:t>
      </w:r>
      <w:bookmarkEnd w:id="517"/>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15"/>
      <w:bookmarkEnd w:id="516"/>
      <w:bookmarkEnd w:id="518"/>
    </w:p>
    <w:p>
      <w:pPr>
        <w:pStyle w:val="Style2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47"/>
        <w:keepNext/>
        <w:keepLines/>
        <w:widowControl w:val="0"/>
        <w:shd w:val="clear" w:color="auto" w:fill="auto"/>
        <w:tabs>
          <w:tab w:pos="493" w:val="left"/>
        </w:tabs>
        <w:bidi w:val="0"/>
        <w:spacing w:before="0" w:line="240" w:lineRule="auto"/>
        <w:ind w:left="0" w:right="0" w:firstLine="0"/>
        <w:jc w:val="left"/>
      </w:pPr>
      <w:bookmarkStart w:id="519" w:name="bookmark519"/>
      <w:bookmarkStart w:id="520" w:name="bookmark520"/>
      <w:bookmarkStart w:id="521" w:name="bookmark521"/>
      <w:bookmarkStart w:id="522" w:name="bookmark522"/>
      <w:r>
        <w:rPr>
          <w:color w:val="000000"/>
          <w:spacing w:val="0"/>
          <w:w w:val="100"/>
          <w:position w:val="0"/>
        </w:rPr>
        <w:t>（</w:t>
      </w:r>
      <w:bookmarkEnd w:id="521"/>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19"/>
      <w:bookmarkEnd w:id="520"/>
      <w:bookmarkEnd w:id="522"/>
    </w:p>
    <w:p>
      <w:pPr>
        <w:pStyle w:val="Style2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47"/>
        <w:keepNext/>
        <w:keepLines/>
        <w:widowControl w:val="0"/>
        <w:shd w:val="clear" w:color="auto" w:fill="auto"/>
        <w:tabs>
          <w:tab w:pos="493" w:val="left"/>
        </w:tabs>
        <w:bidi w:val="0"/>
        <w:spacing w:before="0" w:line="240" w:lineRule="auto"/>
        <w:ind w:left="0" w:right="0" w:firstLine="0"/>
        <w:jc w:val="left"/>
      </w:pPr>
      <w:bookmarkStart w:id="523" w:name="bookmark523"/>
      <w:bookmarkStart w:id="524" w:name="bookmark524"/>
      <w:bookmarkStart w:id="525" w:name="bookmark525"/>
      <w:bookmarkStart w:id="526" w:name="bookmark526"/>
      <w:r>
        <w:rPr>
          <w:color w:val="000000"/>
          <w:spacing w:val="0"/>
          <w:w w:val="100"/>
          <w:position w:val="0"/>
        </w:rPr>
        <w:t>（</w:t>
      </w:r>
      <w:bookmarkEnd w:id="525"/>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23"/>
      <w:bookmarkEnd w:id="524"/>
      <w:bookmarkEnd w:id="526"/>
    </w:p>
    <w:p>
      <w:pPr>
        <w:pStyle w:val="Style2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租赁情况说明</w:t>
      </w:r>
    </w:p>
    <w:p>
      <w:pPr>
        <w:pStyle w:val="Style3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619"/>
        <w:gridCol w:w="1733"/>
        <w:gridCol w:w="2213"/>
        <w:gridCol w:w="2170"/>
      </w:tblGrid>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本期确认租赁收入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上期确认租赁收入</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武汉金运加科技孵化器有限公司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2,514,285.72</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落地创意（武汉）科技有限公司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房屋租赁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81,801.91</w:t>
            </w:r>
          </w:p>
        </w:tc>
        <w:tc>
          <w:tcPr>
            <w:tcBorders>
              <w:top w:val="single" w:sz="4"/>
              <w:left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新余全盛通投资管理有限公司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房屋租赁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2,142.85</w:t>
            </w:r>
          </w:p>
        </w:tc>
        <w:tc>
          <w:tcPr>
            <w:tcBorders>
              <w:top w:val="single" w:sz="4"/>
              <w:left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武汉市江岸区档案馆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房屋租赁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120,960.00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204,904.76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2,514,285.72</w:t>
            </w:r>
          </w:p>
        </w:tc>
      </w:tr>
    </w:tbl>
    <w:p>
      <w:pPr>
        <w:widowControl w:val="0"/>
        <w:spacing w:after="139" w:line="1" w:lineRule="exact"/>
      </w:pP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2"/>
        <w:keepNext w:val="0"/>
        <w:keepLines w:val="0"/>
        <w:widowControl w:val="0"/>
        <w:numPr>
          <w:ilvl w:val="0"/>
          <w:numId w:val="3"/>
        </w:numPr>
        <w:shd w:val="clear" w:color="auto" w:fill="auto"/>
        <w:tabs>
          <w:tab w:pos="282" w:val="left"/>
        </w:tabs>
        <w:bidi w:val="0"/>
        <w:spacing w:before="0" w:line="240" w:lineRule="auto"/>
        <w:ind w:left="0" w:right="0" w:firstLine="0"/>
        <w:jc w:val="left"/>
      </w:pPr>
      <w:bookmarkStart w:id="527" w:name="bookmark527"/>
      <w:bookmarkEnd w:id="52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29"/>
        <w:keepNext/>
        <w:keepLines/>
        <w:widowControl w:val="0"/>
        <w:shd w:val="clear" w:color="auto" w:fill="auto"/>
        <w:bidi w:val="0"/>
        <w:spacing w:before="0" w:line="240" w:lineRule="auto"/>
        <w:ind w:left="0" w:right="0" w:firstLine="0"/>
        <w:jc w:val="left"/>
      </w:pPr>
      <w:bookmarkStart w:id="528" w:name="bookmark528"/>
      <w:bookmarkStart w:id="529" w:name="bookmark529"/>
      <w:bookmarkStart w:id="530" w:name="bookmark530"/>
      <w:bookmarkStart w:id="531" w:name="bookmark531"/>
      <w:r>
        <w:rPr>
          <w:rFonts w:ascii="Times New Roman" w:eastAsia="Times New Roman" w:hAnsi="Times New Roman" w:cs="Times New Roman"/>
          <w:color w:val="000000"/>
          <w:spacing w:val="0"/>
          <w:w w:val="100"/>
          <w:position w:val="0"/>
        </w:rPr>
        <w:t>2</w:t>
      </w:r>
      <w:bookmarkEnd w:id="530"/>
      <w:r>
        <w:rPr>
          <w:color w:val="000000"/>
          <w:spacing w:val="0"/>
          <w:w w:val="100"/>
          <w:position w:val="0"/>
        </w:rPr>
        <w:t>、重大担保</w:t>
      </w:r>
      <w:bookmarkEnd w:id="528"/>
      <w:bookmarkEnd w:id="529"/>
      <w:bookmarkEnd w:id="531"/>
    </w:p>
    <w:p>
      <w:pPr>
        <w:pStyle w:val="Style22"/>
        <w:keepNext w:val="0"/>
        <w:keepLines w:val="0"/>
        <w:widowControl w:val="0"/>
        <w:numPr>
          <w:ilvl w:val="0"/>
          <w:numId w:val="3"/>
        </w:numPr>
        <w:shd w:val="clear" w:color="auto" w:fill="auto"/>
        <w:tabs>
          <w:tab w:pos="282" w:val="left"/>
        </w:tabs>
        <w:bidi w:val="0"/>
        <w:spacing w:before="0" w:line="240" w:lineRule="auto"/>
        <w:ind w:left="0" w:right="0" w:firstLine="0"/>
        <w:jc w:val="left"/>
      </w:pPr>
      <w:bookmarkStart w:id="532" w:name="bookmark532"/>
      <w:bookmarkEnd w:id="53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公司报告期不存在重大担保情况。</w:t>
      </w:r>
    </w:p>
    <w:p>
      <w:pPr>
        <w:pStyle w:val="Style29"/>
        <w:keepNext/>
        <w:keepLines/>
        <w:widowControl w:val="0"/>
        <w:shd w:val="clear" w:color="auto" w:fill="auto"/>
        <w:tabs>
          <w:tab w:pos="378" w:val="left"/>
        </w:tabs>
        <w:bidi w:val="0"/>
        <w:spacing w:before="0" w:line="240" w:lineRule="auto"/>
        <w:ind w:left="0" w:right="0" w:firstLine="0"/>
        <w:jc w:val="both"/>
      </w:pPr>
      <w:bookmarkStart w:id="533" w:name="bookmark533"/>
      <w:bookmarkStart w:id="534" w:name="bookmark534"/>
      <w:bookmarkStart w:id="535" w:name="bookmark535"/>
      <w:bookmarkStart w:id="536" w:name="bookmark536"/>
      <w:r>
        <w:rPr>
          <w:rFonts w:ascii="Times New Roman" w:eastAsia="Times New Roman" w:hAnsi="Times New Roman" w:cs="Times New Roman"/>
          <w:color w:val="000000"/>
          <w:spacing w:val="0"/>
          <w:w w:val="100"/>
          <w:position w:val="0"/>
        </w:rPr>
        <w:t>3</w:t>
      </w:r>
      <w:bookmarkEnd w:id="535"/>
      <w:r>
        <w:rPr>
          <w:color w:val="000000"/>
          <w:spacing w:val="0"/>
          <w:w w:val="100"/>
          <w:position w:val="0"/>
        </w:rPr>
        <w:t>、</w:t>
        <w:tab/>
        <w:t>委托他人进行现金资产管理情况</w:t>
      </w:r>
      <w:bookmarkEnd w:id="533"/>
      <w:bookmarkEnd w:id="534"/>
      <w:bookmarkEnd w:id="536"/>
    </w:p>
    <w:p>
      <w:pPr>
        <w:pStyle w:val="Style47"/>
        <w:keepNext/>
        <w:keepLines/>
        <w:widowControl w:val="0"/>
        <w:shd w:val="clear" w:color="auto" w:fill="auto"/>
        <w:tabs>
          <w:tab w:pos="493" w:val="left"/>
        </w:tabs>
        <w:bidi w:val="0"/>
        <w:spacing w:before="0" w:after="280" w:line="240" w:lineRule="auto"/>
        <w:ind w:left="0" w:right="0" w:firstLine="0"/>
        <w:jc w:val="both"/>
      </w:pPr>
      <w:bookmarkStart w:id="537" w:name="bookmark537"/>
      <w:bookmarkStart w:id="538" w:name="bookmark538"/>
      <w:bookmarkStart w:id="539" w:name="bookmark539"/>
      <w:bookmarkStart w:id="540" w:name="bookmark540"/>
      <w:r>
        <w:rPr>
          <w:color w:val="000000"/>
          <w:spacing w:val="0"/>
          <w:w w:val="100"/>
          <w:position w:val="0"/>
        </w:rPr>
        <w:t>（</w:t>
      </w:r>
      <w:bookmarkEnd w:id="539"/>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537"/>
      <w:bookmarkEnd w:id="538"/>
      <w:bookmarkEnd w:id="540"/>
    </w:p>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公司报告期不存在委托理财。</w:t>
      </w:r>
    </w:p>
    <w:p>
      <w:pPr>
        <w:pStyle w:val="Style47"/>
        <w:keepNext/>
        <w:keepLines/>
        <w:widowControl w:val="0"/>
        <w:shd w:val="clear" w:color="auto" w:fill="auto"/>
        <w:tabs>
          <w:tab w:pos="493" w:val="left"/>
        </w:tabs>
        <w:bidi w:val="0"/>
        <w:spacing w:before="0" w:after="280" w:line="240" w:lineRule="auto"/>
        <w:ind w:left="0" w:right="0" w:firstLine="0"/>
        <w:jc w:val="both"/>
      </w:pPr>
      <w:bookmarkStart w:id="541" w:name="bookmark541"/>
      <w:bookmarkStart w:id="542" w:name="bookmark542"/>
      <w:bookmarkStart w:id="543" w:name="bookmark543"/>
      <w:bookmarkStart w:id="544" w:name="bookmark544"/>
      <w:r>
        <w:rPr>
          <w:color w:val="000000"/>
          <w:spacing w:val="0"/>
          <w:w w:val="100"/>
          <w:position w:val="0"/>
        </w:rPr>
        <w:t>（</w:t>
      </w:r>
      <w:bookmarkEnd w:id="543"/>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541"/>
      <w:bookmarkEnd w:id="542"/>
      <w:bookmarkEnd w:id="544"/>
    </w:p>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公司报告期不存在委托贷款。</w:t>
      </w:r>
    </w:p>
    <w:p>
      <w:pPr>
        <w:pStyle w:val="Style29"/>
        <w:keepNext/>
        <w:keepLines/>
        <w:widowControl w:val="0"/>
        <w:shd w:val="clear" w:color="auto" w:fill="auto"/>
        <w:tabs>
          <w:tab w:pos="378" w:val="left"/>
        </w:tabs>
        <w:bidi w:val="0"/>
        <w:spacing w:before="0" w:after="280" w:line="240" w:lineRule="auto"/>
        <w:ind w:left="0" w:right="0" w:firstLine="0"/>
        <w:jc w:val="both"/>
      </w:pPr>
      <w:bookmarkStart w:id="545" w:name="bookmark545"/>
      <w:bookmarkStart w:id="546" w:name="bookmark546"/>
      <w:bookmarkStart w:id="547" w:name="bookmark547"/>
      <w:bookmarkStart w:id="548" w:name="bookmark548"/>
      <w:r>
        <w:rPr>
          <w:rFonts w:ascii="Times New Roman" w:eastAsia="Times New Roman" w:hAnsi="Times New Roman" w:cs="Times New Roman"/>
          <w:color w:val="000000"/>
          <w:spacing w:val="0"/>
          <w:w w:val="100"/>
          <w:position w:val="0"/>
        </w:rPr>
        <w:t>4</w:t>
      </w:r>
      <w:bookmarkEnd w:id="547"/>
      <w:r>
        <w:rPr>
          <w:color w:val="000000"/>
          <w:spacing w:val="0"/>
          <w:w w:val="100"/>
          <w:position w:val="0"/>
        </w:rPr>
        <w:t>、</w:t>
        <w:tab/>
        <w:t>其他重大合同</w:t>
      </w:r>
      <w:bookmarkEnd w:id="545"/>
      <w:bookmarkEnd w:id="546"/>
      <w:bookmarkEnd w:id="548"/>
    </w:p>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公司报告期不存在其他重大合同。</w:t>
      </w:r>
    </w:p>
    <w:p>
      <w:pPr>
        <w:pStyle w:val="Style25"/>
        <w:keepNext/>
        <w:keepLines/>
        <w:widowControl w:val="0"/>
        <w:shd w:val="clear" w:color="auto" w:fill="auto"/>
        <w:bidi w:val="0"/>
        <w:spacing w:before="0" w:after="280" w:line="240" w:lineRule="auto"/>
        <w:ind w:left="0" w:right="0" w:firstLine="0"/>
        <w:jc w:val="both"/>
      </w:pPr>
      <w:bookmarkStart w:id="549" w:name="bookmark549"/>
      <w:bookmarkStart w:id="550" w:name="bookmark550"/>
      <w:bookmarkStart w:id="551" w:name="bookmark551"/>
      <w:r>
        <w:rPr>
          <w:color w:val="000000"/>
          <w:spacing w:val="0"/>
          <w:w w:val="100"/>
          <w:position w:val="0"/>
        </w:rPr>
        <w:t>十六、其他重大事项的说明</w:t>
      </w:r>
      <w:bookmarkEnd w:id="549"/>
      <w:bookmarkEnd w:id="550"/>
      <w:bookmarkEnd w:id="551"/>
    </w:p>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tabs>
          <w:tab w:pos="709" w:val="left"/>
        </w:tabs>
        <w:bidi w:val="0"/>
        <w:spacing w:before="0" w:after="0" w:line="314" w:lineRule="exact"/>
        <w:ind w:left="0" w:right="0" w:firstLine="380"/>
        <w:jc w:val="both"/>
      </w:pPr>
      <w:bookmarkStart w:id="552" w:name="bookmark552"/>
      <w:r>
        <w:rPr>
          <w:rFonts w:ascii="Times New Roman" w:eastAsia="Times New Roman" w:hAnsi="Times New Roman" w:cs="Times New Roman"/>
          <w:color w:val="000000"/>
          <w:spacing w:val="0"/>
          <w:w w:val="100"/>
          <w:position w:val="0"/>
          <w:sz w:val="18"/>
          <w:szCs w:val="18"/>
        </w:rPr>
        <w:t>1</w:t>
      </w:r>
      <w:bookmarkEnd w:id="55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年度向特定对象发行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的再融资事项于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日收到深交所出具的《关于终止对武汉金运激 光股份有限公司申请向特定对象发行股票审核的决定》（深证上审〔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号）作为终止。公司于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日召开第 五届董事会第三次会议、第五届监事会第三次会议及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年第二次临时股东大会审议通过了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度向特定对象发行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股股票预案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的相关事项。具体内容详见巨潮资讯网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发布的相关公告。</w:t>
      </w:r>
    </w:p>
    <w:p>
      <w:pPr>
        <w:pStyle w:val="Style22"/>
        <w:keepNext w:val="0"/>
        <w:keepLines w:val="0"/>
        <w:widowControl w:val="0"/>
        <w:shd w:val="clear" w:color="auto" w:fill="auto"/>
        <w:bidi w:val="0"/>
        <w:spacing w:before="0" w:after="0" w:line="317" w:lineRule="exact"/>
        <w:ind w:left="0" w:right="0" w:firstLine="380"/>
        <w:jc w:val="both"/>
      </w:pPr>
      <w:bookmarkStart w:id="553" w:name="bookmark553"/>
      <w:r>
        <w:rPr>
          <w:rFonts w:ascii="Times New Roman" w:eastAsia="Times New Roman" w:hAnsi="Times New Roman" w:cs="Times New Roman"/>
          <w:color w:val="000000"/>
          <w:spacing w:val="0"/>
          <w:w w:val="100"/>
          <w:position w:val="0"/>
          <w:sz w:val="18"/>
          <w:szCs w:val="18"/>
        </w:rPr>
        <w:t>2</w:t>
      </w:r>
      <w:bookmarkEnd w:id="553"/>
      <w:r>
        <w:rPr>
          <w:color w:val="000000"/>
          <w:spacing w:val="0"/>
          <w:w w:val="100"/>
          <w:position w:val="0"/>
        </w:rPr>
        <w:t>、 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日收到中国证券监督管理委员会湖北监管局出具的行政监管措施决定书《湖北 证监局关于对武汉金运激光股份有限公司、梁伟、梁萍出具警示函措施的决定》</w:t>
      </w:r>
      <w:r>
        <w:rPr>
          <w:rFonts w:ascii="Times New Roman" w:eastAsia="Times New Roman" w:hAnsi="Times New Roman" w:cs="Times New Roman"/>
          <w:color w:val="000000"/>
          <w:spacing w:val="0"/>
          <w:w w:val="100"/>
          <w:position w:val="0"/>
          <w:sz w:val="18"/>
          <w:szCs w:val="18"/>
        </w:rPr>
        <w:t>[2021]14</w:t>
      </w:r>
      <w:r>
        <w:rPr>
          <w:color w:val="000000"/>
          <w:spacing w:val="0"/>
          <w:w w:val="100"/>
          <w:position w:val="0"/>
        </w:rPr>
        <w:t>号，深圳证券交易所《关于对武 汉金运激光股份有限公司及相关当事人的监管函》创业板监管函〔</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号。</w:t>
      </w:r>
    </w:p>
    <w:p>
      <w:pPr>
        <w:pStyle w:val="Style22"/>
        <w:keepNext w:val="0"/>
        <w:keepLines w:val="0"/>
        <w:widowControl w:val="0"/>
        <w:shd w:val="clear" w:color="auto" w:fill="auto"/>
        <w:bidi w:val="0"/>
        <w:spacing w:before="0" w:after="380" w:line="319" w:lineRule="exact"/>
        <w:ind w:left="0" w:right="0" w:firstLine="380"/>
        <w:jc w:val="both"/>
      </w:pPr>
      <w:bookmarkStart w:id="554" w:name="bookmark554"/>
      <w:r>
        <w:rPr>
          <w:rFonts w:ascii="Times New Roman" w:eastAsia="Times New Roman" w:hAnsi="Times New Roman" w:cs="Times New Roman"/>
          <w:color w:val="000000"/>
          <w:spacing w:val="0"/>
          <w:w w:val="100"/>
          <w:position w:val="0"/>
          <w:sz w:val="18"/>
          <w:szCs w:val="18"/>
        </w:rPr>
        <w:t>3</w:t>
      </w:r>
      <w:bookmarkEnd w:id="554"/>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日分别披露了《关于公司控股股东、实际控制人被采取强制措施的公告》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公告编号：</w:t>
      </w:r>
      <w:r>
        <w:rPr>
          <w:rFonts w:ascii="Times New Roman" w:eastAsia="Times New Roman" w:hAnsi="Times New Roman" w:cs="Times New Roman"/>
          <w:color w:val="000000"/>
          <w:spacing w:val="0"/>
          <w:w w:val="100"/>
          <w:position w:val="0"/>
          <w:sz w:val="18"/>
          <w:szCs w:val="18"/>
        </w:rPr>
        <w:t>2021-064）</w:t>
      </w:r>
      <w:r>
        <w:rPr>
          <w:color w:val="000000"/>
          <w:spacing w:val="0"/>
          <w:w w:val="100"/>
          <w:position w:val="0"/>
        </w:rPr>
        <w:t>、《关于公司控股股东、实际控制人取保候审的公告》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2021-075</w:t>
      </w:r>
      <w:r>
        <w:rPr>
          <w:color w:val="000000"/>
          <w:spacing w:val="0"/>
          <w:w w:val="100"/>
          <w:position w:val="0"/>
        </w:rPr>
        <w:t>）。目前公司经营情况正常，内部 人员稳定。</w:t>
      </w:r>
    </w:p>
    <w:p>
      <w:pPr>
        <w:pStyle w:val="Style25"/>
        <w:keepNext/>
        <w:keepLines/>
        <w:widowControl w:val="0"/>
        <w:shd w:val="clear" w:color="auto" w:fill="auto"/>
        <w:bidi w:val="0"/>
        <w:spacing w:before="0" w:after="380" w:line="240" w:lineRule="auto"/>
        <w:ind w:left="0" w:right="0" w:firstLine="0"/>
        <w:jc w:val="left"/>
      </w:pPr>
      <w:bookmarkStart w:id="555" w:name="bookmark555"/>
      <w:bookmarkStart w:id="556" w:name="bookmark556"/>
      <w:bookmarkStart w:id="557" w:name="bookmark557"/>
      <w:r>
        <w:rPr>
          <w:color w:val="000000"/>
          <w:spacing w:val="0"/>
          <w:w w:val="100"/>
          <w:position w:val="0"/>
        </w:rPr>
        <w:t>十七、公司子公司重大事项</w:t>
      </w:r>
      <w:bookmarkEnd w:id="555"/>
      <w:bookmarkEnd w:id="556"/>
      <w:bookmarkEnd w:id="557"/>
    </w:p>
    <w:p>
      <w:pPr>
        <w:pStyle w:val="Style2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2"/>
        <w:keepNext w:val="0"/>
        <w:keepLines w:val="0"/>
        <w:widowControl w:val="0"/>
        <w:shd w:val="clear" w:color="auto" w:fill="auto"/>
        <w:bidi w:val="0"/>
        <w:spacing w:before="0" w:after="280" w:line="317"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日，金运激光将其持有的玩偶一号公司</w:t>
      </w:r>
      <w:r>
        <w:rPr>
          <w:rFonts w:ascii="Times New Roman" w:eastAsia="Times New Roman" w:hAnsi="Times New Roman" w:cs="Times New Roman"/>
          <w:color w:val="000000"/>
          <w:spacing w:val="0"/>
          <w:w w:val="100"/>
          <w:position w:val="0"/>
          <w:sz w:val="18"/>
          <w:szCs w:val="18"/>
        </w:rPr>
        <w:t>82.89%</w:t>
      </w:r>
      <w:r>
        <w:rPr>
          <w:color w:val="000000"/>
          <w:spacing w:val="0"/>
          <w:w w:val="100"/>
          <w:position w:val="0"/>
        </w:rPr>
        <w:t>的股权转让给互动传媒。</w:t>
      </w:r>
      <w:r>
        <w:br w:type="page"/>
      </w:r>
    </w:p>
    <w:p>
      <w:pPr>
        <w:pStyle w:val="Style13"/>
        <w:keepNext/>
        <w:keepLines/>
        <w:widowControl w:val="0"/>
        <w:shd w:val="clear" w:color="auto" w:fill="auto"/>
        <w:bidi w:val="0"/>
        <w:spacing w:before="0" w:line="240" w:lineRule="auto"/>
        <w:ind w:left="0" w:right="0" w:firstLine="0"/>
        <w:jc w:val="center"/>
      </w:pPr>
      <w:bookmarkStart w:id="558" w:name="bookmark558"/>
      <w:bookmarkStart w:id="559" w:name="bookmark559"/>
      <w:bookmarkStart w:id="560" w:name="bookmark560"/>
      <w:r>
        <w:rPr>
          <w:color w:val="000000"/>
          <w:spacing w:val="0"/>
          <w:w w:val="100"/>
          <w:position w:val="0"/>
        </w:rPr>
        <w:t>第七节股份变动及股东情况</w:t>
      </w:r>
      <w:bookmarkEnd w:id="558"/>
      <w:bookmarkEnd w:id="559"/>
      <w:bookmarkEnd w:id="560"/>
    </w:p>
    <w:p>
      <w:pPr>
        <w:pStyle w:val="Style25"/>
        <w:keepNext/>
        <w:keepLines/>
        <w:widowControl w:val="0"/>
        <w:shd w:val="clear" w:color="auto" w:fill="auto"/>
        <w:bidi w:val="0"/>
        <w:spacing w:before="0" w:line="240" w:lineRule="auto"/>
        <w:ind w:left="0" w:right="0" w:firstLine="0"/>
        <w:jc w:val="left"/>
      </w:pPr>
      <w:bookmarkStart w:id="561" w:name="bookmark561"/>
      <w:bookmarkStart w:id="562" w:name="bookmark562"/>
      <w:bookmarkStart w:id="563" w:name="bookmark563"/>
      <w:bookmarkStart w:id="564" w:name="bookmark564"/>
      <w:bookmarkStart w:id="565" w:name="bookmark565"/>
      <w:r>
        <w:rPr>
          <w:color w:val="000000"/>
          <w:spacing w:val="0"/>
          <w:w w:val="100"/>
          <w:position w:val="0"/>
        </w:rPr>
        <w:t>一</w:t>
      </w:r>
      <w:bookmarkEnd w:id="564"/>
      <w:r>
        <w:rPr>
          <w:color w:val="000000"/>
          <w:spacing w:val="0"/>
          <w:w w:val="100"/>
          <w:position w:val="0"/>
        </w:rPr>
        <w:t>、股份变动情况</w:t>
      </w:r>
      <w:bookmarkEnd w:id="562"/>
      <w:bookmarkEnd w:id="563"/>
      <w:bookmarkEnd w:id="565"/>
      <w:bookmarkEnd w:id="561"/>
    </w:p>
    <w:p>
      <w:pPr>
        <w:pStyle w:val="Style29"/>
        <w:keepNext/>
        <w:keepLines/>
        <w:widowControl w:val="0"/>
        <w:shd w:val="clear" w:color="auto" w:fill="auto"/>
        <w:bidi w:val="0"/>
        <w:spacing w:before="0" w:after="360" w:line="240" w:lineRule="auto"/>
        <w:ind w:left="0" w:right="0" w:firstLine="0"/>
        <w:jc w:val="left"/>
      </w:pPr>
      <w:bookmarkStart w:id="566" w:name="bookmark566"/>
      <w:bookmarkStart w:id="567" w:name="bookmark567"/>
      <w:bookmarkStart w:id="568" w:name="bookmark568"/>
      <w:bookmarkStart w:id="569" w:name="bookmark569"/>
      <w:r>
        <w:rPr>
          <w:rFonts w:ascii="Times New Roman" w:eastAsia="Times New Roman" w:hAnsi="Times New Roman" w:cs="Times New Roman"/>
          <w:color w:val="000000"/>
          <w:spacing w:val="0"/>
          <w:w w:val="100"/>
          <w:position w:val="0"/>
        </w:rPr>
        <w:t>1</w:t>
      </w:r>
      <w:bookmarkEnd w:id="568"/>
      <w:r>
        <w:rPr>
          <w:color w:val="000000"/>
          <w:spacing w:val="0"/>
          <w:w w:val="100"/>
          <w:position w:val="0"/>
        </w:rPr>
        <w:t>、股份变动情况</w:t>
      </w:r>
      <w:bookmarkEnd w:id="566"/>
      <w:bookmarkEnd w:id="567"/>
      <w:bookmarkEnd w:id="569"/>
    </w:p>
    <w:p>
      <w:pPr>
        <w:pStyle w:val="Style3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单位：股</w:t>
      </w:r>
    </w:p>
    <w:tbl>
      <w:tblPr>
        <w:tblOverlap w:val="never"/>
        <w:jc w:val="center"/>
        <w:tblLayout w:type="fixed"/>
      </w:tblPr>
      <w:tblGrid>
        <w:gridCol w:w="2237"/>
        <w:gridCol w:w="955"/>
        <w:gridCol w:w="797"/>
        <w:gridCol w:w="802"/>
        <w:gridCol w:w="797"/>
        <w:gridCol w:w="797"/>
        <w:gridCol w:w="797"/>
        <w:gridCol w:w="802"/>
        <w:gridCol w:w="955"/>
        <w:gridCol w:w="782"/>
      </w:tblGrid>
      <w:tr>
        <w:trPr>
          <w:trHeight w:val="408" w:hRule="exact"/>
        </w:trPr>
        <w:tc>
          <w:tcPr>
            <w:vMerge w:val="restart"/>
            <w:tcBorders>
              <w:top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0" w:hRule="exact"/>
        </w:trPr>
        <w:tc>
          <w:tcPr>
            <w:vMerge/>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80" w:firstLine="0"/>
              <w:jc w:val="right"/>
            </w:pPr>
            <w:r>
              <w:rPr>
                <w:color w:val="000000"/>
                <w:spacing w:val="0"/>
                <w:w w:val="100"/>
                <w:position w:val="0"/>
              </w:rPr>
              <w:t>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808,770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-628,118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-628,118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180,652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808,770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-628,118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-628,118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180,652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808,770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-628,116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-628,116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180,654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150,391,230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628,118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628,118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151,019,348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99.88%</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150,391,230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628,118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628,118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151,019,348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99.88%</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151,200,000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151,200,000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39" w:line="1" w:lineRule="exact"/>
      </w:pP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股份变动的原因</w:t>
      </w:r>
    </w:p>
    <w:p>
      <w:pPr>
        <w:pStyle w:val="Style2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股份变动的批准情况</w:t>
      </w:r>
    </w:p>
    <w:p>
      <w:pPr>
        <w:pStyle w:val="Style2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股份变动的过户情况</w:t>
      </w:r>
    </w:p>
    <w:p>
      <w:pPr>
        <w:pStyle w:val="Style2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公司认为必要或证券监管机构要求披露的其他内容</w:t>
      </w:r>
    </w:p>
    <w:p>
      <w:pPr>
        <w:pStyle w:val="Style2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pStyle w:val="Style29"/>
        <w:keepNext/>
        <w:keepLines/>
        <w:widowControl w:val="0"/>
        <w:shd w:val="clear" w:color="auto" w:fill="auto"/>
        <w:bidi w:val="0"/>
        <w:spacing w:before="0" w:line="240" w:lineRule="auto"/>
        <w:ind w:left="0" w:right="0" w:firstLine="0"/>
        <w:jc w:val="left"/>
      </w:pPr>
      <w:bookmarkStart w:id="570" w:name="bookmark570"/>
      <w:bookmarkStart w:id="571" w:name="bookmark571"/>
      <w:bookmarkStart w:id="572" w:name="bookmark572"/>
      <w:bookmarkStart w:id="573" w:name="bookmark573"/>
      <w:r>
        <w:rPr>
          <w:rFonts w:ascii="Times New Roman" w:eastAsia="Times New Roman" w:hAnsi="Times New Roman" w:cs="Times New Roman"/>
          <w:color w:val="000000"/>
          <w:spacing w:val="0"/>
          <w:w w:val="100"/>
          <w:position w:val="0"/>
        </w:rPr>
        <w:t>2</w:t>
      </w:r>
      <w:bookmarkEnd w:id="572"/>
      <w:r>
        <w:rPr>
          <w:color w:val="000000"/>
          <w:spacing w:val="0"/>
          <w:w w:val="100"/>
          <w:position w:val="0"/>
        </w:rPr>
        <w:t>、限售股份变动情况</w:t>
      </w:r>
      <w:bookmarkEnd w:id="570"/>
      <w:bookmarkEnd w:id="571"/>
      <w:bookmarkEnd w:id="573"/>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单位：股</w:t>
      </w:r>
    </w:p>
    <w:tbl>
      <w:tblPr>
        <w:tblOverlap w:val="never"/>
        <w:jc w:val="center"/>
        <w:tblLayout w:type="fixed"/>
      </w:tblPr>
      <w:tblGrid>
        <w:gridCol w:w="1238"/>
        <w:gridCol w:w="1219"/>
        <w:gridCol w:w="1291"/>
        <w:gridCol w:w="1152"/>
        <w:gridCol w:w="1291"/>
        <w:gridCol w:w="1579"/>
        <w:gridCol w:w="1949"/>
      </w:tblGrid>
      <w:tr>
        <w:trPr>
          <w:trHeight w:val="72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期初限售股数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 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 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拟解除限售日期</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628,118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628,118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离任高管锁定股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根据承诺执行</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梁萍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180,652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180,652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left"/>
            </w:pPr>
            <w:r>
              <w:rPr>
                <w:color w:val="000000"/>
                <w:spacing w:val="0"/>
                <w:w w:val="100"/>
                <w:position w:val="0"/>
              </w:rPr>
              <w:t>每年按照上年末持有股 份数的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解除限售</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808,770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628,118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180,652</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574" w:name="bookmark574"/>
      <w:bookmarkStart w:id="575" w:name="bookmark575"/>
      <w:bookmarkStart w:id="576" w:name="bookmark576"/>
      <w:bookmarkStart w:id="577" w:name="bookmark577"/>
      <w:r>
        <w:rPr>
          <w:color w:val="000000"/>
          <w:spacing w:val="0"/>
          <w:w w:val="100"/>
          <w:position w:val="0"/>
        </w:rPr>
        <w:t>二</w:t>
      </w:r>
      <w:bookmarkEnd w:id="576"/>
      <w:r>
        <w:rPr>
          <w:color w:val="000000"/>
          <w:spacing w:val="0"/>
          <w:w w:val="100"/>
          <w:position w:val="0"/>
        </w:rPr>
        <w:t>、证券发行与上市情况</w:t>
      </w:r>
      <w:bookmarkEnd w:id="574"/>
      <w:bookmarkEnd w:id="575"/>
      <w:bookmarkEnd w:id="577"/>
    </w:p>
    <w:p>
      <w:pPr>
        <w:pStyle w:val="Style29"/>
        <w:keepNext/>
        <w:keepLines/>
        <w:widowControl w:val="0"/>
        <w:shd w:val="clear" w:color="auto" w:fill="auto"/>
        <w:bidi w:val="0"/>
        <w:spacing w:before="0" w:line="240" w:lineRule="auto"/>
        <w:ind w:left="0" w:right="0" w:firstLine="0"/>
        <w:jc w:val="left"/>
      </w:pPr>
      <w:bookmarkStart w:id="578" w:name="bookmark578"/>
      <w:bookmarkStart w:id="579" w:name="bookmark579"/>
      <w:bookmarkStart w:id="580" w:name="bookmark580"/>
      <w:bookmarkStart w:id="581" w:name="bookmark581"/>
      <w:r>
        <w:rPr>
          <w:rFonts w:ascii="Times New Roman" w:eastAsia="Times New Roman" w:hAnsi="Times New Roman" w:cs="Times New Roman"/>
          <w:color w:val="000000"/>
          <w:spacing w:val="0"/>
          <w:w w:val="100"/>
          <w:position w:val="0"/>
        </w:rPr>
        <w:t>1</w:t>
      </w:r>
      <w:bookmarkEnd w:id="580"/>
      <w:r>
        <w:rPr>
          <w:color w:val="000000"/>
          <w:spacing w:val="0"/>
          <w:w w:val="100"/>
          <w:position w:val="0"/>
        </w:rPr>
        <w:t>、报告期内证券发行（不含优先股）情况</w:t>
      </w:r>
      <w:bookmarkEnd w:id="578"/>
      <w:bookmarkEnd w:id="579"/>
      <w:bookmarkEnd w:id="581"/>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left"/>
      </w:pPr>
      <w:bookmarkStart w:id="582" w:name="bookmark582"/>
      <w:bookmarkStart w:id="583" w:name="bookmark583"/>
      <w:bookmarkStart w:id="584" w:name="bookmark584"/>
      <w:bookmarkStart w:id="585" w:name="bookmark585"/>
      <w:r>
        <w:rPr>
          <w:rFonts w:ascii="Times New Roman" w:eastAsia="Times New Roman" w:hAnsi="Times New Roman" w:cs="Times New Roman"/>
          <w:color w:val="000000"/>
          <w:spacing w:val="0"/>
          <w:w w:val="100"/>
          <w:position w:val="0"/>
        </w:rPr>
        <w:t>2</w:t>
      </w:r>
      <w:bookmarkEnd w:id="584"/>
      <w:r>
        <w:rPr>
          <w:color w:val="000000"/>
          <w:spacing w:val="0"/>
          <w:w w:val="100"/>
          <w:position w:val="0"/>
        </w:rPr>
        <w:t>、</w:t>
        <w:tab/>
        <w:t>公司股份总数及股东结构的变动、公司资产和负债结构的变动情况说明</w:t>
      </w:r>
      <w:bookmarkEnd w:id="582"/>
      <w:bookmarkEnd w:id="583"/>
      <w:bookmarkEnd w:id="585"/>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left"/>
      </w:pPr>
      <w:bookmarkStart w:id="586" w:name="bookmark586"/>
      <w:bookmarkStart w:id="587" w:name="bookmark587"/>
      <w:bookmarkStart w:id="588" w:name="bookmark588"/>
      <w:bookmarkStart w:id="589" w:name="bookmark589"/>
      <w:r>
        <w:rPr>
          <w:rFonts w:ascii="Times New Roman" w:eastAsia="Times New Roman" w:hAnsi="Times New Roman" w:cs="Times New Roman"/>
          <w:color w:val="000000"/>
          <w:spacing w:val="0"/>
          <w:w w:val="100"/>
          <w:position w:val="0"/>
        </w:rPr>
        <w:t>3</w:t>
      </w:r>
      <w:bookmarkEnd w:id="588"/>
      <w:r>
        <w:rPr>
          <w:color w:val="000000"/>
          <w:spacing w:val="0"/>
          <w:w w:val="100"/>
          <w:position w:val="0"/>
        </w:rPr>
        <w:t>、</w:t>
        <w:tab/>
        <w:t>现存的内部职工股情况</w:t>
      </w:r>
      <w:bookmarkEnd w:id="586"/>
      <w:bookmarkEnd w:id="587"/>
      <w:bookmarkEnd w:id="589"/>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590" w:name="bookmark590"/>
      <w:bookmarkStart w:id="591" w:name="bookmark591"/>
      <w:bookmarkStart w:id="592" w:name="bookmark592"/>
      <w:bookmarkStart w:id="593" w:name="bookmark593"/>
      <w:r>
        <w:rPr>
          <w:color w:val="000000"/>
          <w:spacing w:val="0"/>
          <w:w w:val="100"/>
          <w:position w:val="0"/>
        </w:rPr>
        <w:t>三</w:t>
      </w:r>
      <w:bookmarkEnd w:id="592"/>
      <w:r>
        <w:rPr>
          <w:color w:val="000000"/>
          <w:spacing w:val="0"/>
          <w:w w:val="100"/>
          <w:position w:val="0"/>
        </w:rPr>
        <w:t>、股东和实际控制人情况</w:t>
      </w:r>
      <w:bookmarkEnd w:id="590"/>
      <w:bookmarkEnd w:id="591"/>
      <w:bookmarkEnd w:id="593"/>
    </w:p>
    <w:p>
      <w:pPr>
        <w:pStyle w:val="Style29"/>
        <w:keepNext/>
        <w:keepLines/>
        <w:widowControl w:val="0"/>
        <w:shd w:val="clear" w:color="auto" w:fill="auto"/>
        <w:bidi w:val="0"/>
        <w:spacing w:before="0" w:line="240" w:lineRule="auto"/>
        <w:ind w:left="0" w:right="0" w:firstLine="0"/>
        <w:jc w:val="left"/>
      </w:pPr>
      <w:bookmarkStart w:id="594" w:name="bookmark594"/>
      <w:bookmarkStart w:id="595" w:name="bookmark595"/>
      <w:bookmarkStart w:id="596" w:name="bookmark596"/>
      <w:bookmarkStart w:id="597" w:name="bookmark597"/>
      <w:r>
        <w:rPr>
          <w:rFonts w:ascii="Times New Roman" w:eastAsia="Times New Roman" w:hAnsi="Times New Roman" w:cs="Times New Roman"/>
          <w:color w:val="000000"/>
          <w:spacing w:val="0"/>
          <w:w w:val="100"/>
          <w:position w:val="0"/>
        </w:rPr>
        <w:t>1</w:t>
      </w:r>
      <w:bookmarkEnd w:id="596"/>
      <w:r>
        <w:rPr>
          <w:color w:val="000000"/>
          <w:spacing w:val="0"/>
          <w:w w:val="100"/>
          <w:position w:val="0"/>
        </w:rPr>
        <w:t>、公司股东数量及持股情况</w:t>
      </w:r>
      <w:bookmarkEnd w:id="594"/>
      <w:bookmarkEnd w:id="595"/>
      <w:bookmarkEnd w:id="597"/>
    </w:p>
    <w:p>
      <w:pPr>
        <w:pStyle w:val="Style3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单位：股</w:t>
      </w:r>
    </w:p>
    <w:tbl>
      <w:tblPr>
        <w:tblOverlap w:val="never"/>
        <w:jc w:val="center"/>
        <w:tblLayout w:type="fixed"/>
      </w:tblPr>
      <w:tblGrid>
        <w:gridCol w:w="1003"/>
        <w:gridCol w:w="994"/>
        <w:gridCol w:w="773"/>
        <w:gridCol w:w="878"/>
        <w:gridCol w:w="883"/>
        <w:gridCol w:w="883"/>
        <w:gridCol w:w="1056"/>
        <w:gridCol w:w="600"/>
        <w:gridCol w:w="878"/>
        <w:gridCol w:w="878"/>
        <w:gridCol w:w="883"/>
      </w:tblGrid>
      <w:tr>
        <w:trPr>
          <w:trHeight w:val="2280"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报告期末普</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通股股东总</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23,384</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 告披露 日前上 一月末 普通股 股东总 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22,246</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表决权恢 复的优先</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股股东总</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数（如有）</w:t>
            </w:r>
          </w:p>
          <w:p>
            <w:pPr>
              <w:pStyle w:val="Style6"/>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（参见注</w:t>
            </w:r>
          </w:p>
          <w:p>
            <w:pPr>
              <w:pStyle w:val="Style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年度报告披露日前 上一月末表决权恢 复的优先股股东总 数（如有）（参见注 </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持有特别 表决权股 份的股东 总数（如 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vMerge w:val="restart"/>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持股数量</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增减变动</w:t>
            </w:r>
          </w:p>
          <w:p>
            <w:pPr>
              <w:pStyle w:val="Style6"/>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情况</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right"/>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持有无限售</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条件的股份</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624" w:hRule="exact"/>
        </w:trPr>
        <w:tc>
          <w:tcPr>
            <w:vMerge/>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股份状态</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13"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梁伟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35.85%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54,206,401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-3,789,346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54,206,401</w:t>
            </w:r>
          </w:p>
        </w:tc>
        <w:tc>
          <w:tcPr>
            <w:gridSpan w:val="2"/>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9,076,000</w:t>
            </w:r>
          </w:p>
        </w:tc>
      </w:tr>
    </w:tbl>
    <w:p>
      <w:pPr>
        <w:spacing w:lineRule="exact" w:line="1"/>
        <w:rPr>
          <w:sz w:val="2"/>
          <w:szCs w:val="2"/>
        </w:rPr>
      </w:pPr>
      <w:r>
        <w:br w:type="page"/>
      </w:r>
    </w:p>
    <w:tbl>
      <w:tblPr>
        <w:tblOverlap w:val="never"/>
        <w:jc w:val="center"/>
        <w:tblLayout w:type="fixed"/>
      </w:tblPr>
      <w:tblGrid>
        <w:gridCol w:w="1013"/>
        <w:gridCol w:w="994"/>
        <w:gridCol w:w="773"/>
        <w:gridCol w:w="878"/>
        <w:gridCol w:w="883"/>
        <w:gridCol w:w="883"/>
        <w:gridCol w:w="1056"/>
        <w:gridCol w:w="1478"/>
        <w:gridCol w:w="1762"/>
      </w:tblGrid>
      <w:tr>
        <w:trPr>
          <w:trHeight w:val="1344"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赣州裕弘投</w:t>
            </w:r>
          </w:p>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资管理合伙</w:t>
            </w:r>
          </w:p>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企业（有限</w:t>
            </w:r>
          </w:p>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7,920,000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王益民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4,035,740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4,035,740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2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新余全盛通 投资管理有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2,814,500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2,814,500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2,200,000</w:t>
            </w:r>
          </w:p>
        </w:tc>
      </w:tr>
      <w:tr>
        <w:trPr>
          <w:trHeight w:val="1339"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北京汇宝金 源投资管理 中心（有限</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2,660,578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2,660,578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王静媛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2,252,436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2,252,436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朱斌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1,106,535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-378980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1,106,535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2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常州炬仁光 电系统集成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982,175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982,175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王立军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981,058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981,058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海坤控股集</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960,000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078" w:hRule="exact"/>
        </w:trPr>
        <w:tc>
          <w:tcPr>
            <w:gridSpan w:val="2"/>
            <w:tcBorders>
              <w:top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上述股东关联关系或一 致行动的说明</w:t>
            </w:r>
          </w:p>
        </w:tc>
        <w:tc>
          <w:tcPr>
            <w:gridSpan w:val="7"/>
            <w:tcBorders>
              <w:top w:val="single" w:sz="4"/>
              <w:left w:val="single" w:sz="4"/>
            </w:tcBorders>
            <w:shd w:val="clear" w:color="auto" w:fill="FFFFFF"/>
            <w:vAlign w:val="top"/>
          </w:tcPr>
          <w:p>
            <w:pPr>
              <w:pStyle w:val="Style6"/>
              <w:keepNext w:val="0"/>
              <w:keepLines w:val="0"/>
              <w:widowControl w:val="0"/>
              <w:shd w:val="clear" w:color="auto" w:fill="auto"/>
              <w:tabs>
                <w:tab w:pos="264"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新余全盛通法定代表人梁芳女士为公司实际控制人及控股股东梁伟先生的姐姐。</w:t>
            </w:r>
          </w:p>
          <w:p>
            <w:pPr>
              <w:pStyle w:val="Style6"/>
              <w:keepNext w:val="0"/>
              <w:keepLines w:val="0"/>
              <w:widowControl w:val="0"/>
              <w:shd w:val="clear" w:color="auto" w:fill="auto"/>
              <w:tabs>
                <w:tab w:pos="283"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王益民与王静媛为父女关系，北京汇宝金源投资管理中心（有限合伙）、常州炬仁光电系统集 成有限公司、海坤控股集团有限公司是王益民之子王立军所控制的公司。</w:t>
            </w:r>
          </w:p>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除上述之外，公司未知其他前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名股东之间是否存在关联关系或属于《上市公司收购管理办法》 规定的一致行动人。</w:t>
            </w:r>
          </w:p>
        </w:tc>
      </w:tr>
      <w:tr>
        <w:trPr>
          <w:trHeight w:val="1027" w:hRule="exact"/>
        </w:trPr>
        <w:tc>
          <w:tcPr>
            <w:gridSpan w:val="2"/>
            <w:tcBorders>
              <w:top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 表决权、放弃表决权情况 的说明</w:t>
            </w:r>
          </w:p>
        </w:tc>
        <w:tc>
          <w:tcPr>
            <w:gridSpan w:val="7"/>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gridSpan w:val="9"/>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gridSpan w:val="2"/>
            <w:vMerge/>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股份种类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03" w:hRule="exact"/>
        </w:trPr>
        <w:tc>
          <w:tcPr>
            <w:gridSpan w:val="2"/>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梁伟</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54,206,401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54,206,401</w:t>
            </w:r>
          </w:p>
        </w:tc>
      </w:tr>
      <w:tr>
        <w:trPr>
          <w:trHeight w:val="715" w:hRule="exact"/>
        </w:trPr>
        <w:tc>
          <w:tcPr>
            <w:gridSpan w:val="2"/>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赣州裕弘投资管理合伙</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企业（有限合伙）</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7,920,000</w:t>
            </w:r>
          </w:p>
        </w:tc>
      </w:tr>
      <w:tr>
        <w:trPr>
          <w:trHeight w:val="403" w:hRule="exact"/>
        </w:trPr>
        <w:tc>
          <w:tcPr>
            <w:gridSpan w:val="2"/>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王益民</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4,035,740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4,035,740</w:t>
            </w:r>
          </w:p>
        </w:tc>
      </w:tr>
      <w:tr>
        <w:trPr>
          <w:trHeight w:val="725" w:hRule="exact"/>
        </w:trPr>
        <w:tc>
          <w:tcPr>
            <w:gridSpan w:val="2"/>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新余全盛通投资管理有 限公司</w:t>
            </w:r>
          </w:p>
        </w:tc>
        <w:tc>
          <w:tcPr>
            <w:gridSpan w:val="5"/>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2,814,500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2,814,500</w:t>
            </w:r>
          </w:p>
        </w:tc>
      </w:tr>
    </w:tbl>
    <w:p>
      <w:pPr>
        <w:spacing w:lineRule="exact" w:line="1"/>
        <w:rPr>
          <w:sz w:val="2"/>
          <w:szCs w:val="2"/>
        </w:rPr>
      </w:pPr>
      <w:r>
        <w:br w:type="page"/>
      </w:r>
    </w:p>
    <w:tbl>
      <w:tblPr>
        <w:tblOverlap w:val="never"/>
        <w:jc w:val="center"/>
        <w:tblLayout w:type="fixed"/>
      </w:tblPr>
      <w:tblGrid>
        <w:gridCol w:w="2006"/>
        <w:gridCol w:w="4474"/>
        <w:gridCol w:w="1478"/>
        <w:gridCol w:w="1786"/>
      </w:tblGrid>
      <w:tr>
        <w:trPr>
          <w:trHeight w:val="72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北京汇宝金源投资管理 中心（有限合伙）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2,660,578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2,660,578</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王静媛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2,252,436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2,252,436</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朱斌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1,106,535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1,106,535</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常州炬仁光电系统集成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60" w:right="0" w:firstLine="0"/>
              <w:jc w:val="left"/>
              <w:rPr>
                <w:sz w:val="18"/>
                <w:szCs w:val="18"/>
              </w:rPr>
            </w:pPr>
            <w:r>
              <w:rPr>
                <w:rFonts w:ascii="Times New Roman" w:eastAsia="Times New Roman" w:hAnsi="Times New Roman" w:cs="Times New Roman"/>
                <w:color w:val="000000"/>
                <w:spacing w:val="0"/>
                <w:w w:val="100"/>
                <w:position w:val="0"/>
                <w:sz w:val="18"/>
                <w:szCs w:val="18"/>
              </w:rPr>
              <w:t>982,175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982,175</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王立军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60" w:right="0" w:firstLine="0"/>
              <w:jc w:val="left"/>
              <w:rPr>
                <w:sz w:val="18"/>
                <w:szCs w:val="18"/>
              </w:rPr>
            </w:pPr>
            <w:r>
              <w:rPr>
                <w:rFonts w:ascii="Times New Roman" w:eastAsia="Times New Roman" w:hAnsi="Times New Roman" w:cs="Times New Roman"/>
                <w:color w:val="000000"/>
                <w:spacing w:val="0"/>
                <w:w w:val="100"/>
                <w:position w:val="0"/>
                <w:sz w:val="18"/>
                <w:szCs w:val="18"/>
              </w:rPr>
              <w:t>981,058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981,058</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海坤控股集团有限公司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60" w:right="0" w:firstLine="0"/>
              <w:jc w:val="left"/>
              <w:rPr>
                <w:sz w:val="18"/>
                <w:szCs w:val="18"/>
              </w:rPr>
            </w:pPr>
            <w:r>
              <w:rPr>
                <w:rFonts w:ascii="Times New Roman" w:eastAsia="Times New Roman" w:hAnsi="Times New Roman" w:cs="Times New Roman"/>
                <w:color w:val="000000"/>
                <w:spacing w:val="0"/>
                <w:w w:val="100"/>
                <w:position w:val="0"/>
                <w:sz w:val="18"/>
                <w:szCs w:val="18"/>
              </w:rPr>
              <w:t>960,000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960,000</w:t>
            </w:r>
          </w:p>
        </w:tc>
      </w:tr>
      <w:tr>
        <w:trPr>
          <w:trHeight w:val="173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 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 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 一致行动的说明</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tabs>
                <w:tab w:pos="264"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新余全盛通法定代表人梁芳女士为公司实际控制人及控股股东梁伟先生的姐姐。</w:t>
            </w:r>
          </w:p>
          <w:p>
            <w:pPr>
              <w:pStyle w:val="Style6"/>
              <w:keepNext w:val="0"/>
              <w:keepLines w:val="0"/>
              <w:widowControl w:val="0"/>
              <w:shd w:val="clear" w:color="auto" w:fill="auto"/>
              <w:tabs>
                <w:tab w:pos="283"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王益民与王静媛为父女关系，北京汇宝金源投资管理中心（有限合伙）、常州炬仁光电系统集 成有限公司、海坤控股集团有限公司是王益民之子王立军所控制的公司。</w:t>
            </w:r>
          </w:p>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除上述之外，公司未知前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 是否存在关联关系或属于《上市公司收购管理办法》规定的一致行动人。</w:t>
            </w:r>
          </w:p>
        </w:tc>
      </w:tr>
      <w:tr>
        <w:trPr>
          <w:trHeight w:val="1037"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参与融资融券业务股东</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情况说明（如有）（参见</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3"/>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朱斌通过新时代证券有限责任公司客户信用交易担保证券账户持有公司股票</w:t>
            </w:r>
            <w:r>
              <w:rPr>
                <w:rFonts w:ascii="Times New Roman" w:eastAsia="Times New Roman" w:hAnsi="Times New Roman" w:cs="Times New Roman"/>
                <w:color w:val="000000"/>
                <w:spacing w:val="0"/>
                <w:w w:val="100"/>
                <w:position w:val="0"/>
                <w:sz w:val="18"/>
                <w:szCs w:val="18"/>
              </w:rPr>
              <w:t>207,000</w:t>
            </w:r>
            <w:r>
              <w:rPr>
                <w:color w:val="000000"/>
                <w:spacing w:val="0"/>
                <w:w w:val="100"/>
                <w:position w:val="0"/>
              </w:rPr>
              <w:t>股，通过普通 证券账户持有公司股票</w:t>
            </w:r>
            <w:r>
              <w:rPr>
                <w:rFonts w:ascii="Times New Roman" w:eastAsia="Times New Roman" w:hAnsi="Times New Roman" w:cs="Times New Roman"/>
                <w:color w:val="000000"/>
                <w:spacing w:val="0"/>
                <w:w w:val="100"/>
                <w:position w:val="0"/>
                <w:sz w:val="18"/>
                <w:szCs w:val="18"/>
              </w:rPr>
              <w:t>899,535</w:t>
            </w:r>
            <w:r>
              <w:rPr>
                <w:color w:val="000000"/>
                <w:spacing w:val="0"/>
                <w:w w:val="100"/>
                <w:position w:val="0"/>
              </w:rPr>
              <w:t>,合计持有公司股票</w:t>
            </w:r>
            <w:r>
              <w:rPr>
                <w:rFonts w:ascii="Times New Roman" w:eastAsia="Times New Roman" w:hAnsi="Times New Roman" w:cs="Times New Roman"/>
                <w:color w:val="000000"/>
                <w:spacing w:val="0"/>
                <w:w w:val="100"/>
                <w:position w:val="0"/>
                <w:sz w:val="18"/>
                <w:szCs w:val="18"/>
              </w:rPr>
              <w:t>1,106,535</w:t>
            </w:r>
            <w:r>
              <w:rPr>
                <w:color w:val="000000"/>
                <w:spacing w:val="0"/>
                <w:w w:val="100"/>
                <w:position w:val="0"/>
              </w:rPr>
              <w:t>股。</w:t>
            </w:r>
          </w:p>
        </w:tc>
      </w:tr>
    </w:tbl>
    <w:p>
      <w:pPr>
        <w:widowControl w:val="0"/>
        <w:spacing w:after="99" w:line="1" w:lineRule="exact"/>
      </w:pP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公司是否具有表决权差异安排</w:t>
      </w:r>
    </w:p>
    <w:p>
      <w:pPr>
        <w:pStyle w:val="Style2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9"/>
        <w:keepNext/>
        <w:keepLines/>
        <w:widowControl w:val="0"/>
        <w:shd w:val="clear" w:color="auto" w:fill="auto"/>
        <w:bidi w:val="0"/>
        <w:spacing w:before="0" w:after="240" w:line="240" w:lineRule="auto"/>
        <w:ind w:left="0" w:right="0" w:firstLine="0"/>
        <w:jc w:val="left"/>
      </w:pPr>
      <w:bookmarkStart w:id="598" w:name="bookmark598"/>
      <w:bookmarkStart w:id="599" w:name="bookmark599"/>
      <w:bookmarkStart w:id="600" w:name="bookmark600"/>
      <w:bookmarkStart w:id="601" w:name="bookmark601"/>
      <w:r>
        <w:rPr>
          <w:rFonts w:ascii="Times New Roman" w:eastAsia="Times New Roman" w:hAnsi="Times New Roman" w:cs="Times New Roman"/>
          <w:color w:val="000000"/>
          <w:spacing w:val="0"/>
          <w:w w:val="100"/>
          <w:position w:val="0"/>
        </w:rPr>
        <w:t>2</w:t>
      </w:r>
      <w:bookmarkEnd w:id="600"/>
      <w:r>
        <w:rPr>
          <w:color w:val="000000"/>
          <w:spacing w:val="0"/>
          <w:w w:val="100"/>
          <w:position w:val="0"/>
        </w:rPr>
        <w:t>、公司控股股东情况</w:t>
      </w:r>
      <w:bookmarkEnd w:id="598"/>
      <w:bookmarkEnd w:id="599"/>
      <w:bookmarkEnd w:id="601"/>
    </w:p>
    <w:p>
      <w:pPr>
        <w:pStyle w:val="Style22"/>
        <w:keepNext w:val="0"/>
        <w:keepLines w:val="0"/>
        <w:widowControl w:val="0"/>
        <w:shd w:val="clear" w:color="auto" w:fill="auto"/>
        <w:bidi w:val="0"/>
        <w:spacing w:before="0" w:after="100" w:line="355" w:lineRule="exact"/>
        <w:ind w:left="0" w:right="0" w:firstLine="0"/>
        <w:jc w:val="left"/>
      </w:pPr>
      <w:r>
        <w:rPr>
          <w:color w:val="000000"/>
          <w:spacing w:val="0"/>
          <w:w w:val="100"/>
          <w:position w:val="0"/>
        </w:rPr>
        <w:t>控股股东性质：自然人控股 控股股东类型：自然人</w:t>
      </w:r>
    </w:p>
    <w:tbl>
      <w:tblPr>
        <w:tblOverlap w:val="never"/>
        <w:jc w:val="center"/>
        <w:tblLayout w:type="fixed"/>
      </w:tblPr>
      <w:tblGrid>
        <w:gridCol w:w="3432"/>
        <w:gridCol w:w="2040"/>
        <w:gridCol w:w="4118"/>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梁伟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曾任公司董事长、总经理；现担任公司营运顾问、数字化新兴业务开发中心总 监</w:t>
            </w:r>
          </w:p>
        </w:tc>
      </w:tr>
      <w:tr>
        <w:trPr>
          <w:trHeight w:val="720"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99" w:line="1" w:lineRule="exact"/>
      </w:pP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2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29"/>
        <w:keepNext/>
        <w:keepLines/>
        <w:widowControl w:val="0"/>
        <w:shd w:val="clear" w:color="auto" w:fill="auto"/>
        <w:bidi w:val="0"/>
        <w:spacing w:before="0" w:line="240" w:lineRule="auto"/>
        <w:ind w:left="0" w:right="0" w:firstLine="0"/>
        <w:jc w:val="left"/>
      </w:pPr>
      <w:bookmarkStart w:id="602" w:name="bookmark602"/>
      <w:bookmarkStart w:id="603" w:name="bookmark603"/>
      <w:bookmarkStart w:id="604" w:name="bookmark604"/>
      <w:bookmarkStart w:id="605" w:name="bookmark605"/>
      <w:r>
        <w:rPr>
          <w:rFonts w:ascii="Times New Roman" w:eastAsia="Times New Roman" w:hAnsi="Times New Roman" w:cs="Times New Roman"/>
          <w:color w:val="000000"/>
          <w:spacing w:val="0"/>
          <w:w w:val="100"/>
          <w:position w:val="0"/>
        </w:rPr>
        <w:t>3</w:t>
      </w:r>
      <w:bookmarkEnd w:id="604"/>
      <w:r>
        <w:rPr>
          <w:color w:val="000000"/>
          <w:spacing w:val="0"/>
          <w:w w:val="100"/>
          <w:position w:val="0"/>
        </w:rPr>
        <w:t>、公司实际控制人及其一致行动人</w:t>
      </w:r>
      <w:bookmarkEnd w:id="602"/>
      <w:bookmarkEnd w:id="603"/>
      <w:bookmarkEnd w:id="605"/>
    </w:p>
    <w:p>
      <w:pPr>
        <w:pStyle w:val="Style22"/>
        <w:keepNext w:val="0"/>
        <w:keepLines w:val="0"/>
        <w:widowControl w:val="0"/>
        <w:shd w:val="clear" w:color="auto" w:fill="auto"/>
        <w:bidi w:val="0"/>
        <w:spacing w:before="0" w:line="240" w:lineRule="auto"/>
        <w:ind w:left="0" w:right="0" w:firstLine="0"/>
        <w:jc w:val="left"/>
        <w:sectPr>
          <w:footnotePr>
            <w:pos w:val="pageBottom"/>
            <w:numFmt w:val="decimal"/>
            <w:numRestart w:val="continuous"/>
          </w:footnotePr>
          <w:pgSz w:w="11900" w:h="16840"/>
          <w:pgMar w:top="1407" w:right="1042" w:bottom="1551" w:left="1052" w:header="0" w:footer="3" w:gutter="0"/>
          <w:cols w:space="720"/>
          <w:noEndnote/>
          <w:rtlGutter w:val="0"/>
          <w:docGrid w:linePitch="360"/>
        </w:sectPr>
      </w:pPr>
      <w:r>
        <w:rPr>
          <w:color w:val="000000"/>
          <w:spacing w:val="0"/>
          <w:w w:val="100"/>
          <w:position w:val="0"/>
        </w:rPr>
        <w:t>实际控制人性质：境内自然人</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实际控制人类型：自然人</w:t>
      </w:r>
    </w:p>
    <w:p>
      <w:pPr>
        <w:widowControl w:val="0"/>
        <w:spacing w:line="1" w:lineRule="exact"/>
        <w:sectPr>
          <w:footnotePr>
            <w:pos w:val="pageBottom"/>
            <w:numFmt w:val="decimal"/>
            <w:numRestart w:val="continuous"/>
          </w:footnotePr>
          <w:pgSz w:w="11900" w:h="16840"/>
          <w:pgMar w:top="1489" w:right="1102" w:bottom="1724" w:left="1107" w:header="0" w:footer="3" w:gutter="0"/>
          <w:cols w:space="720"/>
          <w:noEndnote/>
          <w:rtlGutter w:val="0"/>
          <w:docGrid w:linePitch="360"/>
        </w:sectPr>
      </w:pPr>
      <w:r>
        <mc:AlternateContent>
          <mc:Choice Requires="wps">
            <w:drawing>
              <wp:anchor distT="518160" distB="0" distL="0" distR="0" simplePos="0" relativeHeight="125829384" behindDoc="0" locked="0" layoutInCell="1" allowOverlap="1">
                <wp:simplePos x="0" y="0"/>
                <wp:positionH relativeFrom="page">
                  <wp:posOffset>723900</wp:posOffset>
                </wp:positionH>
                <wp:positionV relativeFrom="paragraph">
                  <wp:posOffset>518160</wp:posOffset>
                </wp:positionV>
                <wp:extent cx="255905" cy="149225"/>
                <wp:wrapTopAndBottom/>
                <wp:docPr id="8" name="Shape 8"/>
                <a:graphic xmlns:a="http://schemas.openxmlformats.org/drawingml/2006/main">
                  <a:graphicData uri="http://schemas.microsoft.com/office/word/2010/wordprocessingShape">
                    <wps:wsp>
                      <wps:cNvSpPr txBox="1"/>
                      <wps:spPr>
                        <a:xfrm>
                          <a:ext cx="255905" cy="14922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梁伟</w:t>
                            </w:r>
                          </w:p>
                        </w:txbxContent>
                      </wps:txbx>
                      <wps:bodyPr wrap="none" lIns="0" tIns="0" rIns="0" bIns="0">
                        <a:noAutoFit/>
                      </wps:bodyPr>
                    </wps:wsp>
                  </a:graphicData>
                </a:graphic>
              </wp:anchor>
            </w:drawing>
          </mc:Choice>
          <mc:Fallback>
            <w:pict>
              <v:shape id="_x0000_s1034" type="#_x0000_t202" style="position:absolute;margin-left:57.pt;margin-top:40.800000000000004pt;width:20.150000000000002pt;height:11.75pt;z-index:-125829369;mso-wrap-distance-left:0;mso-wrap-distance-top:40.800000000000004pt;mso-wrap-distance-right:0;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梁伟</w:t>
                      </w:r>
                    </w:p>
                  </w:txbxContent>
                </v:textbox>
                <w10:wrap type="topAndBottom" anchorx="page"/>
              </v:shape>
            </w:pict>
          </mc:Fallback>
        </mc:AlternateContent>
      </w:r>
      <w:r>
        <mc:AlternateContent>
          <mc:Choice Requires="wps">
            <w:drawing>
              <wp:anchor distT="164465" distB="353695" distL="0" distR="0" simplePos="0" relativeHeight="125829386" behindDoc="0" locked="0" layoutInCell="1" allowOverlap="1">
                <wp:simplePos x="0" y="0"/>
                <wp:positionH relativeFrom="page">
                  <wp:posOffset>1120140</wp:posOffset>
                </wp:positionH>
                <wp:positionV relativeFrom="paragraph">
                  <wp:posOffset>164465</wp:posOffset>
                </wp:positionV>
                <wp:extent cx="822960" cy="149225"/>
                <wp:wrapTopAndBottom/>
                <wp:docPr id="10" name="Shape 10"/>
                <a:graphic xmlns:a="http://schemas.openxmlformats.org/drawingml/2006/main">
                  <a:graphicData uri="http://schemas.microsoft.com/office/word/2010/wordprocessingShape">
                    <wps:wsp>
                      <wps:cNvSpPr txBox="1"/>
                      <wps:spPr>
                        <a:xfrm>
                          <a:ext cx="822960" cy="14922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实际控制人姓名</w:t>
                            </w:r>
                          </w:p>
                        </w:txbxContent>
                      </wps:txbx>
                      <wps:bodyPr wrap="none" lIns="0" tIns="0" rIns="0" bIns="0">
                        <a:noAutoFit/>
                      </wps:bodyPr>
                    </wps:wsp>
                  </a:graphicData>
                </a:graphic>
              </wp:anchor>
            </w:drawing>
          </mc:Choice>
          <mc:Fallback>
            <w:pict>
              <v:shape id="_x0000_s1036" type="#_x0000_t202" style="position:absolute;margin-left:88.200000000000003pt;margin-top:12.950000000000001pt;width:64.799999999999997pt;height:11.75pt;z-index:-125829367;mso-wrap-distance-left:0;mso-wrap-distance-top:12.950000000000001pt;mso-wrap-distance-right:0;mso-wrap-distance-bottom:27.850000000000001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实际控制人姓名</w:t>
                      </w:r>
                    </w:p>
                  </w:txbxContent>
                </v:textbox>
                <w10:wrap type="topAndBottom" anchorx="page"/>
              </v:shape>
            </w:pict>
          </mc:Fallback>
        </mc:AlternateContent>
      </w:r>
      <w:r>
        <mc:AlternateContent>
          <mc:Choice Requires="wps">
            <w:drawing>
              <wp:anchor distT="518160" distB="0" distL="0" distR="0" simplePos="0" relativeHeight="125829388" behindDoc="0" locked="0" layoutInCell="1" allowOverlap="1">
                <wp:simplePos x="0" y="0"/>
                <wp:positionH relativeFrom="page">
                  <wp:posOffset>2345690</wp:posOffset>
                </wp:positionH>
                <wp:positionV relativeFrom="paragraph">
                  <wp:posOffset>518160</wp:posOffset>
                </wp:positionV>
                <wp:extent cx="255905" cy="149225"/>
                <wp:wrapTopAndBottom/>
                <wp:docPr id="12" name="Shape 12"/>
                <a:graphic xmlns:a="http://schemas.openxmlformats.org/drawingml/2006/main">
                  <a:graphicData uri="http://schemas.microsoft.com/office/word/2010/wordprocessingShape">
                    <wps:wsp>
                      <wps:cNvSpPr txBox="1"/>
                      <wps:spPr>
                        <a:xfrm>
                          <a:ext cx="255905" cy="14922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xbxContent>
                      </wps:txbx>
                      <wps:bodyPr wrap="none" lIns="0" tIns="0" rIns="0" bIns="0">
                        <a:noAutoFit/>
                      </wps:bodyPr>
                    </wps:wsp>
                  </a:graphicData>
                </a:graphic>
              </wp:anchor>
            </w:drawing>
          </mc:Choice>
          <mc:Fallback>
            <w:pict>
              <v:shape id="_x0000_s1038" type="#_x0000_t202" style="position:absolute;margin-left:184.70000000000002pt;margin-top:40.800000000000004pt;width:20.150000000000002pt;height:11.75pt;z-index:-125829365;mso-wrap-distance-left:0;mso-wrap-distance-top:40.800000000000004pt;mso-wrap-distance-right:0;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xbxContent>
                </v:textbox>
                <w10:wrap type="topAndBottom" anchorx="page"/>
              </v:shape>
            </w:pict>
          </mc:Fallback>
        </mc:AlternateContent>
      </w:r>
      <w:r>
        <mc:AlternateContent>
          <mc:Choice Requires="wps">
            <w:drawing>
              <wp:anchor distT="164465" distB="353695" distL="0" distR="0" simplePos="0" relativeHeight="125829390" behindDoc="0" locked="0" layoutInCell="1" allowOverlap="1">
                <wp:simplePos x="0" y="0"/>
                <wp:positionH relativeFrom="page">
                  <wp:posOffset>2863850</wp:posOffset>
                </wp:positionH>
                <wp:positionV relativeFrom="paragraph">
                  <wp:posOffset>164465</wp:posOffset>
                </wp:positionV>
                <wp:extent cx="938530" cy="149225"/>
                <wp:wrapTopAndBottom/>
                <wp:docPr id="14" name="Shape 14"/>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与实际控制人关系</w:t>
                            </w:r>
                          </w:p>
                        </w:txbxContent>
                      </wps:txbx>
                      <wps:bodyPr wrap="none" lIns="0" tIns="0" rIns="0" bIns="0">
                        <a:noAutoFit/>
                      </wps:bodyPr>
                    </wps:wsp>
                  </a:graphicData>
                </a:graphic>
              </wp:anchor>
            </w:drawing>
          </mc:Choice>
          <mc:Fallback>
            <w:pict>
              <v:shape id="_x0000_s1040" type="#_x0000_t202" style="position:absolute;margin-left:225.5pt;margin-top:12.950000000000001pt;width:73.900000000000006pt;height:11.75pt;z-index:-125829363;mso-wrap-distance-left:0;mso-wrap-distance-top:12.950000000000001pt;mso-wrap-distance-right:0;mso-wrap-distance-bottom:27.850000000000001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与实际控制人关系</w:t>
                      </w:r>
                    </w:p>
                  </w:txbxContent>
                </v:textbox>
                <w10:wrap type="topAndBottom" anchorx="page"/>
              </v:shape>
            </w:pict>
          </mc:Fallback>
        </mc:AlternateContent>
      </w:r>
      <w:r>
        <mc:AlternateContent>
          <mc:Choice Requires="wps">
            <w:drawing>
              <wp:anchor distT="518160" distB="5715" distL="0" distR="0" simplePos="0" relativeHeight="125829392" behindDoc="0" locked="0" layoutInCell="1" allowOverlap="1">
                <wp:simplePos x="0" y="0"/>
                <wp:positionH relativeFrom="page">
                  <wp:posOffset>4335780</wp:posOffset>
                </wp:positionH>
                <wp:positionV relativeFrom="paragraph">
                  <wp:posOffset>518160</wp:posOffset>
                </wp:positionV>
                <wp:extent cx="247015" cy="143510"/>
                <wp:wrapTopAndBottom/>
                <wp:docPr id="16" name="Shape 16"/>
                <a:graphic xmlns:a="http://schemas.openxmlformats.org/drawingml/2006/main">
                  <a:graphicData uri="http://schemas.microsoft.com/office/word/2010/wordprocessingShape">
                    <wps:wsp>
                      <wps:cNvSpPr txBox="1"/>
                      <wps:spPr>
                        <a:xfrm>
                          <a:ext cx="247015" cy="14351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xbxContent>
                      </wps:txbx>
                      <wps:bodyPr wrap="none" lIns="0" tIns="0" rIns="0" bIns="0">
                        <a:noAutoFit/>
                      </wps:bodyPr>
                    </wps:wsp>
                  </a:graphicData>
                </a:graphic>
              </wp:anchor>
            </w:drawing>
          </mc:Choice>
          <mc:Fallback>
            <w:pict>
              <v:shape id="_x0000_s1042" type="#_x0000_t202" style="position:absolute;margin-left:341.40000000000003pt;margin-top:40.800000000000004pt;width:19.449999999999999pt;height:11.300000000000001pt;z-index:-125829361;mso-wrap-distance-left:0;mso-wrap-distance-top:40.800000000000004pt;mso-wrap-distance-right:0;mso-wrap-distance-bottom:0.45000000000000001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xbxContent>
                </v:textbox>
                <w10:wrap type="topAndBottom" anchorx="page"/>
              </v:shape>
            </w:pict>
          </mc:Fallback>
        </mc:AlternateContent>
      </w:r>
      <w:r>
        <mc:AlternateContent>
          <mc:Choice Requires="wps">
            <w:drawing>
              <wp:anchor distT="164465" distB="353695" distL="0" distR="0" simplePos="0" relativeHeight="125829394" behindDoc="0" locked="0" layoutInCell="1" allowOverlap="1">
                <wp:simplePos x="0" y="0"/>
                <wp:positionH relativeFrom="page">
                  <wp:posOffset>4679950</wp:posOffset>
                </wp:positionH>
                <wp:positionV relativeFrom="paragraph">
                  <wp:posOffset>164465</wp:posOffset>
                </wp:positionV>
                <wp:extent cx="247015" cy="149225"/>
                <wp:wrapTopAndBottom/>
                <wp:docPr id="18" name="Shape 18"/>
                <a:graphic xmlns:a="http://schemas.openxmlformats.org/drawingml/2006/main">
                  <a:graphicData uri="http://schemas.microsoft.com/office/word/2010/wordprocessingShape">
                    <wps:wsp>
                      <wps:cNvSpPr txBox="1"/>
                      <wps:spPr>
                        <a:xfrm>
                          <a:ext cx="247015" cy="14922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xbxContent>
                      </wps:txbx>
                      <wps:bodyPr wrap="none" lIns="0" tIns="0" rIns="0" bIns="0">
                        <a:noAutoFit/>
                      </wps:bodyPr>
                    </wps:wsp>
                  </a:graphicData>
                </a:graphic>
              </wp:anchor>
            </w:drawing>
          </mc:Choice>
          <mc:Fallback>
            <w:pict>
              <v:shape id="_x0000_s1044" type="#_x0000_t202" style="position:absolute;margin-left:368.5pt;margin-top:12.950000000000001pt;width:19.449999999999999pt;height:11.75pt;z-index:-125829359;mso-wrap-distance-left:0;mso-wrap-distance-top:12.950000000000001pt;mso-wrap-distance-right:0;mso-wrap-distance-bottom:27.850000000000001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xbxContent>
                </v:textbox>
                <w10:wrap type="topAndBottom" anchorx="page"/>
              </v:shape>
            </w:pict>
          </mc:Fallback>
        </mc:AlternateContent>
      </w:r>
      <w:r>
        <mc:AlternateContent>
          <mc:Choice Requires="wps">
            <w:drawing>
              <wp:anchor distT="0" distB="252730" distL="0" distR="0" simplePos="0" relativeHeight="125829396" behindDoc="0" locked="0" layoutInCell="1" allowOverlap="1">
                <wp:simplePos x="0" y="0"/>
                <wp:positionH relativeFrom="page">
                  <wp:posOffset>5338445</wp:posOffset>
                </wp:positionH>
                <wp:positionV relativeFrom="paragraph">
                  <wp:posOffset>0</wp:posOffset>
                </wp:positionV>
                <wp:extent cx="1398905" cy="414655"/>
                <wp:wrapTopAndBottom/>
                <wp:docPr id="20" name="Shape 20"/>
                <a:graphic xmlns:a="http://schemas.openxmlformats.org/drawingml/2006/main">
                  <a:graphicData uri="http://schemas.microsoft.com/office/word/2010/wordprocessingShape">
                    <wps:wsp>
                      <wps:cNvSpPr txBox="1"/>
                      <wps:spPr>
                        <a:xfrm>
                          <a:ext cx="1398905" cy="414655"/>
                        </a:xfrm>
                        <a:prstGeom prst="rect"/>
                        <a:noFill/>
                      </wps:spPr>
                      <wps:txbx>
                        <w:txbxContent>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是否取得其他国家或地区居</w:t>
                              <w:br/>
                              <w:t>留权</w:t>
                            </w:r>
                          </w:p>
                        </w:txbxContent>
                      </wps:txbx>
                      <wps:bodyPr lIns="0" tIns="0" rIns="0" bIns="0">
                        <a:noAutoFit/>
                      </wps:bodyPr>
                    </wps:wsp>
                  </a:graphicData>
                </a:graphic>
              </wp:anchor>
            </w:drawing>
          </mc:Choice>
          <mc:Fallback>
            <w:pict>
              <v:shape id="_x0000_s1046" type="#_x0000_t202" style="position:absolute;margin-left:420.35000000000002pt;margin-top:0;width:110.15000000000001pt;height:32.649999999999999pt;z-index:-125829357;mso-wrap-distance-left:0;mso-wrap-distance-right:0;mso-wrap-distance-bottom:19.900000000000002pt;mso-position-horizontal-relative:page" filled="f" stroked="f">
                <v:textbox inset="0,0,0,0">
                  <w:txbxContent>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是否取得其他国家或地区居</w:t>
                        <w:br/>
                        <w:t>留权</w:t>
                      </w:r>
                    </w:p>
                  </w:txbxContent>
                </v:textbox>
                <w10:wrap type="topAndBottom" anchorx="page"/>
              </v:shape>
            </w:pict>
          </mc:Fallback>
        </mc:AlternateContent>
      </w:r>
    </w:p>
    <w:p>
      <w:pPr>
        <w:widowControl w:val="0"/>
        <w:spacing w:line="93" w:lineRule="exact"/>
        <w:rPr>
          <w:sz w:val="7"/>
          <w:szCs w:val="7"/>
        </w:rPr>
      </w:pPr>
    </w:p>
    <w:p>
      <w:pPr>
        <w:widowControl w:val="0"/>
        <w:spacing w:line="1" w:lineRule="exact"/>
        <w:sectPr>
          <w:footnotePr>
            <w:pos w:val="pageBottom"/>
            <w:numFmt w:val="decimal"/>
            <w:numRestart w:val="continuous"/>
          </w:footnotePr>
          <w:type w:val="continuous"/>
          <w:pgSz w:w="11900" w:h="16840"/>
          <w:pgMar w:top="1465" w:right="0" w:bottom="1724" w:left="0" w:header="0" w:footer="3" w:gutter="0"/>
          <w:cols w:space="720"/>
          <w:noEndnote/>
          <w:rtlGutter w:val="0"/>
          <w:docGrid w:linePitch="360"/>
        </w:sectPr>
      </w:pPr>
    </w:p>
    <w:p>
      <w:pPr>
        <w:widowControl w:val="0"/>
        <w:spacing w:line="1" w:lineRule="exact"/>
      </w:pPr>
      <w:r>
        <w:drawing>
          <wp:anchor distT="0" distB="0" distL="0" distR="0" simplePos="0" relativeHeight="125829398" behindDoc="0" locked="0" layoutInCell="1" allowOverlap="1">
            <wp:simplePos x="0" y="0"/>
            <wp:positionH relativeFrom="page">
              <wp:posOffset>715010</wp:posOffset>
            </wp:positionH>
            <wp:positionV relativeFrom="paragraph">
              <wp:posOffset>448310</wp:posOffset>
            </wp:positionV>
            <wp:extent cx="1633855" cy="1127760"/>
            <wp:wrapTight wrapText="right">
              <wp:wrapPolygon>
                <wp:start x="0" y="0"/>
                <wp:lineTo x="21600" y="0"/>
                <wp:lineTo x="21600" y="350"/>
                <wp:lineTo x="242" y="350"/>
                <wp:lineTo x="242" y="21600"/>
                <wp:lineTo x="0" y="21600"/>
                <wp:lineTo x="0" y="0"/>
              </wp:wrapPolygon>
            </wp:wrapTight>
            <wp:docPr id="22" name="Shape 22"/>
            <a:graphic xmlns:a="http://schemas.openxmlformats.org/drawingml/2006/main">
              <a:graphicData uri="http://schemas.openxmlformats.org/drawingml/2006/picture">
                <pic:pic xmlns:pic="http://schemas.openxmlformats.org/drawingml/2006/picture">
                  <pic:nvPicPr>
                    <pic:cNvPr id="23" name="Picture box 23"/>
                    <pic:cNvPicPr/>
                  </pic:nvPicPr>
                  <pic:blipFill>
                    <a:blip r:embed="rId7"/>
                    <a:stretch/>
                  </pic:blipFill>
                  <pic:spPr>
                    <a:xfrm>
                      <a:ext cx="1633855" cy="1127760"/>
                    </a:xfrm>
                    <a:prstGeom prst="rect"/>
                  </pic:spPr>
                </pic:pic>
              </a:graphicData>
            </a:graphic>
          </wp:anchor>
        </w:drawing>
      </w:r>
      <w:r>
        <w:drawing>
          <wp:anchor distT="127000" distB="0" distL="114300" distR="114300" simplePos="0" relativeHeight="125829399" behindDoc="0" locked="0" layoutInCell="1" allowOverlap="1">
            <wp:simplePos x="0" y="0"/>
            <wp:positionH relativeFrom="page">
              <wp:posOffset>2247900</wp:posOffset>
            </wp:positionH>
            <wp:positionV relativeFrom="paragraph">
              <wp:posOffset>3100070</wp:posOffset>
            </wp:positionV>
            <wp:extent cx="3060065" cy="2487295"/>
            <wp:wrapTopAndBottom/>
            <wp:docPr id="24" name="Shape 24"/>
            <a:graphic xmlns:a="http://schemas.openxmlformats.org/drawingml/2006/main">
              <a:graphicData uri="http://schemas.openxmlformats.org/drawingml/2006/picture">
                <pic:pic xmlns:pic="http://schemas.openxmlformats.org/drawingml/2006/picture">
                  <pic:nvPicPr>
                    <pic:cNvPr id="25" name="Picture box 25"/>
                    <pic:cNvPicPr/>
                  </pic:nvPicPr>
                  <pic:blipFill>
                    <a:blip r:embed="rId9"/>
                    <a:stretch/>
                  </pic:blipFill>
                  <pic:spPr>
                    <a:xfrm>
                      <a:ext cx="3060065" cy="2487295"/>
                    </a:xfrm>
                    <a:prstGeom prst="rect"/>
                  </pic:spPr>
                </pic:pic>
              </a:graphicData>
            </a:graphic>
          </wp:anchor>
        </w:drawing>
      </w:r>
    </w:p>
    <w:p>
      <w:pPr>
        <w:pStyle w:val="Style22"/>
        <w:keepNext w:val="0"/>
        <w:keepLines w:val="0"/>
        <w:widowControl w:val="0"/>
        <w:shd w:val="clear" w:color="auto" w:fill="auto"/>
        <w:tabs>
          <w:tab w:pos="2546" w:val="left"/>
          <w:tab w:pos="7181" w:val="left"/>
        </w:tabs>
        <w:bidi w:val="0"/>
        <w:spacing w:before="0" w:after="200" w:line="240" w:lineRule="auto"/>
        <w:ind w:left="0" w:right="0" w:firstLine="0"/>
        <w:jc w:val="left"/>
      </w:pPr>
      <w:r>
        <w:rPr>
          <w:color w:val="000000"/>
          <w:spacing w:val="0"/>
          <w:w w:val="100"/>
          <w:position w:val="0"/>
        </w:rPr>
        <w:t>梁萍</w:t>
        <w:tab/>
        <w:t>一致行动（含协议、亲属、同一控制）中国</w:t>
        <w:tab/>
        <w:t>否</w:t>
      </w:r>
    </w:p>
    <w:p>
      <w:pPr>
        <w:pStyle w:val="Style22"/>
        <w:keepNext w:val="0"/>
        <w:keepLines w:val="0"/>
        <w:widowControl w:val="0"/>
        <w:shd w:val="clear" w:color="auto" w:fill="auto"/>
        <w:tabs>
          <w:tab w:pos="7181" w:val="left"/>
        </w:tabs>
        <w:bidi w:val="0"/>
        <w:spacing w:before="0" w:after="0" w:line="240" w:lineRule="auto"/>
        <w:ind w:left="0" w:right="0" w:firstLine="0"/>
        <w:jc w:val="left"/>
      </w:pPr>
      <w:r>
        <w:rPr>
          <w:color w:val="000000"/>
          <w:spacing w:val="0"/>
          <w:w w:val="100"/>
          <w:position w:val="0"/>
        </w:rPr>
        <w:t>新余全盛通投资管理有限公司一致行动（含协议、亲属、同一控制）中国</w:t>
        <w:tab/>
        <w:t xml:space="preserve">否 </w:t>
      </w:r>
      <w:r>
        <w:rPr>
          <w:color w:val="000000"/>
          <w:spacing w:val="0"/>
          <w:w w:val="100"/>
          <w:position w:val="0"/>
        </w:rPr>
        <w:t>梁伟：曾任公司董事长、总经理；现担任公司营运顾问、数字化新兴业务开发中心总监。 梁萍：现任公司董事长、总经理。</w:t>
      </w:r>
    </w:p>
    <w:p>
      <w:pPr>
        <w:pStyle w:val="Style22"/>
        <w:keepNext w:val="0"/>
        <w:keepLines w:val="0"/>
        <w:widowControl w:val="0"/>
        <w:shd w:val="clear" w:color="auto" w:fill="auto"/>
        <w:tabs>
          <w:tab w:pos="2546" w:val="left"/>
        </w:tabs>
        <w:bidi w:val="0"/>
        <w:spacing w:before="0" w:line="355" w:lineRule="exact"/>
        <w:ind w:left="0" w:right="0" w:firstLine="0"/>
        <w:jc w:val="left"/>
      </w:pPr>
      <w:r>
        <w:rPr>
          <w:color w:val="000000"/>
          <w:spacing w:val="0"/>
          <w:w w:val="100"/>
          <w:position w:val="0"/>
        </w:rPr>
        <w:t>主要职业及职务</w:t>
        <w:tab/>
        <w:t>新余全盛通投资管理有限公司：主要从事投资管理服务；投资策划；资产管理咨询；投资</w:t>
      </w:r>
    </w:p>
    <w:p>
      <w:pPr>
        <w:pStyle w:val="Style2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咨询（不含金融、证券、期货、保险业务）；商务信息咨询。</w:t>
      </w:r>
    </w:p>
    <w:p>
      <w:pPr>
        <w:pStyle w:val="Style22"/>
        <w:keepNext w:val="0"/>
        <w:keepLines w:val="0"/>
        <w:widowControl w:val="0"/>
        <w:shd w:val="clear" w:color="auto" w:fill="auto"/>
        <w:bidi w:val="0"/>
        <w:spacing w:before="0" w:line="317"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年曾控股的境内外上市 公司情况 </w:t>
      </w:r>
      <w:r>
        <w:rPr>
          <w:color w:val="000000"/>
          <w:spacing w:val="0"/>
          <w:w w:val="100"/>
          <w:position w:val="0"/>
        </w:rPr>
        <w:t>实际控制人报告期内变更</w:t>
      </w:r>
    </w:p>
    <w:p>
      <w:pPr>
        <w:pStyle w:val="Style2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公司报告期实际控制人未发生变更。</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公司与实际控制人之间的产权及控制关系的方框图</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实际控制人通过信托或其他资产管理方式控制公司</w:t>
      </w:r>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left"/>
      </w:pPr>
      <w:bookmarkStart w:id="606" w:name="bookmark606"/>
      <w:bookmarkStart w:id="607" w:name="bookmark607"/>
      <w:bookmarkStart w:id="608" w:name="bookmark608"/>
      <w:bookmarkStart w:id="609" w:name="bookmark609"/>
      <w:r>
        <w:rPr>
          <w:rFonts w:ascii="Times New Roman" w:eastAsia="Times New Roman" w:hAnsi="Times New Roman" w:cs="Times New Roman"/>
          <w:color w:val="000000"/>
          <w:spacing w:val="0"/>
          <w:w w:val="100"/>
          <w:position w:val="0"/>
        </w:rPr>
        <w:t>4</w:t>
      </w:r>
      <w:bookmarkEnd w:id="608"/>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06"/>
      <w:bookmarkEnd w:id="607"/>
      <w:bookmarkEnd w:id="609"/>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left"/>
      </w:pPr>
      <w:bookmarkStart w:id="610" w:name="bookmark610"/>
      <w:bookmarkStart w:id="611" w:name="bookmark611"/>
      <w:bookmarkStart w:id="612" w:name="bookmark612"/>
      <w:bookmarkStart w:id="613" w:name="bookmark613"/>
      <w:r>
        <w:rPr>
          <w:rFonts w:ascii="Times New Roman" w:eastAsia="Times New Roman" w:hAnsi="Times New Roman" w:cs="Times New Roman"/>
          <w:color w:val="000000"/>
          <w:spacing w:val="0"/>
          <w:w w:val="100"/>
          <w:position w:val="0"/>
        </w:rPr>
        <w:t>5</w:t>
      </w:r>
      <w:bookmarkEnd w:id="612"/>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10"/>
      <w:bookmarkEnd w:id="611"/>
      <w:bookmarkEnd w:id="613"/>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9"/>
        <w:keepNext/>
        <w:keepLines/>
        <w:widowControl w:val="0"/>
        <w:shd w:val="clear" w:color="auto" w:fill="auto"/>
        <w:bidi w:val="0"/>
        <w:spacing w:before="0" w:after="280" w:line="240" w:lineRule="auto"/>
        <w:ind w:left="0" w:right="0" w:firstLine="0"/>
        <w:jc w:val="both"/>
      </w:pPr>
      <w:bookmarkStart w:id="614" w:name="bookmark614"/>
      <w:bookmarkStart w:id="615" w:name="bookmark615"/>
      <w:bookmarkStart w:id="616" w:name="bookmark616"/>
      <w:bookmarkStart w:id="617" w:name="bookmark617"/>
      <w:r>
        <w:rPr>
          <w:rFonts w:ascii="Times New Roman" w:eastAsia="Times New Roman" w:hAnsi="Times New Roman" w:cs="Times New Roman"/>
          <w:color w:val="000000"/>
          <w:spacing w:val="0"/>
          <w:w w:val="100"/>
          <w:position w:val="0"/>
        </w:rPr>
        <w:t>6</w:t>
      </w:r>
      <w:bookmarkEnd w:id="616"/>
      <w:r>
        <w:rPr>
          <w:color w:val="000000"/>
          <w:spacing w:val="0"/>
          <w:w w:val="100"/>
          <w:position w:val="0"/>
        </w:rPr>
        <w:t>、控股股东、实际控制人、重组方及其他承诺主体股份限制减持情况</w:t>
      </w:r>
      <w:bookmarkEnd w:id="614"/>
      <w:bookmarkEnd w:id="615"/>
      <w:bookmarkEnd w:id="617"/>
    </w:p>
    <w:p>
      <w:pPr>
        <w:pStyle w:val="Style2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360" w:line="315"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日分别披露了《关于公司控股股东、实际控制人被采取强制措施的公告》</w:t>
      </w:r>
      <w:r>
        <w:rPr>
          <w:color w:val="000000"/>
          <w:spacing w:val="0"/>
          <w:w w:val="100"/>
          <w:position w:val="0"/>
          <w:sz w:val="18"/>
          <w:szCs w:val="18"/>
        </w:rPr>
        <w:t>（</w:t>
      </w:r>
      <w:r>
        <w:rPr>
          <w:color w:val="000000"/>
          <w:spacing w:val="0"/>
          <w:w w:val="100"/>
          <w:position w:val="0"/>
        </w:rPr>
        <w:t>公 告编号：</w:t>
      </w:r>
      <w:r>
        <w:rPr>
          <w:rFonts w:ascii="Times New Roman" w:eastAsia="Times New Roman" w:hAnsi="Times New Roman" w:cs="Times New Roman"/>
          <w:color w:val="000000"/>
          <w:spacing w:val="0"/>
          <w:w w:val="100"/>
          <w:position w:val="0"/>
          <w:sz w:val="18"/>
          <w:szCs w:val="18"/>
        </w:rPr>
        <w:t>2021-064）</w:t>
      </w:r>
      <w:r>
        <w:rPr>
          <w:color w:val="000000"/>
          <w:spacing w:val="0"/>
          <w:w w:val="100"/>
          <w:position w:val="0"/>
        </w:rPr>
        <w:t>、《关于公司控股股东、实际控制人取保候审的公告》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2021-075</w:t>
      </w:r>
      <w:r>
        <w:rPr>
          <w:color w:val="000000"/>
          <w:spacing w:val="0"/>
          <w:w w:val="100"/>
          <w:position w:val="0"/>
        </w:rPr>
        <w:t>）</w:t>
      </w:r>
      <w:r>
        <w:rPr>
          <w:color w:val="000000"/>
          <w:spacing w:val="0"/>
          <w:w w:val="100"/>
          <w:position w:val="0"/>
        </w:rPr>
        <w:t xml:space="preserve">。根据《上市公司股东、董监高减持 股份的若干规定》第六条相关规定，公司实控人在被司法机关立案侦查期间，以及在行政处罚决定、刑事判决作出之后未满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个月的，不得减持股份。</w:t>
      </w:r>
    </w:p>
    <w:p>
      <w:pPr>
        <w:pStyle w:val="Style25"/>
        <w:keepNext/>
        <w:keepLines/>
        <w:widowControl w:val="0"/>
        <w:shd w:val="clear" w:color="auto" w:fill="auto"/>
        <w:bidi w:val="0"/>
        <w:spacing w:before="0" w:after="280" w:line="240" w:lineRule="auto"/>
        <w:ind w:left="0" w:right="0" w:firstLine="0"/>
        <w:jc w:val="both"/>
      </w:pPr>
      <w:bookmarkStart w:id="618" w:name="bookmark618"/>
      <w:bookmarkStart w:id="619" w:name="bookmark619"/>
      <w:bookmarkStart w:id="620" w:name="bookmark620"/>
      <w:bookmarkStart w:id="621" w:name="bookmark621"/>
      <w:r>
        <w:rPr>
          <w:color w:val="000000"/>
          <w:spacing w:val="0"/>
          <w:w w:val="100"/>
          <w:position w:val="0"/>
        </w:rPr>
        <w:t>四</w:t>
      </w:r>
      <w:bookmarkEnd w:id="620"/>
      <w:r>
        <w:rPr>
          <w:color w:val="000000"/>
          <w:spacing w:val="0"/>
          <w:w w:val="100"/>
          <w:position w:val="0"/>
        </w:rPr>
        <w:t>、股份回购在报告期的具体实施情况</w:t>
      </w:r>
      <w:bookmarkEnd w:id="618"/>
      <w:bookmarkEnd w:id="619"/>
      <w:bookmarkEnd w:id="621"/>
    </w:p>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股份回购的实施进展情况</w:t>
      </w:r>
    </w:p>
    <w:p>
      <w:pPr>
        <w:pStyle w:val="Style2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采用集中竞价方式减持回购股份的实施进展情况</w:t>
      </w:r>
    </w:p>
    <w:p>
      <w:pPr>
        <w:pStyle w:val="Style22"/>
        <w:keepNext w:val="0"/>
        <w:keepLines w:val="0"/>
        <w:widowControl w:val="0"/>
        <w:shd w:val="clear" w:color="auto" w:fill="auto"/>
        <w:bidi w:val="0"/>
        <w:spacing w:before="0" w:line="315" w:lineRule="exact"/>
        <w:ind w:left="0" w:right="0" w:firstLine="0"/>
        <w:jc w:val="both"/>
        <w:sectPr>
          <w:footnotePr>
            <w:pos w:val="pageBottom"/>
            <w:numFmt w:val="decimal"/>
            <w:numRestart w:val="continuous"/>
          </w:footnotePr>
          <w:type w:val="continuous"/>
          <w:pgSz w:w="11900" w:h="16840"/>
          <w:pgMar w:top="1465" w:right="1102" w:bottom="1724" w:left="110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400" behindDoc="0" locked="0" layoutInCell="1" allowOverlap="1">
                <wp:simplePos x="0" y="0"/>
                <wp:positionH relativeFrom="page">
                  <wp:posOffset>2693035</wp:posOffset>
                </wp:positionH>
                <wp:positionV relativeFrom="paragraph">
                  <wp:posOffset>0</wp:posOffset>
                </wp:positionV>
                <wp:extent cx="2170430" cy="247015"/>
                <wp:wrapTopAndBottom/>
                <wp:docPr id="26" name="Shape 26"/>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13"/>
                              <w:keepNext/>
                              <w:keepLines/>
                              <w:widowControl w:val="0"/>
                              <w:shd w:val="clear" w:color="auto" w:fill="auto"/>
                              <w:bidi w:val="0"/>
                              <w:spacing w:before="0" w:after="0" w:line="240" w:lineRule="auto"/>
                              <w:ind w:left="0" w:right="0" w:firstLine="0"/>
                              <w:jc w:val="center"/>
                            </w:pPr>
                            <w:bookmarkStart w:id="622" w:name="bookmark622"/>
                            <w:bookmarkStart w:id="623" w:name="bookmark623"/>
                            <w:bookmarkStart w:id="624" w:name="bookmark624"/>
                            <w:r>
                              <w:rPr>
                                <w:color w:val="000000"/>
                                <w:spacing w:val="0"/>
                                <w:w w:val="100"/>
                                <w:position w:val="0"/>
                              </w:rPr>
                              <w:t>第八节优先股相关情况</w:t>
                            </w:r>
                            <w:bookmarkEnd w:id="622"/>
                            <w:bookmarkEnd w:id="623"/>
                            <w:bookmarkEnd w:id="624"/>
                          </w:p>
                        </w:txbxContent>
                      </wps:txbx>
                      <wps:bodyPr wrap="none" lIns="0" tIns="0" rIns="0" bIns="0">
                        <a:noAutoFit/>
                      </wps:bodyPr>
                    </wps:wsp>
                  </a:graphicData>
                </a:graphic>
              </wp:anchor>
            </w:drawing>
          </mc:Choice>
          <mc:Fallback>
            <w:pict>
              <v:shape id="_x0000_s1052" type="#_x0000_t202" style="position:absolute;margin-left:212.05000000000001pt;margin-top:0;width:170.90000000000001pt;height:19.449999999999999pt;z-index:-125829353;mso-wrap-distance-left:0;mso-wrap-distance-right:0;mso-wrap-distance-bottom:21.pt;mso-position-horizontal-relative:page" filled="f" stroked="f">
                <v:textbox inset="0,0,0,0">
                  <w:txbxContent>
                    <w:p>
                      <w:pPr>
                        <w:pStyle w:val="Style13"/>
                        <w:keepNext/>
                        <w:keepLines/>
                        <w:widowControl w:val="0"/>
                        <w:shd w:val="clear" w:color="auto" w:fill="auto"/>
                        <w:bidi w:val="0"/>
                        <w:spacing w:before="0" w:after="0" w:line="240" w:lineRule="auto"/>
                        <w:ind w:left="0" w:right="0" w:firstLine="0"/>
                        <w:jc w:val="center"/>
                      </w:pPr>
                      <w:bookmarkStart w:id="622" w:name="bookmark622"/>
                      <w:bookmarkStart w:id="623" w:name="bookmark623"/>
                      <w:bookmarkStart w:id="624" w:name="bookmark624"/>
                      <w:r>
                        <w:rPr>
                          <w:color w:val="000000"/>
                          <w:spacing w:val="0"/>
                          <w:w w:val="100"/>
                          <w:position w:val="0"/>
                        </w:rPr>
                        <w:t>第八节优先股相关情况</w:t>
                      </w:r>
                      <w:bookmarkEnd w:id="622"/>
                      <w:bookmarkEnd w:id="623"/>
                      <w:bookmarkEnd w:id="624"/>
                    </w:p>
                  </w:txbxContent>
                </v:textbox>
                <w10:wrap type="topAndBottom" anchorx="page"/>
              </v:shape>
            </w:pict>
          </mc:Fallback>
        </mc:AlternateContent>
      </w:r>
    </w:p>
    <w:p>
      <w:pPr>
        <w:pStyle w:val="Style22"/>
        <w:keepNext w:val="0"/>
        <w:keepLines w:val="0"/>
        <w:widowControl w:val="0"/>
        <w:shd w:val="clear" w:color="auto" w:fill="auto"/>
        <w:bidi w:val="0"/>
        <w:spacing w:before="0" w:line="240" w:lineRule="auto"/>
        <w:ind w:left="0" w:right="0" w:firstLine="0"/>
        <w:jc w:val="left"/>
      </w:pPr>
      <w:bookmarkStart w:id="625" w:name="bookmark625"/>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25"/>
    </w:p>
    <w:p>
      <w:pPr>
        <w:pStyle w:val="Style2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5" w:right="1102" w:bottom="1935" w:left="1107" w:header="0" w:footer="3" w:gutter="0"/>
          <w:cols w:space="720"/>
          <w:noEndnote/>
          <w:rtlGutter w:val="0"/>
          <w:docGrid w:linePitch="360"/>
        </w:sectPr>
      </w:pPr>
      <w:r>
        <w:rPr>
          <w:color w:val="000000"/>
          <w:spacing w:val="0"/>
          <w:w w:val="100"/>
          <w:position w:val="0"/>
        </w:rPr>
        <w:t>报告期公司不存在优先股。</w:t>
      </w:r>
    </w:p>
    <w:p>
      <w:pPr>
        <w:pStyle w:val="Style13"/>
        <w:keepNext/>
        <w:keepLines/>
        <w:widowControl w:val="0"/>
        <w:shd w:val="clear" w:color="auto" w:fill="auto"/>
        <w:bidi w:val="0"/>
        <w:spacing w:before="0" w:after="560" w:line="240" w:lineRule="auto"/>
        <w:ind w:left="0" w:right="0" w:firstLine="0"/>
        <w:jc w:val="center"/>
      </w:pPr>
      <w:bookmarkStart w:id="626" w:name="bookmark626"/>
      <w:bookmarkStart w:id="627" w:name="bookmark627"/>
      <w:bookmarkStart w:id="628" w:name="bookmark628"/>
      <w:r>
        <w:rPr>
          <w:color w:val="000000"/>
          <w:spacing w:val="0"/>
          <w:w w:val="100"/>
          <w:position w:val="0"/>
        </w:rPr>
        <w:t>第九节债券相关情况</w:t>
      </w:r>
      <w:bookmarkEnd w:id="626"/>
      <w:bookmarkEnd w:id="627"/>
      <w:bookmarkEnd w:id="628"/>
    </w:p>
    <w:p>
      <w:pPr>
        <w:pStyle w:val="Style2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5" w:right="1102" w:bottom="1935" w:left="1107" w:header="0" w:footer="3" w:gutter="0"/>
          <w:cols w:space="720"/>
          <w:noEndnote/>
          <w:rtlGutter w:val="0"/>
          <w:docGrid w:linePitch="360"/>
        </w:sectPr>
      </w:pPr>
      <w:bookmarkStart w:id="629" w:name="bookmark629"/>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629"/>
    </w:p>
    <w:p>
      <w:pPr>
        <w:pStyle w:val="Style13"/>
        <w:keepNext/>
        <w:keepLines/>
        <w:widowControl w:val="0"/>
        <w:shd w:val="clear" w:color="auto" w:fill="auto"/>
        <w:bidi w:val="0"/>
        <w:spacing w:before="540" w:after="520" w:line="240" w:lineRule="auto"/>
        <w:ind w:left="0" w:right="0" w:firstLine="0"/>
        <w:jc w:val="center"/>
      </w:pPr>
      <w:bookmarkStart w:id="630" w:name="bookmark630"/>
      <w:bookmarkStart w:id="631" w:name="bookmark631"/>
      <w:bookmarkStart w:id="632" w:name="bookmark632"/>
      <w:r>
        <w:rPr>
          <w:color w:val="000000"/>
          <w:spacing w:val="0"/>
          <w:w w:val="100"/>
          <w:position w:val="0"/>
        </w:rPr>
        <w:t>第十节财务报告</w:t>
      </w:r>
      <w:bookmarkEnd w:id="630"/>
      <w:bookmarkEnd w:id="631"/>
      <w:bookmarkEnd w:id="632"/>
    </w:p>
    <w:p>
      <w:pPr>
        <w:pStyle w:val="Style25"/>
        <w:keepNext/>
        <w:keepLines/>
        <w:widowControl w:val="0"/>
        <w:shd w:val="clear" w:color="auto" w:fill="auto"/>
        <w:bidi w:val="0"/>
        <w:spacing w:before="0" w:after="320" w:line="240" w:lineRule="auto"/>
        <w:ind w:left="0" w:right="0" w:firstLine="0"/>
        <w:jc w:val="both"/>
      </w:pPr>
      <w:bookmarkStart w:id="633" w:name="bookmark633"/>
      <w:bookmarkStart w:id="634" w:name="bookmark634"/>
      <w:bookmarkStart w:id="635" w:name="bookmark635"/>
      <w:bookmarkStart w:id="636" w:name="bookmark636"/>
      <w:bookmarkStart w:id="637" w:name="bookmark637"/>
      <w:r>
        <w:rPr>
          <w:color w:val="000000"/>
          <w:spacing w:val="0"/>
          <w:w w:val="100"/>
          <w:position w:val="0"/>
        </w:rPr>
        <w:t>一</w:t>
      </w:r>
      <w:bookmarkEnd w:id="636"/>
      <w:r>
        <w:rPr>
          <w:color w:val="000000"/>
          <w:spacing w:val="0"/>
          <w:w w:val="100"/>
          <w:position w:val="0"/>
        </w:rPr>
        <w:t>、审计报告</w:t>
      </w:r>
      <w:bookmarkEnd w:id="634"/>
      <w:bookmarkEnd w:id="635"/>
      <w:bookmarkEnd w:id="637"/>
      <w:bookmarkEnd w:id="633"/>
    </w:p>
    <w:tbl>
      <w:tblPr>
        <w:tblOverlap w:val="never"/>
        <w:jc w:val="center"/>
        <w:tblLayout w:type="fixed"/>
      </w:tblPr>
      <w:tblGrid>
        <w:gridCol w:w="4795"/>
        <w:gridCol w:w="4819"/>
      </w:tblGrid>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大华审字</w:t>
            </w:r>
            <w:r>
              <w:rPr>
                <w:rFonts w:ascii="Times New Roman" w:eastAsia="Times New Roman" w:hAnsi="Times New Roman" w:cs="Times New Roman"/>
                <w:color w:val="000000"/>
                <w:spacing w:val="0"/>
                <w:w w:val="100"/>
                <w:position w:val="0"/>
                <w:sz w:val="18"/>
                <w:szCs w:val="18"/>
              </w:rPr>
              <w:t>[2022]0010330</w:t>
            </w:r>
            <w:r>
              <w:rPr>
                <w:color w:val="000000"/>
                <w:spacing w:val="0"/>
                <w:w w:val="100"/>
                <w:position w:val="0"/>
              </w:rPr>
              <w:t>号</w:t>
            </w:r>
          </w:p>
        </w:tc>
      </w:tr>
      <w:tr>
        <w:trPr>
          <w:trHeight w:val="408"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李轶芳、陈建平</w:t>
            </w:r>
          </w:p>
        </w:tc>
      </w:tr>
    </w:tbl>
    <w:p>
      <w:pPr>
        <w:pStyle w:val="Style37"/>
        <w:keepNext w:val="0"/>
        <w:keepLines w:val="0"/>
        <w:widowControl w:val="0"/>
        <w:shd w:val="clear" w:color="auto" w:fill="auto"/>
        <w:bidi w:val="0"/>
        <w:spacing w:before="0" w:after="0" w:line="240" w:lineRule="auto"/>
        <w:ind w:left="4277" w:right="0" w:firstLine="0"/>
        <w:jc w:val="left"/>
        <w:rPr>
          <w:sz w:val="17"/>
          <w:szCs w:val="17"/>
        </w:rPr>
      </w:pPr>
      <w:r>
        <w:rPr>
          <w:color w:val="000000"/>
          <w:spacing w:val="0"/>
          <w:w w:val="100"/>
          <w:position w:val="0"/>
          <w:sz w:val="17"/>
          <w:szCs w:val="17"/>
        </w:rPr>
        <w:t>审计报告正文</w:t>
      </w:r>
    </w:p>
    <w:p>
      <w:pPr>
        <w:widowControl w:val="0"/>
        <w:spacing w:after="239" w:line="1" w:lineRule="exact"/>
      </w:pPr>
    </w:p>
    <w:p>
      <w:pPr>
        <w:pStyle w:val="Style64"/>
        <w:keepNext w:val="0"/>
        <w:keepLines w:val="0"/>
        <w:widowControl w:val="0"/>
        <w:shd w:val="clear" w:color="auto" w:fill="auto"/>
        <w:bidi w:val="0"/>
        <w:spacing w:before="0" w:line="240" w:lineRule="auto"/>
        <w:ind w:left="0" w:right="0" w:firstLine="0"/>
        <w:jc w:val="center"/>
      </w:pPr>
      <w:r>
        <w:rPr>
          <w:color w:val="000000"/>
          <w:spacing w:val="0"/>
          <w:w w:val="100"/>
          <w:position w:val="0"/>
        </w:rPr>
        <w:t>审计报告</w:t>
      </w:r>
    </w:p>
    <w:p>
      <w:pPr>
        <w:pStyle w:val="Style66"/>
        <w:keepNext w:val="0"/>
        <w:keepLines w:val="0"/>
        <w:widowControl w:val="0"/>
        <w:shd w:val="clear" w:color="auto" w:fill="auto"/>
        <w:bidi w:val="0"/>
        <w:spacing w:before="0" w:line="240" w:lineRule="auto"/>
        <w:ind w:left="0" w:right="0" w:firstLine="0"/>
        <w:jc w:val="right"/>
        <w:rPr>
          <w:sz w:val="17"/>
          <w:szCs w:val="17"/>
        </w:rPr>
      </w:pPr>
      <w:r>
        <w:rPr>
          <w:rFonts w:ascii="SimSun" w:eastAsia="SimSun" w:hAnsi="SimSun" w:cs="SimSun"/>
          <w:color w:val="000000"/>
          <w:spacing w:val="0"/>
          <w:w w:val="100"/>
          <w:position w:val="0"/>
          <w:sz w:val="17"/>
          <w:szCs w:val="17"/>
        </w:rPr>
        <w:t>大华审字</w:t>
      </w:r>
      <w:r>
        <w:rPr>
          <w:color w:val="000000"/>
          <w:spacing w:val="0"/>
          <w:w w:val="100"/>
          <w:position w:val="0"/>
          <w:sz w:val="18"/>
          <w:szCs w:val="18"/>
        </w:rPr>
        <w:t>[2022]0010330</w:t>
      </w:r>
      <w:r>
        <w:rPr>
          <w:rFonts w:ascii="SimSun" w:eastAsia="SimSun" w:hAnsi="SimSun" w:cs="SimSun"/>
          <w:color w:val="000000"/>
          <w:spacing w:val="0"/>
          <w:w w:val="100"/>
          <w:position w:val="0"/>
          <w:sz w:val="17"/>
          <w:szCs w:val="17"/>
        </w:rPr>
        <w:t>号</w:t>
      </w:r>
    </w:p>
    <w:p>
      <w:pPr>
        <w:pStyle w:val="Style15"/>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武汉金运激光股份有限公司全体股东：</w:t>
      </w:r>
    </w:p>
    <w:p>
      <w:pPr>
        <w:pStyle w:val="Style15"/>
        <w:keepNext w:val="0"/>
        <w:keepLines w:val="0"/>
        <w:widowControl w:val="0"/>
        <w:shd w:val="clear" w:color="auto" w:fill="auto"/>
        <w:bidi w:val="0"/>
        <w:spacing w:before="0" w:after="0" w:line="312" w:lineRule="exact"/>
        <w:ind w:left="0" w:right="0" w:firstLine="440"/>
        <w:jc w:val="both"/>
      </w:pPr>
      <w:bookmarkStart w:id="638" w:name="bookmark638"/>
      <w:r>
        <w:rPr>
          <w:b/>
          <w:bCs/>
          <w:color w:val="000000"/>
          <w:spacing w:val="0"/>
          <w:w w:val="100"/>
          <w:position w:val="0"/>
        </w:rPr>
        <w:t>一</w:t>
      </w:r>
      <w:bookmarkEnd w:id="638"/>
      <w:r>
        <w:rPr>
          <w:b/>
          <w:bCs/>
          <w:color w:val="000000"/>
          <w:spacing w:val="0"/>
          <w:w w:val="100"/>
          <w:position w:val="0"/>
        </w:rPr>
        <w:t>、审计意见</w:t>
      </w:r>
    </w:p>
    <w:p>
      <w:pPr>
        <w:pStyle w:val="Style1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我们审计了武汉金运激光股份有限公司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以下简称金运激光</w:t>
      </w:r>
      <w:r>
        <w:rPr>
          <w:rFonts w:ascii="Times New Roman" w:eastAsia="Times New Roman" w:hAnsi="Times New Roman" w:cs="Times New Roman"/>
          <w:color w:val="000000"/>
          <w:spacing w:val="0"/>
          <w:w w:val="100"/>
          <w:position w:val="0"/>
        </w:rPr>
        <w:t>）</w:t>
      </w:r>
      <w:r>
        <w:rPr>
          <w:color w:val="000000"/>
          <w:spacing w:val="0"/>
          <w:w w:val="100"/>
          <w:position w:val="0"/>
        </w:rPr>
        <w:t>财务报表，包括</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 母公司资产负债表，</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年度的合并及母公司利润表、合并及母公司现金流量表、合并及母公司股东权益 变动表以及相关财务报表附注。</w:t>
      </w:r>
    </w:p>
    <w:p>
      <w:pPr>
        <w:pStyle w:val="Style1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我们认为，后附的财务报表在所有重大方面按照企业会计准则的规定编制，公允反映了金运激光</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年度的合并及母公司经营成果和现金流量。</w:t>
      </w:r>
    </w:p>
    <w:p>
      <w:pPr>
        <w:pStyle w:val="Style15"/>
        <w:keepNext w:val="0"/>
        <w:keepLines w:val="0"/>
        <w:widowControl w:val="0"/>
        <w:shd w:val="clear" w:color="auto" w:fill="auto"/>
        <w:tabs>
          <w:tab w:pos="838" w:val="left"/>
        </w:tabs>
        <w:bidi w:val="0"/>
        <w:spacing w:before="0" w:after="0" w:line="312" w:lineRule="exact"/>
        <w:ind w:left="0" w:right="0" w:firstLine="360"/>
        <w:jc w:val="both"/>
      </w:pPr>
      <w:bookmarkStart w:id="639" w:name="bookmark639"/>
      <w:r>
        <w:rPr>
          <w:b/>
          <w:bCs/>
          <w:color w:val="000000"/>
          <w:spacing w:val="0"/>
          <w:w w:val="100"/>
          <w:position w:val="0"/>
        </w:rPr>
        <w:t>二</w:t>
      </w:r>
      <w:bookmarkEnd w:id="639"/>
      <w:r>
        <w:rPr>
          <w:b/>
          <w:bCs/>
          <w:color w:val="000000"/>
          <w:spacing w:val="0"/>
          <w:w w:val="100"/>
          <w:position w:val="0"/>
        </w:rPr>
        <w:t>、</w:t>
        <w:tab/>
        <w:t>形成审计意见的基础</w:t>
      </w:r>
    </w:p>
    <w:p>
      <w:pPr>
        <w:pStyle w:val="Style1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注册会计师对财务报表审计的 责任''部分进一步阐述了我们在这些准则下的责任。按照中国注册会计师职业道德守则，我们独立于金运 激光，并履行了职业道德方面的其他责任。我们相信，我们获取的审计证据是充分、适当的，为发表审计 意见提供了基础。</w:t>
      </w:r>
    </w:p>
    <w:p>
      <w:pPr>
        <w:pStyle w:val="Style15"/>
        <w:keepNext w:val="0"/>
        <w:keepLines w:val="0"/>
        <w:widowControl w:val="0"/>
        <w:shd w:val="clear" w:color="auto" w:fill="auto"/>
        <w:tabs>
          <w:tab w:pos="843" w:val="left"/>
        </w:tabs>
        <w:bidi w:val="0"/>
        <w:spacing w:before="0" w:after="0" w:line="312" w:lineRule="exact"/>
        <w:ind w:left="0" w:right="0" w:firstLine="360"/>
        <w:jc w:val="both"/>
      </w:pPr>
      <w:bookmarkStart w:id="640" w:name="bookmark640"/>
      <w:r>
        <w:rPr>
          <w:b/>
          <w:bCs/>
          <w:color w:val="000000"/>
          <w:spacing w:val="0"/>
          <w:w w:val="100"/>
          <w:position w:val="0"/>
        </w:rPr>
        <w:t>三</w:t>
      </w:r>
      <w:bookmarkEnd w:id="640"/>
      <w:r>
        <w:rPr>
          <w:b/>
          <w:bCs/>
          <w:color w:val="000000"/>
          <w:spacing w:val="0"/>
          <w:w w:val="100"/>
          <w:position w:val="0"/>
        </w:rPr>
        <w:t>、</w:t>
        <w:tab/>
        <w:t>关键审计事项</w:t>
      </w:r>
    </w:p>
    <w:p>
      <w:pPr>
        <w:pStyle w:val="Style1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关键审计事项是我们根据职业判断，认为对本期财务报表审计最为重要的事项。这些事项的应对以对 财务报表整体进行审计并形成审计意见为背景，我们不对这些事项单独发表意见。</w:t>
      </w:r>
    </w:p>
    <w:p>
      <w:pPr>
        <w:pStyle w:val="Style1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我们确定下列事项是需要在审计报告中沟通的关键审计事项。</w:t>
      </w:r>
    </w:p>
    <w:p>
      <w:pPr>
        <w:pStyle w:val="Style15"/>
        <w:keepNext w:val="0"/>
        <w:keepLines w:val="0"/>
        <w:widowControl w:val="0"/>
        <w:shd w:val="clear" w:color="auto" w:fill="auto"/>
        <w:tabs>
          <w:tab w:pos="730" w:val="left"/>
        </w:tabs>
        <w:bidi w:val="0"/>
        <w:spacing w:before="0" w:after="0" w:line="312" w:lineRule="exact"/>
        <w:ind w:left="0" w:right="0" w:firstLine="360"/>
        <w:jc w:val="both"/>
      </w:pPr>
      <w:bookmarkStart w:id="641" w:name="bookmark641"/>
      <w:r>
        <w:rPr>
          <w:rFonts w:ascii="Times New Roman" w:eastAsia="Times New Roman" w:hAnsi="Times New Roman" w:cs="Times New Roman"/>
          <w:color w:val="000000"/>
          <w:spacing w:val="0"/>
          <w:w w:val="100"/>
          <w:position w:val="0"/>
        </w:rPr>
        <w:t>1</w:t>
      </w:r>
      <w:bookmarkEnd w:id="641"/>
      <w:r>
        <w:rPr>
          <w:color w:val="000000"/>
          <w:spacing w:val="0"/>
          <w:w w:val="100"/>
          <w:position w:val="0"/>
        </w:rPr>
        <w:t>、</w:t>
        <w:tab/>
        <w:t>存货跌价准备</w:t>
      </w:r>
    </w:p>
    <w:p>
      <w:pPr>
        <w:pStyle w:val="Style15"/>
        <w:keepNext w:val="0"/>
        <w:keepLines w:val="0"/>
        <w:widowControl w:val="0"/>
        <w:shd w:val="clear" w:color="auto" w:fill="auto"/>
        <w:tabs>
          <w:tab w:pos="733" w:val="left"/>
        </w:tabs>
        <w:bidi w:val="0"/>
        <w:spacing w:before="0" w:after="0" w:line="312" w:lineRule="exact"/>
        <w:ind w:left="0" w:right="0" w:firstLine="360"/>
        <w:jc w:val="both"/>
      </w:pPr>
      <w:bookmarkStart w:id="642" w:name="bookmark642"/>
      <w:r>
        <w:rPr>
          <w:rFonts w:ascii="Times New Roman" w:eastAsia="Times New Roman" w:hAnsi="Times New Roman" w:cs="Times New Roman"/>
          <w:color w:val="000000"/>
          <w:spacing w:val="0"/>
          <w:w w:val="100"/>
          <w:position w:val="0"/>
        </w:rPr>
        <w:t>2</w:t>
      </w:r>
      <w:bookmarkEnd w:id="642"/>
      <w:r>
        <w:rPr>
          <w:color w:val="000000"/>
          <w:spacing w:val="0"/>
          <w:w w:val="100"/>
          <w:position w:val="0"/>
        </w:rPr>
        <w:t>、</w:t>
        <w:tab/>
        <w:t>收入确认</w:t>
      </w:r>
    </w:p>
    <w:p>
      <w:pPr>
        <w:pStyle w:val="Style15"/>
        <w:keepNext w:val="0"/>
        <w:keepLines w:val="0"/>
        <w:widowControl w:val="0"/>
        <w:shd w:val="clear" w:color="auto" w:fill="auto"/>
        <w:bidi w:val="0"/>
        <w:spacing w:before="0" w:after="0" w:line="312" w:lineRule="exact"/>
        <w:ind w:left="0" w:right="0" w:firstLine="180"/>
        <w:jc w:val="both"/>
      </w:pPr>
      <w:r>
        <w:rPr>
          <w:color w:val="000000"/>
          <w:spacing w:val="0"/>
          <w:w w:val="100"/>
          <w:position w:val="0"/>
        </w:rPr>
        <w:t>（一）存货跌价准备</w:t>
      </w:r>
    </w:p>
    <w:p>
      <w:pPr>
        <w:pStyle w:val="Style15"/>
        <w:keepNext w:val="0"/>
        <w:keepLines w:val="0"/>
        <w:widowControl w:val="0"/>
        <w:shd w:val="clear" w:color="auto" w:fill="auto"/>
        <w:bidi w:val="0"/>
        <w:spacing w:before="0" w:after="0" w:line="312" w:lineRule="exact"/>
        <w:ind w:left="0" w:right="0" w:firstLine="360"/>
        <w:jc w:val="both"/>
      </w:pPr>
      <w:r>
        <w:rPr>
          <w:rFonts w:ascii="Times New Roman" w:eastAsia="Times New Roman" w:hAnsi="Times New Roman" w:cs="Times New Roman"/>
          <w:color w:val="000000"/>
          <w:spacing w:val="0"/>
          <w:w w:val="100"/>
          <w:position w:val="0"/>
        </w:rPr>
        <w:t>1</w:t>
      </w:r>
      <w:r>
        <w:rPr>
          <w:color w:val="000000"/>
          <w:spacing w:val="0"/>
          <w:w w:val="100"/>
          <w:position w:val="0"/>
        </w:rPr>
        <w:t>、事项描述</w:t>
      </w:r>
    </w:p>
    <w:p>
      <w:pPr>
        <w:pStyle w:val="Style15"/>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日，如合并财务报表附注四（十六）存货与附注六注释</w:t>
      </w:r>
      <w:r>
        <w:rPr>
          <w:rFonts w:ascii="Times New Roman" w:eastAsia="Times New Roman" w:hAnsi="Times New Roman" w:cs="Times New Roman"/>
          <w:color w:val="000000"/>
          <w:spacing w:val="0"/>
          <w:w w:val="100"/>
          <w:position w:val="0"/>
        </w:rPr>
        <w:t>8</w:t>
      </w:r>
      <w:r>
        <w:rPr>
          <w:color w:val="000000"/>
          <w:spacing w:val="0"/>
          <w:w w:val="100"/>
          <w:position w:val="0"/>
        </w:rPr>
        <w:t>存货所示，金运激光存货余 额为</w:t>
      </w:r>
      <w:r>
        <w:rPr>
          <w:rFonts w:ascii="Times New Roman" w:eastAsia="Times New Roman" w:hAnsi="Times New Roman" w:cs="Times New Roman"/>
          <w:color w:val="000000"/>
          <w:spacing w:val="0"/>
          <w:w w:val="100"/>
          <w:position w:val="0"/>
        </w:rPr>
        <w:t>168,147,218.00</w:t>
      </w:r>
      <w:r>
        <w:rPr>
          <w:color w:val="000000"/>
          <w:spacing w:val="0"/>
          <w:w w:val="100"/>
          <w:position w:val="0"/>
        </w:rPr>
        <w:t>元，己计提存货跌价准备为</w:t>
      </w:r>
      <w:r>
        <w:rPr>
          <w:rFonts w:ascii="Times New Roman" w:eastAsia="Times New Roman" w:hAnsi="Times New Roman" w:cs="Times New Roman"/>
          <w:color w:val="000000"/>
          <w:spacing w:val="0"/>
          <w:w w:val="100"/>
          <w:position w:val="0"/>
        </w:rPr>
        <w:t>52,099,282.68</w:t>
      </w:r>
      <w:r>
        <w:rPr>
          <w:color w:val="000000"/>
          <w:spacing w:val="0"/>
          <w:w w:val="100"/>
          <w:position w:val="0"/>
        </w:rPr>
        <w:t>元，账面价值为</w:t>
      </w:r>
      <w:r>
        <w:rPr>
          <w:rFonts w:ascii="Times New Roman" w:eastAsia="Times New Roman" w:hAnsi="Times New Roman" w:cs="Times New Roman"/>
          <w:color w:val="000000"/>
          <w:spacing w:val="0"/>
          <w:w w:val="100"/>
          <w:position w:val="0"/>
        </w:rPr>
        <w:t>116,047,935.32</w:t>
      </w:r>
      <w:r>
        <w:rPr>
          <w:color w:val="000000"/>
          <w:spacing w:val="0"/>
          <w:w w:val="100"/>
          <w:position w:val="0"/>
        </w:rPr>
        <w:t>元，占总资产的 比重为</w:t>
      </w:r>
      <w:r>
        <w:rPr>
          <w:rFonts w:ascii="Times New Roman" w:eastAsia="Times New Roman" w:hAnsi="Times New Roman" w:cs="Times New Roman"/>
          <w:color w:val="000000"/>
          <w:spacing w:val="0"/>
          <w:w w:val="100"/>
          <w:position w:val="0"/>
        </w:rPr>
        <w:t>29.39%</w:t>
      </w:r>
      <w:r>
        <w:rPr>
          <w:color w:val="000000"/>
          <w:spacing w:val="0"/>
          <w:w w:val="100"/>
          <w:position w:val="0"/>
        </w:rPr>
        <w:t>，存货跌价准备计提充分与否对财务报表影响较大，且该事项需要管理层作出重大判断，因 此我们将存货跌价准备作为关键审计事项。</w:t>
      </w:r>
    </w:p>
    <w:p>
      <w:pPr>
        <w:pStyle w:val="Style15"/>
        <w:keepNext w:val="0"/>
        <w:keepLines w:val="0"/>
        <w:widowControl w:val="0"/>
        <w:shd w:val="clear" w:color="auto" w:fill="auto"/>
        <w:bidi w:val="0"/>
        <w:spacing w:before="0" w:after="0" w:line="318" w:lineRule="exact"/>
        <w:ind w:left="0" w:right="0" w:firstLine="380"/>
        <w:jc w:val="both"/>
      </w:pPr>
      <w:bookmarkStart w:id="643" w:name="bookmark643"/>
      <w:r>
        <w:rPr>
          <w:rFonts w:ascii="Times New Roman" w:eastAsia="Times New Roman" w:hAnsi="Times New Roman" w:cs="Times New Roman"/>
          <w:color w:val="000000"/>
          <w:spacing w:val="0"/>
          <w:w w:val="100"/>
          <w:position w:val="0"/>
        </w:rPr>
        <w:t>2</w:t>
      </w:r>
      <w:bookmarkEnd w:id="643"/>
      <w:r>
        <w:rPr>
          <w:color w:val="000000"/>
          <w:spacing w:val="0"/>
          <w:w w:val="100"/>
          <w:position w:val="0"/>
        </w:rPr>
        <w:t>、审计应对</w:t>
      </w:r>
    </w:p>
    <w:p>
      <w:pPr>
        <w:pStyle w:val="Style15"/>
        <w:keepNext w:val="0"/>
        <w:keepLines w:val="0"/>
        <w:widowControl w:val="0"/>
        <w:shd w:val="clear" w:color="auto" w:fill="auto"/>
        <w:bidi w:val="0"/>
        <w:spacing w:before="0" w:after="0" w:line="318" w:lineRule="exact"/>
        <w:ind w:left="0" w:right="0" w:firstLine="380"/>
        <w:jc w:val="both"/>
      </w:pPr>
      <w:r>
        <w:rPr>
          <w:color w:val="000000"/>
          <w:spacing w:val="0"/>
          <w:w w:val="100"/>
          <w:position w:val="0"/>
        </w:rPr>
        <w:t>我们对于存货跌价准备计提是否充分执行的审计程序包括：</w:t>
      </w:r>
    </w:p>
    <w:p>
      <w:pPr>
        <w:pStyle w:val="Style15"/>
        <w:keepNext w:val="0"/>
        <w:keepLines w:val="0"/>
        <w:widowControl w:val="0"/>
        <w:shd w:val="clear" w:color="auto" w:fill="auto"/>
        <w:tabs>
          <w:tab w:pos="877" w:val="left"/>
        </w:tabs>
        <w:bidi w:val="0"/>
        <w:spacing w:before="0" w:after="0" w:line="318" w:lineRule="exact"/>
        <w:ind w:left="0" w:right="0" w:firstLine="380"/>
        <w:jc w:val="both"/>
      </w:pPr>
      <w:bookmarkStart w:id="644" w:name="bookmark644"/>
      <w:r>
        <w:rPr>
          <w:color w:val="000000"/>
          <w:spacing w:val="0"/>
          <w:w w:val="100"/>
          <w:position w:val="0"/>
        </w:rPr>
        <w:t>（</w:t>
      </w:r>
      <w:bookmarkEnd w:id="644"/>
      <w:r>
        <w:rPr>
          <w:rFonts w:ascii="Times New Roman" w:eastAsia="Times New Roman" w:hAnsi="Times New Roman" w:cs="Times New Roman"/>
          <w:color w:val="000000"/>
          <w:spacing w:val="0"/>
          <w:w w:val="100"/>
          <w:position w:val="0"/>
        </w:rPr>
        <w:t>1</w:t>
      </w:r>
      <w:r>
        <w:rPr>
          <w:color w:val="000000"/>
          <w:spacing w:val="0"/>
          <w:w w:val="100"/>
          <w:position w:val="0"/>
        </w:rPr>
        <w:t>）</w:t>
        <w:tab/>
        <w:t>评估并测试与库存商品跌价准备相关的关键内部控制；</w:t>
      </w:r>
    </w:p>
    <w:p>
      <w:pPr>
        <w:pStyle w:val="Style15"/>
        <w:keepNext w:val="0"/>
        <w:keepLines w:val="0"/>
        <w:widowControl w:val="0"/>
        <w:shd w:val="clear" w:color="auto" w:fill="auto"/>
        <w:tabs>
          <w:tab w:pos="877" w:val="left"/>
        </w:tabs>
        <w:bidi w:val="0"/>
        <w:spacing w:before="0" w:after="0" w:line="318" w:lineRule="exact"/>
        <w:ind w:left="0" w:right="0" w:firstLine="380"/>
        <w:jc w:val="both"/>
      </w:pPr>
      <w:bookmarkStart w:id="645" w:name="bookmark645"/>
      <w:r>
        <w:rPr>
          <w:color w:val="000000"/>
          <w:spacing w:val="0"/>
          <w:w w:val="100"/>
          <w:position w:val="0"/>
        </w:rPr>
        <w:t>（</w:t>
      </w:r>
      <w:bookmarkEnd w:id="645"/>
      <w:r>
        <w:rPr>
          <w:rFonts w:ascii="Times New Roman" w:eastAsia="Times New Roman" w:hAnsi="Times New Roman" w:cs="Times New Roman"/>
          <w:color w:val="000000"/>
          <w:spacing w:val="0"/>
          <w:w w:val="100"/>
          <w:position w:val="0"/>
        </w:rPr>
        <w:t>2</w:t>
      </w:r>
      <w:r>
        <w:rPr>
          <w:color w:val="000000"/>
          <w:spacing w:val="0"/>
          <w:w w:val="100"/>
          <w:position w:val="0"/>
        </w:rPr>
        <w:t>）</w:t>
        <w:tab/>
        <w:t>对存货实施监盘程序，检查库存商品的数量及状况，并重点对长库龄库存商品进行了检查；</w:t>
      </w:r>
    </w:p>
    <w:p>
      <w:pPr>
        <w:pStyle w:val="Style15"/>
        <w:keepNext w:val="0"/>
        <w:keepLines w:val="0"/>
        <w:widowControl w:val="0"/>
        <w:shd w:val="clear" w:color="auto" w:fill="auto"/>
        <w:tabs>
          <w:tab w:pos="1016" w:val="left"/>
        </w:tabs>
        <w:bidi w:val="0"/>
        <w:spacing w:before="0" w:after="0" w:line="318" w:lineRule="exact"/>
        <w:ind w:left="0" w:right="0" w:firstLine="440"/>
        <w:jc w:val="both"/>
      </w:pPr>
      <w:bookmarkStart w:id="646" w:name="bookmark646"/>
      <w:r>
        <w:rPr>
          <w:color w:val="000000"/>
          <w:spacing w:val="0"/>
          <w:w w:val="100"/>
          <w:position w:val="0"/>
        </w:rPr>
        <w:t>（</w:t>
      </w:r>
      <w:bookmarkEnd w:id="646"/>
      <w:r>
        <w:rPr>
          <w:rFonts w:ascii="Times New Roman" w:eastAsia="Times New Roman" w:hAnsi="Times New Roman" w:cs="Times New Roman"/>
          <w:color w:val="000000"/>
          <w:spacing w:val="0"/>
          <w:w w:val="100"/>
          <w:position w:val="0"/>
        </w:rPr>
        <w:t>3</w:t>
      </w:r>
      <w:r>
        <w:rPr>
          <w:color w:val="000000"/>
          <w:spacing w:val="0"/>
          <w:w w:val="100"/>
          <w:position w:val="0"/>
        </w:rPr>
        <w:t>）</w:t>
        <w:tab/>
        <w:t>获取存货跌价准备计算表，抽取部分型号产品，比较其在该表中记载的状态和库龄是否与存货 监盘获取的情况相符；</w:t>
      </w:r>
    </w:p>
    <w:p>
      <w:pPr>
        <w:pStyle w:val="Style15"/>
        <w:keepNext w:val="0"/>
        <w:keepLines w:val="0"/>
        <w:widowControl w:val="0"/>
        <w:shd w:val="clear" w:color="auto" w:fill="auto"/>
        <w:tabs>
          <w:tab w:pos="997" w:val="left"/>
        </w:tabs>
        <w:bidi w:val="0"/>
        <w:spacing w:before="0" w:after="0" w:line="318" w:lineRule="exact"/>
        <w:ind w:left="0" w:right="0" w:firstLine="440"/>
        <w:jc w:val="both"/>
      </w:pPr>
      <w:bookmarkStart w:id="647" w:name="bookmark647"/>
      <w:r>
        <w:rPr>
          <w:color w:val="000000"/>
          <w:spacing w:val="0"/>
          <w:w w:val="100"/>
          <w:position w:val="0"/>
        </w:rPr>
        <w:t>（</w:t>
      </w:r>
      <w:bookmarkEnd w:id="647"/>
      <w:r>
        <w:rPr>
          <w:rFonts w:ascii="Times New Roman" w:eastAsia="Times New Roman" w:hAnsi="Times New Roman" w:cs="Times New Roman"/>
          <w:color w:val="000000"/>
          <w:spacing w:val="0"/>
          <w:w w:val="100"/>
          <w:position w:val="0"/>
        </w:rPr>
        <w:t>4</w:t>
      </w:r>
      <w:r>
        <w:rPr>
          <w:color w:val="000000"/>
          <w:spacing w:val="0"/>
          <w:w w:val="100"/>
          <w:position w:val="0"/>
        </w:rPr>
        <w:t>）</w:t>
        <w:tab/>
        <w:t>获取产品跌价准备计算表，执行存货减值测试，检查是否按金运激光相关会计政策执行，检查 以前年度己计提跌价准备的存货在本期的变化情况等，分析存货跌价准备计提是否充分；</w:t>
      </w:r>
    </w:p>
    <w:p>
      <w:pPr>
        <w:pStyle w:val="Style15"/>
        <w:keepNext w:val="0"/>
        <w:keepLines w:val="0"/>
        <w:widowControl w:val="0"/>
        <w:shd w:val="clear" w:color="auto" w:fill="auto"/>
        <w:bidi w:val="0"/>
        <w:spacing w:before="0" w:after="0" w:line="318" w:lineRule="exact"/>
        <w:ind w:left="0" w:right="0" w:firstLine="440"/>
        <w:jc w:val="both"/>
      </w:pPr>
      <w:r>
        <w:rPr>
          <w:color w:val="000000"/>
          <w:spacing w:val="0"/>
          <w:w w:val="100"/>
          <w:position w:val="0"/>
        </w:rPr>
        <w:t>基于已执行的审计程序，我们认为金运激光管理层对存货跌价准备的确认符合企业会计准则及存货确 认政策的规定，对相关信息的披露是适当的。</w:t>
      </w:r>
    </w:p>
    <w:p>
      <w:pPr>
        <w:pStyle w:val="Style15"/>
        <w:keepNext w:val="0"/>
        <w:keepLines w:val="0"/>
        <w:widowControl w:val="0"/>
        <w:shd w:val="clear" w:color="auto" w:fill="auto"/>
        <w:bidi w:val="0"/>
        <w:spacing w:before="0" w:after="0" w:line="318" w:lineRule="exact"/>
        <w:ind w:left="0" w:right="0" w:firstLine="260"/>
        <w:jc w:val="both"/>
      </w:pPr>
      <w:r>
        <w:rPr>
          <w:color w:val="000000"/>
          <w:spacing w:val="0"/>
          <w:w w:val="100"/>
          <w:position w:val="0"/>
        </w:rPr>
        <w:t>（二）收入确认</w:t>
      </w:r>
    </w:p>
    <w:p>
      <w:pPr>
        <w:pStyle w:val="Style15"/>
        <w:keepNext w:val="0"/>
        <w:keepLines w:val="0"/>
        <w:widowControl w:val="0"/>
        <w:shd w:val="clear" w:color="auto" w:fill="auto"/>
        <w:tabs>
          <w:tab w:pos="714" w:val="left"/>
        </w:tabs>
        <w:bidi w:val="0"/>
        <w:spacing w:before="0" w:after="0" w:line="318" w:lineRule="exact"/>
        <w:ind w:left="0" w:right="0" w:firstLine="360"/>
        <w:jc w:val="both"/>
      </w:pPr>
      <w:bookmarkStart w:id="648" w:name="bookmark648"/>
      <w:r>
        <w:rPr>
          <w:rFonts w:ascii="Times New Roman" w:eastAsia="Times New Roman" w:hAnsi="Times New Roman" w:cs="Times New Roman"/>
          <w:color w:val="000000"/>
          <w:spacing w:val="0"/>
          <w:w w:val="100"/>
          <w:position w:val="0"/>
        </w:rPr>
        <w:t>1</w:t>
      </w:r>
      <w:bookmarkEnd w:id="648"/>
      <w:r>
        <w:rPr>
          <w:color w:val="000000"/>
          <w:spacing w:val="0"/>
          <w:w w:val="100"/>
          <w:position w:val="0"/>
        </w:rPr>
        <w:t>、</w:t>
        <w:tab/>
        <w:t>事项描述</w:t>
      </w:r>
    </w:p>
    <w:p>
      <w:pPr>
        <w:pStyle w:val="Style15"/>
        <w:keepNext w:val="0"/>
        <w:keepLines w:val="0"/>
        <w:widowControl w:val="0"/>
        <w:shd w:val="clear" w:color="auto" w:fill="auto"/>
        <w:bidi w:val="0"/>
        <w:spacing w:before="0" w:after="0" w:line="318" w:lineRule="exact"/>
        <w:ind w:left="0" w:right="0" w:firstLine="360"/>
        <w:jc w:val="both"/>
      </w:pPr>
      <w:r>
        <w:rPr>
          <w:color w:val="000000"/>
          <w:spacing w:val="0"/>
          <w:w w:val="100"/>
          <w:position w:val="0"/>
        </w:rPr>
        <w:t>参见财务报表附注四（三十三）与财务报表附注六注释</w:t>
      </w:r>
      <w:r>
        <w:rPr>
          <w:rFonts w:ascii="Times New Roman" w:eastAsia="Times New Roman" w:hAnsi="Times New Roman" w:cs="Times New Roman"/>
          <w:color w:val="000000"/>
          <w:spacing w:val="0"/>
          <w:w w:val="100"/>
          <w:position w:val="0"/>
        </w:rPr>
        <w:t>37</w:t>
      </w:r>
      <w:r>
        <w:rPr>
          <w:color w:val="000000"/>
          <w:spacing w:val="0"/>
          <w:w w:val="100"/>
          <w:position w:val="0"/>
        </w:rPr>
        <w:t>所示。金运激光</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年度合并营业收入为 </w:t>
      </w:r>
      <w:r>
        <w:rPr>
          <w:rFonts w:ascii="Times New Roman" w:eastAsia="Times New Roman" w:hAnsi="Times New Roman" w:cs="Times New Roman"/>
          <w:color w:val="000000"/>
          <w:spacing w:val="0"/>
          <w:w w:val="100"/>
          <w:position w:val="0"/>
        </w:rPr>
        <w:t>346,927,354.78</w:t>
      </w:r>
      <w:r>
        <w:rPr>
          <w:color w:val="000000"/>
          <w:spacing w:val="0"/>
          <w:w w:val="100"/>
          <w:position w:val="0"/>
        </w:rPr>
        <w:t>元，较上年同期增加</w:t>
      </w:r>
      <w:r>
        <w:rPr>
          <w:rFonts w:ascii="Times New Roman" w:eastAsia="Times New Roman" w:hAnsi="Times New Roman" w:cs="Times New Roman"/>
          <w:color w:val="000000"/>
          <w:spacing w:val="0"/>
          <w:w w:val="100"/>
          <w:position w:val="0"/>
        </w:rPr>
        <w:t>150,106,743.70</w:t>
      </w:r>
      <w:r>
        <w:rPr>
          <w:color w:val="000000"/>
          <w:spacing w:val="0"/>
          <w:w w:val="100"/>
          <w:position w:val="0"/>
        </w:rPr>
        <w:t>元，同比增加</w:t>
      </w:r>
      <w:r>
        <w:rPr>
          <w:rFonts w:ascii="Times New Roman" w:eastAsia="Times New Roman" w:hAnsi="Times New Roman" w:cs="Times New Roman"/>
          <w:color w:val="000000"/>
          <w:spacing w:val="0"/>
          <w:w w:val="100"/>
          <w:position w:val="0"/>
        </w:rPr>
        <w:t>76.27%</w:t>
      </w:r>
      <w:r>
        <w:rPr>
          <w:color w:val="000000"/>
          <w:spacing w:val="0"/>
          <w:w w:val="100"/>
          <w:position w:val="0"/>
        </w:rPr>
        <w:t>，</w:t>
      </w:r>
      <w:r>
        <w:rPr>
          <w:color w:val="000000"/>
          <w:spacing w:val="0"/>
          <w:w w:val="100"/>
          <w:position w:val="0"/>
        </w:rPr>
        <w:t>公司业务主要分为高端数字激光装 备制造业务及</w:t>
      </w:r>
      <w:r>
        <w:rPr>
          <w:rFonts w:ascii="Times New Roman" w:eastAsia="Times New Roman" w:hAnsi="Times New Roman" w:cs="Times New Roman"/>
          <w:color w:val="000000"/>
          <w:spacing w:val="0"/>
          <w:w w:val="100"/>
          <w:position w:val="0"/>
        </w:rPr>
        <w:t>IP</w:t>
      </w:r>
      <w:r>
        <w:rPr>
          <w:color w:val="000000"/>
          <w:spacing w:val="0"/>
          <w:w w:val="100"/>
          <w:position w:val="0"/>
        </w:rPr>
        <w:t>智能零售终端业务，由于收入是金运激光的关键指标之一，收入确认是否恰当对金运激光 经营成果产生重大影响，从而存在管理层为了达到特定目标或预期而提前或推迟收入确认时点，或通过会 计估计使收入确认金额不能正确反映收入实际情况的风险。因此我们将收入确认识别为关键审计事项。</w:t>
      </w:r>
    </w:p>
    <w:p>
      <w:pPr>
        <w:pStyle w:val="Style15"/>
        <w:keepNext w:val="0"/>
        <w:keepLines w:val="0"/>
        <w:widowControl w:val="0"/>
        <w:shd w:val="clear" w:color="auto" w:fill="auto"/>
        <w:tabs>
          <w:tab w:pos="733" w:val="left"/>
        </w:tabs>
        <w:bidi w:val="0"/>
        <w:spacing w:before="0" w:after="0" w:line="318" w:lineRule="exact"/>
        <w:ind w:left="0" w:right="0" w:firstLine="360"/>
        <w:jc w:val="both"/>
      </w:pPr>
      <w:bookmarkStart w:id="649" w:name="bookmark649"/>
      <w:r>
        <w:rPr>
          <w:rFonts w:ascii="Times New Roman" w:eastAsia="Times New Roman" w:hAnsi="Times New Roman" w:cs="Times New Roman"/>
          <w:color w:val="000000"/>
          <w:spacing w:val="0"/>
          <w:w w:val="100"/>
          <w:position w:val="0"/>
        </w:rPr>
        <w:t>2</w:t>
      </w:r>
      <w:bookmarkEnd w:id="649"/>
      <w:r>
        <w:rPr>
          <w:color w:val="000000"/>
          <w:spacing w:val="0"/>
          <w:w w:val="100"/>
          <w:position w:val="0"/>
        </w:rPr>
        <w:t>、</w:t>
        <w:tab/>
        <w:t>审计应对</w:t>
      </w:r>
    </w:p>
    <w:p>
      <w:pPr>
        <w:pStyle w:val="Style15"/>
        <w:keepNext w:val="0"/>
        <w:keepLines w:val="0"/>
        <w:widowControl w:val="0"/>
        <w:shd w:val="clear" w:color="auto" w:fill="auto"/>
        <w:bidi w:val="0"/>
        <w:spacing w:before="0" w:after="0" w:line="318" w:lineRule="exact"/>
        <w:ind w:left="0" w:right="0" w:firstLine="380"/>
        <w:jc w:val="both"/>
      </w:pPr>
      <w:r>
        <w:rPr>
          <w:color w:val="000000"/>
          <w:spacing w:val="0"/>
          <w:w w:val="100"/>
          <w:position w:val="0"/>
        </w:rPr>
        <w:t>针对高端数字激光装备制造业务收入确认准确性所实施的审计程序包括：</w:t>
      </w:r>
    </w:p>
    <w:p>
      <w:pPr>
        <w:pStyle w:val="Style15"/>
        <w:keepNext w:val="0"/>
        <w:keepLines w:val="0"/>
        <w:widowControl w:val="0"/>
        <w:shd w:val="clear" w:color="auto" w:fill="auto"/>
        <w:tabs>
          <w:tab w:pos="877" w:val="left"/>
        </w:tabs>
        <w:bidi w:val="0"/>
        <w:spacing w:before="0" w:after="0" w:line="318" w:lineRule="exact"/>
        <w:ind w:left="0" w:right="0" w:firstLine="380"/>
        <w:jc w:val="both"/>
      </w:pPr>
      <w:bookmarkStart w:id="650" w:name="bookmark650"/>
      <w:r>
        <w:rPr>
          <w:color w:val="000000"/>
          <w:spacing w:val="0"/>
          <w:w w:val="100"/>
          <w:position w:val="0"/>
        </w:rPr>
        <w:t>（</w:t>
      </w:r>
      <w:bookmarkEnd w:id="650"/>
      <w:r>
        <w:rPr>
          <w:rFonts w:ascii="Times New Roman" w:eastAsia="Times New Roman" w:hAnsi="Times New Roman" w:cs="Times New Roman"/>
          <w:color w:val="000000"/>
          <w:spacing w:val="0"/>
          <w:w w:val="100"/>
          <w:position w:val="0"/>
        </w:rPr>
        <w:t>1</w:t>
      </w:r>
      <w:r>
        <w:rPr>
          <w:color w:val="000000"/>
          <w:spacing w:val="0"/>
          <w:w w:val="100"/>
          <w:position w:val="0"/>
        </w:rPr>
        <w:t>）</w:t>
        <w:tab/>
        <w:t>我们了解和评价金运激光与收入确认相关的内部控制设计及运行有效性；</w:t>
      </w:r>
    </w:p>
    <w:p>
      <w:pPr>
        <w:pStyle w:val="Style15"/>
        <w:keepNext w:val="0"/>
        <w:keepLines w:val="0"/>
        <w:widowControl w:val="0"/>
        <w:shd w:val="clear" w:color="auto" w:fill="auto"/>
        <w:tabs>
          <w:tab w:pos="1016" w:val="left"/>
        </w:tabs>
        <w:bidi w:val="0"/>
        <w:spacing w:before="0" w:after="0" w:line="326" w:lineRule="exact"/>
        <w:ind w:left="0" w:right="0" w:firstLine="440"/>
        <w:jc w:val="both"/>
      </w:pPr>
      <w:bookmarkStart w:id="651" w:name="bookmark651"/>
      <w:r>
        <w:rPr>
          <w:color w:val="000000"/>
          <w:spacing w:val="0"/>
          <w:w w:val="100"/>
          <w:position w:val="0"/>
        </w:rPr>
        <w:t>（</w:t>
      </w:r>
      <w:bookmarkEnd w:id="651"/>
      <w:r>
        <w:rPr>
          <w:rFonts w:ascii="Times New Roman" w:eastAsia="Times New Roman" w:hAnsi="Times New Roman" w:cs="Times New Roman"/>
          <w:color w:val="000000"/>
          <w:spacing w:val="0"/>
          <w:w w:val="100"/>
          <w:position w:val="0"/>
        </w:rPr>
        <w:t>2</w:t>
      </w:r>
      <w:r>
        <w:rPr>
          <w:color w:val="000000"/>
          <w:spacing w:val="0"/>
          <w:w w:val="100"/>
          <w:position w:val="0"/>
        </w:rPr>
        <w:t>）</w:t>
        <w:tab/>
        <w:t>我们通过选取样本，检查主要客户的销售合同以及对管理层进行访谈，了解以识别与商品或服 务控制权相关的条款和条件，并评估收入确认政策是否符合企业会计准则的要求；</w:t>
      </w:r>
    </w:p>
    <w:p>
      <w:pPr>
        <w:pStyle w:val="Style15"/>
        <w:keepNext w:val="0"/>
        <w:keepLines w:val="0"/>
        <w:widowControl w:val="0"/>
        <w:shd w:val="clear" w:color="auto" w:fill="auto"/>
        <w:tabs>
          <w:tab w:pos="1021" w:val="left"/>
        </w:tabs>
        <w:bidi w:val="0"/>
        <w:spacing w:before="0" w:after="0" w:line="315" w:lineRule="exact"/>
        <w:ind w:left="0" w:right="0" w:firstLine="440"/>
        <w:jc w:val="both"/>
      </w:pPr>
      <w:bookmarkStart w:id="652" w:name="bookmark652"/>
      <w:r>
        <w:rPr>
          <w:color w:val="000000"/>
          <w:spacing w:val="0"/>
          <w:w w:val="100"/>
          <w:position w:val="0"/>
        </w:rPr>
        <w:t>（</w:t>
      </w:r>
      <w:bookmarkEnd w:id="652"/>
      <w:r>
        <w:rPr>
          <w:rFonts w:ascii="Times New Roman" w:eastAsia="Times New Roman" w:hAnsi="Times New Roman" w:cs="Times New Roman"/>
          <w:color w:val="000000"/>
          <w:spacing w:val="0"/>
          <w:w w:val="100"/>
          <w:position w:val="0"/>
        </w:rPr>
        <w:t>3</w:t>
      </w:r>
      <w:r>
        <w:rPr>
          <w:color w:val="000000"/>
          <w:spacing w:val="0"/>
          <w:w w:val="100"/>
          <w:position w:val="0"/>
        </w:rPr>
        <w:t>）</w:t>
        <w:tab/>
        <w:t>我们在选样的基础上执行收入细节测试，检查与收入相关的销售合同、销售订单、发货单、销 售发票、对账单、出口报关单、提单等支持性文件，以评价收入是否按照金运激光的收入确认会计政策予 以确认；</w:t>
      </w:r>
    </w:p>
    <w:p>
      <w:pPr>
        <w:pStyle w:val="Style15"/>
        <w:keepNext w:val="0"/>
        <w:keepLines w:val="0"/>
        <w:widowControl w:val="0"/>
        <w:shd w:val="clear" w:color="auto" w:fill="auto"/>
        <w:tabs>
          <w:tab w:pos="1021" w:val="left"/>
        </w:tabs>
        <w:bidi w:val="0"/>
        <w:spacing w:before="0" w:after="0" w:line="315" w:lineRule="exact"/>
        <w:ind w:left="0" w:right="0" w:firstLine="440"/>
        <w:jc w:val="both"/>
      </w:pPr>
      <w:bookmarkStart w:id="653" w:name="bookmark653"/>
      <w:r>
        <w:rPr>
          <w:color w:val="000000"/>
          <w:spacing w:val="0"/>
          <w:w w:val="100"/>
          <w:position w:val="0"/>
        </w:rPr>
        <w:t>（</w:t>
      </w:r>
      <w:bookmarkEnd w:id="653"/>
      <w:r>
        <w:rPr>
          <w:rFonts w:ascii="Times New Roman" w:eastAsia="Times New Roman" w:hAnsi="Times New Roman" w:cs="Times New Roman"/>
          <w:color w:val="000000"/>
          <w:spacing w:val="0"/>
          <w:w w:val="100"/>
          <w:position w:val="0"/>
        </w:rPr>
        <w:t>4</w:t>
      </w:r>
      <w:r>
        <w:rPr>
          <w:color w:val="000000"/>
          <w:spacing w:val="0"/>
          <w:w w:val="100"/>
          <w:position w:val="0"/>
        </w:rPr>
        <w:t>）</w:t>
        <w:tab/>
        <w:t>我们对本期新增的重要客户已执行销售合同、销售订单检查程序以及复核其收入确认方式是否 恰当，同时检查了客户工商信息，确认是否与金运激光存在关联方关系；</w:t>
      </w:r>
    </w:p>
    <w:p>
      <w:pPr>
        <w:pStyle w:val="Style15"/>
        <w:keepNext w:val="0"/>
        <w:keepLines w:val="0"/>
        <w:widowControl w:val="0"/>
        <w:shd w:val="clear" w:color="auto" w:fill="auto"/>
        <w:tabs>
          <w:tab w:pos="1021" w:val="left"/>
        </w:tabs>
        <w:bidi w:val="0"/>
        <w:spacing w:before="0" w:after="0" w:line="326" w:lineRule="exact"/>
        <w:ind w:left="0" w:right="0" w:firstLine="440"/>
        <w:jc w:val="both"/>
      </w:pPr>
      <w:bookmarkStart w:id="654" w:name="bookmark654"/>
      <w:r>
        <w:rPr>
          <w:color w:val="000000"/>
          <w:spacing w:val="0"/>
          <w:w w:val="100"/>
          <w:position w:val="0"/>
        </w:rPr>
        <w:t>（</w:t>
      </w:r>
      <w:bookmarkEnd w:id="654"/>
      <w:r>
        <w:rPr>
          <w:rFonts w:ascii="Times New Roman" w:eastAsia="Times New Roman" w:hAnsi="Times New Roman" w:cs="Times New Roman"/>
          <w:color w:val="000000"/>
          <w:spacing w:val="0"/>
          <w:w w:val="100"/>
          <w:position w:val="0"/>
        </w:rPr>
        <w:t>5</w:t>
      </w:r>
      <w:r>
        <w:rPr>
          <w:color w:val="000000"/>
          <w:spacing w:val="0"/>
          <w:w w:val="100"/>
          <w:position w:val="0"/>
        </w:rPr>
        <w:t>）</w:t>
        <w:tab/>
        <w:t>我们针对重要客户执行访谈程序同时结合应收账款执行函证程序，通过与客户核对本期交易额 和往来余额以检查收入确认的真实性、准确性；</w:t>
      </w:r>
    </w:p>
    <w:p>
      <w:pPr>
        <w:pStyle w:val="Style15"/>
        <w:keepNext w:val="0"/>
        <w:keepLines w:val="0"/>
        <w:widowControl w:val="0"/>
        <w:shd w:val="clear" w:color="auto" w:fill="auto"/>
        <w:tabs>
          <w:tab w:pos="1021" w:val="left"/>
        </w:tabs>
        <w:bidi w:val="0"/>
        <w:spacing w:before="0" w:after="0" w:line="322" w:lineRule="exact"/>
        <w:ind w:left="0" w:right="0" w:firstLine="440"/>
        <w:jc w:val="both"/>
      </w:pPr>
      <w:bookmarkStart w:id="655" w:name="bookmark655"/>
      <w:r>
        <w:rPr>
          <w:color w:val="000000"/>
          <w:spacing w:val="0"/>
          <w:w w:val="100"/>
          <w:position w:val="0"/>
        </w:rPr>
        <w:t>（</w:t>
      </w:r>
      <w:bookmarkEnd w:id="655"/>
      <w:r>
        <w:rPr>
          <w:rFonts w:ascii="Times New Roman" w:eastAsia="Times New Roman" w:hAnsi="Times New Roman" w:cs="Times New Roman"/>
          <w:color w:val="000000"/>
          <w:spacing w:val="0"/>
          <w:w w:val="100"/>
          <w:position w:val="0"/>
        </w:rPr>
        <w:t>6</w:t>
      </w:r>
      <w:r>
        <w:rPr>
          <w:color w:val="000000"/>
          <w:spacing w:val="0"/>
          <w:w w:val="100"/>
          <w:position w:val="0"/>
        </w:rPr>
        <w:t>）</w:t>
        <w:tab/>
        <w:t>对营业收入实施分析程序，分析合同毛利异常变动，复核营业收入的合理性，与上期同类指标 进行比较，识别和调查异常波动。</w:t>
      </w:r>
    </w:p>
    <w:p>
      <w:pPr>
        <w:pStyle w:val="Style15"/>
        <w:keepNext w:val="0"/>
        <w:keepLines w:val="0"/>
        <w:widowControl w:val="0"/>
        <w:shd w:val="clear" w:color="auto" w:fill="auto"/>
        <w:tabs>
          <w:tab w:pos="1016" w:val="left"/>
        </w:tabs>
        <w:bidi w:val="0"/>
        <w:spacing w:before="0" w:after="0" w:line="322" w:lineRule="exact"/>
        <w:ind w:left="0" w:right="0" w:firstLine="440"/>
        <w:jc w:val="both"/>
      </w:pPr>
      <w:bookmarkStart w:id="656" w:name="bookmark656"/>
      <w:r>
        <w:rPr>
          <w:color w:val="000000"/>
          <w:spacing w:val="0"/>
          <w:w w:val="100"/>
          <w:position w:val="0"/>
        </w:rPr>
        <w:t>（</w:t>
      </w:r>
      <w:bookmarkEnd w:id="656"/>
      <w:r>
        <w:rPr>
          <w:rFonts w:ascii="Times New Roman" w:eastAsia="Times New Roman" w:hAnsi="Times New Roman" w:cs="Times New Roman"/>
          <w:color w:val="000000"/>
          <w:spacing w:val="0"/>
          <w:w w:val="100"/>
          <w:position w:val="0"/>
        </w:rPr>
        <w:t>7</w:t>
      </w:r>
      <w:r>
        <w:rPr>
          <w:color w:val="000000"/>
          <w:spacing w:val="0"/>
          <w:w w:val="100"/>
          <w:position w:val="0"/>
        </w:rPr>
        <w:t>）</w:t>
        <w:tab/>
        <w:t>我们通过检查临近</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日前后记录的销售交易的相关支持性文件，包括发货单、对账 单、海关出口平台数据、报关单等，以评价收入是否已记录于正确的会计期间；</w:t>
      </w:r>
    </w:p>
    <w:p>
      <w:pPr>
        <w:pStyle w:val="Style15"/>
        <w:keepNext w:val="0"/>
        <w:keepLines w:val="0"/>
        <w:widowControl w:val="0"/>
        <w:shd w:val="clear" w:color="auto" w:fill="auto"/>
        <w:bidi w:val="0"/>
        <w:spacing w:before="0" w:after="0" w:line="322" w:lineRule="exact"/>
        <w:ind w:left="0" w:right="0" w:firstLine="380"/>
        <w:jc w:val="both"/>
      </w:pPr>
      <w:r>
        <w:rPr>
          <w:color w:val="000000"/>
          <w:spacing w:val="0"/>
          <w:w w:val="100"/>
          <w:position w:val="0"/>
        </w:rPr>
        <w:t>针对</w:t>
      </w:r>
      <w:r>
        <w:rPr>
          <w:rFonts w:ascii="Times New Roman" w:eastAsia="Times New Roman" w:hAnsi="Times New Roman" w:cs="Times New Roman"/>
          <w:color w:val="000000"/>
          <w:spacing w:val="0"/>
          <w:w w:val="100"/>
          <w:position w:val="0"/>
        </w:rPr>
        <w:t>IP</w:t>
      </w:r>
      <w:r>
        <w:rPr>
          <w:color w:val="000000"/>
          <w:spacing w:val="0"/>
          <w:w w:val="100"/>
          <w:position w:val="0"/>
        </w:rPr>
        <w:t>智能零售终端业务收入确认准确性所实施的审计程序包括：</w:t>
      </w:r>
    </w:p>
    <w:p>
      <w:pPr>
        <w:pStyle w:val="Style15"/>
        <w:keepNext w:val="0"/>
        <w:keepLines w:val="0"/>
        <w:widowControl w:val="0"/>
        <w:shd w:val="clear" w:color="auto" w:fill="auto"/>
        <w:tabs>
          <w:tab w:pos="877" w:val="left"/>
        </w:tabs>
        <w:bidi w:val="0"/>
        <w:spacing w:before="0" w:after="0" w:line="322" w:lineRule="exact"/>
        <w:ind w:left="0" w:right="0" w:firstLine="380"/>
        <w:jc w:val="both"/>
      </w:pPr>
      <w:bookmarkStart w:id="657" w:name="bookmark657"/>
      <w:r>
        <w:rPr>
          <w:color w:val="000000"/>
          <w:spacing w:val="0"/>
          <w:w w:val="100"/>
          <w:position w:val="0"/>
        </w:rPr>
        <w:t>（</w:t>
      </w:r>
      <w:bookmarkEnd w:id="657"/>
      <w:r>
        <w:rPr>
          <w:rFonts w:ascii="Times New Roman" w:eastAsia="Times New Roman" w:hAnsi="Times New Roman" w:cs="Times New Roman"/>
          <w:color w:val="000000"/>
          <w:spacing w:val="0"/>
          <w:w w:val="100"/>
          <w:position w:val="0"/>
        </w:rPr>
        <w:t>1</w:t>
      </w:r>
      <w:r>
        <w:rPr>
          <w:color w:val="000000"/>
          <w:spacing w:val="0"/>
          <w:w w:val="100"/>
          <w:position w:val="0"/>
        </w:rPr>
        <w:t>）</w:t>
        <w:tab/>
        <w:t>我们了解和评价金运激光与收入确认相关的内部控制设计及运行有效性；</w:t>
      </w:r>
    </w:p>
    <w:p>
      <w:pPr>
        <w:pStyle w:val="Style15"/>
        <w:keepNext w:val="0"/>
        <w:keepLines w:val="0"/>
        <w:widowControl w:val="0"/>
        <w:shd w:val="clear" w:color="auto" w:fill="auto"/>
        <w:tabs>
          <w:tab w:pos="1016" w:val="left"/>
        </w:tabs>
        <w:bidi w:val="0"/>
        <w:spacing w:before="0" w:after="0" w:line="322" w:lineRule="exact"/>
        <w:ind w:left="0" w:right="0" w:firstLine="440"/>
        <w:jc w:val="both"/>
      </w:pPr>
      <w:bookmarkStart w:id="658" w:name="bookmark658"/>
      <w:r>
        <w:rPr>
          <w:color w:val="000000"/>
          <w:spacing w:val="0"/>
          <w:w w:val="100"/>
          <w:position w:val="0"/>
        </w:rPr>
        <w:t>（</w:t>
      </w:r>
      <w:bookmarkEnd w:id="658"/>
      <w:r>
        <w:rPr>
          <w:rFonts w:ascii="Times New Roman" w:eastAsia="Times New Roman" w:hAnsi="Times New Roman" w:cs="Times New Roman"/>
          <w:color w:val="000000"/>
          <w:spacing w:val="0"/>
          <w:w w:val="100"/>
          <w:position w:val="0"/>
        </w:rPr>
        <w:t>2</w:t>
      </w:r>
      <w:r>
        <w:rPr>
          <w:color w:val="000000"/>
          <w:spacing w:val="0"/>
          <w:w w:val="100"/>
          <w:position w:val="0"/>
        </w:rPr>
        <w:t>）</w:t>
        <w:tab/>
        <w:t>我们了解金运激光销售与收款相关的内部控制制度并对其执行控制测试，复核相关会计政策是 否正确且一贯地运用；</w:t>
      </w:r>
    </w:p>
    <w:p>
      <w:pPr>
        <w:pStyle w:val="Style15"/>
        <w:keepNext w:val="0"/>
        <w:keepLines w:val="0"/>
        <w:widowControl w:val="0"/>
        <w:shd w:val="clear" w:color="auto" w:fill="auto"/>
        <w:tabs>
          <w:tab w:pos="877" w:val="left"/>
        </w:tabs>
        <w:bidi w:val="0"/>
        <w:spacing w:before="0" w:after="0" w:line="322" w:lineRule="exact"/>
        <w:ind w:left="0" w:right="0" w:firstLine="380"/>
        <w:jc w:val="both"/>
      </w:pPr>
      <w:bookmarkStart w:id="659" w:name="bookmark659"/>
      <w:r>
        <w:rPr>
          <w:color w:val="000000"/>
          <w:spacing w:val="0"/>
          <w:w w:val="100"/>
          <w:position w:val="0"/>
        </w:rPr>
        <w:t>（</w:t>
      </w:r>
      <w:bookmarkEnd w:id="659"/>
      <w:r>
        <w:rPr>
          <w:rFonts w:ascii="Times New Roman" w:eastAsia="Times New Roman" w:hAnsi="Times New Roman" w:cs="Times New Roman"/>
          <w:color w:val="000000"/>
          <w:spacing w:val="0"/>
          <w:w w:val="100"/>
          <w:position w:val="0"/>
        </w:rPr>
        <w:t>3</w:t>
      </w:r>
      <w:r>
        <w:rPr>
          <w:color w:val="000000"/>
          <w:spacing w:val="0"/>
          <w:w w:val="100"/>
          <w:position w:val="0"/>
        </w:rPr>
        <w:t>）</w:t>
        <w:tab/>
        <w:t>我们实施分析性复核程序，分析其变动趋势是否合理，价格变动以及毛利率是否合理；</w:t>
      </w:r>
    </w:p>
    <w:p>
      <w:pPr>
        <w:pStyle w:val="Style15"/>
        <w:keepNext w:val="0"/>
        <w:keepLines w:val="0"/>
        <w:widowControl w:val="0"/>
        <w:shd w:val="clear" w:color="auto" w:fill="auto"/>
        <w:tabs>
          <w:tab w:pos="877" w:val="left"/>
        </w:tabs>
        <w:bidi w:val="0"/>
        <w:spacing w:before="0" w:after="0" w:line="322" w:lineRule="exact"/>
        <w:ind w:left="0" w:right="0" w:firstLine="380"/>
        <w:jc w:val="both"/>
      </w:pPr>
      <w:bookmarkStart w:id="660" w:name="bookmark660"/>
      <w:r>
        <w:rPr>
          <w:color w:val="000000"/>
          <w:spacing w:val="0"/>
          <w:w w:val="100"/>
          <w:position w:val="0"/>
        </w:rPr>
        <w:t>（</w:t>
      </w:r>
      <w:bookmarkEnd w:id="660"/>
      <w:r>
        <w:rPr>
          <w:rFonts w:ascii="Times New Roman" w:eastAsia="Times New Roman" w:hAnsi="Times New Roman" w:cs="Times New Roman"/>
          <w:color w:val="000000"/>
          <w:spacing w:val="0"/>
          <w:w w:val="100"/>
          <w:position w:val="0"/>
        </w:rPr>
        <w:t>4</w:t>
      </w:r>
      <w:r>
        <w:rPr>
          <w:color w:val="000000"/>
          <w:spacing w:val="0"/>
          <w:w w:val="100"/>
          <w:position w:val="0"/>
        </w:rPr>
        <w:t>）</w:t>
        <w:tab/>
        <w:t xml:space="preserve">我们执行细节测试，采取抽样的方式检查了 </w:t>
      </w:r>
      <w:r>
        <w:rPr>
          <w:rFonts w:ascii="Times New Roman" w:eastAsia="Times New Roman" w:hAnsi="Times New Roman" w:cs="Times New Roman"/>
          <w:color w:val="000000"/>
          <w:spacing w:val="0"/>
          <w:w w:val="100"/>
          <w:position w:val="0"/>
        </w:rPr>
        <w:t>BI</w:t>
      </w:r>
      <w:r>
        <w:rPr>
          <w:color w:val="000000"/>
          <w:spacing w:val="0"/>
          <w:w w:val="100"/>
          <w:position w:val="0"/>
        </w:rPr>
        <w:t>系统客户订单、支付平台流水等支持性文件；</w:t>
      </w:r>
    </w:p>
    <w:p>
      <w:pPr>
        <w:pStyle w:val="Style15"/>
        <w:keepNext w:val="0"/>
        <w:keepLines w:val="0"/>
        <w:widowControl w:val="0"/>
        <w:shd w:val="clear" w:color="auto" w:fill="auto"/>
        <w:tabs>
          <w:tab w:pos="1011" w:val="left"/>
        </w:tabs>
        <w:bidi w:val="0"/>
        <w:spacing w:before="0" w:after="0" w:line="322" w:lineRule="exact"/>
        <w:ind w:left="0" w:right="0" w:firstLine="440"/>
        <w:jc w:val="both"/>
      </w:pPr>
      <w:bookmarkStart w:id="661" w:name="bookmark661"/>
      <w:r>
        <w:rPr>
          <w:color w:val="000000"/>
          <w:spacing w:val="0"/>
          <w:w w:val="100"/>
          <w:position w:val="0"/>
        </w:rPr>
        <w:t>（</w:t>
      </w:r>
      <w:bookmarkEnd w:id="661"/>
      <w:r>
        <w:rPr>
          <w:rFonts w:ascii="Times New Roman" w:eastAsia="Times New Roman" w:hAnsi="Times New Roman" w:cs="Times New Roman"/>
          <w:color w:val="000000"/>
          <w:spacing w:val="0"/>
          <w:w w:val="100"/>
          <w:position w:val="0"/>
        </w:rPr>
        <w:t>5</w:t>
      </w:r>
      <w:r>
        <w:rPr>
          <w:color w:val="000000"/>
          <w:spacing w:val="0"/>
          <w:w w:val="100"/>
          <w:position w:val="0"/>
        </w:rPr>
        <w:t>）</w:t>
        <w:tab/>
        <w:t>由于</w:t>
      </w:r>
      <w:r>
        <w:rPr>
          <w:rFonts w:ascii="Times New Roman" w:eastAsia="Times New Roman" w:hAnsi="Times New Roman" w:cs="Times New Roman"/>
          <w:color w:val="000000"/>
          <w:spacing w:val="0"/>
          <w:w w:val="100"/>
          <w:position w:val="0"/>
        </w:rPr>
        <w:t>IP</w:t>
      </w:r>
      <w:r>
        <w:rPr>
          <w:color w:val="000000"/>
          <w:spacing w:val="0"/>
          <w:w w:val="100"/>
          <w:position w:val="0"/>
        </w:rPr>
        <w:t>智能零售终端业务收入确认高度依赖于</w:t>
      </w:r>
      <w:r>
        <w:rPr>
          <w:rFonts w:ascii="Times New Roman" w:eastAsia="Times New Roman" w:hAnsi="Times New Roman" w:cs="Times New Roman"/>
          <w:color w:val="000000"/>
          <w:spacing w:val="0"/>
          <w:w w:val="100"/>
          <w:position w:val="0"/>
        </w:rPr>
        <w:t>BI</w:t>
      </w:r>
      <w:r>
        <w:rPr>
          <w:color w:val="000000"/>
          <w:spacing w:val="0"/>
          <w:w w:val="100"/>
          <w:position w:val="0"/>
        </w:rPr>
        <w:t>系统，我们聘请了专家对</w:t>
      </w:r>
      <w:r>
        <w:rPr>
          <w:rFonts w:ascii="Times New Roman" w:eastAsia="Times New Roman" w:hAnsi="Times New Roman" w:cs="Times New Roman"/>
          <w:color w:val="000000"/>
          <w:spacing w:val="0"/>
          <w:w w:val="100"/>
          <w:position w:val="0"/>
        </w:rPr>
        <w:t>BI</w:t>
      </w:r>
      <w:r>
        <w:rPr>
          <w:color w:val="000000"/>
          <w:spacing w:val="0"/>
          <w:w w:val="100"/>
          <w:position w:val="0"/>
        </w:rPr>
        <w:t>系统控制环境实施了 审计并进行复核。</w:t>
      </w:r>
    </w:p>
    <w:p>
      <w:pPr>
        <w:pStyle w:val="Style15"/>
        <w:keepNext w:val="0"/>
        <w:keepLines w:val="0"/>
        <w:widowControl w:val="0"/>
        <w:shd w:val="clear" w:color="auto" w:fill="auto"/>
        <w:bidi w:val="0"/>
        <w:spacing w:before="0" w:after="0" w:line="322" w:lineRule="exact"/>
        <w:ind w:left="0" w:right="0" w:firstLine="440"/>
        <w:jc w:val="both"/>
      </w:pPr>
      <w:r>
        <w:rPr>
          <w:color w:val="000000"/>
          <w:spacing w:val="0"/>
          <w:w w:val="100"/>
          <w:position w:val="0"/>
        </w:rPr>
        <w:t>基于已执行的审计工作及已获取的审计证据，我们认为金运激光的收入确认符合企业会计准则的规 定。</w:t>
      </w:r>
    </w:p>
    <w:p>
      <w:pPr>
        <w:pStyle w:val="Style15"/>
        <w:keepNext w:val="0"/>
        <w:keepLines w:val="0"/>
        <w:widowControl w:val="0"/>
        <w:shd w:val="clear" w:color="auto" w:fill="auto"/>
        <w:bidi w:val="0"/>
        <w:spacing w:before="0" w:after="0" w:line="322" w:lineRule="exact"/>
        <w:ind w:left="0" w:right="0" w:firstLine="380"/>
        <w:jc w:val="both"/>
      </w:pPr>
      <w:bookmarkStart w:id="662" w:name="bookmark662"/>
      <w:r>
        <w:rPr>
          <w:b/>
          <w:bCs/>
          <w:color w:val="000000"/>
          <w:spacing w:val="0"/>
          <w:w w:val="100"/>
          <w:position w:val="0"/>
        </w:rPr>
        <w:t>四</w:t>
      </w:r>
      <w:bookmarkEnd w:id="662"/>
      <w:r>
        <w:rPr>
          <w:b/>
          <w:bCs/>
          <w:color w:val="000000"/>
          <w:spacing w:val="0"/>
          <w:w w:val="100"/>
          <w:position w:val="0"/>
        </w:rPr>
        <w:t>、其他信息</w:t>
      </w:r>
      <w:r>
        <w:br w:type="page"/>
      </w:r>
    </w:p>
    <w:p>
      <w:pPr>
        <w:pStyle w:val="Style15"/>
        <w:keepNext w:val="0"/>
        <w:keepLines w:val="0"/>
        <w:widowControl w:val="0"/>
        <w:shd w:val="clear" w:color="auto" w:fill="auto"/>
        <w:bidi w:val="0"/>
        <w:spacing w:before="0" w:after="0" w:line="314" w:lineRule="exact"/>
        <w:ind w:left="0" w:right="0" w:firstLine="420"/>
        <w:jc w:val="both"/>
      </w:pPr>
      <w:r>
        <w:rPr>
          <w:color w:val="000000"/>
          <w:spacing w:val="0"/>
          <w:w w:val="100"/>
          <w:position w:val="0"/>
        </w:rPr>
        <w:t>金运激光管理层对其他信息负责。其他信息包括</w:t>
      </w:r>
      <w:r>
        <w:rPr>
          <w:rFonts w:ascii="Times New Roman" w:eastAsia="Times New Roman" w:hAnsi="Times New Roman" w:cs="Times New Roman"/>
          <w:color w:val="000000"/>
          <w:spacing w:val="0"/>
          <w:w w:val="100"/>
          <w:position w:val="0"/>
        </w:rPr>
        <w:t>2021</w:t>
      </w:r>
      <w:r>
        <w:rPr>
          <w:color w:val="000000"/>
          <w:spacing w:val="0"/>
          <w:w w:val="100"/>
          <w:position w:val="0"/>
        </w:rPr>
        <w:t>年度报告中涵盖的信息，但不包括财务报表和我 们的审计报告。</w:t>
      </w:r>
    </w:p>
    <w:p>
      <w:pPr>
        <w:pStyle w:val="Style15"/>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我们对财务报表发表的审计意见不涵盖其他信息，我们也不对其他信息发表任何形式的鉴证结论。</w:t>
      </w:r>
    </w:p>
    <w:p>
      <w:pPr>
        <w:pStyle w:val="Style15"/>
        <w:keepNext w:val="0"/>
        <w:keepLines w:val="0"/>
        <w:widowControl w:val="0"/>
        <w:shd w:val="clear" w:color="auto" w:fill="auto"/>
        <w:bidi w:val="0"/>
        <w:spacing w:before="0" w:after="0" w:line="314" w:lineRule="exact"/>
        <w:ind w:left="0" w:right="0" w:firstLine="420"/>
        <w:jc w:val="both"/>
      </w:pPr>
      <w:r>
        <w:rPr>
          <w:color w:val="000000"/>
          <w:spacing w:val="0"/>
          <w:w w:val="100"/>
          <w:position w:val="0"/>
        </w:rPr>
        <w:t>结合我们对财务报表的审计，我们的责任是阅读其他信息，在此过程中，考虑其他信息是否与财务报 表或我们在审计过程中了解的情况存在重大不一致或者似乎存在重大错报。</w:t>
      </w:r>
    </w:p>
    <w:p>
      <w:pPr>
        <w:pStyle w:val="Style15"/>
        <w:keepNext w:val="0"/>
        <w:keepLines w:val="0"/>
        <w:widowControl w:val="0"/>
        <w:shd w:val="clear" w:color="auto" w:fill="auto"/>
        <w:bidi w:val="0"/>
        <w:spacing w:before="0" w:after="0" w:line="314" w:lineRule="exact"/>
        <w:ind w:left="0" w:right="0" w:firstLine="420"/>
        <w:jc w:val="both"/>
      </w:pPr>
      <w:r>
        <w:rPr>
          <w:color w:val="000000"/>
          <w:spacing w:val="0"/>
          <w:w w:val="100"/>
          <w:position w:val="0"/>
        </w:rPr>
        <w:t>基于我们已执行的工作，如果我们确定其他信息存在重大错报，我们应当报告该事实。在这方面，我 们无任何事项需要报告。</w:t>
      </w:r>
    </w:p>
    <w:p>
      <w:pPr>
        <w:pStyle w:val="Style15"/>
        <w:keepNext w:val="0"/>
        <w:keepLines w:val="0"/>
        <w:widowControl w:val="0"/>
        <w:shd w:val="clear" w:color="auto" w:fill="auto"/>
        <w:bidi w:val="0"/>
        <w:spacing w:before="0" w:after="0" w:line="314" w:lineRule="exact"/>
        <w:ind w:left="0" w:right="0" w:firstLine="360"/>
        <w:jc w:val="both"/>
      </w:pPr>
      <w:bookmarkStart w:id="663" w:name="bookmark663"/>
      <w:r>
        <w:rPr>
          <w:b/>
          <w:bCs/>
          <w:color w:val="000000"/>
          <w:spacing w:val="0"/>
          <w:w w:val="100"/>
          <w:position w:val="0"/>
        </w:rPr>
        <w:t>五</w:t>
      </w:r>
      <w:bookmarkEnd w:id="663"/>
      <w:r>
        <w:rPr>
          <w:b/>
          <w:bCs/>
          <w:color w:val="000000"/>
          <w:spacing w:val="0"/>
          <w:w w:val="100"/>
          <w:position w:val="0"/>
        </w:rPr>
        <w:t>、管理层和治理层对财务报表的责任</w:t>
      </w:r>
    </w:p>
    <w:p>
      <w:pPr>
        <w:pStyle w:val="Style15"/>
        <w:keepNext w:val="0"/>
        <w:keepLines w:val="0"/>
        <w:widowControl w:val="0"/>
        <w:shd w:val="clear" w:color="auto" w:fill="auto"/>
        <w:bidi w:val="0"/>
        <w:spacing w:before="0" w:after="0" w:line="314" w:lineRule="exact"/>
        <w:ind w:left="0" w:right="0" w:firstLine="420"/>
        <w:jc w:val="both"/>
      </w:pPr>
      <w:r>
        <w:rPr>
          <w:color w:val="000000"/>
          <w:spacing w:val="0"/>
          <w:w w:val="100"/>
          <w:position w:val="0"/>
        </w:rPr>
        <w:t>金运激光管理层负责按照企业会计准则的规定编制财务报表，使其实现公允反映，并设计、执行和维 护必要的内部控制，以使财务报表不存在由于舞弊或错误导致的重大错报。</w:t>
      </w:r>
    </w:p>
    <w:p>
      <w:pPr>
        <w:pStyle w:val="Style15"/>
        <w:keepNext w:val="0"/>
        <w:keepLines w:val="0"/>
        <w:widowControl w:val="0"/>
        <w:shd w:val="clear" w:color="auto" w:fill="auto"/>
        <w:bidi w:val="0"/>
        <w:spacing w:before="0" w:after="0" w:line="314" w:lineRule="exact"/>
        <w:ind w:left="0" w:right="0" w:firstLine="420"/>
        <w:jc w:val="both"/>
      </w:pPr>
      <w:r>
        <w:rPr>
          <w:color w:val="000000"/>
          <w:spacing w:val="0"/>
          <w:w w:val="100"/>
          <w:position w:val="0"/>
        </w:rPr>
        <w:t>在编制财务报表时，金运激光管理层负责评估金运激光的持续经营能力，披露与持续经营相关的事项 （如适用），并运用持续经营假设，除非管理层计划清算金运激光、终止运营或别无其他现实的选择。</w:t>
      </w:r>
    </w:p>
    <w:p>
      <w:pPr>
        <w:pStyle w:val="Style15"/>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治理层负责监督金运激光的财务报告过程。</w:t>
      </w:r>
    </w:p>
    <w:p>
      <w:pPr>
        <w:pStyle w:val="Style15"/>
        <w:keepNext w:val="0"/>
        <w:keepLines w:val="0"/>
        <w:widowControl w:val="0"/>
        <w:shd w:val="clear" w:color="auto" w:fill="auto"/>
        <w:bidi w:val="0"/>
        <w:spacing w:before="0" w:after="0" w:line="314" w:lineRule="exact"/>
        <w:ind w:left="0" w:right="0" w:firstLine="360"/>
        <w:jc w:val="both"/>
      </w:pPr>
      <w:bookmarkStart w:id="664" w:name="bookmark664"/>
      <w:r>
        <w:rPr>
          <w:b/>
          <w:bCs/>
          <w:color w:val="000000"/>
          <w:spacing w:val="0"/>
          <w:w w:val="100"/>
          <w:position w:val="0"/>
        </w:rPr>
        <w:t>六</w:t>
      </w:r>
      <w:bookmarkEnd w:id="664"/>
      <w:r>
        <w:rPr>
          <w:b/>
          <w:bCs/>
          <w:color w:val="000000"/>
          <w:spacing w:val="0"/>
          <w:w w:val="100"/>
          <w:position w:val="0"/>
        </w:rPr>
        <w:t>、注册会计师对财务报表审计的责任</w:t>
      </w:r>
    </w:p>
    <w:p>
      <w:pPr>
        <w:pStyle w:val="Style15"/>
        <w:keepNext w:val="0"/>
        <w:keepLines w:val="0"/>
        <w:widowControl w:val="0"/>
        <w:shd w:val="clear" w:color="auto" w:fill="auto"/>
        <w:bidi w:val="0"/>
        <w:spacing w:before="0" w:after="0" w:line="314" w:lineRule="exact"/>
        <w:ind w:left="0" w:right="0" w:firstLine="420"/>
        <w:jc w:val="both"/>
      </w:pPr>
      <w:r>
        <w:rPr>
          <w:color w:val="000000"/>
          <w:spacing w:val="0"/>
          <w:w w:val="100"/>
          <w:position w:val="0"/>
        </w:rPr>
        <w:t>我们的目标是对财务报表整体是否不存在由于舞弊或错误导致的重大错报获取合理保证，并出具包含 审计意见的审计报告。合理保证是高水平的保证，但并不能保证按照审计准则执行的审计在某一重大错报 存在时总能发现。错报可能由于舞弊或错误导致，如果合理预期错报单独或汇总起来可能影响财务报表使 用者依据财务报表作出的经济决策，则通常认为错报是重大的。</w:t>
      </w:r>
    </w:p>
    <w:p>
      <w:pPr>
        <w:pStyle w:val="Style15"/>
        <w:keepNext w:val="0"/>
        <w:keepLines w:val="0"/>
        <w:widowControl w:val="0"/>
        <w:shd w:val="clear" w:color="auto" w:fill="auto"/>
        <w:bidi w:val="0"/>
        <w:spacing w:before="0" w:after="0" w:line="314" w:lineRule="exact"/>
        <w:ind w:left="0" w:right="0" w:firstLine="420"/>
        <w:jc w:val="both"/>
      </w:pPr>
      <w:r>
        <w:rPr>
          <w:color w:val="000000"/>
          <w:spacing w:val="0"/>
          <w:w w:val="100"/>
          <w:position w:val="0"/>
        </w:rPr>
        <w:t>在按照审计准则执行审计工作的过程中，我们运用职业判断，并保持职业怀疑。同时，我们也执行以 下工作：</w:t>
      </w:r>
    </w:p>
    <w:p>
      <w:pPr>
        <w:pStyle w:val="Style15"/>
        <w:keepNext w:val="0"/>
        <w:keepLines w:val="0"/>
        <w:widowControl w:val="0"/>
        <w:shd w:val="clear" w:color="auto" w:fill="auto"/>
        <w:bidi w:val="0"/>
        <w:spacing w:before="0" w:after="0" w:line="314" w:lineRule="exact"/>
        <w:ind w:left="0" w:right="0" w:firstLine="420"/>
        <w:jc w:val="both"/>
      </w:pPr>
      <w:bookmarkStart w:id="665" w:name="bookmark665"/>
      <w:r>
        <w:rPr>
          <w:rFonts w:ascii="Times New Roman" w:eastAsia="Times New Roman" w:hAnsi="Times New Roman" w:cs="Times New Roman"/>
          <w:color w:val="000000"/>
          <w:spacing w:val="0"/>
          <w:w w:val="100"/>
          <w:position w:val="0"/>
        </w:rPr>
        <w:t>1</w:t>
      </w:r>
      <w:bookmarkEnd w:id="665"/>
      <w:r>
        <w:rPr>
          <w:color w:val="000000"/>
          <w:spacing w:val="0"/>
          <w:w w:val="100"/>
          <w:position w:val="0"/>
        </w:rPr>
        <w:t>、 识别和评估由于舞弊或错误导致的财务报表重大错报风险，设计和实施审计程序以应对这些风险， 并获取充分、适当的审计证据，作为发表审计意见的基础。由于舞弊可能涉及串通、伪造、故意遗漏、虚 假陈述或凌驾于内部控制之上，未能发现由于舞弊导致的重大错报的风险高于未能发现由于错误导致的重 大错报的风险。</w:t>
      </w:r>
    </w:p>
    <w:p>
      <w:pPr>
        <w:pStyle w:val="Style15"/>
        <w:keepNext w:val="0"/>
        <w:keepLines w:val="0"/>
        <w:widowControl w:val="0"/>
        <w:shd w:val="clear" w:color="auto" w:fill="auto"/>
        <w:tabs>
          <w:tab w:pos="722" w:val="left"/>
        </w:tabs>
        <w:bidi w:val="0"/>
        <w:spacing w:before="0" w:after="0" w:line="314" w:lineRule="exact"/>
        <w:ind w:left="0" w:right="0" w:firstLine="360"/>
        <w:jc w:val="both"/>
      </w:pPr>
      <w:bookmarkStart w:id="666" w:name="bookmark666"/>
      <w:r>
        <w:rPr>
          <w:rFonts w:ascii="Times New Roman" w:eastAsia="Times New Roman" w:hAnsi="Times New Roman" w:cs="Times New Roman"/>
          <w:color w:val="000000"/>
          <w:spacing w:val="0"/>
          <w:w w:val="100"/>
          <w:position w:val="0"/>
        </w:rPr>
        <w:t>2</w:t>
      </w:r>
      <w:bookmarkEnd w:id="666"/>
      <w:r>
        <w:rPr>
          <w:color w:val="000000"/>
          <w:spacing w:val="0"/>
          <w:w w:val="100"/>
          <w:position w:val="0"/>
        </w:rPr>
        <w:t>、</w:t>
        <w:tab/>
        <w:t>了解与审计相关的内部控制，以设计恰当的审计程序，但目的并非对内部控制的有效性发表意见。</w:t>
      </w:r>
    </w:p>
    <w:p>
      <w:pPr>
        <w:pStyle w:val="Style15"/>
        <w:keepNext w:val="0"/>
        <w:keepLines w:val="0"/>
        <w:widowControl w:val="0"/>
        <w:shd w:val="clear" w:color="auto" w:fill="auto"/>
        <w:tabs>
          <w:tab w:pos="722" w:val="left"/>
        </w:tabs>
        <w:bidi w:val="0"/>
        <w:spacing w:before="0" w:after="0" w:line="314" w:lineRule="exact"/>
        <w:ind w:left="0" w:right="0" w:firstLine="360"/>
        <w:jc w:val="both"/>
      </w:pPr>
      <w:bookmarkStart w:id="667" w:name="bookmark667"/>
      <w:r>
        <w:rPr>
          <w:rFonts w:ascii="Times New Roman" w:eastAsia="Times New Roman" w:hAnsi="Times New Roman" w:cs="Times New Roman"/>
          <w:color w:val="000000"/>
          <w:spacing w:val="0"/>
          <w:w w:val="100"/>
          <w:position w:val="0"/>
        </w:rPr>
        <w:t>3</w:t>
      </w:r>
      <w:bookmarkEnd w:id="667"/>
      <w:r>
        <w:rPr>
          <w:color w:val="000000"/>
          <w:spacing w:val="0"/>
          <w:w w:val="100"/>
          <w:position w:val="0"/>
        </w:rPr>
        <w:t>、</w:t>
        <w:tab/>
        <w:t>评价管理层选用会计政策的恰当性和作出会计估计及相关披露的合理性。</w:t>
      </w:r>
    </w:p>
    <w:p>
      <w:pPr>
        <w:pStyle w:val="Style15"/>
        <w:keepNext w:val="0"/>
        <w:keepLines w:val="0"/>
        <w:widowControl w:val="0"/>
        <w:shd w:val="clear" w:color="auto" w:fill="auto"/>
        <w:bidi w:val="0"/>
        <w:spacing w:before="0" w:after="0" w:line="314" w:lineRule="exact"/>
        <w:ind w:left="0" w:right="0" w:firstLine="360"/>
        <w:jc w:val="both"/>
      </w:pPr>
      <w:bookmarkStart w:id="668" w:name="bookmark668"/>
      <w:r>
        <w:rPr>
          <w:rFonts w:ascii="Times New Roman" w:eastAsia="Times New Roman" w:hAnsi="Times New Roman" w:cs="Times New Roman"/>
          <w:color w:val="000000"/>
          <w:spacing w:val="0"/>
          <w:w w:val="100"/>
          <w:position w:val="0"/>
        </w:rPr>
        <w:t>4</w:t>
      </w:r>
      <w:bookmarkEnd w:id="668"/>
      <w:r>
        <w:rPr>
          <w:color w:val="000000"/>
          <w:spacing w:val="0"/>
          <w:w w:val="100"/>
          <w:position w:val="0"/>
        </w:rPr>
        <w:t>、 对管理层使用持续经营假设的恰当性得出结论。同时，根据获取的审计证据，就可能导致对金运激 光持续经营能力产生重大疑虑的事项或情况是否存在重大不确定性得出结论。如果我们得出结论认为存在 重大不确定性，审计准则要求我们在审计报告中提请报告使用者注意财务报表中的相关披露；如果披露不 充分，我们应当发表非无保留意见。我们的结论基于截至审计报告日可获得的信息。然而，未来的事项或 情况可能导致金运激光不能持续经营。</w:t>
      </w:r>
    </w:p>
    <w:p>
      <w:pPr>
        <w:pStyle w:val="Style15"/>
        <w:keepNext w:val="0"/>
        <w:keepLines w:val="0"/>
        <w:widowControl w:val="0"/>
        <w:shd w:val="clear" w:color="auto" w:fill="auto"/>
        <w:tabs>
          <w:tab w:pos="722" w:val="left"/>
        </w:tabs>
        <w:bidi w:val="0"/>
        <w:spacing w:before="0" w:after="0" w:line="314" w:lineRule="exact"/>
        <w:ind w:left="0" w:right="0" w:firstLine="360"/>
        <w:jc w:val="both"/>
      </w:pPr>
      <w:bookmarkStart w:id="669" w:name="bookmark669"/>
      <w:r>
        <w:rPr>
          <w:rFonts w:ascii="Times New Roman" w:eastAsia="Times New Roman" w:hAnsi="Times New Roman" w:cs="Times New Roman"/>
          <w:color w:val="000000"/>
          <w:spacing w:val="0"/>
          <w:w w:val="100"/>
          <w:position w:val="0"/>
        </w:rPr>
        <w:t>5</w:t>
      </w:r>
      <w:bookmarkEnd w:id="669"/>
      <w:r>
        <w:rPr>
          <w:color w:val="000000"/>
          <w:spacing w:val="0"/>
          <w:w w:val="100"/>
          <w:position w:val="0"/>
        </w:rPr>
        <w:t>、</w:t>
        <w:tab/>
        <w:t>评价财务报表的总体列报、结构和内容，并评价财务报表是否公允反映相关交易和事项。</w:t>
      </w:r>
    </w:p>
    <w:p>
      <w:pPr>
        <w:pStyle w:val="Style15"/>
        <w:keepNext w:val="0"/>
        <w:keepLines w:val="0"/>
        <w:widowControl w:val="0"/>
        <w:shd w:val="clear" w:color="auto" w:fill="auto"/>
        <w:tabs>
          <w:tab w:pos="722" w:val="left"/>
        </w:tabs>
        <w:bidi w:val="0"/>
        <w:spacing w:before="0" w:after="0" w:line="314" w:lineRule="exact"/>
        <w:ind w:left="0" w:right="0" w:firstLine="360"/>
        <w:jc w:val="both"/>
      </w:pPr>
      <w:bookmarkStart w:id="670" w:name="bookmark670"/>
      <w:r>
        <w:rPr>
          <w:rFonts w:ascii="Times New Roman" w:eastAsia="Times New Roman" w:hAnsi="Times New Roman" w:cs="Times New Roman"/>
          <w:color w:val="000000"/>
          <w:spacing w:val="0"/>
          <w:w w:val="100"/>
          <w:position w:val="0"/>
        </w:rPr>
        <w:t>6</w:t>
      </w:r>
      <w:bookmarkEnd w:id="670"/>
      <w:r>
        <w:rPr>
          <w:color w:val="000000"/>
          <w:spacing w:val="0"/>
          <w:w w:val="100"/>
          <w:position w:val="0"/>
        </w:rPr>
        <w:t>、</w:t>
        <w:tab/>
        <w:t>就金运激光中实体或业务活动的财务信息获取充分、适当的审计证据，以对财务报表发表意见。</w:t>
      </w:r>
    </w:p>
    <w:p>
      <w:pPr>
        <w:pStyle w:val="Style15"/>
        <w:keepNext w:val="0"/>
        <w:keepLines w:val="0"/>
        <w:widowControl w:val="0"/>
        <w:shd w:val="clear" w:color="auto" w:fill="auto"/>
        <w:bidi w:val="0"/>
        <w:spacing w:before="0" w:after="0" w:line="314" w:lineRule="exact"/>
        <w:ind w:left="0" w:right="0" w:firstLine="420"/>
        <w:jc w:val="both"/>
      </w:pPr>
      <w:r>
        <w:rPr>
          <w:color w:val="000000"/>
          <w:spacing w:val="0"/>
          <w:w w:val="100"/>
          <w:position w:val="0"/>
        </w:rPr>
        <w:t>我们与治理层就计划的审计范围、时间安排和重大审计发现等事项进行沟通，包括沟通我们在审计中 识别出的值得关注的内部控制缺陷。</w:t>
      </w:r>
    </w:p>
    <w:p>
      <w:pPr>
        <w:pStyle w:val="Style15"/>
        <w:keepNext w:val="0"/>
        <w:keepLines w:val="0"/>
        <w:widowControl w:val="0"/>
        <w:shd w:val="clear" w:color="auto" w:fill="auto"/>
        <w:bidi w:val="0"/>
        <w:spacing w:before="0" w:after="0" w:line="314" w:lineRule="exact"/>
        <w:ind w:left="0" w:right="0" w:firstLine="420"/>
        <w:jc w:val="both"/>
      </w:pPr>
      <w:r>
        <w:rPr>
          <w:color w:val="000000"/>
          <w:spacing w:val="0"/>
          <w:w w:val="100"/>
          <w:position w:val="0"/>
        </w:rPr>
        <w:t>我们还就已遵守与独立性相关的职业道德要求向治理层提供声明，并与治理层沟通可能被合理认为影 响我们独立性的所有关系和其他事项，以及相关的防范措施（如适用）。</w:t>
      </w:r>
    </w:p>
    <w:p>
      <w:pPr>
        <w:pStyle w:val="Style15"/>
        <w:keepNext w:val="0"/>
        <w:keepLines w:val="0"/>
        <w:widowControl w:val="0"/>
        <w:shd w:val="clear" w:color="auto" w:fill="auto"/>
        <w:bidi w:val="0"/>
        <w:spacing w:before="0" w:after="0" w:line="314" w:lineRule="exact"/>
        <w:ind w:left="0" w:right="0" w:firstLine="420"/>
        <w:jc w:val="both"/>
      </w:pPr>
      <w:r>
        <w:rPr>
          <w:color w:val="000000"/>
          <w:spacing w:val="0"/>
          <w:w w:val="100"/>
          <w:position w:val="0"/>
        </w:rPr>
        <w:t>从与治理层沟通过的事项中，我们确定哪些事项对本期财务报表审计最为重要，因而构成关键审计事 项。我们在审计报告中描述这些事项，除非法律法规禁止公开披露这些事项，或在极少数情形下，如果合 理预期在审计报告中沟通某事项造成的负面后果超过在公众利益方面产生的益处，我们确定不应在审计报 告中沟通该事项。</w:t>
      </w:r>
    </w:p>
    <w:p>
      <w:pPr>
        <w:widowControl w:val="0"/>
        <w:spacing w:line="1" w:lineRule="exact"/>
      </w:pPr>
      <w:r>
        <mc:AlternateContent>
          <mc:Choice Requires="wps">
            <w:drawing>
              <wp:anchor distT="165100" distB="0" distL="0" distR="0" simplePos="0" relativeHeight="125829402" behindDoc="0" locked="0" layoutInCell="1" allowOverlap="1">
                <wp:simplePos x="0" y="0"/>
                <wp:positionH relativeFrom="page">
                  <wp:posOffset>1292225</wp:posOffset>
                </wp:positionH>
                <wp:positionV relativeFrom="paragraph">
                  <wp:posOffset>165100</wp:posOffset>
                </wp:positionV>
                <wp:extent cx="1984375" cy="176530"/>
                <wp:wrapTopAndBottom/>
                <wp:docPr id="28" name="Shape 28"/>
                <a:graphic xmlns:a="http://schemas.openxmlformats.org/drawingml/2006/main">
                  <a:graphicData uri="http://schemas.microsoft.com/office/word/2010/wordprocessingShape">
                    <wps:wsp>
                      <wps:cNvSpPr txBox="1"/>
                      <wps:spPr>
                        <a:xfrm>
                          <a:ext cx="1984375" cy="17653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rFonts w:ascii="Times New Roman" w:eastAsia="Times New Roman" w:hAnsi="Times New Roman" w:cs="Times New Roman"/>
                                <w:color w:val="000000"/>
                                <w:spacing w:val="0"/>
                                <w:w w:val="100"/>
                                <w:position w:val="0"/>
                              </w:rPr>
                              <w:t>）</w:t>
                            </w:r>
                          </w:p>
                        </w:txbxContent>
                      </wps:txbx>
                      <wps:bodyPr wrap="none" lIns="0" tIns="0" rIns="0" bIns="0">
                        <a:noAutoFit/>
                      </wps:bodyPr>
                    </wps:wsp>
                  </a:graphicData>
                </a:graphic>
              </wp:anchor>
            </w:drawing>
          </mc:Choice>
          <mc:Fallback>
            <w:pict>
              <v:shape id="_x0000_s1054" type="#_x0000_t202" style="position:absolute;margin-left:101.75pt;margin-top:13.pt;width:156.25pt;height:13.9pt;z-index:-125829351;mso-wrap-distance-left:0;mso-wrap-distance-top:13.pt;mso-wrap-distance-right:0;mso-position-horizontal-relative:page" filled="f" stroked="f">
                <v:textbox inset="0,0,0,0">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rFonts w:ascii="Times New Roman" w:eastAsia="Times New Roman" w:hAnsi="Times New Roman" w:cs="Times New Roman"/>
                          <w:color w:val="000000"/>
                          <w:spacing w:val="0"/>
                          <w:w w:val="100"/>
                          <w:position w:val="0"/>
                        </w:rPr>
                        <w:t>）</w:t>
                      </w:r>
                    </w:p>
                  </w:txbxContent>
                </v:textbox>
                <w10:wrap type="topAndBottom" anchorx="page"/>
              </v:shape>
            </w:pict>
          </mc:Fallback>
        </mc:AlternateContent>
      </w:r>
      <w:r>
        <mc:AlternateContent>
          <mc:Choice Requires="wps">
            <w:drawing>
              <wp:anchor distT="165100" distB="8890" distL="0" distR="0" simplePos="0" relativeHeight="125829404" behindDoc="0" locked="0" layoutInCell="1" allowOverlap="1">
                <wp:simplePos x="0" y="0"/>
                <wp:positionH relativeFrom="page">
                  <wp:posOffset>4556760</wp:posOffset>
                </wp:positionH>
                <wp:positionV relativeFrom="paragraph">
                  <wp:posOffset>165100</wp:posOffset>
                </wp:positionV>
                <wp:extent cx="948055" cy="167640"/>
                <wp:wrapTopAndBottom/>
                <wp:docPr id="30" name="Shape 30"/>
                <a:graphic xmlns:a="http://schemas.openxmlformats.org/drawingml/2006/main">
                  <a:graphicData uri="http://schemas.microsoft.com/office/word/2010/wordprocessingShape">
                    <wps:wsp>
                      <wps:cNvSpPr txBox="1"/>
                      <wps:spPr>
                        <a:xfrm>
                          <a:ext cx="948055" cy="16764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中国注册会师:</w:t>
                            </w:r>
                          </w:p>
                        </w:txbxContent>
                      </wps:txbx>
                      <wps:bodyPr wrap="none" lIns="0" tIns="0" rIns="0" bIns="0">
                        <a:noAutoFit/>
                      </wps:bodyPr>
                    </wps:wsp>
                  </a:graphicData>
                </a:graphic>
              </wp:anchor>
            </w:drawing>
          </mc:Choice>
          <mc:Fallback>
            <w:pict>
              <v:shape id="_x0000_s1056" type="#_x0000_t202" style="position:absolute;margin-left:358.80000000000001pt;margin-top:13.pt;width:74.650000000000006pt;height:13.200000000000001pt;z-index:-125829349;mso-wrap-distance-left:0;mso-wrap-distance-top:13.pt;mso-wrap-distance-right:0;mso-wrap-distance-bottom:0.70000000000000007pt;mso-position-horizontal-relative:page" filled="f" stroked="f">
                <v:textbox inset="0,0,0,0">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中国注册会师:</w:t>
                      </w:r>
                    </w:p>
                  </w:txbxContent>
                </v:textbox>
                <w10:wrap type="topAndBottom" anchorx="page"/>
              </v:shape>
            </w:pict>
          </mc:Fallback>
        </mc:AlternateContent>
      </w:r>
      <w:r>
        <w:br w:type="page"/>
      </w:r>
    </w:p>
    <w:tbl>
      <w:tblPr>
        <w:tblOverlap w:val="never"/>
        <w:jc w:val="center"/>
        <w:tblLayout w:type="fixed"/>
      </w:tblPr>
      <w:tblGrid>
        <w:gridCol w:w="5150"/>
        <w:gridCol w:w="379"/>
        <w:gridCol w:w="2746"/>
        <w:gridCol w:w="1459"/>
      </w:tblGrid>
      <w:tr>
        <w:trPr>
          <w:trHeight w:val="658" w:hRule="exact"/>
        </w:trPr>
        <w:tc>
          <w:tcPr>
            <w:vMerge w:val="restart"/>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中国</w:t>
            </w:r>
            <w:r>
              <w:rPr>
                <w:rFonts w:ascii="Times New Roman" w:eastAsia="Times New Roman" w:hAnsi="Times New Roman" w:cs="Times New Roman"/>
                <w:b/>
                <w:bCs/>
                <w:color w:val="000000"/>
                <w:spacing w:val="0"/>
                <w:w w:val="100"/>
                <w:position w:val="0"/>
                <w:sz w:val="20"/>
                <w:szCs w:val="20"/>
              </w:rPr>
              <w:t>•</w:t>
            </w:r>
            <w:r>
              <w:rPr>
                <w:color w:val="000000"/>
                <w:spacing w:val="0"/>
                <w:w w:val="100"/>
                <w:position w:val="0"/>
                <w:sz w:val="20"/>
                <w:szCs w:val="20"/>
              </w:rPr>
              <w:t>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（项目合伙人）</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李轶芳</w:t>
            </w:r>
          </w:p>
        </w:tc>
      </w:tr>
      <w:tr>
        <w:trPr>
          <w:trHeight w:val="346" w:hRule="exact"/>
        </w:trPr>
        <w:tc>
          <w:tcPr>
            <w:vMerge/>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中国注册会师：</w:t>
            </w:r>
          </w:p>
        </w:tc>
        <w:tc>
          <w:tcPr>
            <w:tcBorders>
              <w:top w:val="single" w:sz="4"/>
              <w:left w:val="single" w:sz="4"/>
            </w:tcBorders>
            <w:shd w:val="clear" w:color="auto" w:fill="FFFFFF"/>
            <w:vAlign w:val="top"/>
          </w:tcPr>
          <w:p>
            <w:pPr>
              <w:widowControl w:val="0"/>
              <w:rPr>
                <w:sz w:val="10"/>
                <w:szCs w:val="10"/>
              </w:rPr>
            </w:pPr>
          </w:p>
        </w:tc>
      </w:tr>
      <w:tr>
        <w:trPr>
          <w:trHeight w:val="571" w:hRule="exact"/>
        </w:trPr>
        <w:tc>
          <w:tcPr>
            <w:vMerge/>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陈建平</w:t>
            </w:r>
          </w:p>
        </w:tc>
      </w:tr>
      <w:tr>
        <w:trPr>
          <w:trHeight w:val="667"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二</w:t>
            </w:r>
            <w:r>
              <w:rPr>
                <w:rFonts w:ascii="Arial" w:eastAsia="Arial" w:hAnsi="Arial" w:cs="Arial"/>
                <w:color w:val="000000"/>
                <w:spacing w:val="0"/>
                <w:w w:val="100"/>
                <w:position w:val="0"/>
                <w:sz w:val="22"/>
                <w:szCs w:val="22"/>
              </w:rPr>
              <w:t>O</w:t>
            </w:r>
            <w:r>
              <w:rPr>
                <w:color w:val="000000"/>
                <w:spacing w:val="0"/>
                <w:w w:val="100"/>
                <w:position w:val="0"/>
                <w:sz w:val="20"/>
                <w:szCs w:val="20"/>
              </w:rPr>
              <w:t>二二年四月二十五日</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671" w:name="bookmark671"/>
      <w:bookmarkStart w:id="672" w:name="bookmark672"/>
      <w:bookmarkStart w:id="673" w:name="bookmark673"/>
      <w:bookmarkStart w:id="674" w:name="bookmark674"/>
      <w:r>
        <w:rPr>
          <w:color w:val="000000"/>
          <w:spacing w:val="0"/>
          <w:w w:val="100"/>
          <w:position w:val="0"/>
        </w:rPr>
        <w:t>二</w:t>
      </w:r>
      <w:bookmarkEnd w:id="673"/>
      <w:r>
        <w:rPr>
          <w:color w:val="000000"/>
          <w:spacing w:val="0"/>
          <w:w w:val="100"/>
          <w:position w:val="0"/>
        </w:rPr>
        <w:t>、财务报表</w:t>
      </w:r>
      <w:bookmarkEnd w:id="671"/>
      <w:bookmarkEnd w:id="672"/>
      <w:bookmarkEnd w:id="674"/>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29"/>
        <w:keepNext/>
        <w:keepLines/>
        <w:widowControl w:val="0"/>
        <w:shd w:val="clear" w:color="auto" w:fill="auto"/>
        <w:bidi w:val="0"/>
        <w:spacing w:before="0" w:line="240" w:lineRule="auto"/>
        <w:ind w:left="0" w:right="0" w:firstLine="0"/>
        <w:jc w:val="left"/>
      </w:pPr>
      <w:bookmarkStart w:id="675" w:name="bookmark675"/>
      <w:bookmarkStart w:id="676" w:name="bookmark676"/>
      <w:bookmarkStart w:id="677" w:name="bookmark677"/>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675"/>
      <w:bookmarkEnd w:id="676"/>
      <w:bookmarkEnd w:id="677"/>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编制单位：武汉金运激光股份有限公司</w:t>
      </w:r>
    </w:p>
    <w:p>
      <w:pPr>
        <w:pStyle w:val="Style66"/>
        <w:keepNext w:val="0"/>
        <w:keepLines w:val="0"/>
        <w:widowControl w:val="0"/>
        <w:shd w:val="clear" w:color="auto" w:fill="auto"/>
        <w:bidi w:val="0"/>
        <w:spacing w:before="0" w:after="140" w:line="240" w:lineRule="auto"/>
        <w:ind w:left="0" w:right="0" w:firstLine="0"/>
        <w:jc w:val="center"/>
        <w:rPr>
          <w:sz w:val="17"/>
          <w:szCs w:val="17"/>
        </w:rPr>
      </w:pPr>
      <w:r>
        <w:rPr>
          <w:b w:val="0"/>
          <w:bCs w:val="0"/>
          <w:color w:val="000000"/>
          <w:spacing w:val="0"/>
          <w:w w:val="100"/>
          <w:position w:val="0"/>
          <w:sz w:val="18"/>
          <w:szCs w:val="18"/>
        </w:rPr>
        <w:t>2021</w:t>
      </w:r>
      <w:r>
        <w:rPr>
          <w:rFonts w:ascii="SimSun" w:eastAsia="SimSun" w:hAnsi="SimSun" w:cs="SimSun"/>
          <w:b w:val="0"/>
          <w:bCs w:val="0"/>
          <w:color w:val="000000"/>
          <w:spacing w:val="0"/>
          <w:w w:val="100"/>
          <w:position w:val="0"/>
          <w:sz w:val="17"/>
          <w:szCs w:val="17"/>
        </w:rPr>
        <w:t>年</w:t>
      </w:r>
      <w:r>
        <w:rPr>
          <w:b w:val="0"/>
          <w:bCs w:val="0"/>
          <w:color w:val="000000"/>
          <w:spacing w:val="0"/>
          <w:w w:val="100"/>
          <w:position w:val="0"/>
          <w:sz w:val="18"/>
          <w:szCs w:val="18"/>
        </w:rPr>
        <w:t>12</w:t>
      </w:r>
      <w:r>
        <w:rPr>
          <w:rFonts w:ascii="SimSun" w:eastAsia="SimSun" w:hAnsi="SimSun" w:cs="SimSun"/>
          <w:b w:val="0"/>
          <w:bCs w:val="0"/>
          <w:color w:val="000000"/>
          <w:spacing w:val="0"/>
          <w:w w:val="100"/>
          <w:position w:val="0"/>
          <w:sz w:val="17"/>
          <w:szCs w:val="17"/>
        </w:rPr>
        <w:t>月</w:t>
      </w:r>
      <w:r>
        <w:rPr>
          <w:b w:val="0"/>
          <w:bCs w:val="0"/>
          <w:color w:val="000000"/>
          <w:spacing w:val="0"/>
          <w:w w:val="100"/>
          <w:position w:val="0"/>
          <w:sz w:val="18"/>
          <w:szCs w:val="18"/>
        </w:rPr>
        <w:t>31</w:t>
      </w:r>
      <w:r>
        <w:rPr>
          <w:rFonts w:ascii="SimSun" w:eastAsia="SimSun" w:hAnsi="SimSun" w:cs="SimSun"/>
          <w:b w:val="0"/>
          <w:bCs w:val="0"/>
          <w:color w:val="000000"/>
          <w:spacing w:val="0"/>
          <w:w w:val="100"/>
          <w:position w:val="0"/>
          <w:sz w:val="17"/>
          <w:szCs w:val="17"/>
        </w:rPr>
        <w:t>日</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81"/>
        <w:gridCol w:w="3302"/>
        <w:gridCol w:w="3312"/>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11,488,347.02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80,806,674.11</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1,432,550.05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4,600,000.00</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6,648,323.84</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19,424,023.21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32,585,187.72</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3,007,500.00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6,186,776.52</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22,426,341.32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19,650,616.75</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14,243,031.29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17,658,952.21</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513,698.64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217,808.22</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116,047,935.32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110,195,572.71</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2,492,294.21</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81"/>
        <w:gridCol w:w="3302"/>
        <w:gridCol w:w="3312"/>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2,258,559.24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3,473,548.07</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199,468,905.50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275,157,328.09</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2,420,000.00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2,420,000.00</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81,119,867.89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83,059,019.66</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166,204.30</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15,488,549.72</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9,859,166.13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10,403,687.35</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1,552,007.19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668,568.83</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27,794,996.64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22,389,832.59</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52,213,966.78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53,339,256.17</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195,448,554.35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177,446,568.90</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394,917,459.85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452,603,896.99</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72,000,000.00</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18,004,954.60</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62,675,283.07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63,715,746.36</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预收款项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120,960.00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81"/>
        <w:gridCol w:w="3302"/>
        <w:gridCol w:w="3312"/>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27,361,381.04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31,756,371.56</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10,945,566.09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9,942,458.21</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1,578,383.51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1,045,490.53</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105,075,953.16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27,276,209.00</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3,180,642.18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1,401,913.52</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2,636,820.00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6,168,674.62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1,630,319.03</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221,563,021.49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230,371,549.29</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15,730,459.53</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484,647.72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754,888.60</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16,215,107.25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754,888.60</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237,778,128.74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231,126,437.89</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151,200,000.00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151,200,000.00</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其他权益工具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81"/>
        <w:gridCol w:w="3302"/>
        <w:gridCol w:w="3331"/>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78,905,345.40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78,905,345.40</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257,148.54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260,706.71</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14,311,069.14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14,311,069.14</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-95,949,271.07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-32,111,352.30</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148,724,292.01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212,565,768.95</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8,415,039.10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8,911,690.15</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157,139,331.11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221,477,459.10</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394,917,459.85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452,603,896.99</w:t>
            </w:r>
          </w:p>
        </w:tc>
      </w:tr>
      <w:tr>
        <w:trPr>
          <w:trHeight w:val="576" w:hRule="exact"/>
        </w:trPr>
        <w:tc>
          <w:tcPr>
            <w:gridSpan w:val="3"/>
            <w:tcBorders>
              <w:top w:val="single" w:sz="4"/>
            </w:tcBorders>
            <w:shd w:val="clear" w:color="auto" w:fill="FFFFFF"/>
            <w:vAlign w:val="bottom"/>
          </w:tcPr>
          <w:p>
            <w:pPr>
              <w:pStyle w:val="Style6"/>
              <w:keepNext w:val="0"/>
              <w:keepLines w:val="0"/>
              <w:widowControl w:val="0"/>
              <w:shd w:val="clear" w:color="auto" w:fill="auto"/>
              <w:tabs>
                <w:tab w:pos="3422" w:val="left"/>
                <w:tab w:pos="7555" w:val="left"/>
              </w:tabs>
              <w:bidi w:val="0"/>
              <w:spacing w:before="0" w:after="0" w:line="240" w:lineRule="auto"/>
              <w:ind w:left="0" w:right="0" w:firstLine="0"/>
              <w:jc w:val="left"/>
            </w:pPr>
            <w:r>
              <w:rPr>
                <w:color w:val="000000"/>
                <w:spacing w:val="0"/>
                <w:w w:val="100"/>
                <w:position w:val="0"/>
              </w:rPr>
              <w:t>法定代表人：梁萍</w:t>
              <w:tab/>
              <w:t>主管会计工作负责人：梁萍</w:t>
              <w:tab/>
              <w:t>会计机构负责人：吴学林</w:t>
            </w:r>
          </w:p>
        </w:tc>
      </w:tr>
    </w:tbl>
    <w:p>
      <w:pPr>
        <w:widowControl w:val="0"/>
        <w:spacing w:after="379" w:line="1" w:lineRule="exact"/>
      </w:pPr>
    </w:p>
    <w:p>
      <w:pPr>
        <w:pStyle w:val="Style29"/>
        <w:keepNext/>
        <w:keepLines/>
        <w:widowControl w:val="0"/>
        <w:shd w:val="clear" w:color="auto" w:fill="auto"/>
        <w:bidi w:val="0"/>
        <w:spacing w:before="0" w:line="240" w:lineRule="auto"/>
        <w:ind w:left="0" w:right="0" w:firstLine="0"/>
        <w:jc w:val="left"/>
      </w:pPr>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678"/>
      <w:bookmarkEnd w:id="679"/>
      <w:bookmarkEnd w:id="680"/>
    </w:p>
    <w:tbl>
      <w:tblPr>
        <w:tblOverlap w:val="never"/>
        <w:jc w:val="center"/>
        <w:tblLayout w:type="fixed"/>
      </w:tblPr>
      <w:tblGrid>
        <w:gridCol w:w="2981"/>
        <w:gridCol w:w="3302"/>
        <w:gridCol w:w="3370"/>
      </w:tblGrid>
      <w:tr>
        <w:trPr>
          <w:trHeight w:val="302" w:hRule="exact"/>
        </w:trPr>
        <w:tc>
          <w:tcPr>
            <w:gridSpan w:val="3"/>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3,735,897.35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58,782,078.09</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1,555,560.00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73,739,727.72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69,371,758.27</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292,000.00</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32,741,001.13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41,533,006.47</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122,363,779.14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74,058,579.71</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65,410,716.55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54,369,169.53</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1,011,816.69</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其他流动资产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330,571.88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1,323,190.32</w:t>
            </w:r>
          </w:p>
        </w:tc>
      </w:tr>
    </w:tbl>
    <w:p>
      <w:pPr>
        <w:widowControl w:val="0"/>
        <w:spacing w:line="1" w:lineRule="exact"/>
      </w:pPr>
      <w:r>
        <w:br w:type="page"/>
      </w:r>
    </w:p>
    <w:tbl>
      <w:tblPr>
        <w:tblOverlap w:val="never"/>
        <w:jc w:val="center"/>
        <w:tblLayout w:type="fixed"/>
      </w:tblPr>
      <w:tblGrid>
        <w:gridCol w:w="2981"/>
        <w:gridCol w:w="3302"/>
        <w:gridCol w:w="3312"/>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300,976,070.46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299,729,782.39</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23,991,043.32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37,393,850.79</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2,420,000.00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2,420,000.00</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63,748,375.20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66,965,920.34</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15,488,549.72</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5,953,207.32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6,445,054.27</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905,859.56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634,263.37</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14,450,403.86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10,282,644.74</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50,873,110.67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51,926,963.72</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177,830,549.65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176,068,697.23</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478,806,620.11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475,798,479.62</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62,000,000.00</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28,004,954.60</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26,862,168.37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29,822,043.70</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120,960.00</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19,070,631.17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22,803,339.37</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3,099,575.38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3,219,604.26</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265,759.59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244,288.31</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131,400,939.20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42,865,333.05</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631,487.13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73,902.77</w:t>
            </w:r>
          </w:p>
        </w:tc>
      </w:tr>
    </w:tbl>
    <w:p>
      <w:pPr>
        <w:widowControl w:val="0"/>
        <w:spacing w:line="1" w:lineRule="exact"/>
      </w:pPr>
      <w:r>
        <w:br w:type="page"/>
      </w:r>
    </w:p>
    <w:tbl>
      <w:tblPr>
        <w:tblOverlap w:val="never"/>
        <w:jc w:val="center"/>
        <w:tblLayout w:type="fixed"/>
      </w:tblPr>
      <w:tblGrid>
        <w:gridCol w:w="2981"/>
        <w:gridCol w:w="3302"/>
        <w:gridCol w:w="3312"/>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2,636,820.00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1,669,318.40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527,957.98</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185,126,172.11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189,487,521.27</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15,730,459.53</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484,647.72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754,888.60</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16,215,107.25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754,888.60</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201,341,279.36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190,242,409.87</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151,200,000.00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151,200,000.00</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58,431,541.26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56,954,148.73</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14,311,069.14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14,311,069.14</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53,522,730.35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63,090,851.88</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277,465,340.75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285,556,069.75</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478,806,620.11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475,798,479.62</w:t>
            </w:r>
          </w:p>
        </w:tc>
      </w:tr>
    </w:tbl>
    <w:p>
      <w:pPr>
        <w:spacing w:lineRule="exact" w:line="1"/>
        <w:rPr>
          <w:sz w:val="2"/>
          <w:szCs w:val="2"/>
        </w:rPr>
      </w:pPr>
      <w:r>
        <w:br w:type="page"/>
      </w:r>
    </w:p>
    <w:p>
      <w:pPr>
        <w:pStyle w:val="Style29"/>
        <w:keepNext/>
        <w:keepLines/>
        <w:widowControl w:val="0"/>
        <w:shd w:val="clear" w:color="auto" w:fill="auto"/>
        <w:bidi w:val="0"/>
        <w:spacing w:before="0" w:after="400" w:line="240" w:lineRule="auto"/>
        <w:ind w:left="0" w:right="0" w:firstLine="0"/>
        <w:jc w:val="left"/>
      </w:pPr>
      <w:bookmarkStart w:id="681" w:name="bookmark681"/>
      <w:bookmarkStart w:id="682" w:name="bookmark682"/>
      <w:bookmarkStart w:id="683" w:name="bookmark683"/>
      <w:bookmarkStart w:id="684" w:name="bookmark684"/>
      <w:r>
        <w:rPr>
          <w:rFonts w:ascii="Times New Roman" w:eastAsia="Times New Roman" w:hAnsi="Times New Roman" w:cs="Times New Roman"/>
          <w:color w:val="000000"/>
          <w:spacing w:val="0"/>
          <w:w w:val="100"/>
          <w:position w:val="0"/>
        </w:rPr>
        <w:t>3</w:t>
      </w:r>
      <w:bookmarkEnd w:id="683"/>
      <w:r>
        <w:rPr>
          <w:color w:val="000000"/>
          <w:spacing w:val="0"/>
          <w:w w:val="100"/>
          <w:position w:val="0"/>
        </w:rPr>
        <w:t>、合并利润表</w:t>
      </w:r>
      <w:bookmarkEnd w:id="681"/>
      <w:bookmarkEnd w:id="682"/>
      <w:bookmarkEnd w:id="684"/>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96"/>
        <w:gridCol w:w="3206"/>
        <w:gridCol w:w="3288"/>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346,927,354.78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196,820,611.08</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346,927,354.78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196,820,611.08</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397,648,632.52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238,443,431.17</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236,308,429.70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131,577,571.46</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940"/>
              <w:jc w:val="left"/>
            </w:pPr>
            <w:r>
              <w:rPr>
                <w:color w:val="000000"/>
                <w:spacing w:val="0"/>
                <w:w w:val="100"/>
                <w:position w:val="0"/>
              </w:rPr>
              <w:t>提取保险责任合同准备金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1,584,796.48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1,086,047.85</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116,458,654.81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61,464,056.20</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25,867,989.33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29,926,714.71</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研发费用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13,877,571.36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11,772,330.08</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3,551,190.84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2,616,710.87</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3,638,830.29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1,342,261.69</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1,640,855.63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2,046,527.37</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2,839,422.84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2,154,459.86</w:t>
            </w: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76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-684,969.14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-7,100,499.06</w:t>
            </w: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76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-1,084,004.99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-7,353,706.61</w:t>
            </w: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1120" w:right="0" w:firstLine="0"/>
              <w:jc w:val="left"/>
            </w:pPr>
            <w:r>
              <w:rPr>
                <w:color w:val="000000"/>
                <w:spacing w:val="0"/>
                <w:w w:val="100"/>
                <w:position w:val="0"/>
              </w:rPr>
              <w:t>以摊余成本计量的金融</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25"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76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96"/>
        <w:gridCol w:w="3206"/>
        <w:gridCol w:w="3288"/>
      </w:tblGrid>
      <w:tr>
        <w:trPr>
          <w:trHeight w:val="720"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760"/>
              <w:jc w:val="left"/>
            </w:pPr>
            <w:r>
              <w:rPr>
                <w:color w:val="000000"/>
                <w:spacing w:val="0"/>
                <w:w w:val="100"/>
                <w:position w:val="0"/>
              </w:rPr>
              <w:t>公允价值变动收益（损失以</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-67,449.95</w:t>
            </w: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6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-12,848,041.83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4,517,974.32</w:t>
            </w: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6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-8,165,928.33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-20,995,277.62</w:t>
            </w: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76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-69,648,431.42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-63,070,162.59</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183,455.81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237,349.62</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54,111.24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5,982.10</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-69,519,086.85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-62,838,795.07</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-5,184,517.03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-5,212,460.35</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-64,334,569.82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-57,626,334.72</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4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-64,334,569.82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-57,626,334.72</w:t>
            </w: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4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-63,837,918.77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-55,525,702.75</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-496,651.05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-2,100,631.97</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-3,558.17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-9,690.08</w:t>
            </w:r>
          </w:p>
        </w:tc>
      </w:tr>
      <w:tr>
        <w:trPr>
          <w:trHeight w:val="710"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-3,558.17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-9,690.08</w:t>
            </w: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40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（二）将重分类进损益的其他综合</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-3,558.17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-9,690.08</w:t>
            </w:r>
          </w:p>
        </w:tc>
      </w:tr>
    </w:tbl>
    <w:p>
      <w:pPr>
        <w:widowControl w:val="0"/>
        <w:spacing w:line="1" w:lineRule="exact"/>
      </w:pPr>
      <w:r>
        <w:br w:type="page"/>
      </w:r>
    </w:p>
    <w:tbl>
      <w:tblPr>
        <w:tblOverlap w:val="never"/>
        <w:jc w:val="center"/>
        <w:tblLayout w:type="fixed"/>
      </w:tblPr>
      <w:tblGrid>
        <w:gridCol w:w="3096"/>
        <w:gridCol w:w="3206"/>
        <w:gridCol w:w="3288"/>
      </w:tblGrid>
      <w:tr>
        <w:trPr>
          <w:trHeight w:val="36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3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-3,558.17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-9,690.08</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-64,338,127.99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-57,636,024.80</w:t>
            </w: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40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-63,841,476.94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-55,535,392.83</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-496,651.05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-2,100,631.97</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-0.3672</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-0.4222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-0.3672</w:t>
            </w:r>
          </w:p>
        </w:tc>
      </w:tr>
    </w:tbl>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本期发生同一控制下企业合并的，被合并方在合并前实现的净利润为：元，上期被合并方实现的净利润为：</w:t>
      </w:r>
      <w:r>
        <w:rPr>
          <w:rFonts w:ascii="Times New Roman" w:eastAsia="Times New Roman" w:hAnsi="Times New Roman" w:cs="Times New Roman"/>
          <w:color w:val="000000"/>
          <w:spacing w:val="0"/>
          <w:w w:val="100"/>
          <w:position w:val="0"/>
          <w:sz w:val="18"/>
          <w:szCs w:val="18"/>
        </w:rPr>
        <w:t>-10,078,262.86</w:t>
      </w:r>
    </w:p>
    <w:p>
      <w:pPr>
        <w:widowControl w:val="0"/>
        <w:spacing w:after="79" w:line="1" w:lineRule="exact"/>
      </w:pPr>
    </w:p>
    <w:p>
      <w:pPr>
        <w:pStyle w:val="Style66"/>
        <w:keepNext w:val="0"/>
        <w:keepLines w:val="0"/>
        <w:widowControl w:val="0"/>
        <w:shd w:val="clear" w:color="auto" w:fill="auto"/>
        <w:bidi w:val="0"/>
        <w:spacing w:before="0" w:after="420" w:line="240" w:lineRule="auto"/>
        <w:ind w:left="0" w:right="0" w:firstLine="0"/>
        <w:jc w:val="left"/>
      </w:pPr>
      <w:r>
        <w:rPr>
          <w:b w:val="0"/>
          <w:bCs w:val="0"/>
          <w:color w:val="000000"/>
          <w:spacing w:val="0"/>
          <w:w w:val="100"/>
          <w:position w:val="0"/>
        </w:rPr>
        <w:t>7</w:t>
      </w:r>
      <w:r>
        <w:rPr>
          <w:rFonts w:ascii="SimSun" w:eastAsia="SimSun" w:hAnsi="SimSun" w:cs="SimSun"/>
          <w:b w:val="0"/>
          <w:bCs w:val="0"/>
          <w:color w:val="000000"/>
          <w:spacing w:val="0"/>
          <w:w w:val="100"/>
          <w:position w:val="0"/>
          <w:sz w:val="17"/>
          <w:szCs w:val="17"/>
        </w:rPr>
        <w:t>元</w:t>
      </w:r>
      <w:r>
        <w:rPr>
          <w:b w:val="0"/>
          <w:bCs w:val="0"/>
          <w:color w:val="000000"/>
          <w:spacing w:val="0"/>
          <w:w w:val="100"/>
          <w:position w:val="0"/>
          <w:vertAlign w:val="superscript"/>
        </w:rPr>
        <w:t>0</w:t>
      </w:r>
    </w:p>
    <w:p>
      <w:pPr>
        <w:pStyle w:val="Style22"/>
        <w:keepNext w:val="0"/>
        <w:keepLines w:val="0"/>
        <w:widowControl w:val="0"/>
        <w:shd w:val="clear" w:color="auto" w:fill="auto"/>
        <w:tabs>
          <w:tab w:pos="3422" w:val="left"/>
          <w:tab w:pos="7555" w:val="left"/>
        </w:tabs>
        <w:bidi w:val="0"/>
        <w:spacing w:before="0" w:after="380" w:line="240" w:lineRule="auto"/>
        <w:ind w:left="0" w:right="0" w:firstLine="0"/>
        <w:jc w:val="left"/>
      </w:pPr>
      <w:r>
        <w:rPr>
          <w:color w:val="000000"/>
          <w:spacing w:val="0"/>
          <w:w w:val="100"/>
          <w:position w:val="0"/>
        </w:rPr>
        <w:t>法定代表人：梁萍</w:t>
        <w:tab/>
        <w:t>主管会计工作负责人：梁萍</w:t>
        <w:tab/>
        <w:t>会计机构负责人：吴学林</w:t>
      </w:r>
    </w:p>
    <w:p>
      <w:pPr>
        <w:pStyle w:val="Style29"/>
        <w:keepNext/>
        <w:keepLines/>
        <w:widowControl w:val="0"/>
        <w:shd w:val="clear" w:color="auto" w:fill="auto"/>
        <w:bidi w:val="0"/>
        <w:spacing w:before="0" w:line="240" w:lineRule="auto"/>
        <w:ind w:left="0" w:right="0" w:firstLine="0"/>
        <w:jc w:val="left"/>
      </w:pPr>
      <w:bookmarkStart w:id="685" w:name="bookmark685"/>
      <w:bookmarkStart w:id="686" w:name="bookmark686"/>
      <w:bookmarkStart w:id="687" w:name="bookmark687"/>
      <w:bookmarkStart w:id="688" w:name="bookmark688"/>
      <w:r>
        <w:rPr>
          <w:rFonts w:ascii="Times New Roman" w:eastAsia="Times New Roman" w:hAnsi="Times New Roman" w:cs="Times New Roman"/>
          <w:color w:val="000000"/>
          <w:spacing w:val="0"/>
          <w:w w:val="100"/>
          <w:position w:val="0"/>
        </w:rPr>
        <w:t>4</w:t>
      </w:r>
      <w:bookmarkEnd w:id="687"/>
      <w:r>
        <w:rPr>
          <w:color w:val="000000"/>
          <w:spacing w:val="0"/>
          <w:w w:val="100"/>
          <w:position w:val="0"/>
        </w:rPr>
        <w:t>、母公司利润表</w:t>
      </w:r>
      <w:bookmarkEnd w:id="685"/>
      <w:bookmarkEnd w:id="686"/>
      <w:bookmarkEnd w:id="688"/>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81"/>
        <w:gridCol w:w="3302"/>
        <w:gridCol w:w="3312"/>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161,208,602.67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104,270,891.16</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127,160,674.49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74,728,339.83</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774,474.09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856,442.70</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9,553,504.78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9,735,216.74</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16,176,683.20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17,222,623.90</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6,224,453.76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5,276,708.75</w:t>
            </w:r>
          </w:p>
        </w:tc>
      </w:tr>
      <w:tr>
        <w:trPr>
          <w:trHeight w:val="408"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1,706,052.80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1,039,124.07</w:t>
            </w:r>
          </w:p>
        </w:tc>
      </w:tr>
    </w:tbl>
    <w:p>
      <w:pPr>
        <w:widowControl w:val="0"/>
        <w:spacing w:line="1" w:lineRule="exact"/>
      </w:pPr>
      <w:r>
        <w:br w:type="page"/>
      </w:r>
    </w:p>
    <w:tbl>
      <w:tblPr>
        <w:tblOverlap w:val="never"/>
        <w:jc w:val="center"/>
        <w:tblLayout w:type="fixed"/>
      </w:tblPr>
      <w:tblGrid>
        <w:gridCol w:w="2981"/>
        <w:gridCol w:w="3302"/>
        <w:gridCol w:w="3331"/>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2,581,989.09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440,356.10</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8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1,599,592.19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1,991,894.74</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1,898,265.86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1,140,848.95</w:t>
            </w: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76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-1,012,568.65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-6,965,999.06</w:t>
            </w: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6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-1,012,568.65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-6,965,999.06</w:t>
            </w:r>
          </w:p>
        </w:tc>
      </w:tr>
      <w:tr>
        <w:trPr>
          <w:trHeight w:val="1022"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1120"/>
              <w:jc w:val="left"/>
            </w:pPr>
            <w:r>
              <w:rPr>
                <w:color w:val="000000"/>
                <w:spacing w:val="0"/>
                <w:w w:val="100"/>
                <w:position w:val="0"/>
              </w:rPr>
              <w:t>以摊余成本计量的金融 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760"/>
              <w:jc w:val="left"/>
            </w:pPr>
            <w:r>
              <w:rPr>
                <w:color w:val="000000"/>
                <w:spacing w:val="0"/>
                <w:w w:val="100"/>
                <w:position w:val="0"/>
              </w:rPr>
              <w:t xml:space="preserve">净敞口套期收益（损失以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760"/>
              <w:jc w:val="left"/>
            </w:pPr>
            <w:r>
              <w:rPr>
                <w:color w:val="000000"/>
                <w:spacing w:val="0"/>
                <w:w w:val="100"/>
                <w:position w:val="0"/>
              </w:rPr>
              <w:t>公允价值变动收益（损失以</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6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-11,575,785.50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3,719,175.60</w:t>
            </w:r>
          </w:p>
        </w:tc>
      </w:tr>
      <w:tr>
        <w:trPr>
          <w:trHeight w:val="710"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76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-2,353,518.53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-10,482,837.06</w:t>
            </w: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6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-187.27</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-13,431,034.54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-17,176,376.40</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42,313.35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210,989.81</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-13,389,721.19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-16,965,386.59</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-3,821,599.66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-1,407,092.68</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-9,568,121.53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-15,558,293.91</w:t>
            </w:r>
          </w:p>
        </w:tc>
      </w:tr>
      <w:tr>
        <w:trPr>
          <w:trHeight w:val="710"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40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-9,568,121.53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-15,558,293.91</w:t>
            </w: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40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40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25"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81"/>
        <w:gridCol w:w="3302"/>
        <w:gridCol w:w="3312"/>
      </w:tblGrid>
      <w:tr>
        <w:trPr>
          <w:trHeight w:val="720"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400"/>
              <w:jc w:val="left"/>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-9,568,121.53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-15,558,293.91</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689" w:name="bookmark689"/>
      <w:bookmarkStart w:id="690" w:name="bookmark690"/>
      <w:bookmarkStart w:id="691" w:name="bookmark691"/>
      <w:bookmarkStart w:id="692" w:name="bookmark692"/>
      <w:r>
        <w:rPr>
          <w:rFonts w:ascii="Times New Roman" w:eastAsia="Times New Roman" w:hAnsi="Times New Roman" w:cs="Times New Roman"/>
          <w:color w:val="000000"/>
          <w:spacing w:val="0"/>
          <w:w w:val="100"/>
          <w:position w:val="0"/>
        </w:rPr>
        <w:t>5</w:t>
      </w:r>
      <w:bookmarkEnd w:id="691"/>
      <w:r>
        <w:rPr>
          <w:color w:val="000000"/>
          <w:spacing w:val="0"/>
          <w:w w:val="100"/>
          <w:position w:val="0"/>
        </w:rPr>
        <w:t>、合并现金流量表</w:t>
      </w:r>
      <w:bookmarkEnd w:id="689"/>
      <w:bookmarkEnd w:id="690"/>
      <w:bookmarkEnd w:id="692"/>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81"/>
        <w:gridCol w:w="3302"/>
        <w:gridCol w:w="3312"/>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339,384,418.67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237,917,053.40</w:t>
            </w: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40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40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保户储金及投资款净增加额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81"/>
        <w:gridCol w:w="3302"/>
        <w:gridCol w:w="3312"/>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13,329,007.68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8,293,884.47</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4,508,914.77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15,875,896.96</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357,222,341.12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262,086,834.83</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250,662,859.41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186,489,192.22</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40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40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64,704,928.45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50,019,839.75</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7,299,017.52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5,367,593.90</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95,691,318.39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59,597,600.10</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418,358,123.77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301,474,225.97</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-61,135,782.65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-39,387,391.14</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5,700,000.00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4,500,000.00</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103,145.43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3,949,227.77</w:t>
            </w: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w:t>
            </w: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40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5,803,765.43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8,465,227.77</w:t>
            </w: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40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13,418,047.77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6,808,707.10</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2,600,000.00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9,920,000.00</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25"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取得子公司及其他营业单位支付 的现金净额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7,565,100.00</w:t>
            </w:r>
          </w:p>
        </w:tc>
      </w:tr>
    </w:tbl>
    <w:p>
      <w:pPr>
        <w:widowControl w:val="0"/>
        <w:spacing w:line="1" w:lineRule="exact"/>
      </w:pPr>
      <w:r>
        <w:br w:type="page"/>
      </w:r>
    </w:p>
    <w:tbl>
      <w:tblPr>
        <w:tblOverlap w:val="never"/>
        <w:jc w:val="center"/>
        <w:tblLayout w:type="fixed"/>
      </w:tblPr>
      <w:tblGrid>
        <w:gridCol w:w="2981"/>
        <w:gridCol w:w="3302"/>
        <w:gridCol w:w="3312"/>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16,018,047.77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29,293,807.10</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-10,214,282.34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-20,828,579.33</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5,800,000.00</w:t>
            </w:r>
          </w:p>
        </w:tc>
      </w:tr>
      <w:tr>
        <w:trPr>
          <w:trHeight w:val="710"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400"/>
              <w:jc w:val="both"/>
            </w:pPr>
            <w:r>
              <w:rPr>
                <w:color w:val="000000"/>
                <w:spacing w:val="0"/>
                <w:w w:val="100"/>
                <w:position w:val="0"/>
              </w:rPr>
              <w:t>其中：子公司吸收少数股东投资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72,000,000.00</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87,539,398.56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13,098,817.90</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106,039,398.56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90,898,817.90</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80,500,000.00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24,707,000.00</w:t>
            </w: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1,730,059.71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2,980,261.69</w:t>
            </w: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40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82,230,059.71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27,687,261.69</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23,809,338.85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63,211,556.21</w:t>
            </w: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-637,128.33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-1,583,090.56</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-48,177,854.47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1,412,495.18</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59,238,886.11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57,826,390.93</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11,061,031.64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59,238,886.11</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693" w:name="bookmark693"/>
      <w:bookmarkStart w:id="694" w:name="bookmark694"/>
      <w:bookmarkStart w:id="695" w:name="bookmark695"/>
      <w:bookmarkStart w:id="696" w:name="bookmark696"/>
      <w:r>
        <w:rPr>
          <w:rFonts w:ascii="Times New Roman" w:eastAsia="Times New Roman" w:hAnsi="Times New Roman" w:cs="Times New Roman"/>
          <w:color w:val="000000"/>
          <w:spacing w:val="0"/>
          <w:w w:val="100"/>
          <w:position w:val="0"/>
        </w:rPr>
        <w:t>6</w:t>
      </w:r>
      <w:bookmarkEnd w:id="695"/>
      <w:r>
        <w:rPr>
          <w:color w:val="000000"/>
          <w:spacing w:val="0"/>
          <w:w w:val="100"/>
          <w:position w:val="0"/>
        </w:rPr>
        <w:t>、母公司现金流量表</w:t>
      </w:r>
      <w:bookmarkEnd w:id="693"/>
      <w:bookmarkEnd w:id="694"/>
      <w:bookmarkEnd w:id="696"/>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81"/>
        <w:gridCol w:w="3302"/>
        <w:gridCol w:w="3312"/>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147,809,622.45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115,410,594.88</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13,054,752.33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8,053,330.71</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31,034,157.26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5,668,734.41</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191,898,532.04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129,132,660.00</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158,169,621.77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136,697,007.78</w:t>
            </w:r>
          </w:p>
        </w:tc>
      </w:tr>
      <w:tr>
        <w:trPr>
          <w:trHeight w:val="725"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400"/>
              <w:jc w:val="both"/>
            </w:pPr>
            <w:r>
              <w:rPr>
                <w:color w:val="000000"/>
                <w:spacing w:val="0"/>
                <w:w w:val="100"/>
                <w:position w:val="0"/>
              </w:rPr>
              <w:t>支付给职工以及为职工支付的现 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21,466,160.94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18,411,301.52</w:t>
            </w:r>
          </w:p>
        </w:tc>
      </w:tr>
    </w:tbl>
    <w:p>
      <w:pPr>
        <w:widowControl w:val="0"/>
        <w:spacing w:line="1" w:lineRule="exact"/>
      </w:pPr>
      <w:r>
        <w:br w:type="page"/>
      </w:r>
    </w:p>
    <w:tbl>
      <w:tblPr>
        <w:tblOverlap w:val="never"/>
        <w:jc w:val="center"/>
        <w:tblLayout w:type="fixed"/>
      </w:tblPr>
      <w:tblGrid>
        <w:gridCol w:w="2981"/>
        <w:gridCol w:w="3302"/>
        <w:gridCol w:w="3312"/>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1,656,711.75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5,095,118.37</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61,473,921.90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20,356,592.46</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242,766,416.36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180,560,020.13</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-50,867,884.32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-51,427,360.13</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3,943,176.92</w:t>
            </w: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40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780" w:right="0" w:firstLine="0"/>
              <w:jc w:val="both"/>
              <w:rPr>
                <w:sz w:val="18"/>
                <w:szCs w:val="18"/>
              </w:rPr>
            </w:pPr>
            <w:r>
              <w:rPr>
                <w:rFonts w:ascii="Times New Roman" w:eastAsia="Times New Roman" w:hAnsi="Times New Roman" w:cs="Times New Roman"/>
                <w:color w:val="000000"/>
                <w:spacing w:val="0"/>
                <w:w w:val="100"/>
                <w:position w:val="0"/>
                <w:sz w:val="18"/>
                <w:szCs w:val="18"/>
              </w:rPr>
              <w:t>620.00</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780" w:right="0" w:firstLine="0"/>
              <w:jc w:val="both"/>
              <w:rPr>
                <w:sz w:val="18"/>
                <w:szCs w:val="18"/>
              </w:rPr>
            </w:pPr>
            <w:r>
              <w:rPr>
                <w:rFonts w:ascii="Times New Roman" w:eastAsia="Times New Roman" w:hAnsi="Times New Roman" w:cs="Times New Roman"/>
                <w:color w:val="000000"/>
                <w:spacing w:val="0"/>
                <w:w w:val="100"/>
                <w:position w:val="0"/>
                <w:sz w:val="18"/>
                <w:szCs w:val="18"/>
              </w:rPr>
              <w:t>620.00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3,943,176.92</w:t>
            </w: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40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2,971,167.93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2,747,155.36</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2,420,000.00</w:t>
            </w:r>
          </w:p>
        </w:tc>
      </w:tr>
      <w:tr>
        <w:trPr>
          <w:trHeight w:val="710"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7,565,100.00</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3,221,167.93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12,732,255.36</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-3,220,547.93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-8,789,078.44</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62,000,000.00</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84,539,398.56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13,098,817.90</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103,039,398.56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75,098,817.90</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80,500,000.00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22,000,000.00</w:t>
            </w: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40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1,730,059.71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2,032,365.83</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82,230,059.71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24,032,365.83</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20,809,338.85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51,066,452.07</w:t>
            </w: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-626,614.72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-1,613,457.78</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-33,905,708.12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-10,763,444.28</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加：期初现金及现金等价物余额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37,214,290.09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47,977,734.37</w:t>
            </w:r>
          </w:p>
        </w:tc>
      </w:tr>
    </w:tbl>
    <w:p>
      <w:pPr>
        <w:sectPr>
          <w:footnotePr>
            <w:pos w:val="pageBottom"/>
            <w:numFmt w:val="decimal"/>
            <w:numRestart w:val="continuous"/>
          </w:footnotePr>
          <w:pgSz w:w="11900" w:h="16840"/>
          <w:pgMar w:top="1398" w:right="1076" w:bottom="1436" w:left="1032" w:header="0" w:footer="3" w:gutter="0"/>
          <w:cols w:space="720"/>
          <w:noEndnote/>
          <w:rtlGutter w:val="0"/>
          <w:docGrid w:linePitch="360"/>
        </w:sectPr>
      </w:pPr>
    </w:p>
    <w:p>
      <w:pPr>
        <w:pStyle w:val="Style29"/>
        <w:keepNext/>
        <w:keepLines/>
        <w:widowControl w:val="0"/>
        <w:shd w:val="clear" w:color="auto" w:fill="auto"/>
        <w:bidi w:val="0"/>
        <w:spacing w:before="0" w:after="400" w:line="240" w:lineRule="auto"/>
        <w:ind w:left="0" w:right="0" w:firstLine="0"/>
        <w:jc w:val="left"/>
      </w:pPr>
      <w:bookmarkStart w:id="697" w:name="bookmark697"/>
      <w:bookmarkStart w:id="698" w:name="bookmark698"/>
      <w:bookmarkStart w:id="699" w:name="bookmark699"/>
      <w:bookmarkStart w:id="700" w:name="bookmark700"/>
      <w:r>
        <w:rPr>
          <w:rFonts w:ascii="Times New Roman" w:eastAsia="Times New Roman" w:hAnsi="Times New Roman" w:cs="Times New Roman"/>
          <w:color w:val="000000"/>
          <w:spacing w:val="0"/>
          <w:w w:val="100"/>
          <w:position w:val="0"/>
        </w:rPr>
        <w:t>7</w:t>
      </w:r>
      <w:bookmarkEnd w:id="699"/>
      <w:r>
        <w:rPr>
          <w:color w:val="000000"/>
          <w:spacing w:val="0"/>
          <w:w w:val="100"/>
          <w:position w:val="0"/>
        </w:rPr>
        <w:t>、合并所有者权益变动表</w:t>
      </w:r>
      <w:bookmarkEnd w:id="697"/>
      <w:bookmarkEnd w:id="698"/>
      <w:bookmarkEnd w:id="700"/>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22"/>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单位：元</w:t>
      </w:r>
    </w:p>
    <w:p>
      <w:pPr>
        <w:pStyle w:val="Style37"/>
        <w:keepNext w:val="0"/>
        <w:keepLines w:val="0"/>
        <w:widowControl w:val="0"/>
        <w:shd w:val="clear" w:color="auto" w:fill="auto"/>
        <w:bidi w:val="0"/>
        <w:spacing w:before="0" w:after="0" w:line="240" w:lineRule="auto"/>
        <w:ind w:left="7392"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bl>
      <w:tblPr>
        <w:tblOverlap w:val="never"/>
        <w:jc w:val="center"/>
        <w:tblLayout w:type="fixed"/>
      </w:tblPr>
      <w:tblGrid>
        <w:gridCol w:w="1589"/>
        <w:gridCol w:w="1181"/>
        <w:gridCol w:w="427"/>
        <w:gridCol w:w="432"/>
        <w:gridCol w:w="432"/>
        <w:gridCol w:w="1090"/>
        <w:gridCol w:w="600"/>
        <w:gridCol w:w="869"/>
        <w:gridCol w:w="600"/>
        <w:gridCol w:w="1085"/>
        <w:gridCol w:w="600"/>
        <w:gridCol w:w="1152"/>
        <w:gridCol w:w="600"/>
        <w:gridCol w:w="1181"/>
        <w:gridCol w:w="1003"/>
        <w:gridCol w:w="1190"/>
      </w:tblGrid>
      <w:tr>
        <w:trPr>
          <w:trHeight w:val="408" w:hRule="exact"/>
        </w:trPr>
        <w:tc>
          <w:tcPr>
            <w:vMerge w:val="restart"/>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少数股东权 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所有者权益合 计</w:t>
            </w:r>
          </w:p>
        </w:tc>
      </w:tr>
      <w:tr>
        <w:trPr>
          <w:trHeight w:val="403" w:hRule="exact"/>
        </w:trPr>
        <w:tc>
          <w:tcPr>
            <w:vMerge/>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一般风</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r>
      <w:tr>
        <w:trPr>
          <w:trHeight w:val="715" w:hRule="exact"/>
        </w:trPr>
        <w:tc>
          <w:tcPr>
            <w:vMerge/>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78,905,345.40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260,706.71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14,311,069.14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-32,111,352.30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212,565,768.95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8,911,690.15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221,477,459.10</w:t>
            </w: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前期差错 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同一控制</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78,905,345.40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260,706.71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14,311,069.14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-32,111,352.30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212,565,768.95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8,911,690.15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221,477,459.10</w:t>
            </w:r>
          </w:p>
        </w:tc>
      </w:tr>
      <w:tr>
        <w:trPr>
          <w:trHeight w:val="1027"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-3,558.17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-63,837,918.77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-63,841,476.94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-496,651.05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-64,338,127.99</w:t>
            </w: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-3,558.17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-63,837,918.77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-63,841,476.94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-496,651.05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-64,338,127.99</w:t>
            </w:r>
          </w:p>
        </w:tc>
      </w:tr>
      <w:tr>
        <w:trPr>
          <w:trHeight w:val="710"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所有者投入的普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98"/>
        <w:gridCol w:w="1181"/>
        <w:gridCol w:w="427"/>
        <w:gridCol w:w="432"/>
        <w:gridCol w:w="432"/>
        <w:gridCol w:w="1090"/>
        <w:gridCol w:w="600"/>
        <w:gridCol w:w="869"/>
        <w:gridCol w:w="600"/>
        <w:gridCol w:w="1085"/>
        <w:gridCol w:w="600"/>
        <w:gridCol w:w="1152"/>
        <w:gridCol w:w="600"/>
        <w:gridCol w:w="1181"/>
        <w:gridCol w:w="1003"/>
        <w:gridCol w:w="1214"/>
      </w:tblGrid>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其他权益工具持 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股份支付计入所</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设定受益计划变 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其他综合收益结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98"/>
        <w:gridCol w:w="1181"/>
        <w:gridCol w:w="427"/>
        <w:gridCol w:w="432"/>
        <w:gridCol w:w="432"/>
        <w:gridCol w:w="1090"/>
        <w:gridCol w:w="600"/>
        <w:gridCol w:w="869"/>
        <w:gridCol w:w="600"/>
        <w:gridCol w:w="1085"/>
        <w:gridCol w:w="600"/>
        <w:gridCol w:w="1152"/>
        <w:gridCol w:w="600"/>
        <w:gridCol w:w="1181"/>
        <w:gridCol w:w="1003"/>
        <w:gridCol w:w="1214"/>
      </w:tblGrid>
      <w:tr>
        <w:trPr>
          <w:trHeight w:val="437"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78,905,345.40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257,148.54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14,311,069.14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-95,949,271.07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148,724,292.01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8,415,039.10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157,139,331.11</w:t>
            </w:r>
          </w:p>
        </w:tc>
      </w:tr>
    </w:tbl>
    <w:p>
      <w:pPr>
        <w:pStyle w:val="Style37"/>
        <w:keepNext w:val="0"/>
        <w:keepLines w:val="0"/>
        <w:widowControl w:val="0"/>
        <w:shd w:val="clear" w:color="auto" w:fill="auto"/>
        <w:bidi w:val="0"/>
        <w:spacing w:before="0" w:after="0" w:line="240" w:lineRule="auto"/>
        <w:ind w:left="24" w:right="0" w:firstLine="0"/>
        <w:jc w:val="left"/>
        <w:rPr>
          <w:sz w:val="17"/>
          <w:szCs w:val="17"/>
        </w:rPr>
      </w:pPr>
      <w:r>
        <w:rPr>
          <w:color w:val="000000"/>
          <w:spacing w:val="0"/>
          <w:w w:val="100"/>
          <w:position w:val="0"/>
          <w:sz w:val="17"/>
          <w:szCs w:val="17"/>
        </w:rPr>
        <w:t>上期金额</w:t>
      </w:r>
    </w:p>
    <w:p>
      <w:pPr>
        <w:widowControl w:val="0"/>
        <w:spacing w:after="159" w:line="1" w:lineRule="exact"/>
      </w:pPr>
    </w:p>
    <w:p>
      <w:pPr>
        <w:pStyle w:val="Style22"/>
        <w:keepNext w:val="0"/>
        <w:keepLines w:val="0"/>
        <w:widowControl w:val="0"/>
        <w:shd w:val="clear" w:color="auto" w:fill="auto"/>
        <w:bidi w:val="0"/>
        <w:spacing w:before="0" w:after="160" w:line="240" w:lineRule="auto"/>
        <w:ind w:left="0" w:right="140" w:firstLine="0"/>
        <w:jc w:val="right"/>
      </w:pPr>
      <w:r>
        <w:rPr>
          <w:color w:val="000000"/>
          <w:spacing w:val="0"/>
          <w:w w:val="100"/>
          <w:position w:val="0"/>
        </w:rPr>
        <w:t>单位：元</w:t>
      </w:r>
    </w:p>
    <w:p>
      <w:pPr>
        <w:pStyle w:val="Style37"/>
        <w:keepNext w:val="0"/>
        <w:keepLines w:val="0"/>
        <w:widowControl w:val="0"/>
        <w:shd w:val="clear" w:color="auto" w:fill="auto"/>
        <w:bidi w:val="0"/>
        <w:spacing w:before="0" w:after="0" w:line="240" w:lineRule="auto"/>
        <w:ind w:left="7267"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w:t>
      </w:r>
    </w:p>
    <w:tbl>
      <w:tblPr>
        <w:tblOverlap w:val="never"/>
        <w:jc w:val="center"/>
        <w:tblLayout w:type="fixed"/>
      </w:tblPr>
      <w:tblGrid>
        <w:gridCol w:w="1517"/>
        <w:gridCol w:w="1186"/>
        <w:gridCol w:w="398"/>
        <w:gridCol w:w="403"/>
        <w:gridCol w:w="461"/>
        <w:gridCol w:w="1171"/>
        <w:gridCol w:w="590"/>
        <w:gridCol w:w="864"/>
        <w:gridCol w:w="586"/>
        <w:gridCol w:w="1085"/>
        <w:gridCol w:w="590"/>
        <w:gridCol w:w="1147"/>
        <w:gridCol w:w="576"/>
        <w:gridCol w:w="1181"/>
        <w:gridCol w:w="1085"/>
        <w:gridCol w:w="1190"/>
      </w:tblGrid>
      <w:tr>
        <w:trPr>
          <w:trHeight w:val="408" w:hRule="exact"/>
        </w:trPr>
        <w:tc>
          <w:tcPr>
            <w:vMerge w:val="restart"/>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少数股东权 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所有者权益合 计</w:t>
            </w:r>
          </w:p>
        </w:tc>
      </w:tr>
      <w:tr>
        <w:trPr>
          <w:trHeight w:val="398" w:hRule="exact"/>
        </w:trPr>
        <w:tc>
          <w:tcPr>
            <w:vMerge/>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专项</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r>
      <w:tr>
        <w:trPr>
          <w:trHeight w:val="1027" w:hRule="exact"/>
        </w:trPr>
        <w:tc>
          <w:tcPr>
            <w:vMerge/>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续</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85,222,850.09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270,396.79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14,311,069.14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39,182,471.98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264,986,788.00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7,706,939.56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272,693,727.56</w:t>
            </w: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前期差错 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同一控制</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33,662,820.78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-14,130,121.53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19,532,699.25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3,305,382.56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22,838,081.81</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118,885,670.87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270,396.79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14,311,069.14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25,052,350.45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284,519,487.25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11,012,322.12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295,531,809.37</w:t>
            </w:r>
          </w:p>
        </w:tc>
      </w:tr>
      <w:tr>
        <w:trPr>
          <w:trHeight w:val="1032"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324"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-39,980,325.47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-9,690.08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-57,163,702.75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-71,953,718.30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-2,100,631.97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-74,054,350.27</w:t>
            </w:r>
          </w:p>
        </w:tc>
      </w:tr>
    </w:tbl>
    <w:p>
      <w:pPr>
        <w:spacing w:lineRule="exact" w:line="1"/>
        <w:rPr>
          <w:sz w:val="2"/>
          <w:szCs w:val="2"/>
        </w:rPr>
      </w:pPr>
      <w:r>
        <w:br w:type="page"/>
      </w:r>
    </w:p>
    <w:tbl>
      <w:tblPr>
        <w:tblOverlap w:val="never"/>
        <w:jc w:val="center"/>
        <w:tblLayout w:type="fixed"/>
      </w:tblPr>
      <w:tblGrid>
        <w:gridCol w:w="1531"/>
        <w:gridCol w:w="1181"/>
        <w:gridCol w:w="398"/>
        <w:gridCol w:w="403"/>
        <w:gridCol w:w="461"/>
        <w:gridCol w:w="1171"/>
        <w:gridCol w:w="590"/>
        <w:gridCol w:w="864"/>
        <w:gridCol w:w="586"/>
        <w:gridCol w:w="1085"/>
        <w:gridCol w:w="590"/>
        <w:gridCol w:w="1147"/>
        <w:gridCol w:w="576"/>
        <w:gridCol w:w="1181"/>
        <w:gridCol w:w="1085"/>
        <w:gridCol w:w="1214"/>
      </w:tblGrid>
      <w:tr>
        <w:trPr>
          <w:trHeight w:val="749"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-55,525,702.75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-55,535,392.83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-2,100,631.97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-57,636,024.80</w:t>
            </w: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-14,780,325.47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-14,780,325.47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-14,780,325.47</w:t>
            </w:r>
          </w:p>
        </w:tc>
      </w:tr>
      <w:tr>
        <w:trPr>
          <w:trHeight w:val="710"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其他权益工具持 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.股份支付计入所 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-14,780,325.47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-14,780,325.47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-14,780,325.47</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-1,638,000.00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-1,638,000.00</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-1,638,000.00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-1,638,000.00</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 本（或股本）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25"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 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31"/>
        <w:gridCol w:w="1181"/>
        <w:gridCol w:w="398"/>
        <w:gridCol w:w="403"/>
        <w:gridCol w:w="461"/>
        <w:gridCol w:w="1171"/>
        <w:gridCol w:w="590"/>
        <w:gridCol w:w="864"/>
        <w:gridCol w:w="586"/>
        <w:gridCol w:w="1085"/>
        <w:gridCol w:w="590"/>
        <w:gridCol w:w="1147"/>
        <w:gridCol w:w="576"/>
        <w:gridCol w:w="1181"/>
        <w:gridCol w:w="1085"/>
        <w:gridCol w:w="1214"/>
      </w:tblGrid>
      <w:tr>
        <w:trPr>
          <w:trHeight w:val="749"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设定受益计划变 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其他综合收益结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78,905,345.40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260,706.71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14,311,069.14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-32,111,352.30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212,565,768.95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8,911,690.15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221,477,459.10</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701" w:name="bookmark701"/>
      <w:bookmarkStart w:id="702" w:name="bookmark702"/>
      <w:bookmarkStart w:id="703" w:name="bookmark703"/>
      <w:bookmarkStart w:id="704" w:name="bookmark704"/>
      <w:r>
        <w:rPr>
          <w:rFonts w:ascii="Times New Roman" w:eastAsia="Times New Roman" w:hAnsi="Times New Roman" w:cs="Times New Roman"/>
          <w:color w:val="000000"/>
          <w:spacing w:val="0"/>
          <w:w w:val="100"/>
          <w:position w:val="0"/>
        </w:rPr>
        <w:t>8</w:t>
      </w:r>
      <w:bookmarkEnd w:id="703"/>
      <w:r>
        <w:rPr>
          <w:color w:val="000000"/>
          <w:spacing w:val="0"/>
          <w:w w:val="100"/>
          <w:position w:val="0"/>
        </w:rPr>
        <w:t>、母公司所有者权益变动表</w:t>
      </w:r>
      <w:bookmarkEnd w:id="701"/>
      <w:bookmarkEnd w:id="702"/>
      <w:bookmarkEnd w:id="704"/>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37"/>
        <w:keepNext w:val="0"/>
        <w:keepLines w:val="0"/>
        <w:widowControl w:val="0"/>
        <w:shd w:val="clear" w:color="auto" w:fill="auto"/>
        <w:bidi w:val="0"/>
        <w:spacing w:before="0" w:after="0" w:line="240" w:lineRule="auto"/>
        <w:ind w:left="13176"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872"/>
        <w:gridCol w:w="1181"/>
        <w:gridCol w:w="830"/>
        <w:gridCol w:w="830"/>
        <w:gridCol w:w="830"/>
        <w:gridCol w:w="1090"/>
        <w:gridCol w:w="1008"/>
        <w:gridCol w:w="1008"/>
        <w:gridCol w:w="1008"/>
        <w:gridCol w:w="1085"/>
        <w:gridCol w:w="1090"/>
        <w:gridCol w:w="984"/>
        <w:gridCol w:w="1224"/>
      </w:tblGrid>
      <w:tr>
        <w:trPr>
          <w:trHeight w:val="408" w:hRule="exact"/>
        </w:trPr>
        <w:tc>
          <w:tcPr>
            <w:vMerge w:val="restart"/>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项目</w:t>
            </w:r>
          </w:p>
        </w:tc>
        <w:tc>
          <w:tcPr>
            <w:gridSpan w:val="1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其他综合收 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所有者权益合 计</w:t>
            </w:r>
          </w:p>
        </w:tc>
      </w:tr>
      <w:tr>
        <w:trPr>
          <w:trHeight w:val="403" w:hRule="exact"/>
        </w:trPr>
        <w:tc>
          <w:tcPr>
            <w:vMerge/>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优先股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永续债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56,954,148.73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14,311,069.14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63,090,851.88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285,556,069.75</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56,954,148.73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14,311,069.14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63,090,851.88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285,556,069.75</w:t>
            </w:r>
          </w:p>
        </w:tc>
      </w:tr>
      <w:tr>
        <w:trPr>
          <w:trHeight w:val="725"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三、本期增减变动金额</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1,477,392.53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-9,568,121.53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-8,090,729.00</w:t>
            </w:r>
          </w:p>
        </w:tc>
      </w:tr>
    </w:tbl>
    <w:p>
      <w:pPr>
        <w:spacing w:lineRule="exact" w:line="1"/>
        <w:rPr>
          <w:sz w:val="2"/>
          <w:szCs w:val="2"/>
        </w:rPr>
      </w:pPr>
      <w:r>
        <w:br w:type="page"/>
      </w:r>
    </w:p>
    <w:tbl>
      <w:tblPr>
        <w:tblOverlap w:val="never"/>
        <w:jc w:val="center"/>
        <w:tblLayout w:type="fixed"/>
      </w:tblPr>
      <w:tblGrid>
        <w:gridCol w:w="1872"/>
        <w:gridCol w:w="1181"/>
        <w:gridCol w:w="830"/>
        <w:gridCol w:w="830"/>
        <w:gridCol w:w="830"/>
        <w:gridCol w:w="1090"/>
        <w:gridCol w:w="1008"/>
        <w:gridCol w:w="1008"/>
        <w:gridCol w:w="1008"/>
        <w:gridCol w:w="1085"/>
        <w:gridCol w:w="1090"/>
        <w:gridCol w:w="984"/>
        <w:gridCol w:w="1248"/>
      </w:tblGrid>
      <w:tr>
        <w:trPr>
          <w:trHeight w:val="437"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-9,568,121.53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-9,568,121.53</w:t>
            </w: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36" w:lineRule="exact"/>
              <w:ind w:left="0" w:right="0" w:firstLine="0"/>
              <w:jc w:val="both"/>
            </w:pPr>
            <w:r>
              <w:rPr>
                <w:color w:val="000000"/>
                <w:spacing w:val="0"/>
                <w:w w:val="100"/>
                <w:position w:val="0"/>
              </w:rPr>
              <w:t>（二）所有者投入和减 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.股份支付计入所有者</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（四）所有者权益内部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1,477,392.53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1,477,392.53</w:t>
            </w: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设定受益计划变动额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25"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.其他综合收益结转留 存收益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72"/>
        <w:gridCol w:w="1181"/>
        <w:gridCol w:w="830"/>
        <w:gridCol w:w="830"/>
        <w:gridCol w:w="830"/>
        <w:gridCol w:w="1090"/>
        <w:gridCol w:w="1008"/>
        <w:gridCol w:w="1008"/>
        <w:gridCol w:w="1008"/>
        <w:gridCol w:w="1085"/>
        <w:gridCol w:w="1090"/>
        <w:gridCol w:w="984"/>
        <w:gridCol w:w="1248"/>
      </w:tblGrid>
      <w:tr>
        <w:trPr>
          <w:trHeight w:val="437"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1,477,392.53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1,477,392.53</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58,431,541.26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14,311,069.14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53,522,730.35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277,465,340.75</w:t>
            </w:r>
          </w:p>
        </w:tc>
      </w:tr>
    </w:tbl>
    <w:p>
      <w:pPr>
        <w:widowControl w:val="0"/>
        <w:spacing w:after="99" w:line="1" w:lineRule="exact"/>
      </w:pP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上期金额</w:t>
      </w:r>
    </w:p>
    <w:p>
      <w:pPr>
        <w:pStyle w:val="Style22"/>
        <w:keepNext w:val="0"/>
        <w:keepLines w:val="0"/>
        <w:widowControl w:val="0"/>
        <w:shd w:val="clear" w:color="auto" w:fill="auto"/>
        <w:bidi w:val="0"/>
        <w:spacing w:before="0" w:after="100" w:line="240" w:lineRule="auto"/>
        <w:ind w:left="0" w:right="140" w:firstLine="0"/>
        <w:jc w:val="right"/>
      </w:pPr>
      <w:r>
        <w:rPr>
          <w:color w:val="000000"/>
          <w:spacing w:val="0"/>
          <w:w w:val="100"/>
          <w:position w:val="0"/>
        </w:rPr>
        <w:t>单位：元</w:t>
      </w:r>
    </w:p>
    <w:tbl>
      <w:tblPr>
        <w:tblOverlap w:val="never"/>
        <w:jc w:val="center"/>
        <w:tblLayout w:type="fixed"/>
      </w:tblPr>
      <w:tblGrid>
        <w:gridCol w:w="1757"/>
        <w:gridCol w:w="1186"/>
        <w:gridCol w:w="778"/>
        <w:gridCol w:w="782"/>
        <w:gridCol w:w="782"/>
        <w:gridCol w:w="1152"/>
        <w:gridCol w:w="946"/>
        <w:gridCol w:w="946"/>
        <w:gridCol w:w="1085"/>
        <w:gridCol w:w="1085"/>
        <w:gridCol w:w="1152"/>
        <w:gridCol w:w="1070"/>
        <w:gridCol w:w="1320"/>
      </w:tblGrid>
      <w:tr>
        <w:trPr>
          <w:trHeight w:val="408" w:hRule="exact"/>
        </w:trPr>
        <w:tc>
          <w:tcPr>
            <w:vMerge w:val="restart"/>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398" w:hRule="exact"/>
        </w:trPr>
        <w:tc>
          <w:tcPr>
            <w:vMerge/>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所有者权益合 计</w:t>
            </w:r>
          </w:p>
        </w:tc>
      </w:tr>
      <w:tr>
        <w:trPr>
          <w:trHeight w:val="403" w:hRule="exact"/>
        </w:trPr>
        <w:tc>
          <w:tcPr>
            <w:vMerge/>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83,631,541.26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14,311,069.14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80,287,145.79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304,229,756.19</w:t>
            </w: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400"/>
              <w:jc w:val="both"/>
            </w:pPr>
            <w:r>
              <w:rPr>
                <w:color w:val="000000"/>
                <w:spacing w:val="0"/>
                <w:w w:val="100"/>
                <w:position w:val="0"/>
              </w:rPr>
              <w:t>力口：会计政策变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760"/>
              <w:jc w:val="both"/>
            </w:pPr>
            <w:r>
              <w:rPr>
                <w:color w:val="000000"/>
                <w:spacing w:val="0"/>
                <w:w w:val="100"/>
                <w:position w:val="0"/>
              </w:rPr>
              <w:t>前期差错更 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83,631,541.26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14,311,069.14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80,287,145.79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304,229,756.19</w:t>
            </w:r>
          </w:p>
        </w:tc>
      </w:tr>
      <w:tr>
        <w:trPr>
          <w:trHeight w:val="1027"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24" w:lineRule="exact"/>
              <w:ind w:left="0" w:right="0" w:firstLine="0"/>
              <w:jc w:val="both"/>
            </w:pPr>
            <w:r>
              <w:rPr>
                <w:color w:val="000000"/>
                <w:spacing w:val="0"/>
                <w:w w:val="100"/>
                <w:position w:val="0"/>
              </w:rPr>
              <w:t>三、本期增减变动金 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-26,677,392.53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-17,196,293.91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-18,673,686.44</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-15,558,293.91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-15,558,293.91</w:t>
            </w: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（二）所有者投入和 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所有者投入的普通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62"/>
        <w:gridCol w:w="1181"/>
        <w:gridCol w:w="778"/>
        <w:gridCol w:w="782"/>
        <w:gridCol w:w="782"/>
        <w:gridCol w:w="1152"/>
        <w:gridCol w:w="946"/>
        <w:gridCol w:w="946"/>
        <w:gridCol w:w="1085"/>
        <w:gridCol w:w="1085"/>
        <w:gridCol w:w="1152"/>
        <w:gridCol w:w="1070"/>
        <w:gridCol w:w="1344"/>
      </w:tblGrid>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股份支付计入所有 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-1,638,000.00</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-1,638,000.00</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（四）所有者权益内 部结转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-26,677,392.53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-1,477,392.53</w:t>
            </w:r>
          </w:p>
        </w:tc>
      </w:tr>
      <w:tr>
        <w:trPr>
          <w:trHeight w:val="710"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设定受益计划变动 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其他综合收益结转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-1,477,392.53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-1,477,392.53</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62"/>
        <w:gridCol w:w="1181"/>
        <w:gridCol w:w="778"/>
        <w:gridCol w:w="782"/>
        <w:gridCol w:w="782"/>
        <w:gridCol w:w="1152"/>
        <w:gridCol w:w="946"/>
        <w:gridCol w:w="946"/>
        <w:gridCol w:w="1085"/>
        <w:gridCol w:w="1085"/>
        <w:gridCol w:w="1152"/>
        <w:gridCol w:w="1070"/>
        <w:gridCol w:w="1344"/>
      </w:tblGrid>
      <w:tr>
        <w:trPr>
          <w:trHeight w:val="437"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56,954,148.73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14,311,069.14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63,090,851.88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285,556,069.75</w:t>
            </w:r>
          </w:p>
        </w:tc>
      </w:tr>
    </w:tbl>
    <w:p>
      <w:pPr>
        <w:sectPr>
          <w:footnotePr>
            <w:pos w:val="pageBottom"/>
            <w:numFmt w:val="decimal"/>
            <w:numRestart w:val="continuous"/>
          </w:footnotePr>
          <w:pgSz w:w="16840" w:h="11900" w:orient="landscape"/>
          <w:pgMar w:top="1100" w:right="1379" w:bottom="1204" w:left="1397" w:header="0" w:footer="3" w:gutter="0"/>
          <w:cols w:space="720"/>
          <w:noEndnote/>
          <w:rtlGutter w:val="0"/>
          <w:docGrid w:linePitch="360"/>
        </w:sectPr>
      </w:pPr>
    </w:p>
    <w:p>
      <w:pPr>
        <w:pStyle w:val="Style25"/>
        <w:keepNext/>
        <w:keepLines/>
        <w:widowControl w:val="0"/>
        <w:shd w:val="clear" w:color="auto" w:fill="auto"/>
        <w:bidi w:val="0"/>
        <w:spacing w:before="80" w:after="300" w:line="240" w:lineRule="auto"/>
        <w:ind w:left="0" w:right="0" w:firstLine="0"/>
        <w:jc w:val="left"/>
      </w:pPr>
      <w:bookmarkStart w:id="705" w:name="bookmark705"/>
      <w:bookmarkStart w:id="706" w:name="bookmark706"/>
      <w:bookmarkStart w:id="707" w:name="bookmark707"/>
      <w:bookmarkStart w:id="708" w:name="bookmark708"/>
      <w:r>
        <w:rPr>
          <w:color w:val="000000"/>
          <w:spacing w:val="0"/>
          <w:w w:val="100"/>
          <w:position w:val="0"/>
        </w:rPr>
        <w:t>三</w:t>
      </w:r>
      <w:bookmarkEnd w:id="707"/>
      <w:r>
        <w:rPr>
          <w:color w:val="000000"/>
          <w:spacing w:val="0"/>
          <w:w w:val="100"/>
          <w:position w:val="0"/>
        </w:rPr>
        <w:t>、公司基本情况</w:t>
      </w:r>
      <w:bookmarkEnd w:id="705"/>
      <w:bookmarkEnd w:id="706"/>
      <w:bookmarkEnd w:id="708"/>
    </w:p>
    <w:p>
      <w:pPr>
        <w:pStyle w:val="Style22"/>
        <w:keepNext w:val="0"/>
        <w:keepLines w:val="0"/>
        <w:widowControl w:val="0"/>
        <w:numPr>
          <w:ilvl w:val="0"/>
          <w:numId w:val="15"/>
        </w:numPr>
        <w:shd w:val="clear" w:color="auto" w:fill="auto"/>
        <w:tabs>
          <w:tab w:pos="306" w:val="left"/>
        </w:tabs>
        <w:bidi w:val="0"/>
        <w:spacing w:before="0" w:after="0" w:line="309" w:lineRule="exact"/>
        <w:ind w:left="0" w:right="0" w:firstLine="0"/>
        <w:jc w:val="left"/>
      </w:pPr>
      <w:bookmarkStart w:id="709" w:name="bookmark709"/>
      <w:bookmarkEnd w:id="709"/>
      <w:r>
        <w:rPr>
          <w:b/>
          <w:bCs/>
          <w:color w:val="000000"/>
          <w:spacing w:val="0"/>
          <w:w w:val="100"/>
          <w:position w:val="0"/>
        </w:rPr>
        <w:t>公司注册地、组织形式和总部地址</w:t>
      </w:r>
    </w:p>
    <w:p>
      <w:pPr>
        <w:pStyle w:val="Style22"/>
        <w:keepNext w:val="0"/>
        <w:keepLines w:val="0"/>
        <w:widowControl w:val="0"/>
        <w:shd w:val="clear" w:color="auto" w:fill="auto"/>
        <w:bidi w:val="0"/>
        <w:spacing w:before="0" w:after="0" w:line="309" w:lineRule="exact"/>
        <w:ind w:left="400" w:right="0" w:firstLine="420"/>
        <w:jc w:val="both"/>
      </w:pPr>
      <w:r>
        <w:rPr>
          <w:color w:val="000000"/>
          <w:spacing w:val="0"/>
          <w:w w:val="100"/>
          <w:position w:val="0"/>
        </w:rPr>
        <w:t>武汉金运激光股份有限公司（以下简称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）前身为武汉金运激光设备制造有限公司，于</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月整体变更为武汉金运激光股份有限公司。公司于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月在深圳证券交易所上市，现持有统一社会信用代码为 </w:t>
      </w:r>
      <w:r>
        <w:rPr>
          <w:rFonts w:ascii="Times New Roman" w:eastAsia="Times New Roman" w:hAnsi="Times New Roman" w:cs="Times New Roman"/>
          <w:color w:val="000000"/>
          <w:spacing w:val="0"/>
          <w:w w:val="100"/>
          <w:position w:val="0"/>
          <w:sz w:val="18"/>
          <w:szCs w:val="18"/>
        </w:rPr>
        <w:t>91420100771373833</w:t>
      </w:r>
      <w:r>
        <w:rPr>
          <w:rFonts w:ascii="Times New Roman" w:eastAsia="Times New Roman" w:hAnsi="Times New Roman" w:cs="Times New Roman"/>
          <w:color w:val="000000"/>
          <w:spacing w:val="0"/>
          <w:w w:val="100"/>
          <w:position w:val="0"/>
          <w:sz w:val="18"/>
          <w:szCs w:val="18"/>
        </w:rPr>
        <w:t xml:space="preserve">D </w:t>
      </w:r>
      <w:r>
        <w:rPr>
          <w:color w:val="000000"/>
          <w:spacing w:val="0"/>
          <w:w w:val="100"/>
          <w:position w:val="0"/>
        </w:rPr>
        <w:t>的营业执照。</w:t>
      </w:r>
    </w:p>
    <w:p>
      <w:pPr>
        <w:pStyle w:val="Style22"/>
        <w:keepNext w:val="0"/>
        <w:keepLines w:val="0"/>
        <w:widowControl w:val="0"/>
        <w:shd w:val="clear" w:color="auto" w:fill="auto"/>
        <w:bidi w:val="0"/>
        <w:spacing w:before="0" w:after="160" w:line="309" w:lineRule="exact"/>
        <w:ind w:left="400" w:right="0" w:firstLine="420"/>
        <w:jc w:val="both"/>
      </w:pPr>
      <w:r>
        <w:rPr>
          <w:color w:val="000000"/>
          <w:spacing w:val="0"/>
          <w:w w:val="100"/>
          <w:position w:val="0"/>
        </w:rPr>
        <w:t>经过历年的派送红股及转增股本，截至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日，本公司累计发行股本总数</w:t>
      </w:r>
      <w:r>
        <w:rPr>
          <w:rFonts w:ascii="Times New Roman" w:eastAsia="Times New Roman" w:hAnsi="Times New Roman" w:cs="Times New Roman"/>
          <w:color w:val="000000"/>
          <w:spacing w:val="0"/>
          <w:w w:val="100"/>
          <w:position w:val="0"/>
          <w:sz w:val="18"/>
          <w:szCs w:val="18"/>
        </w:rPr>
        <w:t>15,120</w:t>
      </w:r>
      <w:r>
        <w:rPr>
          <w:color w:val="000000"/>
          <w:spacing w:val="0"/>
          <w:w w:val="100"/>
          <w:position w:val="0"/>
        </w:rPr>
        <w:t>万股，注册资本为</w:t>
      </w:r>
      <w:r>
        <w:rPr>
          <w:rFonts w:ascii="Times New Roman" w:eastAsia="Times New Roman" w:hAnsi="Times New Roman" w:cs="Times New Roman"/>
          <w:color w:val="000000"/>
          <w:spacing w:val="0"/>
          <w:w w:val="100"/>
          <w:position w:val="0"/>
          <w:sz w:val="18"/>
          <w:szCs w:val="18"/>
        </w:rPr>
        <w:t xml:space="preserve">15,120 </w:t>
      </w:r>
      <w:r>
        <w:rPr>
          <w:color w:val="000000"/>
          <w:spacing w:val="0"/>
          <w:w w:val="100"/>
          <w:position w:val="0"/>
        </w:rPr>
        <w:t>万元；注册地址暨总部地址：武汉市江岸区后湖街石桥一路</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栋；本公司最终实际控制人为梁伟先生。</w:t>
      </w:r>
    </w:p>
    <w:p>
      <w:pPr>
        <w:pStyle w:val="Style22"/>
        <w:keepNext w:val="0"/>
        <w:keepLines w:val="0"/>
        <w:widowControl w:val="0"/>
        <w:numPr>
          <w:ilvl w:val="0"/>
          <w:numId w:val="15"/>
        </w:numPr>
        <w:shd w:val="clear" w:color="auto" w:fill="auto"/>
        <w:tabs>
          <w:tab w:pos="320" w:val="left"/>
        </w:tabs>
        <w:bidi w:val="0"/>
        <w:spacing w:before="0" w:after="0" w:line="317" w:lineRule="exact"/>
        <w:ind w:left="0" w:right="0" w:firstLine="0"/>
        <w:jc w:val="left"/>
      </w:pPr>
      <w:bookmarkStart w:id="710" w:name="bookmark710"/>
      <w:bookmarkEnd w:id="710"/>
      <w:r>
        <w:rPr>
          <w:b/>
          <w:bCs/>
          <w:color w:val="000000"/>
          <w:spacing w:val="0"/>
          <w:w w:val="100"/>
          <w:position w:val="0"/>
        </w:rPr>
        <w:t>公司业务性质和主要经营活动</w:t>
      </w:r>
    </w:p>
    <w:p>
      <w:pPr>
        <w:pStyle w:val="Style22"/>
        <w:keepNext w:val="0"/>
        <w:keepLines w:val="0"/>
        <w:widowControl w:val="0"/>
        <w:shd w:val="clear" w:color="auto" w:fill="auto"/>
        <w:bidi w:val="0"/>
        <w:spacing w:before="0" w:after="160" w:line="317" w:lineRule="exact"/>
        <w:ind w:left="400" w:right="0" w:firstLine="420"/>
        <w:jc w:val="both"/>
      </w:pPr>
      <w:r>
        <w:rPr>
          <w:color w:val="000000"/>
          <w:spacing w:val="0"/>
          <w:w w:val="100"/>
          <w:position w:val="0"/>
        </w:rPr>
        <w:t>本公司属计算机、通信和其他电子设备制造业行业，主要产品和服务为</w:t>
      </w:r>
      <w:r>
        <w:rPr>
          <w:rFonts w:ascii="Times New Roman" w:eastAsia="Times New Roman" w:hAnsi="Times New Roman" w:cs="Times New Roman"/>
          <w:color w:val="000000"/>
          <w:spacing w:val="0"/>
          <w:w w:val="100"/>
          <w:position w:val="0"/>
          <w:sz w:val="18"/>
          <w:szCs w:val="18"/>
        </w:rPr>
        <w:t>X-Y</w:t>
      </w:r>
      <w:r>
        <w:rPr>
          <w:color w:val="000000"/>
          <w:spacing w:val="0"/>
          <w:w w:val="100"/>
          <w:position w:val="0"/>
        </w:rPr>
        <w:t>轴系列、振镜系列及雕花系列、裁床 系列激光设备、自动售货机的研发、生产、销售、租赁，</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打印设备及打印服务等。</w:t>
      </w:r>
    </w:p>
    <w:p>
      <w:pPr>
        <w:pStyle w:val="Style22"/>
        <w:keepNext w:val="0"/>
        <w:keepLines w:val="0"/>
        <w:widowControl w:val="0"/>
        <w:numPr>
          <w:ilvl w:val="0"/>
          <w:numId w:val="15"/>
        </w:numPr>
        <w:shd w:val="clear" w:color="auto" w:fill="auto"/>
        <w:tabs>
          <w:tab w:pos="320" w:val="left"/>
        </w:tabs>
        <w:bidi w:val="0"/>
        <w:spacing w:before="0" w:after="0" w:line="309" w:lineRule="exact"/>
        <w:ind w:left="0" w:right="0" w:firstLine="0"/>
        <w:jc w:val="left"/>
      </w:pPr>
      <w:bookmarkStart w:id="711" w:name="bookmark711"/>
      <w:bookmarkEnd w:id="711"/>
      <w:r>
        <w:rPr>
          <w:b/>
          <w:bCs/>
          <w:color w:val="000000"/>
          <w:spacing w:val="0"/>
          <w:w w:val="100"/>
          <w:position w:val="0"/>
        </w:rPr>
        <w:t>财务报表的批准报出</w:t>
      </w:r>
    </w:p>
    <w:p>
      <w:pPr>
        <w:pStyle w:val="Style22"/>
        <w:keepNext w:val="0"/>
        <w:keepLines w:val="0"/>
        <w:widowControl w:val="0"/>
        <w:shd w:val="clear" w:color="auto" w:fill="auto"/>
        <w:bidi w:val="0"/>
        <w:spacing w:before="0" w:after="400" w:line="309" w:lineRule="exact"/>
        <w:ind w:left="0" w:right="0" w:firstLine="460"/>
        <w:jc w:val="left"/>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日批准报出。</w:t>
      </w:r>
    </w:p>
    <w:p>
      <w:pPr>
        <w:pStyle w:val="Style37"/>
        <w:keepNext w:val="0"/>
        <w:keepLines w:val="0"/>
        <w:widowControl w:val="0"/>
        <w:shd w:val="clear" w:color="auto" w:fill="auto"/>
        <w:bidi w:val="0"/>
        <w:spacing w:before="0" w:after="0" w:line="240" w:lineRule="auto"/>
        <w:ind w:left="456" w:right="0" w:firstLine="0"/>
        <w:jc w:val="left"/>
        <w:rPr>
          <w:sz w:val="17"/>
          <w:szCs w:val="17"/>
        </w:rPr>
      </w:pPr>
      <w:r>
        <w:rPr>
          <w:color w:val="000000"/>
          <w:spacing w:val="0"/>
          <w:w w:val="100"/>
          <w:position w:val="0"/>
          <w:sz w:val="17"/>
          <w:szCs w:val="17"/>
        </w:rPr>
        <w:t>本期纳入合并财务报表范围的子公司共</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户，具体包括:</w:t>
      </w:r>
    </w:p>
    <w:tbl>
      <w:tblPr>
        <w:tblOverlap w:val="never"/>
        <w:jc w:val="center"/>
        <w:tblLayout w:type="fixed"/>
      </w:tblPr>
      <w:tblGrid>
        <w:gridCol w:w="4291"/>
        <w:gridCol w:w="1334"/>
        <w:gridCol w:w="960"/>
        <w:gridCol w:w="1445"/>
        <w:gridCol w:w="1704"/>
      </w:tblGrid>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子公司类型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级次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表决权比例（</w:t>
            </w:r>
            <w:r>
              <w:rPr>
                <w:color w:val="000000"/>
                <w:spacing w:val="0"/>
                <w:w w:val="100"/>
                <w:position w:val="0"/>
                <w:sz w:val="18"/>
                <w:szCs w:val="18"/>
              </w:rPr>
              <w:t>％</w:t>
            </w:r>
            <w:r>
              <w:rPr>
                <w:color w:val="000000"/>
                <w:spacing w:val="0"/>
                <w:w w:val="100"/>
                <w:position w:val="0"/>
              </w:rPr>
              <w:t>）</w:t>
            </w:r>
          </w:p>
        </w:tc>
      </w:tr>
      <w:tr>
        <w:trPr>
          <w:trHeight w:val="65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武汉唯拓光纤激光工程有限公司（以下简称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武汉唯 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200"/>
              <w:jc w:val="left"/>
            </w:pPr>
            <w:r>
              <w:rPr>
                <w:color w:val="000000"/>
                <w:spacing w:val="0"/>
                <w:w w:val="100"/>
                <w:position w:val="0"/>
              </w:rPr>
              <w:t>全资子公司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65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武汉金之运激光工程技术有限公司（以下简称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武汉金 之运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）（曾用名辽宁金之运激光工程技术有限公司）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300"/>
              <w:jc w:val="left"/>
            </w:pPr>
            <w:r>
              <w:rPr>
                <w:color w:val="000000"/>
                <w:spacing w:val="0"/>
                <w:w w:val="100"/>
                <w:position w:val="0"/>
              </w:rPr>
              <w:t>一级</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65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武汉斯利沃激光器技术有限公司（以下简称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武汉斯利</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控股孙公司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300"/>
              <w:jc w:val="left"/>
            </w:pPr>
            <w:r>
              <w:rPr>
                <w:color w:val="000000"/>
                <w:spacing w:val="0"/>
                <w:w w:val="100"/>
                <w:position w:val="0"/>
              </w:rPr>
              <w:t>二级</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51.00</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上海金萃激光技术有限公司（以下简称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上海金萃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一级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68.50</w:t>
            </w:r>
          </w:p>
        </w:tc>
      </w:tr>
      <w:tr>
        <w:trPr>
          <w:trHeight w:val="65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湖北高投金运激光产业投资管理有限公司（以下简称</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高投金运</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参股子公司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300"/>
              <w:jc w:val="left"/>
            </w:pPr>
            <w:r>
              <w:rPr>
                <w:color w:val="000000"/>
                <w:spacing w:val="0"/>
                <w:w w:val="100"/>
                <w:position w:val="0"/>
              </w:rPr>
              <w:t>一级</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高汇科技（香港）有限公司（以下简称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高汇科技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一级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金运数字技术（武汉）有限公司（以下简称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金运数字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一级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65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武汉金运激光产业发展有限公司（以下简称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金运产业 发展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300"/>
              <w:jc w:val="left"/>
            </w:pPr>
            <w:r>
              <w:rPr>
                <w:color w:val="000000"/>
                <w:spacing w:val="0"/>
                <w:w w:val="100"/>
                <w:position w:val="0"/>
              </w:rPr>
              <w:t>一级</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武汉金运互动传媒有限公司（以下简称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金运互动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一级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65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国广金运文化发展（武汉）有限公司（以下简称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国广 金运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300"/>
              <w:jc w:val="left"/>
            </w:pPr>
            <w:r>
              <w:rPr>
                <w:color w:val="000000"/>
                <w:spacing w:val="0"/>
                <w:w w:val="100"/>
                <w:position w:val="0"/>
              </w:rPr>
              <w:t>一级</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w:t>
            </w:r>
          </w:p>
        </w:tc>
      </w:tr>
      <w:tr>
        <w:trPr>
          <w:trHeight w:val="65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color w:val="000000"/>
                <w:spacing w:val="0"/>
                <w:w w:val="100"/>
                <w:position w:val="0"/>
              </w:rPr>
              <w:t>玩偶一号（武汉）科技有限公司（以下简称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玩偶一号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控股孙公司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300"/>
              <w:jc w:val="left"/>
            </w:pPr>
            <w:r>
              <w:rPr>
                <w:color w:val="000000"/>
                <w:spacing w:val="0"/>
                <w:w w:val="100"/>
                <w:position w:val="0"/>
              </w:rPr>
              <w:t>二级</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87.54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87.54</w:t>
            </w:r>
          </w:p>
        </w:tc>
      </w:tr>
      <w:tr>
        <w:trPr>
          <w:trHeight w:val="65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玩偶一号（成都）科技有限公司（以下简称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玩偶一号 成都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控股孙公司之子 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300"/>
              <w:jc w:val="left"/>
            </w:pPr>
            <w:r>
              <w:rPr>
                <w:color w:val="000000"/>
                <w:spacing w:val="0"/>
                <w:w w:val="100"/>
                <w:position w:val="0"/>
              </w:rPr>
              <w:t>三级</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87.54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87.54</w:t>
            </w:r>
          </w:p>
        </w:tc>
      </w:tr>
      <w:tr>
        <w:trPr>
          <w:trHeight w:val="65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金运加投资控股（深圳）有限公司（以下简称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金运加</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300"/>
              <w:jc w:val="left"/>
            </w:pPr>
            <w:r>
              <w:rPr>
                <w:color w:val="000000"/>
                <w:spacing w:val="0"/>
                <w:w w:val="100"/>
                <w:position w:val="0"/>
              </w:rPr>
              <w:t>一级</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667"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北京集客荟玩文化创意有限公司（以下简称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集客荟</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控股孙公司</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300"/>
              <w:jc w:val="left"/>
            </w:pPr>
            <w:r>
              <w:rPr>
                <w:color w:val="000000"/>
                <w:spacing w:val="0"/>
                <w:w w:val="100"/>
                <w:position w:val="0"/>
              </w:rPr>
              <w:t>二级</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w:t>
            </w:r>
          </w:p>
        </w:tc>
      </w:tr>
    </w:tbl>
    <w:p>
      <w:pPr>
        <w:pStyle w:val="Style37"/>
        <w:keepNext w:val="0"/>
        <w:keepLines w:val="0"/>
        <w:widowControl w:val="0"/>
        <w:numPr>
          <w:ilvl w:val="0"/>
          <w:numId w:val="17"/>
        </w:numPr>
        <w:shd w:val="clear" w:color="auto" w:fill="auto"/>
        <w:tabs>
          <w:tab w:pos="581" w:val="left"/>
        </w:tabs>
        <w:bidi w:val="0"/>
        <w:spacing w:before="0" w:after="100" w:line="240" w:lineRule="auto"/>
        <w:ind w:left="446" w:right="0" w:firstLine="0"/>
        <w:jc w:val="left"/>
        <w:rPr>
          <w:sz w:val="17"/>
          <w:szCs w:val="17"/>
        </w:rPr>
      </w:pPr>
      <w:r>
        <w:rPr>
          <w:color w:val="000000"/>
          <w:spacing w:val="0"/>
          <w:w w:val="100"/>
          <w:position w:val="0"/>
          <w:sz w:val="17"/>
          <w:szCs w:val="17"/>
        </w:rPr>
        <w:t>高投金运持股比例不同于表决权比例的原因详见附注九、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、在子公司中的权益。</w:t>
      </w:r>
    </w:p>
    <w:p>
      <w:pPr>
        <w:pStyle w:val="Style37"/>
        <w:keepNext w:val="0"/>
        <w:keepLines w:val="0"/>
        <w:widowControl w:val="0"/>
        <w:numPr>
          <w:ilvl w:val="0"/>
          <w:numId w:val="17"/>
        </w:numPr>
        <w:shd w:val="clear" w:color="auto" w:fill="auto"/>
        <w:tabs>
          <w:tab w:pos="595" w:val="left"/>
        </w:tabs>
        <w:bidi w:val="0"/>
        <w:spacing w:before="0" w:after="0" w:line="240" w:lineRule="auto"/>
        <w:ind w:left="446" w:right="0" w:firstLine="0"/>
        <w:jc w:val="left"/>
        <w:rPr>
          <w:sz w:val="17"/>
          <w:szCs w:val="17"/>
        </w:rPr>
      </w:pPr>
      <w:r>
        <w:rPr>
          <w:color w:val="000000"/>
          <w:spacing w:val="0"/>
          <w:w w:val="100"/>
          <w:position w:val="0"/>
          <w:sz w:val="17"/>
          <w:szCs w:val="17"/>
        </w:rPr>
        <w:t>本期纳入合并财务报表范围的主体较上期相比，增加</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户，减少</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户，合并范围变更主体的具体信息详见本附注八、</w:t>
      </w:r>
    </w:p>
    <w:p>
      <w:pPr>
        <w:pStyle w:val="Style22"/>
        <w:keepNext w:val="0"/>
        <w:keepLines w:val="0"/>
        <w:widowControl w:val="0"/>
        <w:shd w:val="clear" w:color="auto" w:fill="auto"/>
        <w:bidi w:val="0"/>
        <w:spacing w:before="0" w:after="380" w:line="313" w:lineRule="exact"/>
        <w:ind w:left="0" w:right="0" w:firstLine="0"/>
        <w:jc w:val="both"/>
      </w:pPr>
      <w:r>
        <w:rPr>
          <w:color w:val="000000"/>
          <w:spacing w:val="0"/>
          <w:w w:val="100"/>
          <w:position w:val="0"/>
        </w:rPr>
        <w:t>合并范围的变更。</w:t>
      </w:r>
    </w:p>
    <w:p>
      <w:pPr>
        <w:pStyle w:val="Style25"/>
        <w:keepNext/>
        <w:keepLines/>
        <w:widowControl w:val="0"/>
        <w:shd w:val="clear" w:color="auto" w:fill="auto"/>
        <w:tabs>
          <w:tab w:pos="498" w:val="left"/>
        </w:tabs>
        <w:bidi w:val="0"/>
        <w:spacing w:before="0" w:after="380" w:line="240" w:lineRule="auto"/>
        <w:ind w:left="0" w:right="0" w:firstLine="0"/>
        <w:jc w:val="both"/>
      </w:pPr>
      <w:bookmarkStart w:id="712" w:name="bookmark712"/>
      <w:bookmarkStart w:id="713" w:name="bookmark713"/>
      <w:bookmarkStart w:id="714" w:name="bookmark714"/>
      <w:bookmarkStart w:id="715" w:name="bookmark715"/>
      <w:r>
        <w:rPr>
          <w:color w:val="000000"/>
          <w:spacing w:val="0"/>
          <w:w w:val="100"/>
          <w:position w:val="0"/>
        </w:rPr>
        <w:t>四</w:t>
      </w:r>
      <w:bookmarkEnd w:id="714"/>
      <w:r>
        <w:rPr>
          <w:color w:val="000000"/>
          <w:spacing w:val="0"/>
          <w:w w:val="100"/>
          <w:position w:val="0"/>
        </w:rPr>
        <w:t>、</w:t>
        <w:tab/>
        <w:t>财务报表的编制基础</w:t>
      </w:r>
      <w:bookmarkEnd w:id="712"/>
      <w:bookmarkEnd w:id="713"/>
      <w:bookmarkEnd w:id="715"/>
    </w:p>
    <w:p>
      <w:pPr>
        <w:pStyle w:val="Style29"/>
        <w:keepNext/>
        <w:keepLines/>
        <w:widowControl w:val="0"/>
        <w:shd w:val="clear" w:color="auto" w:fill="auto"/>
        <w:tabs>
          <w:tab w:pos="368" w:val="left"/>
        </w:tabs>
        <w:bidi w:val="0"/>
        <w:spacing w:before="0" w:after="260" w:line="240" w:lineRule="auto"/>
        <w:ind w:left="0" w:right="0" w:firstLine="0"/>
        <w:jc w:val="both"/>
      </w:pPr>
      <w:bookmarkStart w:id="716" w:name="bookmark716"/>
      <w:bookmarkStart w:id="717" w:name="bookmark717"/>
      <w:bookmarkStart w:id="718" w:name="bookmark718"/>
      <w:bookmarkStart w:id="719" w:name="bookmark719"/>
      <w:r>
        <w:rPr>
          <w:rFonts w:ascii="Times New Roman" w:eastAsia="Times New Roman" w:hAnsi="Times New Roman" w:cs="Times New Roman"/>
          <w:color w:val="000000"/>
          <w:spacing w:val="0"/>
          <w:w w:val="100"/>
          <w:position w:val="0"/>
        </w:rPr>
        <w:t>1</w:t>
      </w:r>
      <w:bookmarkEnd w:id="718"/>
      <w:r>
        <w:rPr>
          <w:color w:val="000000"/>
          <w:spacing w:val="0"/>
          <w:w w:val="100"/>
          <w:position w:val="0"/>
        </w:rPr>
        <w:t>、</w:t>
        <w:tab/>
        <w:t>编制基础</w:t>
      </w:r>
      <w:bookmarkEnd w:id="716"/>
      <w:bookmarkEnd w:id="717"/>
      <w:bookmarkEnd w:id="719"/>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本公司根据实际发生的交易和事项，按照财政部颁布的《企业会计准则一基本准则》和具体企业会计准则、企业会 计准则应用指南、企业会计准则解释及其他相关规定（以下合称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）进行确认和计量，在此基础上，结合中国 证券监督管理委员会《公开发行证券的公司信息披露编报规则第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号——财务报告的一般规定》（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年修订）的规定，编 制财务报表。</w:t>
      </w:r>
    </w:p>
    <w:p>
      <w:pPr>
        <w:pStyle w:val="Style22"/>
        <w:keepNext w:val="0"/>
        <w:keepLines w:val="0"/>
        <w:widowControl w:val="0"/>
        <w:shd w:val="clear" w:color="auto" w:fill="auto"/>
        <w:bidi w:val="0"/>
        <w:spacing w:before="0" w:after="380" w:line="313" w:lineRule="exact"/>
        <w:ind w:left="0" w:right="0" w:firstLine="340"/>
        <w:jc w:val="both"/>
      </w:pPr>
      <w:r>
        <w:rPr>
          <w:color w:val="000000"/>
          <w:spacing w:val="0"/>
          <w:w w:val="100"/>
          <w:position w:val="0"/>
        </w:rPr>
        <w:t>本公司会计核算以权责发生制为记账基础。除某些金融工具以公允价值计量外，本财务报表以历史成本作为计量基础。 资产如果发生减值，则按照相关规定计提相应的减值准备。</w:t>
      </w:r>
    </w:p>
    <w:p>
      <w:pPr>
        <w:pStyle w:val="Style29"/>
        <w:keepNext/>
        <w:keepLines/>
        <w:widowControl w:val="0"/>
        <w:shd w:val="clear" w:color="auto" w:fill="auto"/>
        <w:tabs>
          <w:tab w:pos="378" w:val="left"/>
        </w:tabs>
        <w:bidi w:val="0"/>
        <w:spacing w:before="0" w:after="260" w:line="240" w:lineRule="auto"/>
        <w:ind w:left="0" w:right="0" w:firstLine="0"/>
        <w:jc w:val="both"/>
      </w:pPr>
      <w:bookmarkStart w:id="720" w:name="bookmark720"/>
      <w:bookmarkStart w:id="721" w:name="bookmark721"/>
      <w:bookmarkStart w:id="722" w:name="bookmark722"/>
      <w:bookmarkStart w:id="723" w:name="bookmark723"/>
      <w:r>
        <w:rPr>
          <w:rFonts w:ascii="Times New Roman" w:eastAsia="Times New Roman" w:hAnsi="Times New Roman" w:cs="Times New Roman"/>
          <w:color w:val="000000"/>
          <w:spacing w:val="0"/>
          <w:w w:val="100"/>
          <w:position w:val="0"/>
        </w:rPr>
        <w:t>2</w:t>
      </w:r>
      <w:bookmarkEnd w:id="722"/>
      <w:r>
        <w:rPr>
          <w:color w:val="000000"/>
          <w:spacing w:val="0"/>
          <w:w w:val="100"/>
          <w:position w:val="0"/>
        </w:rPr>
        <w:t>、</w:t>
        <w:tab/>
        <w:t>持续经营</w:t>
      </w:r>
      <w:bookmarkEnd w:id="720"/>
      <w:bookmarkEnd w:id="721"/>
      <w:bookmarkEnd w:id="723"/>
    </w:p>
    <w:p>
      <w:pPr>
        <w:pStyle w:val="Style22"/>
        <w:keepNext w:val="0"/>
        <w:keepLines w:val="0"/>
        <w:widowControl w:val="0"/>
        <w:shd w:val="clear" w:color="auto" w:fill="auto"/>
        <w:bidi w:val="0"/>
        <w:spacing w:before="0" w:after="380" w:line="326" w:lineRule="exact"/>
        <w:ind w:left="0" w:right="0" w:firstLine="340"/>
        <w:jc w:val="both"/>
      </w:pPr>
      <w:r>
        <w:rPr>
          <w:color w:val="000000"/>
          <w:spacing w:val="0"/>
          <w:w w:val="100"/>
          <w:position w:val="0"/>
        </w:rPr>
        <w:t>本公司对报告期末起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个月的持续经营能力进行了评价，未发现对持续经营能力产生重大怀疑的事项或情况。因此，本 财务报表系在持续经营假设的基础上编制。</w:t>
      </w:r>
    </w:p>
    <w:p>
      <w:pPr>
        <w:pStyle w:val="Style25"/>
        <w:keepNext/>
        <w:keepLines/>
        <w:widowControl w:val="0"/>
        <w:shd w:val="clear" w:color="auto" w:fill="auto"/>
        <w:tabs>
          <w:tab w:pos="517" w:val="left"/>
        </w:tabs>
        <w:bidi w:val="0"/>
        <w:spacing w:before="0" w:after="260" w:line="240" w:lineRule="auto"/>
        <w:ind w:left="0" w:right="0" w:firstLine="0"/>
        <w:jc w:val="left"/>
      </w:pPr>
      <w:bookmarkStart w:id="724" w:name="bookmark724"/>
      <w:bookmarkStart w:id="725" w:name="bookmark725"/>
      <w:bookmarkStart w:id="726" w:name="bookmark726"/>
      <w:bookmarkStart w:id="727" w:name="bookmark727"/>
      <w:r>
        <w:rPr>
          <w:color w:val="000000"/>
          <w:spacing w:val="0"/>
          <w:w w:val="100"/>
          <w:position w:val="0"/>
        </w:rPr>
        <w:t>五</w:t>
      </w:r>
      <w:bookmarkEnd w:id="726"/>
      <w:r>
        <w:rPr>
          <w:color w:val="000000"/>
          <w:spacing w:val="0"/>
          <w:w w:val="100"/>
          <w:position w:val="0"/>
        </w:rPr>
        <w:t>、</w:t>
        <w:tab/>
        <w:t>重要会计政策及会计估计</w:t>
      </w:r>
      <w:bookmarkEnd w:id="724"/>
      <w:bookmarkEnd w:id="725"/>
      <w:bookmarkEnd w:id="727"/>
    </w:p>
    <w:p>
      <w:pPr>
        <w:pStyle w:val="Style22"/>
        <w:keepNext w:val="0"/>
        <w:keepLines w:val="0"/>
        <w:widowControl w:val="0"/>
        <w:shd w:val="clear" w:color="auto" w:fill="auto"/>
        <w:bidi w:val="0"/>
        <w:spacing w:before="0" w:line="313" w:lineRule="exact"/>
        <w:ind w:left="0" w:right="0" w:firstLine="0"/>
        <w:jc w:val="left"/>
      </w:pPr>
      <w:r>
        <w:rPr>
          <w:color w:val="000000"/>
          <w:spacing w:val="0"/>
          <w:w w:val="100"/>
          <w:position w:val="0"/>
        </w:rPr>
        <w:t>具体会计政策和会计估计提示：</w:t>
      </w:r>
    </w:p>
    <w:p>
      <w:pPr>
        <w:pStyle w:val="Style22"/>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本公司根据实际生产经营特点确定具体会计政策和会计估计，主要体现在应收款项坏账准备的确认和计量、发出存货 的计量、固定资产分类及折旧方法、无形资产摊销、收入的确认和计量等。</w:t>
      </w:r>
    </w:p>
    <w:p>
      <w:pPr>
        <w:pStyle w:val="Style29"/>
        <w:keepNext/>
        <w:keepLines/>
        <w:widowControl w:val="0"/>
        <w:shd w:val="clear" w:color="auto" w:fill="auto"/>
        <w:tabs>
          <w:tab w:pos="368" w:val="left"/>
        </w:tabs>
        <w:bidi w:val="0"/>
        <w:spacing w:before="0" w:after="260" w:line="240" w:lineRule="auto"/>
        <w:ind w:left="0" w:right="0" w:firstLine="0"/>
        <w:jc w:val="left"/>
      </w:pPr>
      <w:bookmarkStart w:id="728" w:name="bookmark728"/>
      <w:bookmarkStart w:id="729" w:name="bookmark729"/>
      <w:bookmarkStart w:id="730" w:name="bookmark730"/>
      <w:bookmarkStart w:id="731" w:name="bookmark731"/>
      <w:r>
        <w:rPr>
          <w:rFonts w:ascii="Times New Roman" w:eastAsia="Times New Roman" w:hAnsi="Times New Roman" w:cs="Times New Roman"/>
          <w:color w:val="000000"/>
          <w:spacing w:val="0"/>
          <w:w w:val="100"/>
          <w:position w:val="0"/>
        </w:rPr>
        <w:t>1</w:t>
      </w:r>
      <w:bookmarkEnd w:id="730"/>
      <w:r>
        <w:rPr>
          <w:color w:val="000000"/>
          <w:spacing w:val="0"/>
          <w:w w:val="100"/>
          <w:position w:val="0"/>
        </w:rPr>
        <w:t>、</w:t>
        <w:tab/>
        <w:t>遵循企业会计准则的声明</w:t>
      </w:r>
      <w:bookmarkEnd w:id="728"/>
      <w:bookmarkEnd w:id="729"/>
      <w:bookmarkEnd w:id="731"/>
    </w:p>
    <w:p>
      <w:pPr>
        <w:pStyle w:val="Style22"/>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本公司所编制的财务报表符合企业会计准则的要求，真实、完整地反映了报告期公司的财务状况、经营成果、现金流 量等有关信息。</w:t>
      </w:r>
    </w:p>
    <w:p>
      <w:pPr>
        <w:pStyle w:val="Style29"/>
        <w:keepNext/>
        <w:keepLines/>
        <w:widowControl w:val="0"/>
        <w:shd w:val="clear" w:color="auto" w:fill="auto"/>
        <w:tabs>
          <w:tab w:pos="378" w:val="left"/>
        </w:tabs>
        <w:bidi w:val="0"/>
        <w:spacing w:before="0" w:after="260" w:line="240" w:lineRule="auto"/>
        <w:ind w:left="0" w:right="0" w:firstLine="0"/>
        <w:jc w:val="both"/>
      </w:pPr>
      <w:bookmarkStart w:id="732" w:name="bookmark732"/>
      <w:bookmarkStart w:id="733" w:name="bookmark733"/>
      <w:bookmarkStart w:id="734" w:name="bookmark734"/>
      <w:bookmarkStart w:id="735" w:name="bookmark735"/>
      <w:r>
        <w:rPr>
          <w:rFonts w:ascii="Times New Roman" w:eastAsia="Times New Roman" w:hAnsi="Times New Roman" w:cs="Times New Roman"/>
          <w:color w:val="000000"/>
          <w:spacing w:val="0"/>
          <w:w w:val="100"/>
          <w:position w:val="0"/>
        </w:rPr>
        <w:t>2</w:t>
      </w:r>
      <w:bookmarkEnd w:id="734"/>
      <w:r>
        <w:rPr>
          <w:color w:val="000000"/>
          <w:spacing w:val="0"/>
          <w:w w:val="100"/>
          <w:position w:val="0"/>
        </w:rPr>
        <w:t>、</w:t>
        <w:tab/>
        <w:t>会计期间</w:t>
      </w:r>
      <w:bookmarkEnd w:id="732"/>
      <w:bookmarkEnd w:id="733"/>
      <w:bookmarkEnd w:id="735"/>
    </w:p>
    <w:p>
      <w:pPr>
        <w:pStyle w:val="Style22"/>
        <w:keepNext w:val="0"/>
        <w:keepLines w:val="0"/>
        <w:widowControl w:val="0"/>
        <w:shd w:val="clear" w:color="auto" w:fill="auto"/>
        <w:bidi w:val="0"/>
        <w:spacing w:before="0" w:after="380" w:line="313" w:lineRule="exact"/>
        <w:ind w:left="0" w:right="0" w:firstLine="0"/>
        <w:jc w:val="both"/>
      </w:pPr>
      <w:r>
        <w:rPr>
          <w:color w:val="000000"/>
          <w:spacing w:val="0"/>
          <w:w w:val="100"/>
          <w:position w:val="0"/>
        </w:rPr>
        <w:t>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日止为一个会计年度。</w:t>
      </w:r>
    </w:p>
    <w:p>
      <w:pPr>
        <w:pStyle w:val="Style29"/>
        <w:keepNext/>
        <w:keepLines/>
        <w:widowControl w:val="0"/>
        <w:shd w:val="clear" w:color="auto" w:fill="auto"/>
        <w:tabs>
          <w:tab w:pos="378" w:val="left"/>
        </w:tabs>
        <w:bidi w:val="0"/>
        <w:spacing w:before="0" w:after="260" w:line="240" w:lineRule="auto"/>
        <w:ind w:left="0" w:right="0" w:firstLine="0"/>
        <w:jc w:val="both"/>
      </w:pP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rPr>
        <w:t>3</w:t>
      </w:r>
      <w:bookmarkEnd w:id="738"/>
      <w:r>
        <w:rPr>
          <w:color w:val="000000"/>
          <w:spacing w:val="0"/>
          <w:w w:val="100"/>
          <w:position w:val="0"/>
        </w:rPr>
        <w:t>、</w:t>
        <w:tab/>
        <w:t>营业周期</w:t>
      </w:r>
      <w:bookmarkEnd w:id="736"/>
      <w:bookmarkEnd w:id="737"/>
      <w:bookmarkEnd w:id="739"/>
    </w:p>
    <w:p>
      <w:pPr>
        <w:pStyle w:val="Style22"/>
        <w:keepNext w:val="0"/>
        <w:keepLines w:val="0"/>
        <w:widowControl w:val="0"/>
        <w:shd w:val="clear" w:color="auto" w:fill="auto"/>
        <w:bidi w:val="0"/>
        <w:spacing w:before="0" w:after="380" w:line="313" w:lineRule="exact"/>
        <w:ind w:left="0" w:right="0" w:firstLine="0"/>
        <w:jc w:val="both"/>
      </w:pPr>
      <w:r>
        <w:rPr>
          <w:color w:val="000000"/>
          <w:spacing w:val="0"/>
          <w:w w:val="100"/>
          <w:position w:val="0"/>
        </w:rPr>
        <w:t>本公司以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个月作为一个营业周期，并以其作为资产和负债的流动性划分标准。</w:t>
      </w:r>
    </w:p>
    <w:p>
      <w:pPr>
        <w:pStyle w:val="Style29"/>
        <w:keepNext/>
        <w:keepLines/>
        <w:widowControl w:val="0"/>
        <w:shd w:val="clear" w:color="auto" w:fill="auto"/>
        <w:tabs>
          <w:tab w:pos="378" w:val="left"/>
        </w:tabs>
        <w:bidi w:val="0"/>
        <w:spacing w:before="0" w:after="260" w:line="240" w:lineRule="auto"/>
        <w:ind w:left="0" w:right="0" w:firstLine="0"/>
        <w:jc w:val="both"/>
      </w:pPr>
      <w:bookmarkStart w:id="740" w:name="bookmark740"/>
      <w:bookmarkStart w:id="741" w:name="bookmark741"/>
      <w:bookmarkStart w:id="742" w:name="bookmark742"/>
      <w:bookmarkStart w:id="743" w:name="bookmark743"/>
      <w:r>
        <w:rPr>
          <w:rFonts w:ascii="Times New Roman" w:eastAsia="Times New Roman" w:hAnsi="Times New Roman" w:cs="Times New Roman"/>
          <w:color w:val="000000"/>
          <w:spacing w:val="0"/>
          <w:w w:val="100"/>
          <w:position w:val="0"/>
        </w:rPr>
        <w:t>4</w:t>
      </w:r>
      <w:bookmarkEnd w:id="742"/>
      <w:r>
        <w:rPr>
          <w:color w:val="000000"/>
          <w:spacing w:val="0"/>
          <w:w w:val="100"/>
          <w:position w:val="0"/>
        </w:rPr>
        <w:t>、</w:t>
        <w:tab/>
        <w:t>记账本位币</w:t>
      </w:r>
      <w:bookmarkEnd w:id="740"/>
      <w:bookmarkEnd w:id="741"/>
      <w:bookmarkEnd w:id="743"/>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本公司采用人民币为记账本位币。</w:t>
      </w:r>
    </w:p>
    <w:p>
      <w:pPr>
        <w:pStyle w:val="Style22"/>
        <w:keepNext w:val="0"/>
        <w:keepLines w:val="0"/>
        <w:widowControl w:val="0"/>
        <w:shd w:val="clear" w:color="auto" w:fill="auto"/>
        <w:bidi w:val="0"/>
        <w:spacing w:before="0" w:after="320" w:line="313" w:lineRule="exact"/>
        <w:ind w:left="0" w:right="0" w:firstLine="440"/>
        <w:jc w:val="both"/>
      </w:pPr>
      <w:r>
        <w:rPr>
          <w:color w:val="000000"/>
          <w:spacing w:val="0"/>
          <w:w w:val="100"/>
          <w:position w:val="0"/>
        </w:rPr>
        <w:t>境外子公司以其经营所处的主要经济环境中的货币为记账本位币，编制财务报表时折算为人民币。</w:t>
      </w:r>
    </w:p>
    <w:p>
      <w:pPr>
        <w:pStyle w:val="Style29"/>
        <w:keepNext/>
        <w:keepLines/>
        <w:widowControl w:val="0"/>
        <w:shd w:val="clear" w:color="auto" w:fill="auto"/>
        <w:bidi w:val="0"/>
        <w:spacing w:before="0" w:after="280" w:line="240" w:lineRule="auto"/>
        <w:ind w:left="0" w:right="0" w:firstLine="0"/>
        <w:jc w:val="both"/>
      </w:pPr>
      <w:bookmarkStart w:id="744" w:name="bookmark744"/>
      <w:bookmarkStart w:id="745" w:name="bookmark745"/>
      <w:bookmarkStart w:id="746" w:name="bookmark746"/>
      <w:bookmarkStart w:id="747" w:name="bookmark747"/>
      <w:r>
        <w:rPr>
          <w:rFonts w:ascii="Times New Roman" w:eastAsia="Times New Roman" w:hAnsi="Times New Roman" w:cs="Times New Roman"/>
          <w:color w:val="000000"/>
          <w:spacing w:val="0"/>
          <w:w w:val="100"/>
          <w:position w:val="0"/>
        </w:rPr>
        <w:t>5</w:t>
      </w:r>
      <w:bookmarkEnd w:id="746"/>
      <w:r>
        <w:rPr>
          <w:color w:val="000000"/>
          <w:spacing w:val="0"/>
          <w:w w:val="100"/>
          <w:position w:val="0"/>
        </w:rPr>
        <w:t>、同一控制下和非同一控制下企业合并的会计处理方法</w:t>
      </w:r>
      <w:bookmarkEnd w:id="744"/>
      <w:bookmarkEnd w:id="745"/>
      <w:bookmarkEnd w:id="747"/>
    </w:p>
    <w:p>
      <w:pPr>
        <w:pStyle w:val="Style22"/>
        <w:keepNext w:val="0"/>
        <w:keepLines w:val="0"/>
        <w:widowControl w:val="0"/>
        <w:shd w:val="clear" w:color="auto" w:fill="auto"/>
        <w:bidi w:val="0"/>
        <w:spacing w:before="0" w:after="0" w:line="313" w:lineRule="exact"/>
        <w:ind w:left="0" w:right="0" w:firstLine="0"/>
        <w:jc w:val="both"/>
      </w:pPr>
      <w:bookmarkStart w:id="748" w:name="bookmark748"/>
      <w:r>
        <w:rPr>
          <w:rFonts w:ascii="Times New Roman" w:eastAsia="Times New Roman" w:hAnsi="Times New Roman" w:cs="Times New Roman"/>
          <w:b/>
          <w:bCs/>
          <w:color w:val="000000"/>
          <w:spacing w:val="0"/>
          <w:w w:val="100"/>
          <w:position w:val="0"/>
          <w:sz w:val="18"/>
          <w:szCs w:val="18"/>
        </w:rPr>
        <w:t>1</w:t>
      </w:r>
      <w:bookmarkEnd w:id="748"/>
      <w:r>
        <w:rPr>
          <w:b/>
          <w:bCs/>
          <w:color w:val="000000"/>
          <w:spacing w:val="0"/>
          <w:w w:val="100"/>
          <w:position w:val="0"/>
        </w:rPr>
        <w:t>、 分步实现企业合并过程中的各项交易的条款、条件以及经济影响符合以下一种或多种情况，将多次交易事项作为一揽子 交易进行会计处理</w:t>
      </w:r>
    </w:p>
    <w:p>
      <w:pPr>
        <w:pStyle w:val="Style22"/>
        <w:keepNext w:val="0"/>
        <w:keepLines w:val="0"/>
        <w:widowControl w:val="0"/>
        <w:shd w:val="clear" w:color="auto" w:fill="auto"/>
        <w:tabs>
          <w:tab w:pos="858" w:val="left"/>
        </w:tabs>
        <w:bidi w:val="0"/>
        <w:spacing w:before="0" w:after="0" w:line="313" w:lineRule="exact"/>
        <w:ind w:left="0" w:right="0" w:firstLine="440"/>
        <w:jc w:val="both"/>
      </w:pPr>
      <w:bookmarkStart w:id="749" w:name="bookmark749"/>
      <w:r>
        <w:rPr>
          <w:color w:val="000000"/>
          <w:spacing w:val="0"/>
          <w:w w:val="100"/>
          <w:position w:val="0"/>
        </w:rPr>
        <w:t>（</w:t>
      </w:r>
      <w:bookmarkEnd w:id="74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这些交易是同时或者在考虑了彼此影响的情况下订立的；</w:t>
      </w:r>
    </w:p>
    <w:p>
      <w:pPr>
        <w:pStyle w:val="Style22"/>
        <w:keepNext w:val="0"/>
        <w:keepLines w:val="0"/>
        <w:widowControl w:val="0"/>
        <w:shd w:val="clear" w:color="auto" w:fill="auto"/>
        <w:tabs>
          <w:tab w:pos="858" w:val="left"/>
        </w:tabs>
        <w:bidi w:val="0"/>
        <w:spacing w:before="0" w:after="0" w:line="313" w:lineRule="exact"/>
        <w:ind w:left="0" w:right="0" w:firstLine="440"/>
        <w:jc w:val="both"/>
      </w:pPr>
      <w:bookmarkStart w:id="750" w:name="bookmark750"/>
      <w:r>
        <w:rPr>
          <w:color w:val="000000"/>
          <w:spacing w:val="0"/>
          <w:w w:val="100"/>
          <w:position w:val="0"/>
        </w:rPr>
        <w:t>（</w:t>
      </w:r>
      <w:bookmarkEnd w:id="75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这些交易整体才能达成一项完整的商业结果；</w:t>
      </w:r>
    </w:p>
    <w:p>
      <w:pPr>
        <w:pStyle w:val="Style22"/>
        <w:keepNext w:val="0"/>
        <w:keepLines w:val="0"/>
        <w:widowControl w:val="0"/>
        <w:shd w:val="clear" w:color="auto" w:fill="auto"/>
        <w:tabs>
          <w:tab w:pos="858" w:val="left"/>
        </w:tabs>
        <w:bidi w:val="0"/>
        <w:spacing w:before="0" w:after="0" w:line="313" w:lineRule="exact"/>
        <w:ind w:left="0" w:right="0" w:firstLine="440"/>
        <w:jc w:val="both"/>
      </w:pPr>
      <w:bookmarkStart w:id="751" w:name="bookmark751"/>
      <w:r>
        <w:rPr>
          <w:color w:val="000000"/>
          <w:spacing w:val="0"/>
          <w:w w:val="100"/>
          <w:position w:val="0"/>
        </w:rPr>
        <w:t>（</w:t>
      </w:r>
      <w:bookmarkEnd w:id="75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一项交易的发生取决于其他至少一项交易的发生；</w:t>
      </w:r>
    </w:p>
    <w:p>
      <w:pPr>
        <w:pStyle w:val="Style22"/>
        <w:keepNext w:val="0"/>
        <w:keepLines w:val="0"/>
        <w:widowControl w:val="0"/>
        <w:shd w:val="clear" w:color="auto" w:fill="auto"/>
        <w:tabs>
          <w:tab w:pos="858" w:val="left"/>
        </w:tabs>
        <w:bidi w:val="0"/>
        <w:spacing w:before="0" w:after="0" w:line="313" w:lineRule="exact"/>
        <w:ind w:left="0" w:right="0" w:firstLine="440"/>
        <w:jc w:val="both"/>
      </w:pPr>
      <w:bookmarkStart w:id="752" w:name="bookmark752"/>
      <w:r>
        <w:rPr>
          <w:color w:val="000000"/>
          <w:spacing w:val="0"/>
          <w:w w:val="100"/>
          <w:position w:val="0"/>
        </w:rPr>
        <w:t>（</w:t>
      </w:r>
      <w:bookmarkEnd w:id="75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一项交易单独看是不经济的，但是和其他交易一并考虑时是经济的。</w:t>
      </w:r>
    </w:p>
    <w:p>
      <w:pPr>
        <w:pStyle w:val="Style22"/>
        <w:keepNext w:val="0"/>
        <w:keepLines w:val="0"/>
        <w:widowControl w:val="0"/>
        <w:shd w:val="clear" w:color="auto" w:fill="auto"/>
        <w:tabs>
          <w:tab w:pos="327" w:val="left"/>
        </w:tabs>
        <w:bidi w:val="0"/>
        <w:spacing w:before="0" w:after="0" w:line="313" w:lineRule="exact"/>
        <w:ind w:left="0" w:right="0" w:firstLine="0"/>
        <w:jc w:val="left"/>
      </w:pPr>
      <w:bookmarkStart w:id="753" w:name="bookmark753"/>
      <w:r>
        <w:rPr>
          <w:rFonts w:ascii="Times New Roman" w:eastAsia="Times New Roman" w:hAnsi="Times New Roman" w:cs="Times New Roman"/>
          <w:b/>
          <w:bCs/>
          <w:color w:val="000000"/>
          <w:spacing w:val="0"/>
          <w:w w:val="100"/>
          <w:position w:val="0"/>
          <w:sz w:val="18"/>
          <w:szCs w:val="18"/>
        </w:rPr>
        <w:t>2</w:t>
      </w:r>
      <w:bookmarkEnd w:id="753"/>
      <w:r>
        <w:rPr>
          <w:b/>
          <w:bCs/>
          <w:color w:val="000000"/>
          <w:spacing w:val="0"/>
          <w:w w:val="100"/>
          <w:position w:val="0"/>
        </w:rPr>
        <w:t>、</w:t>
        <w:tab/>
        <w:t>同一控制下的企业合并</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本公司在企业合并中取得的资产和负债，按照合并日在被合并方资产、负债（包括最终控制方收购被合并方而形成的 商誉）在最终控制方合并财务报表中的账面价值计量。在合并中取得的净资产账面价值与支付的合并对价账面价值（或发行 股份面值总额）的差额，调整资本公积中的股本溢价，资本公积中的股本溢价不足冲减的，调整留存收益。</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如果存在或有对价并需要确认预计负债或资产，该预计负债或资产金额与后续或有对价结算金额的差额，调整资本公 积（资本溢价或股本溢价），资本公积不足的，调整留存收益。</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对于通过多次交易最终实现企业合并的，属于一揽子交易的，将各项交易作为一项取得控制权的交易进行会计处理； 不属于一揽子交易的，在取得控制权日，长期股权投资初始投资成本，与达到合并前的长期股权投资账面价值加上合并日进 一步取得股份新支付对价的账面价值之和的差额，调整资本公积；资本公积不足冲减的，调整留存收益。对于合并日之前持 有的股权投资，因采用权益法核算或金融工具确认和计量准则核算而确认的其他综合收益，暂不进行会计处理，直至处置该 项投资时采用与被投资单位直接处置相关资产或负债相同的基础进行会计处理；因采用权益法核算而确认的被投资单位净资 产中除净损益、其他综合收益和利润分配以外的所有者权益其他变动，暂不进行会计处理，直至处置该项投资时转入当期损 益。</w:t>
      </w:r>
    </w:p>
    <w:p>
      <w:pPr>
        <w:pStyle w:val="Style22"/>
        <w:keepNext w:val="0"/>
        <w:keepLines w:val="0"/>
        <w:widowControl w:val="0"/>
        <w:shd w:val="clear" w:color="auto" w:fill="auto"/>
        <w:tabs>
          <w:tab w:pos="327" w:val="left"/>
        </w:tabs>
        <w:bidi w:val="0"/>
        <w:spacing w:before="0" w:after="0" w:line="313" w:lineRule="exact"/>
        <w:ind w:left="0" w:right="0" w:firstLine="0"/>
        <w:jc w:val="left"/>
      </w:pPr>
      <w:bookmarkStart w:id="754" w:name="bookmark754"/>
      <w:r>
        <w:rPr>
          <w:rFonts w:ascii="Times New Roman" w:eastAsia="Times New Roman" w:hAnsi="Times New Roman" w:cs="Times New Roman"/>
          <w:b/>
          <w:bCs/>
          <w:color w:val="000000"/>
          <w:spacing w:val="0"/>
          <w:w w:val="100"/>
          <w:position w:val="0"/>
          <w:sz w:val="18"/>
          <w:szCs w:val="18"/>
        </w:rPr>
        <w:t>3</w:t>
      </w:r>
      <w:bookmarkEnd w:id="754"/>
      <w:r>
        <w:rPr>
          <w:b/>
          <w:bCs/>
          <w:color w:val="000000"/>
          <w:spacing w:val="0"/>
          <w:w w:val="100"/>
          <w:position w:val="0"/>
        </w:rPr>
        <w:t>、</w:t>
        <w:tab/>
        <w:t>非同一控制下的企业合并</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购买日是指本公司实际取得对被购买方控制权的日期，即被购买方的净资产或生产经营决策的控制权转移给本公司的 日期。同时满足下列条件时，本公司一般认为实现了控制权的转移：</w:t>
      </w:r>
    </w:p>
    <w:p>
      <w:pPr>
        <w:pStyle w:val="Style22"/>
        <w:keepNext w:val="0"/>
        <w:keepLines w:val="0"/>
        <w:widowControl w:val="0"/>
        <w:numPr>
          <w:ilvl w:val="0"/>
          <w:numId w:val="19"/>
        </w:numPr>
        <w:shd w:val="clear" w:color="auto" w:fill="auto"/>
        <w:tabs>
          <w:tab w:pos="786" w:val="left"/>
        </w:tabs>
        <w:bidi w:val="0"/>
        <w:spacing w:before="0" w:after="0" w:line="313" w:lineRule="exact"/>
        <w:ind w:left="0" w:right="0" w:firstLine="440"/>
        <w:jc w:val="both"/>
      </w:pPr>
      <w:bookmarkStart w:id="755" w:name="bookmark755"/>
      <w:bookmarkEnd w:id="755"/>
      <w:r>
        <w:rPr>
          <w:color w:val="000000"/>
          <w:spacing w:val="0"/>
          <w:w w:val="100"/>
          <w:position w:val="0"/>
        </w:rPr>
        <w:t>企业合并合同或协议已获本公司内部权力机构通过。</w:t>
      </w:r>
    </w:p>
    <w:p>
      <w:pPr>
        <w:pStyle w:val="Style22"/>
        <w:keepNext w:val="0"/>
        <w:keepLines w:val="0"/>
        <w:widowControl w:val="0"/>
        <w:numPr>
          <w:ilvl w:val="0"/>
          <w:numId w:val="19"/>
        </w:numPr>
        <w:shd w:val="clear" w:color="auto" w:fill="auto"/>
        <w:tabs>
          <w:tab w:pos="786" w:val="left"/>
        </w:tabs>
        <w:bidi w:val="0"/>
        <w:spacing w:before="0" w:after="0" w:line="313" w:lineRule="exact"/>
        <w:ind w:left="0" w:right="0" w:firstLine="440"/>
        <w:jc w:val="both"/>
      </w:pPr>
      <w:bookmarkStart w:id="756" w:name="bookmark756"/>
      <w:bookmarkEnd w:id="756"/>
      <w:r>
        <w:rPr>
          <w:color w:val="000000"/>
          <w:spacing w:val="0"/>
          <w:w w:val="100"/>
          <w:position w:val="0"/>
        </w:rPr>
        <w:t>企业合并事项需要经过国家有关主管部门审批的，已获得批准。</w:t>
      </w:r>
    </w:p>
    <w:p>
      <w:pPr>
        <w:pStyle w:val="Style22"/>
        <w:keepNext w:val="0"/>
        <w:keepLines w:val="0"/>
        <w:widowControl w:val="0"/>
        <w:numPr>
          <w:ilvl w:val="0"/>
          <w:numId w:val="19"/>
        </w:numPr>
        <w:shd w:val="clear" w:color="auto" w:fill="auto"/>
        <w:tabs>
          <w:tab w:pos="786" w:val="left"/>
        </w:tabs>
        <w:bidi w:val="0"/>
        <w:spacing w:before="0" w:after="0" w:line="313" w:lineRule="exact"/>
        <w:ind w:left="0" w:right="0" w:firstLine="440"/>
        <w:jc w:val="both"/>
      </w:pPr>
      <w:bookmarkStart w:id="757" w:name="bookmark757"/>
      <w:bookmarkEnd w:id="757"/>
      <w:r>
        <w:rPr>
          <w:color w:val="000000"/>
          <w:spacing w:val="0"/>
          <w:w w:val="100"/>
          <w:position w:val="0"/>
        </w:rPr>
        <w:t>已办理了必要的财产权转移手续。</w:t>
      </w:r>
    </w:p>
    <w:p>
      <w:pPr>
        <w:pStyle w:val="Style22"/>
        <w:keepNext w:val="0"/>
        <w:keepLines w:val="0"/>
        <w:widowControl w:val="0"/>
        <w:numPr>
          <w:ilvl w:val="0"/>
          <w:numId w:val="19"/>
        </w:numPr>
        <w:shd w:val="clear" w:color="auto" w:fill="auto"/>
        <w:tabs>
          <w:tab w:pos="786" w:val="left"/>
        </w:tabs>
        <w:bidi w:val="0"/>
        <w:spacing w:before="0" w:after="80" w:line="313" w:lineRule="exact"/>
        <w:ind w:left="0" w:right="0" w:firstLine="440"/>
        <w:jc w:val="both"/>
      </w:pPr>
      <w:bookmarkStart w:id="758" w:name="bookmark758"/>
      <w:bookmarkEnd w:id="758"/>
      <w:r>
        <w:rPr>
          <w:color w:val="000000"/>
          <w:spacing w:val="0"/>
          <w:w w:val="100"/>
          <w:position w:val="0"/>
        </w:rPr>
        <w:t>本公司已支付了合并价款的大部分，并且有能力、有计划支付剩余款项。</w:t>
      </w:r>
    </w:p>
    <w:p>
      <w:pPr>
        <w:pStyle w:val="Style22"/>
        <w:keepNext w:val="0"/>
        <w:keepLines w:val="0"/>
        <w:widowControl w:val="0"/>
        <w:numPr>
          <w:ilvl w:val="0"/>
          <w:numId w:val="19"/>
        </w:numPr>
        <w:shd w:val="clear" w:color="auto" w:fill="auto"/>
        <w:tabs>
          <w:tab w:pos="786" w:val="left"/>
        </w:tabs>
        <w:bidi w:val="0"/>
        <w:spacing w:before="0" w:after="0" w:line="240" w:lineRule="auto"/>
        <w:ind w:left="0" w:right="0" w:firstLine="440"/>
        <w:jc w:val="both"/>
      </w:pPr>
      <w:bookmarkStart w:id="759" w:name="bookmark759"/>
      <w:bookmarkEnd w:id="759"/>
      <w:r>
        <w:rPr>
          <w:color w:val="000000"/>
          <w:spacing w:val="0"/>
          <w:w w:val="100"/>
          <w:position w:val="0"/>
        </w:rPr>
        <w:t>本公司实际上已经控制了被购买方的财务和经营政策，并享有相应的利益、承担相应的风险。</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本公司在购买日对作为企业合并对价付出的资产、发生或承担的负债按照公允价值计量，公允价值与其账面价值的差 额，计入当期损益。</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本公司对合并成本大于合并中取得的被购买方可辨认净资产公允价值份额的差额，确认为商誉；合并成本小于合并中 取得的被购买方可辨认净资产公允价值份额的差额，经复核后，计入当期损益。</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通过多次交换交易分步实现的非同一控制下企业合并，属于一揽子交易的，将各项交易作为一项取得控制权的交易进 行会计处理；不属于一揽子交易的，合并日之前持有的股权投资采用权益法核算的，以购买日之前所持被购买方的股权投资 的账面价值与购买日新增投资成本之和，作为该项投资的初始投资成本；购买日之前持有的股权投资因采用权益法核算而确 认的其他综合收益，在处置该项投资时采用与被投资单位直接处置相关资产或负债相同的基础进行会计处理。合并日之前持 有的股权投资采用金融工具确认和计量准则核算的，以该股权投资在合并日的公允价值加上新增投资成本之和，作为合并日 的初始投资成本。原持有股权的公允价值与账面价值之间的差额以及原计入其他综合收益的累计公允价值变动应全部转入合 并日当期的投资收益。</w:t>
      </w:r>
    </w:p>
    <w:p>
      <w:pPr>
        <w:pStyle w:val="Style22"/>
        <w:keepNext w:val="0"/>
        <w:keepLines w:val="0"/>
        <w:widowControl w:val="0"/>
        <w:shd w:val="clear" w:color="auto" w:fill="auto"/>
        <w:tabs>
          <w:tab w:pos="322" w:val="left"/>
        </w:tabs>
        <w:bidi w:val="0"/>
        <w:spacing w:before="0" w:after="0" w:line="313" w:lineRule="exact"/>
        <w:ind w:left="0" w:right="0" w:firstLine="0"/>
        <w:jc w:val="left"/>
      </w:pPr>
      <w:bookmarkStart w:id="760" w:name="bookmark760"/>
      <w:r>
        <w:rPr>
          <w:rFonts w:ascii="Times New Roman" w:eastAsia="Times New Roman" w:hAnsi="Times New Roman" w:cs="Times New Roman"/>
          <w:b/>
          <w:bCs/>
          <w:color w:val="000000"/>
          <w:spacing w:val="0"/>
          <w:w w:val="100"/>
          <w:position w:val="0"/>
          <w:sz w:val="18"/>
          <w:szCs w:val="18"/>
        </w:rPr>
        <w:t>4</w:t>
      </w:r>
      <w:bookmarkEnd w:id="760"/>
      <w:r>
        <w:rPr>
          <w:b/>
          <w:bCs/>
          <w:color w:val="000000"/>
          <w:spacing w:val="0"/>
          <w:w w:val="100"/>
          <w:position w:val="0"/>
        </w:rPr>
        <w:t>、</w:t>
        <w:tab/>
        <w:t>为合并发生的相关费用</w:t>
      </w:r>
    </w:p>
    <w:p>
      <w:pPr>
        <w:pStyle w:val="Style22"/>
        <w:keepNext w:val="0"/>
        <w:keepLines w:val="0"/>
        <w:widowControl w:val="0"/>
        <w:shd w:val="clear" w:color="auto" w:fill="auto"/>
        <w:bidi w:val="0"/>
        <w:spacing w:before="0" w:after="0" w:line="313" w:lineRule="exact"/>
        <w:ind w:left="0" w:right="0" w:firstLine="440"/>
        <w:jc w:val="both"/>
      </w:pPr>
      <w:bookmarkStart w:id="761" w:name="bookmark761"/>
      <w:r>
        <w:rPr>
          <w:color w:val="000000"/>
          <w:spacing w:val="0"/>
          <w:w w:val="100"/>
          <w:position w:val="0"/>
        </w:rPr>
        <w:t>为</w:t>
      </w:r>
      <w:bookmarkEnd w:id="761"/>
      <w:r>
        <w:rPr>
          <w:color w:val="000000"/>
          <w:spacing w:val="0"/>
          <w:w w:val="100"/>
          <w:position w:val="0"/>
        </w:rPr>
        <w:t>企业合并发生的审计、法律服务、评估咨询等中介费用以及其他直接相关费用，于发生时计入当期损益；为企业合 并而发行权益性证券的交易费用，可直接归属于权益性交易的从权益中扣减。</w:t>
      </w:r>
    </w:p>
    <w:p>
      <w:pPr>
        <w:pStyle w:val="Style29"/>
        <w:keepNext/>
        <w:keepLines/>
        <w:widowControl w:val="0"/>
        <w:shd w:val="clear" w:color="auto" w:fill="auto"/>
        <w:bidi w:val="0"/>
        <w:spacing w:before="0" w:after="280" w:line="240" w:lineRule="auto"/>
        <w:ind w:left="0" w:right="0" w:firstLine="0"/>
        <w:jc w:val="both"/>
      </w:pPr>
      <w:bookmarkStart w:id="762" w:name="bookmark762"/>
      <w:bookmarkStart w:id="763" w:name="bookmark763"/>
      <w:bookmarkStart w:id="764" w:name="bookmark764"/>
      <w:bookmarkStart w:id="765" w:name="bookmark765"/>
      <w:r>
        <w:rPr>
          <w:rFonts w:ascii="Times New Roman" w:eastAsia="Times New Roman" w:hAnsi="Times New Roman" w:cs="Times New Roman"/>
          <w:color w:val="000000"/>
          <w:spacing w:val="0"/>
          <w:w w:val="100"/>
          <w:position w:val="0"/>
        </w:rPr>
        <w:t>6</w:t>
      </w:r>
      <w:bookmarkEnd w:id="764"/>
      <w:r>
        <w:rPr>
          <w:color w:val="000000"/>
          <w:spacing w:val="0"/>
          <w:w w:val="100"/>
          <w:position w:val="0"/>
        </w:rPr>
        <w:t>、合并财务报表的编制方法</w:t>
      </w:r>
      <w:bookmarkEnd w:id="762"/>
      <w:bookmarkEnd w:id="763"/>
      <w:bookmarkEnd w:id="765"/>
    </w:p>
    <w:p>
      <w:pPr>
        <w:pStyle w:val="Style22"/>
        <w:keepNext w:val="0"/>
        <w:keepLines w:val="0"/>
        <w:widowControl w:val="0"/>
        <w:shd w:val="clear" w:color="auto" w:fill="auto"/>
        <w:tabs>
          <w:tab w:pos="289" w:val="left"/>
        </w:tabs>
        <w:bidi w:val="0"/>
        <w:spacing w:before="0" w:after="0" w:line="312" w:lineRule="exact"/>
        <w:ind w:left="0" w:right="0" w:firstLine="0"/>
        <w:jc w:val="both"/>
      </w:pPr>
      <w:bookmarkStart w:id="766" w:name="bookmark766"/>
      <w:r>
        <w:rPr>
          <w:rFonts w:ascii="Times New Roman" w:eastAsia="Times New Roman" w:hAnsi="Times New Roman" w:cs="Times New Roman"/>
          <w:b/>
          <w:bCs/>
          <w:color w:val="000000"/>
          <w:spacing w:val="0"/>
          <w:w w:val="100"/>
          <w:position w:val="0"/>
          <w:sz w:val="18"/>
          <w:szCs w:val="18"/>
        </w:rPr>
        <w:t>1</w:t>
      </w:r>
      <w:bookmarkEnd w:id="766"/>
      <w:r>
        <w:rPr>
          <w:b/>
          <w:bCs/>
          <w:color w:val="000000"/>
          <w:spacing w:val="0"/>
          <w:w w:val="100"/>
          <w:position w:val="0"/>
        </w:rPr>
        <w:t>、</w:t>
        <w:tab/>
        <w:t>合并范围</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本公司合并财务报表的合并范围以控制为基础确定，所有子公司（包括本公司所控制的单独主体）均纳入合并财务报 表。</w:t>
      </w:r>
    </w:p>
    <w:p>
      <w:pPr>
        <w:pStyle w:val="Style22"/>
        <w:keepNext w:val="0"/>
        <w:keepLines w:val="0"/>
        <w:widowControl w:val="0"/>
        <w:shd w:val="clear" w:color="auto" w:fill="auto"/>
        <w:tabs>
          <w:tab w:pos="303" w:val="left"/>
        </w:tabs>
        <w:bidi w:val="0"/>
        <w:spacing w:before="0" w:after="0" w:line="312" w:lineRule="exact"/>
        <w:ind w:left="0" w:right="0" w:firstLine="0"/>
        <w:jc w:val="both"/>
      </w:pPr>
      <w:bookmarkStart w:id="767" w:name="bookmark767"/>
      <w:r>
        <w:rPr>
          <w:rFonts w:ascii="Times New Roman" w:eastAsia="Times New Roman" w:hAnsi="Times New Roman" w:cs="Times New Roman"/>
          <w:b/>
          <w:bCs/>
          <w:color w:val="000000"/>
          <w:spacing w:val="0"/>
          <w:w w:val="100"/>
          <w:position w:val="0"/>
          <w:sz w:val="18"/>
          <w:szCs w:val="18"/>
        </w:rPr>
        <w:t>2</w:t>
      </w:r>
      <w:bookmarkEnd w:id="767"/>
      <w:r>
        <w:rPr>
          <w:b/>
          <w:bCs/>
          <w:color w:val="000000"/>
          <w:spacing w:val="0"/>
          <w:w w:val="100"/>
          <w:position w:val="0"/>
        </w:rPr>
        <w:t>、</w:t>
        <w:tab/>
        <w:t>合并程序</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本公司以自身和各子公司的财务报表为基础，根据其他有关资料，编制合并财务报表。本公司编制合并财务报表，将 整个企业集团视为一个会计主体，依据相关企业会计准则的确认、计量和列报要求，按照统一的会计政策，反映本企业集团 整体财务状况、经营成果和现金流量。</w:t>
      </w:r>
    </w:p>
    <w:p>
      <w:pPr>
        <w:pStyle w:val="Style22"/>
        <w:keepNext w:val="0"/>
        <w:keepLines w:val="0"/>
        <w:widowControl w:val="0"/>
        <w:shd w:val="clear" w:color="auto" w:fill="auto"/>
        <w:bidi w:val="0"/>
        <w:spacing w:before="0" w:after="0" w:line="288" w:lineRule="exact"/>
        <w:ind w:left="0" w:right="0" w:firstLine="440"/>
        <w:jc w:val="both"/>
      </w:pPr>
      <w:r>
        <w:rPr>
          <w:color w:val="000000"/>
          <w:spacing w:val="0"/>
          <w:w w:val="100"/>
          <w:position w:val="0"/>
        </w:rPr>
        <w:t>所有纳入合并财务报表合并范围的子公司所采用的会计政策、会计期间与本公司一致，如子公司采用的会计政策、会 计期间与本公司不一致的，在编制合并财务报表时，按本公司的会计政策、会计期间进行必要的调整。</w:t>
      </w:r>
    </w:p>
    <w:p>
      <w:pPr>
        <w:pStyle w:val="Style2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合并财务报表时抵销本公司与各子公司、各子公司相互之间发生的内部交易对合并资产负债表、合并利润表、合并现 金流量表、合并股东权益变动表的影响。如果站在企业集团合并财务报表角度与以本公司或子公司为会计主体对同一交易的 认定不同时，从企业集团的角度对该交易予以调整。</w:t>
      </w:r>
    </w:p>
    <w:p>
      <w:pPr>
        <w:pStyle w:val="Style2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子公司所有者权益、当期净损益和当期综合收益中属于少数股东的份额分别在合并资产负债表中所有者权益项目下、 合并利润表中净利润项目下和综合收益总额项目下单独列示。子公司少数股东分担的当期亏损超过了少数股东在该子公司期 初所有者权益中所享有份额而形成的余额，冲减少数股东权益。</w:t>
      </w:r>
    </w:p>
    <w:p>
      <w:pPr>
        <w:pStyle w:val="Style2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对于同一控制下企业合并取得的子公司，以其资产、负债（包括最终控制方收购该子公司而形成的商誉）在最终控制 方财务报表中的账面价值为基础对其财务报表进行调整。</w:t>
      </w:r>
    </w:p>
    <w:p>
      <w:pPr>
        <w:pStyle w:val="Style2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对于非同一控制下企业合并取得的子公司，以购买日可辨认净资产公允价值为基础对其财务报表进行调整。</w:t>
      </w:r>
    </w:p>
    <w:p>
      <w:pPr>
        <w:pStyle w:val="Style22"/>
        <w:keepNext w:val="0"/>
        <w:keepLines w:val="0"/>
        <w:widowControl w:val="0"/>
        <w:shd w:val="clear" w:color="auto" w:fill="auto"/>
        <w:bidi w:val="0"/>
        <w:spacing w:before="0" w:after="0" w:line="311" w:lineRule="exact"/>
        <w:ind w:left="0" w:right="0" w:firstLine="160"/>
        <w:jc w:val="both"/>
      </w:pPr>
      <w:bookmarkStart w:id="768" w:name="bookmark768"/>
      <w:r>
        <w:rPr>
          <w:color w:val="000000"/>
          <w:spacing w:val="0"/>
          <w:w w:val="100"/>
          <w:position w:val="0"/>
        </w:rPr>
        <w:t>（</w:t>
      </w:r>
      <w:bookmarkEnd w:id="768"/>
      <w:r>
        <w:rPr>
          <w:rFonts w:ascii="Times New Roman" w:eastAsia="Times New Roman" w:hAnsi="Times New Roman" w:cs="Times New Roman"/>
          <w:color w:val="000000"/>
          <w:spacing w:val="0"/>
          <w:w w:val="100"/>
          <w:position w:val="0"/>
          <w:sz w:val="18"/>
          <w:szCs w:val="18"/>
        </w:rPr>
        <w:t>1</w:t>
      </w:r>
      <w:r>
        <w:rPr>
          <w:color w:val="000000"/>
          <w:spacing w:val="0"/>
          <w:w w:val="100"/>
          <w:position w:val="0"/>
        </w:rPr>
        <w:t>）增加子公司或业务</w:t>
      </w:r>
    </w:p>
    <w:p>
      <w:pPr>
        <w:pStyle w:val="Style2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在报告期内，若因同一控制下企业合并增加子公司或业务的，则调整合并资产负债表的期初数；将子公司或业务合并 当期期初至报告期末的收入、费用、利润纳入合并利润表；将子公司或业务合并当期期初至报告期末的现金流量纳入合并现 金流量表，同时对比较报表的相关项目进行调整，视同合并后的报告主体自最终控制方开始控制时点起一直存在。</w:t>
      </w:r>
    </w:p>
    <w:p>
      <w:pPr>
        <w:pStyle w:val="Style2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因追加投资等原因能够对同一控制下的被投资方实施控制的，视同参与合并的各方在最终控制方开始控制时即以目前 的状态存在进行调整。在取得被合并方控制权之前持有的股权投资，在取得原股权之日与合并方和被合并方同处于同一控制 之日孰晚日起至合并日之间已确认有关损益、其他综合收益以及其他净资产变动，分别冲减比较报表期间的期初留存收益或 当期损益。</w:t>
      </w:r>
    </w:p>
    <w:p>
      <w:pPr>
        <w:pStyle w:val="Style2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在报告期内，若因非同一控制下企业合并增加子公司或业务的，则不调整合并资产负债表期初数；将该子公司或业务 自购买日至报告期末的收入、费用、利润纳入合并利润表；该子公司或业务自购买日至报告期末的现金流量纳入合并现金流 量表。</w:t>
      </w:r>
    </w:p>
    <w:p>
      <w:pPr>
        <w:pStyle w:val="Style2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因追加投资等原因能够对非同一控制下的被投资方实施控制的，对于购买日之前持有的被购买方的股权，本公司按照 该股权在购买日的公允价值进行重新计量，公允价值与其账面价值的差额计入当期投资收益。购买日之前持有的被购买方的 股权涉及权益法核算下的其他综合收益以及除净损益、其他综合收益和利润分配之外的其他所有者权益变动的，与其相关的 其他综合收益、其他所有者权益变动转为购买日所属当期投资收益，由于被投资方重新计量设定受益计划净负债或净资产变 动而产生的其他综合收益除外。</w:t>
      </w:r>
    </w:p>
    <w:p>
      <w:pPr>
        <w:pStyle w:val="Style22"/>
        <w:keepNext w:val="0"/>
        <w:keepLines w:val="0"/>
        <w:widowControl w:val="0"/>
        <w:shd w:val="clear" w:color="auto" w:fill="auto"/>
        <w:bidi w:val="0"/>
        <w:spacing w:before="0" w:after="0" w:line="311" w:lineRule="exact"/>
        <w:ind w:left="0" w:right="0" w:firstLine="0"/>
        <w:jc w:val="both"/>
      </w:pPr>
      <w:bookmarkStart w:id="769" w:name="bookmark769"/>
      <w:r>
        <w:rPr>
          <w:color w:val="000000"/>
          <w:spacing w:val="0"/>
          <w:w w:val="100"/>
          <w:position w:val="0"/>
        </w:rPr>
        <w:t>（</w:t>
      </w:r>
      <w:bookmarkEnd w:id="769"/>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）处置子公司或业务</w:t>
      </w:r>
    </w:p>
    <w:p>
      <w:pPr>
        <w:pStyle w:val="Style22"/>
        <w:keepNext w:val="0"/>
        <w:keepLines w:val="0"/>
        <w:widowControl w:val="0"/>
        <w:shd w:val="clear" w:color="auto" w:fill="auto"/>
        <w:bidi w:val="0"/>
        <w:spacing w:before="0" w:after="0" w:line="311" w:lineRule="exact"/>
        <w:ind w:left="0" w:right="0" w:firstLine="440"/>
        <w:jc w:val="both"/>
      </w:pPr>
      <w:bookmarkStart w:id="770" w:name="bookmark770"/>
      <w:r>
        <w:rPr>
          <w:rFonts w:ascii="Times New Roman" w:eastAsia="Times New Roman" w:hAnsi="Times New Roman" w:cs="Times New Roman"/>
          <w:color w:val="000000"/>
          <w:spacing w:val="0"/>
          <w:w w:val="100"/>
          <w:position w:val="0"/>
          <w:sz w:val="18"/>
          <w:szCs w:val="18"/>
        </w:rPr>
        <w:t>1</w:t>
      </w:r>
      <w:bookmarkEnd w:id="770"/>
      <w:r>
        <w:rPr>
          <w:color w:val="000000"/>
          <w:spacing w:val="0"/>
          <w:w w:val="100"/>
          <w:position w:val="0"/>
        </w:rPr>
        <w:t>）一般处理方法</w:t>
      </w:r>
    </w:p>
    <w:p>
      <w:pPr>
        <w:pStyle w:val="Style2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在报告期内，本公司处置子公司或业务，则该子公司或业务期初至处置日的收入、费用、利润纳入合并利润表；该子 公司或业务期初至处置日的现金流量纳入合并现金流量表。</w:t>
      </w:r>
    </w:p>
    <w:p>
      <w:pPr>
        <w:pStyle w:val="Style22"/>
        <w:keepNext w:val="0"/>
        <w:keepLines w:val="0"/>
        <w:widowControl w:val="0"/>
        <w:shd w:val="clear" w:color="auto" w:fill="auto"/>
        <w:bidi w:val="0"/>
        <w:spacing w:before="0" w:after="100" w:line="311" w:lineRule="exact"/>
        <w:ind w:left="0" w:right="0" w:firstLine="440"/>
        <w:jc w:val="both"/>
      </w:pPr>
      <w:r>
        <w:rPr>
          <w:color w:val="000000"/>
          <w:spacing w:val="0"/>
          <w:w w:val="100"/>
          <w:position w:val="0"/>
        </w:rPr>
        <w:t xml:space="preserve">因处置部分股权投资或其他原因丧失了对被投资方控制权时，对于处置后的剩余股权投资，本公司按照其在丧失控制 权日的公允价值进行重新计量。处置股权取得的对价与剩余股权公允价值之和，减去按原持股比例计算应享有原有子公司自 购买日或合并日开始持续计算的净资产的份额与商誉之和的差额，计入丧失控制权当期的投资收益。与原有子公司股权投资 相关的其他综合收益或除净损益、其他综合收益及利润分配之外的其他所有者权益变动，在丧失控制权时转为当期投资收益， </w:t>
      </w:r>
      <w:r>
        <w:rPr>
          <w:color w:val="000000"/>
          <w:spacing w:val="0"/>
          <w:w w:val="100"/>
          <w:position w:val="0"/>
        </w:rPr>
        <w:t>由于被投资方重新计量设定受益计划净负债或净资产变动而产生的其他综合收益除外。</w:t>
      </w:r>
    </w:p>
    <w:p>
      <w:pPr>
        <w:pStyle w:val="Style22"/>
        <w:keepNext w:val="0"/>
        <w:keepLines w:val="0"/>
        <w:widowControl w:val="0"/>
        <w:shd w:val="clear" w:color="auto" w:fill="auto"/>
        <w:bidi w:val="0"/>
        <w:spacing w:before="0" w:after="0" w:line="360" w:lineRule="auto"/>
        <w:ind w:left="0" w:right="0" w:firstLine="440"/>
        <w:jc w:val="both"/>
      </w:pPr>
      <w:bookmarkStart w:id="771" w:name="bookmark771"/>
      <w:r>
        <w:rPr>
          <w:rFonts w:ascii="Times New Roman" w:eastAsia="Times New Roman" w:hAnsi="Times New Roman" w:cs="Times New Roman"/>
          <w:color w:val="000000"/>
          <w:spacing w:val="0"/>
          <w:w w:val="100"/>
          <w:position w:val="0"/>
          <w:sz w:val="18"/>
          <w:szCs w:val="18"/>
        </w:rPr>
        <w:t>2</w:t>
      </w:r>
      <w:bookmarkEnd w:id="771"/>
      <w:r>
        <w:rPr>
          <w:color w:val="000000"/>
          <w:spacing w:val="0"/>
          <w:w w:val="100"/>
          <w:position w:val="0"/>
        </w:rPr>
        <w:t>）分步处置子公司</w:t>
      </w:r>
    </w:p>
    <w:p>
      <w:pPr>
        <w:pStyle w:val="Style22"/>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通过多次交易分步处置对子公司股权投资直至丧失控制权的，处置对子公司股权投资的各项交易的条款、条件以及经 济影响符合以下一种或多种情况，通常表明应将多次交易事项作为一揽子交易进行会计处理：</w:t>
      </w:r>
    </w:p>
    <w:p>
      <w:pPr>
        <w:pStyle w:val="Style22"/>
        <w:keepNext w:val="0"/>
        <w:keepLines w:val="0"/>
        <w:widowControl w:val="0"/>
        <w:numPr>
          <w:ilvl w:val="0"/>
          <w:numId w:val="21"/>
        </w:numPr>
        <w:shd w:val="clear" w:color="auto" w:fill="auto"/>
        <w:tabs>
          <w:tab w:pos="798" w:val="left"/>
        </w:tabs>
        <w:bidi w:val="0"/>
        <w:spacing w:before="0" w:after="0" w:line="360" w:lineRule="auto"/>
        <w:ind w:left="0" w:right="0" w:firstLine="440"/>
        <w:jc w:val="both"/>
      </w:pPr>
      <w:bookmarkStart w:id="772" w:name="bookmark772"/>
      <w:bookmarkEnd w:id="772"/>
      <w:r>
        <w:rPr>
          <w:color w:val="000000"/>
          <w:spacing w:val="0"/>
          <w:w w:val="100"/>
          <w:position w:val="0"/>
        </w:rPr>
        <w:t>这些交易是同时或者在考虑了彼此影响的情况下订立的；</w:t>
      </w:r>
    </w:p>
    <w:p>
      <w:pPr>
        <w:pStyle w:val="Style22"/>
        <w:keepNext w:val="0"/>
        <w:keepLines w:val="0"/>
        <w:widowControl w:val="0"/>
        <w:numPr>
          <w:ilvl w:val="0"/>
          <w:numId w:val="21"/>
        </w:numPr>
        <w:shd w:val="clear" w:color="auto" w:fill="auto"/>
        <w:tabs>
          <w:tab w:pos="798" w:val="left"/>
        </w:tabs>
        <w:bidi w:val="0"/>
        <w:spacing w:before="0" w:after="0" w:line="360" w:lineRule="auto"/>
        <w:ind w:left="0" w:right="0" w:firstLine="440"/>
        <w:jc w:val="both"/>
      </w:pPr>
      <w:bookmarkStart w:id="773" w:name="bookmark773"/>
      <w:bookmarkEnd w:id="773"/>
      <w:r>
        <w:rPr>
          <w:color w:val="000000"/>
          <w:spacing w:val="0"/>
          <w:w w:val="100"/>
          <w:position w:val="0"/>
        </w:rPr>
        <w:t>这些交易整体才能达成一项完整的商业结果；</w:t>
      </w:r>
    </w:p>
    <w:p>
      <w:pPr>
        <w:pStyle w:val="Style22"/>
        <w:keepNext w:val="0"/>
        <w:keepLines w:val="0"/>
        <w:widowControl w:val="0"/>
        <w:numPr>
          <w:ilvl w:val="0"/>
          <w:numId w:val="21"/>
        </w:numPr>
        <w:shd w:val="clear" w:color="auto" w:fill="auto"/>
        <w:tabs>
          <w:tab w:pos="798" w:val="left"/>
        </w:tabs>
        <w:bidi w:val="0"/>
        <w:spacing w:before="0" w:after="0" w:line="360" w:lineRule="auto"/>
        <w:ind w:left="0" w:right="0" w:firstLine="440"/>
        <w:jc w:val="both"/>
      </w:pPr>
      <w:bookmarkStart w:id="774" w:name="bookmark774"/>
      <w:bookmarkEnd w:id="774"/>
      <w:r>
        <w:rPr>
          <w:color w:val="000000"/>
          <w:spacing w:val="0"/>
          <w:w w:val="100"/>
          <w:position w:val="0"/>
        </w:rPr>
        <w:t>一项交易的发生取决于其他至少一项交易的发生；</w:t>
      </w:r>
    </w:p>
    <w:p>
      <w:pPr>
        <w:pStyle w:val="Style22"/>
        <w:keepNext w:val="0"/>
        <w:keepLines w:val="0"/>
        <w:widowControl w:val="0"/>
        <w:numPr>
          <w:ilvl w:val="0"/>
          <w:numId w:val="21"/>
        </w:numPr>
        <w:shd w:val="clear" w:color="auto" w:fill="auto"/>
        <w:tabs>
          <w:tab w:pos="798" w:val="left"/>
        </w:tabs>
        <w:bidi w:val="0"/>
        <w:spacing w:before="0" w:after="0" w:line="360" w:lineRule="auto"/>
        <w:ind w:left="0" w:right="0" w:firstLine="440"/>
        <w:jc w:val="both"/>
      </w:pPr>
      <w:bookmarkStart w:id="775" w:name="bookmark775"/>
      <w:bookmarkEnd w:id="775"/>
      <w:r>
        <w:rPr>
          <w:color w:val="000000"/>
          <w:spacing w:val="0"/>
          <w:w w:val="100"/>
          <w:position w:val="0"/>
        </w:rPr>
        <w:t>一项交易单独看是不经济的，但是和其他交易一并考虑时是经济的。</w:t>
      </w:r>
    </w:p>
    <w:p>
      <w:pPr>
        <w:pStyle w:val="Style2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处置对子公司股权投资直至丧失控制权的各项交易属于一揽子交易的，本公司将各项交易作为一项处置子公司并丧失 控制权的交易进行会计处理；但是，在丧失控制权之前每一次处置价款与处置投资对应的享有该子公司净资产份额的差额， 在合并财务报表中确认为其他综合收益，在丧失控制权时一并转入丧失控制权当期的损益。</w:t>
      </w:r>
    </w:p>
    <w:p>
      <w:pPr>
        <w:pStyle w:val="Style2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处置对子公司股权投资直至丧失控制权的各项交易不属于一揽子交易的，在丧失控制权之前，按不丧失控制权的情况 下部分处置对子公司的股权投资的相关政策进行会计处理；在丧失控制权时，按处置子公司一般处理方法进行会计处理。</w:t>
      </w:r>
    </w:p>
    <w:p>
      <w:pPr>
        <w:pStyle w:val="Style22"/>
        <w:keepNext w:val="0"/>
        <w:keepLines w:val="0"/>
        <w:widowControl w:val="0"/>
        <w:shd w:val="clear" w:color="auto" w:fill="auto"/>
        <w:tabs>
          <w:tab w:pos="440" w:val="left"/>
        </w:tabs>
        <w:bidi w:val="0"/>
        <w:spacing w:before="0" w:after="0" w:line="314" w:lineRule="exact"/>
        <w:ind w:left="0" w:right="0" w:firstLine="0"/>
        <w:jc w:val="both"/>
      </w:pPr>
      <w:bookmarkStart w:id="776" w:name="bookmark776"/>
      <w:r>
        <w:rPr>
          <w:color w:val="000000"/>
          <w:spacing w:val="0"/>
          <w:w w:val="100"/>
          <w:position w:val="0"/>
        </w:rPr>
        <w:t>（</w:t>
      </w:r>
      <w:bookmarkEnd w:id="77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购买子公司少数股权</w:t>
      </w:r>
    </w:p>
    <w:p>
      <w:pPr>
        <w:pStyle w:val="Style2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本公司因购买少数股权新取得的长期股权投资与按照新增持股比例计算应享有子公司自购买日（或合并日）开始持续 计算的净资产份额之间的差额，调整合并资产负债表中的资本公积中的股本溢价，资本公积中的股本溢价不足冲减的，调整 留存收益。</w:t>
      </w:r>
    </w:p>
    <w:p>
      <w:pPr>
        <w:pStyle w:val="Style22"/>
        <w:keepNext w:val="0"/>
        <w:keepLines w:val="0"/>
        <w:widowControl w:val="0"/>
        <w:shd w:val="clear" w:color="auto" w:fill="auto"/>
        <w:tabs>
          <w:tab w:pos="440" w:val="left"/>
        </w:tabs>
        <w:bidi w:val="0"/>
        <w:spacing w:before="0" w:after="0" w:line="314" w:lineRule="exact"/>
        <w:ind w:left="0" w:right="0" w:firstLine="0"/>
        <w:jc w:val="both"/>
      </w:pPr>
      <w:bookmarkStart w:id="777" w:name="bookmark777"/>
      <w:r>
        <w:rPr>
          <w:color w:val="000000"/>
          <w:spacing w:val="0"/>
          <w:w w:val="100"/>
          <w:position w:val="0"/>
        </w:rPr>
        <w:t>（</w:t>
      </w:r>
      <w:bookmarkEnd w:id="77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不丧失控制权的情况下部分处置对子公司的股权投资</w:t>
      </w:r>
    </w:p>
    <w:p>
      <w:pPr>
        <w:pStyle w:val="Style22"/>
        <w:keepNext w:val="0"/>
        <w:keepLines w:val="0"/>
        <w:widowControl w:val="0"/>
        <w:shd w:val="clear" w:color="auto" w:fill="auto"/>
        <w:bidi w:val="0"/>
        <w:spacing w:before="0" w:after="400" w:line="314" w:lineRule="exact"/>
        <w:ind w:left="0" w:right="0" w:firstLine="440"/>
        <w:jc w:val="both"/>
      </w:pPr>
      <w:r>
        <w:rPr>
          <w:color w:val="000000"/>
          <w:spacing w:val="0"/>
          <w:w w:val="100"/>
          <w:position w:val="0"/>
        </w:rPr>
        <w:t>在不丧失控制权的情况下因部分处置对子公司的长期股权投资而取得的处置价款与处置长期股权投资相对应享有子公 司自购买日或合并日开始持续计算的净资产份额之间的差额，调整合并资产负债表中的资本公积中的股本溢价，资本公积中 的股本溢价不足冲减的，调整留存收益。</w:t>
      </w:r>
    </w:p>
    <w:p>
      <w:pPr>
        <w:pStyle w:val="Style29"/>
        <w:keepNext/>
        <w:keepLines/>
        <w:widowControl w:val="0"/>
        <w:shd w:val="clear" w:color="auto" w:fill="auto"/>
        <w:bidi w:val="0"/>
        <w:spacing w:before="0" w:after="400" w:line="240" w:lineRule="auto"/>
        <w:ind w:left="0" w:right="0" w:firstLine="0"/>
        <w:jc w:val="left"/>
      </w:pPr>
      <w:bookmarkStart w:id="778" w:name="bookmark778"/>
      <w:bookmarkStart w:id="779" w:name="bookmark779"/>
      <w:bookmarkStart w:id="780" w:name="bookmark780"/>
      <w:bookmarkStart w:id="781" w:name="bookmark781"/>
      <w:r>
        <w:rPr>
          <w:rFonts w:ascii="Times New Roman" w:eastAsia="Times New Roman" w:hAnsi="Times New Roman" w:cs="Times New Roman"/>
          <w:color w:val="000000"/>
          <w:spacing w:val="0"/>
          <w:w w:val="100"/>
          <w:position w:val="0"/>
        </w:rPr>
        <w:t>7</w:t>
      </w:r>
      <w:bookmarkEnd w:id="780"/>
      <w:r>
        <w:rPr>
          <w:color w:val="000000"/>
          <w:spacing w:val="0"/>
          <w:w w:val="100"/>
          <w:position w:val="0"/>
        </w:rPr>
        <w:t>、合营安排分类及共同经营会计处理方法</w:t>
      </w:r>
      <w:bookmarkEnd w:id="778"/>
      <w:bookmarkEnd w:id="779"/>
      <w:bookmarkEnd w:id="781"/>
    </w:p>
    <w:p>
      <w:pPr>
        <w:pStyle w:val="Style22"/>
        <w:keepNext w:val="0"/>
        <w:keepLines w:val="0"/>
        <w:widowControl w:val="0"/>
        <w:shd w:val="clear" w:color="auto" w:fill="auto"/>
        <w:tabs>
          <w:tab w:pos="339" w:val="left"/>
        </w:tabs>
        <w:bidi w:val="0"/>
        <w:spacing w:before="0" w:after="0" w:line="360" w:lineRule="auto"/>
        <w:ind w:left="0" w:right="0" w:firstLine="0"/>
        <w:jc w:val="left"/>
      </w:pPr>
      <w:bookmarkStart w:id="782" w:name="bookmark782"/>
      <w:r>
        <w:rPr>
          <w:rFonts w:ascii="Times New Roman" w:eastAsia="Times New Roman" w:hAnsi="Times New Roman" w:cs="Times New Roman"/>
          <w:b/>
          <w:bCs/>
          <w:color w:val="000000"/>
          <w:spacing w:val="0"/>
          <w:w w:val="100"/>
          <w:position w:val="0"/>
          <w:sz w:val="18"/>
          <w:szCs w:val="18"/>
        </w:rPr>
        <w:t>1</w:t>
      </w:r>
      <w:bookmarkEnd w:id="782"/>
      <w:r>
        <w:rPr>
          <w:b/>
          <w:bCs/>
          <w:color w:val="000000"/>
          <w:spacing w:val="0"/>
          <w:w w:val="100"/>
          <w:position w:val="0"/>
        </w:rPr>
        <w:t>、</w:t>
        <w:tab/>
        <w:t>合营安排的分类</w:t>
      </w:r>
    </w:p>
    <w:p>
      <w:pPr>
        <w:pStyle w:val="Style22"/>
        <w:keepNext w:val="0"/>
        <w:keepLines w:val="0"/>
        <w:widowControl w:val="0"/>
        <w:shd w:val="clear" w:color="auto" w:fill="auto"/>
        <w:bidi w:val="0"/>
        <w:spacing w:before="0" w:after="0" w:line="317" w:lineRule="exact"/>
        <w:ind w:left="380" w:right="0" w:firstLine="420"/>
        <w:jc w:val="both"/>
      </w:pPr>
      <w:r>
        <w:rPr>
          <w:color w:val="000000"/>
          <w:spacing w:val="0"/>
          <w:w w:val="100"/>
          <w:position w:val="0"/>
        </w:rPr>
        <w:t>本公司根据合营安排的结构、法律形式以及合营安排中约定的条款、其他相关事实和情况等因素，将合营安排分 为共同经营和合营企业。</w:t>
      </w:r>
    </w:p>
    <w:p>
      <w:pPr>
        <w:pStyle w:val="Style22"/>
        <w:keepNext w:val="0"/>
        <w:keepLines w:val="0"/>
        <w:widowControl w:val="0"/>
        <w:shd w:val="clear" w:color="auto" w:fill="auto"/>
        <w:bidi w:val="0"/>
        <w:spacing w:before="0" w:after="0" w:line="317" w:lineRule="exact"/>
        <w:ind w:left="380" w:right="0" w:firstLine="420"/>
        <w:jc w:val="both"/>
      </w:pPr>
      <w:r>
        <w:rPr>
          <w:color w:val="000000"/>
          <w:spacing w:val="0"/>
          <w:w w:val="100"/>
          <w:position w:val="0"/>
        </w:rPr>
        <w:t>未通过单独主体达成的合营安排，划分为共同经营；通过单独主体达成的合营安排，通常划分为合营企业；但有 确凿证据表明满足下列任一条件并且符合相关法律法规规定的合营安排划分为共同经营：</w:t>
      </w:r>
    </w:p>
    <w:p>
      <w:pPr>
        <w:pStyle w:val="Style22"/>
        <w:keepNext w:val="0"/>
        <w:keepLines w:val="0"/>
        <w:widowControl w:val="0"/>
        <w:shd w:val="clear" w:color="auto" w:fill="auto"/>
        <w:bidi w:val="0"/>
        <w:spacing w:before="0" w:after="0" w:line="317" w:lineRule="exact"/>
        <w:ind w:left="380" w:right="0" w:firstLine="0"/>
        <w:jc w:val="both"/>
      </w:pPr>
      <w:bookmarkStart w:id="783" w:name="bookmark783"/>
      <w:r>
        <w:rPr>
          <w:color w:val="000000"/>
          <w:spacing w:val="0"/>
          <w:w w:val="100"/>
          <w:position w:val="0"/>
        </w:rPr>
        <w:t>（</w:t>
      </w:r>
      <w:bookmarkEnd w:id="783"/>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合营安排的法律形式表明，合营方对该安排中的相关资产和负债分别享有权利和承担义务。</w:t>
      </w:r>
    </w:p>
    <w:p>
      <w:pPr>
        <w:pStyle w:val="Style22"/>
        <w:keepNext w:val="0"/>
        <w:keepLines w:val="0"/>
        <w:widowControl w:val="0"/>
        <w:shd w:val="clear" w:color="auto" w:fill="auto"/>
        <w:bidi w:val="0"/>
        <w:spacing w:before="0" w:after="0" w:line="317" w:lineRule="exact"/>
        <w:ind w:left="380" w:right="0" w:firstLine="0"/>
        <w:jc w:val="both"/>
      </w:pPr>
      <w:bookmarkStart w:id="784" w:name="bookmark784"/>
      <w:r>
        <w:rPr>
          <w:color w:val="000000"/>
          <w:spacing w:val="0"/>
          <w:w w:val="100"/>
          <w:position w:val="0"/>
        </w:rPr>
        <w:t>（</w:t>
      </w:r>
      <w:bookmarkEnd w:id="784"/>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合营安排的合同条款约定，合营方对该安排中的相关资产和负债分别享有权利和承担义务。</w:t>
      </w:r>
    </w:p>
    <w:p>
      <w:pPr>
        <w:pStyle w:val="Style22"/>
        <w:keepNext w:val="0"/>
        <w:keepLines w:val="0"/>
        <w:widowControl w:val="0"/>
        <w:shd w:val="clear" w:color="auto" w:fill="auto"/>
        <w:bidi w:val="0"/>
        <w:spacing w:before="0" w:after="100" w:line="317" w:lineRule="exact"/>
        <w:ind w:left="380" w:right="0" w:firstLine="0"/>
        <w:jc w:val="both"/>
      </w:pPr>
      <w:bookmarkStart w:id="785" w:name="bookmark785"/>
      <w:r>
        <w:rPr>
          <w:color w:val="000000"/>
          <w:spacing w:val="0"/>
          <w:w w:val="100"/>
          <w:position w:val="0"/>
        </w:rPr>
        <w:t>（</w:t>
      </w:r>
      <w:bookmarkEnd w:id="785"/>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其他相关事实和情况表明，合营方对该安排中的相关资产和负债分别享有权利和承担义务，如合营方享有与合营 安排相关的几乎所有产出，并且该安排中负债的清偿持续依赖于合营方的支持。</w:t>
      </w:r>
    </w:p>
    <w:p>
      <w:pPr>
        <w:pStyle w:val="Style22"/>
        <w:keepNext w:val="0"/>
        <w:keepLines w:val="0"/>
        <w:widowControl w:val="0"/>
        <w:shd w:val="clear" w:color="auto" w:fill="auto"/>
        <w:tabs>
          <w:tab w:pos="354" w:val="left"/>
        </w:tabs>
        <w:bidi w:val="0"/>
        <w:spacing w:before="0" w:after="0" w:line="360" w:lineRule="auto"/>
        <w:ind w:left="0" w:right="0" w:firstLine="0"/>
        <w:jc w:val="left"/>
      </w:pPr>
      <w:bookmarkStart w:id="786" w:name="bookmark786"/>
      <w:r>
        <w:rPr>
          <w:rFonts w:ascii="Times New Roman" w:eastAsia="Times New Roman" w:hAnsi="Times New Roman" w:cs="Times New Roman"/>
          <w:b/>
          <w:bCs/>
          <w:color w:val="000000"/>
          <w:spacing w:val="0"/>
          <w:w w:val="100"/>
          <w:position w:val="0"/>
          <w:sz w:val="18"/>
          <w:szCs w:val="18"/>
        </w:rPr>
        <w:t>2</w:t>
      </w:r>
      <w:bookmarkEnd w:id="786"/>
      <w:r>
        <w:rPr>
          <w:b/>
          <w:bCs/>
          <w:color w:val="000000"/>
          <w:spacing w:val="0"/>
          <w:w w:val="100"/>
          <w:position w:val="0"/>
        </w:rPr>
        <w:t>、</w:t>
        <w:tab/>
        <w:t>共同经营会计处理方法</w:t>
      </w:r>
    </w:p>
    <w:p>
      <w:pPr>
        <w:pStyle w:val="Style22"/>
        <w:keepNext w:val="0"/>
        <w:keepLines w:val="0"/>
        <w:widowControl w:val="0"/>
        <w:shd w:val="clear" w:color="auto" w:fill="auto"/>
        <w:bidi w:val="0"/>
        <w:spacing w:before="0" w:after="0" w:line="317" w:lineRule="exact"/>
        <w:ind w:left="0" w:right="0" w:firstLine="800"/>
        <w:jc w:val="left"/>
      </w:pPr>
      <w:r>
        <w:rPr>
          <w:color w:val="000000"/>
          <w:spacing w:val="0"/>
          <w:w w:val="100"/>
          <w:position w:val="0"/>
        </w:rPr>
        <w:t>本公司确认共同经营中利益份额中与本公司相关的下列项目，并按照相关企业会计准则的规定进行会计处理：</w:t>
      </w:r>
    </w:p>
    <w:p>
      <w:pPr>
        <w:pStyle w:val="Style22"/>
        <w:keepNext w:val="0"/>
        <w:keepLines w:val="0"/>
        <w:widowControl w:val="0"/>
        <w:shd w:val="clear" w:color="auto" w:fill="auto"/>
        <w:tabs>
          <w:tab w:pos="825" w:val="left"/>
        </w:tabs>
        <w:bidi w:val="0"/>
        <w:spacing w:before="0" w:after="0" w:line="317" w:lineRule="exact"/>
        <w:ind w:left="0" w:right="0" w:firstLine="380"/>
        <w:jc w:val="both"/>
      </w:pPr>
      <w:bookmarkStart w:id="787" w:name="bookmark787"/>
      <w:r>
        <w:rPr>
          <w:color w:val="000000"/>
          <w:spacing w:val="0"/>
          <w:w w:val="100"/>
          <w:position w:val="0"/>
        </w:rPr>
        <w:t>（</w:t>
      </w:r>
      <w:bookmarkEnd w:id="78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确认单独所持有的资产，以及按其份额确认共同持有的资产；</w:t>
      </w:r>
    </w:p>
    <w:p>
      <w:pPr>
        <w:pStyle w:val="Style22"/>
        <w:keepNext w:val="0"/>
        <w:keepLines w:val="0"/>
        <w:widowControl w:val="0"/>
        <w:shd w:val="clear" w:color="auto" w:fill="auto"/>
        <w:tabs>
          <w:tab w:pos="825" w:val="left"/>
        </w:tabs>
        <w:bidi w:val="0"/>
        <w:spacing w:before="0" w:after="0" w:line="317" w:lineRule="exact"/>
        <w:ind w:left="0" w:right="0" w:firstLine="380"/>
        <w:jc w:val="both"/>
      </w:pPr>
      <w:bookmarkStart w:id="788" w:name="bookmark788"/>
      <w:r>
        <w:rPr>
          <w:color w:val="000000"/>
          <w:spacing w:val="0"/>
          <w:w w:val="100"/>
          <w:position w:val="0"/>
        </w:rPr>
        <w:t>（</w:t>
      </w:r>
      <w:bookmarkEnd w:id="78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确认单独所承担的负债，以及按其份额确认共同承担的负债；</w:t>
      </w:r>
    </w:p>
    <w:p>
      <w:pPr>
        <w:pStyle w:val="Style22"/>
        <w:keepNext w:val="0"/>
        <w:keepLines w:val="0"/>
        <w:widowControl w:val="0"/>
        <w:shd w:val="clear" w:color="auto" w:fill="auto"/>
        <w:tabs>
          <w:tab w:pos="825" w:val="left"/>
        </w:tabs>
        <w:bidi w:val="0"/>
        <w:spacing w:before="0" w:after="0" w:line="317" w:lineRule="exact"/>
        <w:ind w:left="0" w:right="0" w:firstLine="380"/>
        <w:jc w:val="both"/>
      </w:pPr>
      <w:bookmarkStart w:id="789" w:name="bookmark789"/>
      <w:r>
        <w:rPr>
          <w:color w:val="000000"/>
          <w:spacing w:val="0"/>
          <w:w w:val="100"/>
          <w:position w:val="0"/>
        </w:rPr>
        <w:t>（</w:t>
      </w:r>
      <w:bookmarkEnd w:id="78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确认出售其享有的共同经营产出份额所产生的收入；</w:t>
      </w:r>
    </w:p>
    <w:p>
      <w:pPr>
        <w:pStyle w:val="Style22"/>
        <w:keepNext w:val="0"/>
        <w:keepLines w:val="0"/>
        <w:widowControl w:val="0"/>
        <w:shd w:val="clear" w:color="auto" w:fill="auto"/>
        <w:tabs>
          <w:tab w:pos="825" w:val="left"/>
        </w:tabs>
        <w:bidi w:val="0"/>
        <w:spacing w:before="0" w:after="0" w:line="317" w:lineRule="exact"/>
        <w:ind w:left="0" w:right="0" w:firstLine="380"/>
        <w:jc w:val="both"/>
      </w:pPr>
      <w:bookmarkStart w:id="790" w:name="bookmark790"/>
      <w:r>
        <w:rPr>
          <w:color w:val="000000"/>
          <w:spacing w:val="0"/>
          <w:w w:val="100"/>
          <w:position w:val="0"/>
        </w:rPr>
        <w:t>（</w:t>
      </w:r>
      <w:bookmarkEnd w:id="79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按其份额确认共同经营因出售产出所产生的收入；</w:t>
      </w:r>
    </w:p>
    <w:p>
      <w:pPr>
        <w:pStyle w:val="Style22"/>
        <w:keepNext w:val="0"/>
        <w:keepLines w:val="0"/>
        <w:widowControl w:val="0"/>
        <w:shd w:val="clear" w:color="auto" w:fill="auto"/>
        <w:tabs>
          <w:tab w:pos="825" w:val="left"/>
        </w:tabs>
        <w:bidi w:val="0"/>
        <w:spacing w:before="0" w:after="0" w:line="317" w:lineRule="exact"/>
        <w:ind w:left="0" w:right="0" w:firstLine="380"/>
        <w:jc w:val="both"/>
      </w:pPr>
      <w:bookmarkStart w:id="791" w:name="bookmark791"/>
      <w:r>
        <w:rPr>
          <w:color w:val="000000"/>
          <w:spacing w:val="0"/>
          <w:w w:val="100"/>
          <w:position w:val="0"/>
        </w:rPr>
        <w:t>（</w:t>
      </w:r>
      <w:bookmarkEnd w:id="791"/>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确认单独所发生的费用，以及按其份额确认共同经营发生的费用。</w:t>
      </w:r>
    </w:p>
    <w:p>
      <w:pPr>
        <w:pStyle w:val="Style22"/>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本公司向共同经营投出或出售资产等（该资产构成业务的除外），在该资产等由共同经营出售给第三方之前，仅确认 因该交易产生的损益中归属于共同经营其他参与方的部分。投出或出售的资产发生符合《企业会计准则第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号——资产减值》 等规定的资产减值损失的，本公司全额确认该损失。</w:t>
      </w:r>
    </w:p>
    <w:p>
      <w:pPr>
        <w:pStyle w:val="Style22"/>
        <w:keepNext w:val="0"/>
        <w:keepLines w:val="0"/>
        <w:widowControl w:val="0"/>
        <w:shd w:val="clear" w:color="auto" w:fill="auto"/>
        <w:bidi w:val="0"/>
        <w:spacing w:before="0" w:after="0" w:line="317" w:lineRule="exact"/>
        <w:ind w:left="0" w:right="0" w:firstLine="440"/>
        <w:jc w:val="both"/>
      </w:pPr>
      <w:r>
        <w:rPr>
          <w:color w:val="000000"/>
          <w:spacing w:val="0"/>
          <w:w w:val="100"/>
          <w:position w:val="0"/>
        </w:rPr>
        <w:t xml:space="preserve">本公司自共同经营购买资产等（该资产构成业务的除外），在将该资产等出售给第三方之前，仅确认因该交易产生的 </w:t>
      </w:r>
      <w:r>
        <w:rPr>
          <w:color w:val="000000"/>
          <w:spacing w:val="0"/>
          <w:w w:val="100"/>
          <w:position w:val="0"/>
        </w:rPr>
        <w:t>损益中归属于共同经营其他参与方的部分。购入的资产发生符合《企业会计准则第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号——资产减值》等规定的资产减值损 失的，本公司按承担的份额确认该部分损失。</w:t>
      </w:r>
    </w:p>
    <w:p>
      <w:pPr>
        <w:pStyle w:val="Style22"/>
        <w:keepNext w:val="0"/>
        <w:keepLines w:val="0"/>
        <w:widowControl w:val="0"/>
        <w:shd w:val="clear" w:color="auto" w:fill="auto"/>
        <w:bidi w:val="0"/>
        <w:spacing w:before="0" w:after="400" w:line="319" w:lineRule="exact"/>
        <w:ind w:left="0" w:right="0" w:firstLine="440"/>
        <w:jc w:val="both"/>
      </w:pPr>
      <w:r>
        <w:rPr>
          <w:color w:val="000000"/>
          <w:spacing w:val="0"/>
          <w:w w:val="100"/>
          <w:position w:val="0"/>
        </w:rPr>
        <w:t>本公司对共同经营不享有共同控制，如果本公司享有该共同经营相关资产且承担该共同经营相关负债的，仍按上述原 则进行会计处理，否则，应当按照相关企业会计准则的规定进行会计处理。</w:t>
      </w:r>
    </w:p>
    <w:p>
      <w:pPr>
        <w:pStyle w:val="Style29"/>
        <w:keepNext/>
        <w:keepLines/>
        <w:widowControl w:val="0"/>
        <w:shd w:val="clear" w:color="auto" w:fill="auto"/>
        <w:tabs>
          <w:tab w:pos="378" w:val="left"/>
        </w:tabs>
        <w:bidi w:val="0"/>
        <w:spacing w:before="0" w:after="280" w:line="240" w:lineRule="auto"/>
        <w:ind w:left="0" w:right="0" w:firstLine="0"/>
        <w:jc w:val="left"/>
      </w:pPr>
      <w:bookmarkStart w:id="792" w:name="bookmark792"/>
      <w:bookmarkStart w:id="793" w:name="bookmark793"/>
      <w:bookmarkStart w:id="794" w:name="bookmark794"/>
      <w:bookmarkStart w:id="795" w:name="bookmark795"/>
      <w:r>
        <w:rPr>
          <w:rFonts w:ascii="Times New Roman" w:eastAsia="Times New Roman" w:hAnsi="Times New Roman" w:cs="Times New Roman"/>
          <w:color w:val="000000"/>
          <w:spacing w:val="0"/>
          <w:w w:val="100"/>
          <w:position w:val="0"/>
        </w:rPr>
        <w:t>8</w:t>
      </w:r>
      <w:bookmarkEnd w:id="794"/>
      <w:r>
        <w:rPr>
          <w:color w:val="000000"/>
          <w:spacing w:val="0"/>
          <w:w w:val="100"/>
          <w:position w:val="0"/>
        </w:rPr>
        <w:t>、</w:t>
        <w:tab/>
        <w:t>现金及现金等价物的确定标准</w:t>
      </w:r>
      <w:bookmarkEnd w:id="792"/>
      <w:bookmarkEnd w:id="793"/>
      <w:bookmarkEnd w:id="795"/>
    </w:p>
    <w:p>
      <w:pPr>
        <w:pStyle w:val="Style22"/>
        <w:keepNext w:val="0"/>
        <w:keepLines w:val="0"/>
        <w:widowControl w:val="0"/>
        <w:shd w:val="clear" w:color="auto" w:fill="auto"/>
        <w:bidi w:val="0"/>
        <w:spacing w:before="0" w:after="400" w:line="307" w:lineRule="exact"/>
        <w:ind w:left="0" w:right="0" w:firstLine="340"/>
        <w:jc w:val="both"/>
      </w:pPr>
      <w:r>
        <w:rPr>
          <w:color w:val="000000"/>
          <w:spacing w:val="0"/>
          <w:w w:val="100"/>
          <w:position w:val="0"/>
        </w:rPr>
        <w:t>在编制现金流量表时，将本公司库存现金以及可以随时用于支付的存款确认为现金。将同时具备期限短（一般从购买日 起三个月内到期）、流动性强、易于转换为已知金额的现金、价值变动风险很小四个条件的投资，确定为现金等价物。</w:t>
      </w:r>
    </w:p>
    <w:p>
      <w:pPr>
        <w:pStyle w:val="Style29"/>
        <w:keepNext/>
        <w:keepLines/>
        <w:widowControl w:val="0"/>
        <w:shd w:val="clear" w:color="auto" w:fill="auto"/>
        <w:tabs>
          <w:tab w:pos="378" w:val="left"/>
        </w:tabs>
        <w:bidi w:val="0"/>
        <w:spacing w:before="0" w:after="400" w:line="240" w:lineRule="auto"/>
        <w:ind w:left="0" w:right="0" w:firstLine="0"/>
        <w:jc w:val="both"/>
      </w:pPr>
      <w:bookmarkStart w:id="796" w:name="bookmark796"/>
      <w:bookmarkStart w:id="797" w:name="bookmark797"/>
      <w:bookmarkStart w:id="798" w:name="bookmark798"/>
      <w:bookmarkStart w:id="799" w:name="bookmark799"/>
      <w:r>
        <w:rPr>
          <w:rFonts w:ascii="Times New Roman" w:eastAsia="Times New Roman" w:hAnsi="Times New Roman" w:cs="Times New Roman"/>
          <w:color w:val="000000"/>
          <w:spacing w:val="0"/>
          <w:w w:val="100"/>
          <w:position w:val="0"/>
        </w:rPr>
        <w:t>9</w:t>
      </w:r>
      <w:bookmarkEnd w:id="798"/>
      <w:r>
        <w:rPr>
          <w:color w:val="000000"/>
          <w:spacing w:val="0"/>
          <w:w w:val="100"/>
          <w:position w:val="0"/>
        </w:rPr>
        <w:t>、</w:t>
        <w:tab/>
        <w:t>外币业务和外币报表折算</w:t>
      </w:r>
      <w:bookmarkEnd w:id="796"/>
      <w:bookmarkEnd w:id="797"/>
      <w:bookmarkEnd w:id="799"/>
    </w:p>
    <w:p>
      <w:pPr>
        <w:pStyle w:val="Style22"/>
        <w:keepNext w:val="0"/>
        <w:keepLines w:val="0"/>
        <w:widowControl w:val="0"/>
        <w:shd w:val="clear" w:color="auto" w:fill="auto"/>
        <w:tabs>
          <w:tab w:pos="341" w:val="left"/>
        </w:tabs>
        <w:bidi w:val="0"/>
        <w:spacing w:before="0" w:after="0" w:line="360" w:lineRule="auto"/>
        <w:ind w:left="0" w:right="0" w:firstLine="0"/>
        <w:jc w:val="both"/>
      </w:pPr>
      <w:bookmarkStart w:id="800" w:name="bookmark800"/>
      <w:r>
        <w:rPr>
          <w:rFonts w:ascii="Times New Roman" w:eastAsia="Times New Roman" w:hAnsi="Times New Roman" w:cs="Times New Roman"/>
          <w:b/>
          <w:bCs/>
          <w:color w:val="000000"/>
          <w:spacing w:val="0"/>
          <w:w w:val="100"/>
          <w:position w:val="0"/>
          <w:sz w:val="18"/>
          <w:szCs w:val="18"/>
        </w:rPr>
        <w:t>1</w:t>
      </w:r>
      <w:bookmarkEnd w:id="800"/>
      <w:r>
        <w:rPr>
          <w:b/>
          <w:bCs/>
          <w:color w:val="000000"/>
          <w:spacing w:val="0"/>
          <w:w w:val="100"/>
          <w:position w:val="0"/>
        </w:rPr>
        <w:t>、</w:t>
        <w:tab/>
        <w:t>外币业务</w:t>
      </w:r>
    </w:p>
    <w:p>
      <w:pPr>
        <w:pStyle w:val="Style22"/>
        <w:keepNext w:val="0"/>
        <w:keepLines w:val="0"/>
        <w:widowControl w:val="0"/>
        <w:shd w:val="clear" w:color="auto" w:fill="auto"/>
        <w:bidi w:val="0"/>
        <w:spacing w:before="0" w:after="0" w:line="311" w:lineRule="exact"/>
        <w:ind w:left="0" w:right="0" w:firstLine="440"/>
        <w:jc w:val="left"/>
      </w:pPr>
      <w:r>
        <w:rPr>
          <w:color w:val="000000"/>
          <w:spacing w:val="0"/>
          <w:w w:val="100"/>
          <w:position w:val="0"/>
        </w:rPr>
        <w:t>外币业务交易在初始确认时，采用交易发生日的即期汇率作为折算汇率折合成人民币记账。</w:t>
      </w:r>
    </w:p>
    <w:p>
      <w:pPr>
        <w:pStyle w:val="Style2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资产负债表日，外币货币性项目按资产负债表日即期汇率折算，由此产生的汇兑差额，除属于与购建符合资本化条件 的资产相关的外币专门借款产生的汇兑差额按照借款费用资本化的原则处理外，均计入当期损益。以历史成本计量的外币非 货币性项目，仍采用交易发生日的即期汇率折算，不改变其记账本位币金额。</w:t>
      </w:r>
    </w:p>
    <w:p>
      <w:pPr>
        <w:pStyle w:val="Style22"/>
        <w:keepNext w:val="0"/>
        <w:keepLines w:val="0"/>
        <w:widowControl w:val="0"/>
        <w:shd w:val="clear" w:color="auto" w:fill="auto"/>
        <w:bidi w:val="0"/>
        <w:spacing w:before="0" w:after="100" w:line="311" w:lineRule="exact"/>
        <w:ind w:left="0" w:right="0" w:firstLine="440"/>
        <w:jc w:val="both"/>
      </w:pPr>
      <w:r>
        <w:rPr>
          <w:color w:val="000000"/>
          <w:spacing w:val="0"/>
          <w:w w:val="100"/>
          <w:position w:val="0"/>
        </w:rPr>
        <w:t>以公允价值计量的外币非货币性项目，采用公允价值确定日的即期汇率折算，折算后的记账本位币金额与原记账本位 币金额的差额，作为公允价值变动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含汇率变动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处理，计入当期损益或确认为其他综合收益。</w:t>
      </w:r>
    </w:p>
    <w:p>
      <w:pPr>
        <w:pStyle w:val="Style22"/>
        <w:keepNext w:val="0"/>
        <w:keepLines w:val="0"/>
        <w:widowControl w:val="0"/>
        <w:shd w:val="clear" w:color="auto" w:fill="auto"/>
        <w:tabs>
          <w:tab w:pos="354" w:val="left"/>
        </w:tabs>
        <w:bidi w:val="0"/>
        <w:spacing w:before="0" w:after="0" w:line="360" w:lineRule="auto"/>
        <w:ind w:left="0" w:right="0" w:firstLine="0"/>
        <w:jc w:val="left"/>
      </w:pPr>
      <w:bookmarkStart w:id="801" w:name="bookmark801"/>
      <w:r>
        <w:rPr>
          <w:rFonts w:ascii="Times New Roman" w:eastAsia="Times New Roman" w:hAnsi="Times New Roman" w:cs="Times New Roman"/>
          <w:b/>
          <w:bCs/>
          <w:color w:val="000000"/>
          <w:spacing w:val="0"/>
          <w:w w:val="100"/>
          <w:position w:val="0"/>
          <w:sz w:val="18"/>
          <w:szCs w:val="18"/>
        </w:rPr>
        <w:t>2</w:t>
      </w:r>
      <w:bookmarkEnd w:id="801"/>
      <w:r>
        <w:rPr>
          <w:b/>
          <w:bCs/>
          <w:color w:val="000000"/>
          <w:spacing w:val="0"/>
          <w:w w:val="100"/>
          <w:position w:val="0"/>
        </w:rPr>
        <w:t>、</w:t>
        <w:tab/>
        <w:t>外币财务报表的折算</w:t>
      </w:r>
    </w:p>
    <w:p>
      <w:pPr>
        <w:pStyle w:val="Style2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 项目采用发生时的即期汇率折算。利润表中的收入和费用项目，采用当期平均汇率折算。按照上述折算产生的外币财务报表 折算差额计入其他综合收益。</w:t>
      </w:r>
    </w:p>
    <w:p>
      <w:pPr>
        <w:pStyle w:val="Style22"/>
        <w:keepNext w:val="0"/>
        <w:keepLines w:val="0"/>
        <w:widowControl w:val="0"/>
        <w:shd w:val="clear" w:color="auto" w:fill="auto"/>
        <w:bidi w:val="0"/>
        <w:spacing w:before="0" w:after="400" w:line="311" w:lineRule="exact"/>
        <w:ind w:left="0" w:right="0" w:firstLine="340"/>
        <w:jc w:val="both"/>
      </w:pPr>
      <w:r>
        <w:rPr>
          <w:color w:val="000000"/>
          <w:spacing w:val="0"/>
          <w:w w:val="100"/>
          <w:position w:val="0"/>
        </w:rPr>
        <w:t>处置境外经营时，将资产负债表中其他综合收益项目中列示的、与该境外经营相关的外币财务报表折算差额，自其他综 合收益项目转入处置当期损益;在处置部分股权投资或其他原因导致持有境外经营权益比例降低但不丧失对境外经营控制权 时，与该境外经营处置部分相关的外币报表折算差额将归属于少数股东权益，不转入当期损益。在处置境外经营为联营企业 或合营企业的部分股权时，与该境外经营相关的外币报表折算差额，按处置该境外经营的比例转入处置当期损益。</w:t>
      </w:r>
    </w:p>
    <w:p>
      <w:pPr>
        <w:pStyle w:val="Style29"/>
        <w:keepNext/>
        <w:keepLines/>
        <w:widowControl w:val="0"/>
        <w:shd w:val="clear" w:color="auto" w:fill="auto"/>
        <w:tabs>
          <w:tab w:pos="474" w:val="left"/>
        </w:tabs>
        <w:bidi w:val="0"/>
        <w:spacing w:before="0" w:after="280" w:line="240" w:lineRule="auto"/>
        <w:ind w:left="0" w:right="0" w:firstLine="0"/>
        <w:jc w:val="both"/>
      </w:pPr>
      <w:bookmarkStart w:id="802" w:name="bookmark802"/>
      <w:bookmarkStart w:id="803" w:name="bookmark803"/>
      <w:bookmarkStart w:id="804" w:name="bookmark804"/>
      <w:bookmarkStart w:id="805" w:name="bookmark805"/>
      <w:r>
        <w:rPr>
          <w:rFonts w:ascii="Times New Roman" w:eastAsia="Times New Roman" w:hAnsi="Times New Roman" w:cs="Times New Roman"/>
          <w:color w:val="000000"/>
          <w:spacing w:val="0"/>
          <w:w w:val="100"/>
          <w:position w:val="0"/>
        </w:rPr>
        <w:t>1</w:t>
      </w:r>
      <w:bookmarkEnd w:id="804"/>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802"/>
      <w:bookmarkEnd w:id="803"/>
      <w:bookmarkEnd w:id="805"/>
    </w:p>
    <w:p>
      <w:pPr>
        <w:pStyle w:val="Style2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在本公司成为金融工具合同的一方时确认一项金融资产或金融负债。</w:t>
      </w:r>
    </w:p>
    <w:p>
      <w:pPr>
        <w:pStyle w:val="Style2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实际利率法是指计算金融资产或金融负债的摊余成本以及将利息收入或利息费用分摊计入各会计期间的方法。</w:t>
      </w:r>
    </w:p>
    <w:p>
      <w:pPr>
        <w:pStyle w:val="Style2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实际利率，是指将金融资产或金融负债在预计存续期的估计未来现金流量，折现为该金融资产账面余额或该金融负债 摊余成本所使用的利率。在确定实际利率时，在考虑金融资产或金融负债所有合同条款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如提前还款、展期、看涨期权或其 他类似期权等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的基础上估计预期现金流量，但不考虑预期信用损失。</w:t>
      </w:r>
    </w:p>
    <w:p>
      <w:pPr>
        <w:pStyle w:val="Style2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金融资产或金融负债的摊余成本是以该金融资产或金融负债的初始确认金额扣除已偿还的本金，加上或减去采用实际 利率法将该初始确认金额与到期日金额之间的差额进行摊销形成的累计摊销额，再扣除累计计提的损失准备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仅适用于金融 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2"/>
        <w:keepNext w:val="0"/>
        <w:keepLines w:val="0"/>
        <w:widowControl w:val="0"/>
        <w:numPr>
          <w:ilvl w:val="0"/>
          <w:numId w:val="23"/>
        </w:numPr>
        <w:shd w:val="clear" w:color="auto" w:fill="auto"/>
        <w:bidi w:val="0"/>
        <w:spacing w:before="0" w:after="0" w:line="314" w:lineRule="exact"/>
        <w:ind w:left="0" w:right="0" w:firstLine="0"/>
        <w:jc w:val="left"/>
      </w:pPr>
      <w:bookmarkStart w:id="806" w:name="bookmark806"/>
      <w:bookmarkEnd w:id="806"/>
      <w:r>
        <w:rPr>
          <w:b/>
          <w:bCs/>
          <w:color w:val="000000"/>
          <w:spacing w:val="0"/>
          <w:w w:val="100"/>
          <w:position w:val="0"/>
        </w:rPr>
        <w:t>金融资产分类和计量</w:t>
      </w:r>
    </w:p>
    <w:p>
      <w:pPr>
        <w:pStyle w:val="Style22"/>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公司根据所管理金融资产的业务模式和金融资产的合同现金流量特征，将金融资产划分为以下三类：</w:t>
      </w:r>
    </w:p>
    <w:p>
      <w:pPr>
        <w:pStyle w:val="Style22"/>
        <w:keepNext w:val="0"/>
        <w:keepLines w:val="0"/>
        <w:widowControl w:val="0"/>
        <w:shd w:val="clear" w:color="auto" w:fill="auto"/>
        <w:tabs>
          <w:tab w:pos="445" w:val="left"/>
        </w:tabs>
        <w:bidi w:val="0"/>
        <w:spacing w:before="0" w:after="0" w:line="314" w:lineRule="exact"/>
        <w:ind w:left="0" w:right="0" w:firstLine="0"/>
        <w:jc w:val="left"/>
      </w:pPr>
      <w:bookmarkStart w:id="807" w:name="bookmark807"/>
      <w:r>
        <w:rPr>
          <w:color w:val="000000"/>
          <w:spacing w:val="0"/>
          <w:w w:val="100"/>
          <w:position w:val="0"/>
        </w:rPr>
        <w:t>（</w:t>
      </w:r>
      <w:bookmarkEnd w:id="80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以摊余成本计量的金融资产。</w:t>
      </w:r>
    </w:p>
    <w:p>
      <w:pPr>
        <w:pStyle w:val="Style22"/>
        <w:keepNext w:val="0"/>
        <w:keepLines w:val="0"/>
        <w:widowControl w:val="0"/>
        <w:shd w:val="clear" w:color="auto" w:fill="auto"/>
        <w:tabs>
          <w:tab w:pos="445" w:val="left"/>
        </w:tabs>
        <w:bidi w:val="0"/>
        <w:spacing w:before="0" w:after="0" w:line="314" w:lineRule="exact"/>
        <w:ind w:left="0" w:right="0" w:firstLine="0"/>
        <w:jc w:val="left"/>
      </w:pPr>
      <w:bookmarkStart w:id="808" w:name="bookmark808"/>
      <w:r>
        <w:rPr>
          <w:color w:val="000000"/>
          <w:spacing w:val="0"/>
          <w:w w:val="100"/>
          <w:position w:val="0"/>
        </w:rPr>
        <w:t>（</w:t>
      </w:r>
      <w:bookmarkEnd w:id="80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以公允价值计量且其变动计入其他综合收益的金融资产。</w:t>
      </w:r>
    </w:p>
    <w:p>
      <w:pPr>
        <w:pStyle w:val="Style22"/>
        <w:keepNext w:val="0"/>
        <w:keepLines w:val="0"/>
        <w:widowControl w:val="0"/>
        <w:shd w:val="clear" w:color="auto" w:fill="auto"/>
        <w:tabs>
          <w:tab w:pos="445" w:val="left"/>
        </w:tabs>
        <w:bidi w:val="0"/>
        <w:spacing w:before="0" w:after="0" w:line="314" w:lineRule="exact"/>
        <w:ind w:left="0" w:right="0" w:firstLine="0"/>
        <w:jc w:val="left"/>
      </w:pPr>
      <w:bookmarkStart w:id="809" w:name="bookmark809"/>
      <w:r>
        <w:rPr>
          <w:color w:val="000000"/>
          <w:spacing w:val="0"/>
          <w:w w:val="100"/>
          <w:position w:val="0"/>
        </w:rPr>
        <w:t>（</w:t>
      </w:r>
      <w:bookmarkEnd w:id="80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以公允价值计量且其变动计入当期损益的金融资产。</w:t>
      </w:r>
    </w:p>
    <w:p>
      <w:pPr>
        <w:pStyle w:val="Style22"/>
        <w:keepNext w:val="0"/>
        <w:keepLines w:val="0"/>
        <w:widowControl w:val="0"/>
        <w:shd w:val="clear" w:color="auto" w:fill="auto"/>
        <w:bidi w:val="0"/>
        <w:spacing w:before="0" w:after="340" w:line="314" w:lineRule="exact"/>
        <w:ind w:left="0" w:right="0" w:firstLine="440"/>
        <w:jc w:val="both"/>
      </w:pPr>
      <w:r>
        <w:rPr>
          <w:color w:val="000000"/>
          <w:spacing w:val="0"/>
          <w:w w:val="100"/>
          <w:position w:val="0"/>
        </w:rPr>
        <w:t>金融资产在初始确认时以公允价值计量，但是因销售商品或提供服务等产生的应收账款或应收票据未包含重大融资成 分或不考虑不超过一年的融资成分的，按照交易价格进行初始计量。</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对于以公允价值计量且其变动计入当期损益的金融资产，相关交易费用直接计入当期损益，其他类别的金融资产相关 交易费用计入其初始确认金额。</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金融资产的后续计量取决于其分类，当且仅当本公司改变管理金融资产的业务模式时，才对所有受影响的相关金融资 产进行重分类。</w:t>
      </w:r>
    </w:p>
    <w:p>
      <w:pPr>
        <w:pStyle w:val="Style22"/>
        <w:keepNext w:val="0"/>
        <w:keepLines w:val="0"/>
        <w:widowControl w:val="0"/>
        <w:shd w:val="clear" w:color="auto" w:fill="auto"/>
        <w:tabs>
          <w:tab w:pos="640" w:val="left"/>
        </w:tabs>
        <w:bidi w:val="0"/>
        <w:spacing w:before="0" w:after="0" w:line="313" w:lineRule="exact"/>
        <w:ind w:left="0" w:right="0" w:firstLine="240"/>
        <w:jc w:val="both"/>
      </w:pPr>
      <w:bookmarkStart w:id="810" w:name="bookmark810"/>
      <w:r>
        <w:rPr>
          <w:color w:val="000000"/>
          <w:spacing w:val="0"/>
          <w:w w:val="100"/>
          <w:position w:val="0"/>
        </w:rPr>
        <w:t>（</w:t>
      </w:r>
      <w:bookmarkEnd w:id="81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分类为以摊余成本计量的金融资产</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金融资产的合同条款规定在特定日期产生的现金流量仅为对本金和以未偿付本金金额为基础的利息的支付，且管理该 金融资产的业务模式是以收取合同现金流量为目标，则本公司将该金融资产分类为以摊余成本计量的金融资产。本公司分类 为以摊余成本计量的金融资产包括货币资金、应收票据、应收账款、其他应收款等。</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本公司对此类金融资产采用实际利率法确认利息收入，按摊余成本进行后续计量，其发生减值时或终止确认、修改产 生的利得或损失，计入当期损益。除下列情况外，本公司根据金融资产账面余额乘以实际利率计算确定利息收入：</w:t>
      </w:r>
    </w:p>
    <w:p>
      <w:pPr>
        <w:pStyle w:val="Style22"/>
        <w:keepNext w:val="0"/>
        <w:keepLines w:val="0"/>
        <w:widowControl w:val="0"/>
        <w:shd w:val="clear" w:color="auto" w:fill="auto"/>
        <w:tabs>
          <w:tab w:pos="736" w:val="left"/>
        </w:tabs>
        <w:bidi w:val="0"/>
        <w:spacing w:before="0" w:after="0" w:line="313" w:lineRule="exact"/>
        <w:ind w:left="0" w:right="0" w:firstLine="440"/>
        <w:jc w:val="both"/>
      </w:pPr>
      <w:bookmarkStart w:id="811" w:name="bookmark811"/>
      <w:r>
        <w:rPr>
          <w:rFonts w:ascii="Times New Roman" w:eastAsia="Times New Roman" w:hAnsi="Times New Roman" w:cs="Times New Roman"/>
          <w:color w:val="000000"/>
          <w:spacing w:val="0"/>
          <w:w w:val="100"/>
          <w:position w:val="0"/>
          <w:sz w:val="18"/>
          <w:szCs w:val="18"/>
        </w:rPr>
        <w:t>1</w:t>
      </w:r>
      <w:bookmarkEnd w:id="811"/>
      <w:r>
        <w:rPr>
          <w:color w:val="000000"/>
          <w:spacing w:val="0"/>
          <w:w w:val="100"/>
          <w:position w:val="0"/>
        </w:rPr>
        <w:t>）</w:t>
        <w:tab/>
        <w:t>对于购入或源生的已发生信用减值的金融资产，本公司自初始确认起，按照该金融资产的摊余成本和经信用调整的 实际利率计算确定其利息收入。</w:t>
      </w:r>
    </w:p>
    <w:p>
      <w:pPr>
        <w:pStyle w:val="Style22"/>
        <w:keepNext w:val="0"/>
        <w:keepLines w:val="0"/>
        <w:widowControl w:val="0"/>
        <w:shd w:val="clear" w:color="auto" w:fill="auto"/>
        <w:tabs>
          <w:tab w:pos="741" w:val="left"/>
        </w:tabs>
        <w:bidi w:val="0"/>
        <w:spacing w:before="0" w:after="0" w:line="313" w:lineRule="exact"/>
        <w:ind w:left="0" w:right="0" w:firstLine="440"/>
        <w:jc w:val="both"/>
      </w:pPr>
      <w:bookmarkStart w:id="812" w:name="bookmark812"/>
      <w:r>
        <w:rPr>
          <w:rFonts w:ascii="Times New Roman" w:eastAsia="Times New Roman" w:hAnsi="Times New Roman" w:cs="Times New Roman"/>
          <w:color w:val="000000"/>
          <w:spacing w:val="0"/>
          <w:w w:val="100"/>
          <w:position w:val="0"/>
          <w:sz w:val="18"/>
          <w:szCs w:val="18"/>
        </w:rPr>
        <w:t>2</w:t>
      </w:r>
      <w:bookmarkEnd w:id="812"/>
      <w:r>
        <w:rPr>
          <w:color w:val="000000"/>
          <w:spacing w:val="0"/>
          <w:w w:val="100"/>
          <w:position w:val="0"/>
        </w:rPr>
        <w:t>）</w:t>
        <w:tab/>
        <w:t>对于购入或源生的未发生信用减值、但在后续期间成为已发生信用减值的金融资产，本公司在后续期间，按照该金 融资产的摊余成本和实际利率计算确定其利息收入。若该金融工具在后续期间因其信用风险有所改善而不再存在信用减值， 本公司转按实际利率乘以该金融资产账面余额来计算确定利息收入。</w:t>
      </w:r>
    </w:p>
    <w:p>
      <w:pPr>
        <w:pStyle w:val="Style22"/>
        <w:keepNext w:val="0"/>
        <w:keepLines w:val="0"/>
        <w:widowControl w:val="0"/>
        <w:shd w:val="clear" w:color="auto" w:fill="auto"/>
        <w:tabs>
          <w:tab w:pos="640" w:val="left"/>
        </w:tabs>
        <w:bidi w:val="0"/>
        <w:spacing w:before="0" w:after="0" w:line="313" w:lineRule="exact"/>
        <w:ind w:left="0" w:right="0" w:firstLine="240"/>
        <w:jc w:val="both"/>
      </w:pPr>
      <w:bookmarkStart w:id="813" w:name="bookmark813"/>
      <w:r>
        <w:rPr>
          <w:color w:val="000000"/>
          <w:spacing w:val="0"/>
          <w:w w:val="100"/>
          <w:position w:val="0"/>
        </w:rPr>
        <w:t>（</w:t>
      </w:r>
      <w:bookmarkEnd w:id="81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分类为以公允价值计量且其变动计入其他综合收益的金融资产</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金融资产的合同条款规定在特定日期产生的现金流量仅为对本金和以未偿付本金金额为基础的利息的支付，且管理该 金融资产的业务模式既以收取合同现金流量为目标又以出售该金融资产为目标，则本公司将该金融资产分类为以公允价值计 量且其变动计入其他综合收益的金融资产。</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本公司对此类金融资产采用实际利率法确认利息收入。除利息收入、减值损失及汇兑差额确认为当期损益外，其余公 允价值变动计入其他综合收益。当该金融资产终止确认时，之前计入其他综合收益的累计利得或损失从其他综合收益中转出， 计入当期损益。</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以公允价值计量且变动计入其他综合收益的应收票据及应收账款列报为应收款项融资，其他此类金融资产列报为其他 债权投资，其中：自资产负债表日起一年内到期的其他债权投资列报为一年内到期的非流动资产，原到期日在一年以内的其 他债权投资列报为其他流动资产。</w:t>
      </w:r>
    </w:p>
    <w:p>
      <w:pPr>
        <w:pStyle w:val="Style22"/>
        <w:keepNext w:val="0"/>
        <w:keepLines w:val="0"/>
        <w:widowControl w:val="0"/>
        <w:shd w:val="clear" w:color="auto" w:fill="auto"/>
        <w:tabs>
          <w:tab w:pos="640" w:val="left"/>
        </w:tabs>
        <w:bidi w:val="0"/>
        <w:spacing w:before="0" w:after="0" w:line="313" w:lineRule="exact"/>
        <w:ind w:left="0" w:right="0" w:firstLine="240"/>
        <w:jc w:val="both"/>
      </w:pPr>
      <w:bookmarkStart w:id="814" w:name="bookmark814"/>
      <w:r>
        <w:rPr>
          <w:color w:val="000000"/>
          <w:spacing w:val="0"/>
          <w:w w:val="100"/>
          <w:position w:val="0"/>
        </w:rPr>
        <w:t>（</w:t>
      </w:r>
      <w:bookmarkEnd w:id="81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指定为以公允价值计量且其变动计入其他综合收益的金融资产</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在初始确认时，本公司可以单项金融资产为基础不可撤销地将非交易性权益工具投资指定为以公允价值计量且其变动 计入其他综合收益的金融资产。</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此类金融资产的公允价值变动计入其他综合收益，不需计提减值准备。该金融资产终止确认时，之前计入其他综合收 益的累计利得或损失从其他综合收益中转出，计入留存收益。本公司持有该权益工具投资期间，在本公司收取股利的权利已 经确立，与股利相关的经济利益很可能流入本公司，且股利的金额能够可靠计量时，确认股利收入并计入当期损益。本公司 对此类金融资产在其他权益工具投资项目下列报。</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权益工具投资满足下列条件之一的，属于以公允价值计量且其变动计入当期损益的金融资产：取得该金融资产的目的 主要是为了近期出售；初始确认时属于集中管理的可辨认金融资产工具组合的一部分，且有客观证据表明近期实际存在短期 获利模式；属于衍生工具（符合财务担保合同定义的以及被指定为有效套期工具的衍生工具除外）。</w:t>
      </w:r>
    </w:p>
    <w:p>
      <w:pPr>
        <w:pStyle w:val="Style22"/>
        <w:keepNext w:val="0"/>
        <w:keepLines w:val="0"/>
        <w:widowControl w:val="0"/>
        <w:shd w:val="clear" w:color="auto" w:fill="auto"/>
        <w:tabs>
          <w:tab w:pos="640" w:val="left"/>
        </w:tabs>
        <w:bidi w:val="0"/>
        <w:spacing w:before="0" w:after="0" w:line="313" w:lineRule="exact"/>
        <w:ind w:left="0" w:right="0" w:firstLine="240"/>
        <w:jc w:val="both"/>
      </w:pPr>
      <w:bookmarkStart w:id="815" w:name="bookmark815"/>
      <w:r>
        <w:rPr>
          <w:color w:val="000000"/>
          <w:spacing w:val="0"/>
          <w:w w:val="100"/>
          <w:position w:val="0"/>
        </w:rPr>
        <w:t>（</w:t>
      </w:r>
      <w:bookmarkEnd w:id="81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分类为以公允价值计量且其变动计入当期损益的金融资产</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不符合分类为以摊余成本计量或以公允价值计量且其变动计入其他综合收益的金融资产条件、亦不指定为以公允价值 计量且其变动计入其他综合收益的金融资产均分类为以公允价值计量且其变动计入当期损益的金融资产。</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本公司对此类金融资产采用公允价值进行后续计量，将公允价值变动形成的利得或损失以及与此类金融资产相关的股 利和利息收入计入当期损益。</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本公司对此类金融资产根据其流动性在交易性金融资产、其他非流动金融资产项目列报。</w:t>
      </w:r>
    </w:p>
    <w:p>
      <w:pPr>
        <w:pStyle w:val="Style22"/>
        <w:keepNext w:val="0"/>
        <w:keepLines w:val="0"/>
        <w:widowControl w:val="0"/>
        <w:shd w:val="clear" w:color="auto" w:fill="auto"/>
        <w:tabs>
          <w:tab w:pos="640" w:val="left"/>
        </w:tabs>
        <w:bidi w:val="0"/>
        <w:spacing w:before="0" w:after="0" w:line="313" w:lineRule="exact"/>
        <w:ind w:left="0" w:right="0" w:firstLine="240"/>
        <w:jc w:val="both"/>
      </w:pPr>
      <w:bookmarkStart w:id="816" w:name="bookmark816"/>
      <w:r>
        <w:rPr>
          <w:color w:val="000000"/>
          <w:spacing w:val="0"/>
          <w:w w:val="100"/>
          <w:position w:val="0"/>
        </w:rPr>
        <w:t>（</w:t>
      </w:r>
      <w:bookmarkEnd w:id="816"/>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指定为以公允价值计量且其变动计入当期损益的金融资产</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在初始确认时，本公司为了消除或显著减少会计错配，可以单项金融资产为基础不可撤销地将金融资产指定为以公允 价值计量且其变动计入当期损益的金融资产。</w:t>
      </w:r>
    </w:p>
    <w:p>
      <w:pPr>
        <w:pStyle w:val="Style22"/>
        <w:keepNext w:val="0"/>
        <w:keepLines w:val="0"/>
        <w:widowControl w:val="0"/>
        <w:shd w:val="clear" w:color="auto" w:fill="auto"/>
        <w:bidi w:val="0"/>
        <w:spacing w:before="0" w:after="120" w:line="315" w:lineRule="exact"/>
        <w:ind w:left="0" w:right="0" w:firstLine="440"/>
        <w:jc w:val="both"/>
      </w:pPr>
      <w:r>
        <w:rPr>
          <w:color w:val="000000"/>
          <w:spacing w:val="0"/>
          <w:w w:val="100"/>
          <w:position w:val="0"/>
        </w:rPr>
        <w:t>混合合同包含一项或多项嵌入衍生工具，且其主合同不属于以上金融资产的，本公司可以将其整体指定为以公允价值 计量且其变动计入当期损益的金融工具。但下列情况除外：</w:t>
      </w:r>
    </w:p>
    <w:p>
      <w:pPr>
        <w:pStyle w:val="Style22"/>
        <w:keepNext w:val="0"/>
        <w:keepLines w:val="0"/>
        <w:widowControl w:val="0"/>
        <w:shd w:val="clear" w:color="auto" w:fill="auto"/>
        <w:tabs>
          <w:tab w:pos="664" w:val="left"/>
        </w:tabs>
        <w:bidi w:val="0"/>
        <w:spacing w:before="0" w:after="0" w:line="360" w:lineRule="auto"/>
        <w:ind w:left="0" w:right="0" w:firstLine="320"/>
        <w:jc w:val="both"/>
      </w:pPr>
      <w:bookmarkStart w:id="817" w:name="bookmark817"/>
      <w:r>
        <w:rPr>
          <w:rFonts w:ascii="Times New Roman" w:eastAsia="Times New Roman" w:hAnsi="Times New Roman" w:cs="Times New Roman"/>
          <w:color w:val="000000"/>
          <w:spacing w:val="0"/>
          <w:w w:val="100"/>
          <w:position w:val="0"/>
          <w:sz w:val="18"/>
          <w:szCs w:val="18"/>
        </w:rPr>
        <w:t>1</w:t>
      </w:r>
      <w:bookmarkEnd w:id="817"/>
      <w:r>
        <w:rPr>
          <w:color w:val="000000"/>
          <w:spacing w:val="0"/>
          <w:w w:val="100"/>
          <w:position w:val="0"/>
        </w:rPr>
        <w:t>）</w:t>
        <w:tab/>
        <w:t>嵌入衍生工具不会对混合合同的现金流量产生重大改变。</w:t>
      </w:r>
    </w:p>
    <w:p>
      <w:pPr>
        <w:pStyle w:val="Style22"/>
        <w:keepNext w:val="0"/>
        <w:keepLines w:val="0"/>
        <w:widowControl w:val="0"/>
        <w:shd w:val="clear" w:color="auto" w:fill="auto"/>
        <w:tabs>
          <w:tab w:pos="651" w:val="left"/>
        </w:tabs>
        <w:bidi w:val="0"/>
        <w:spacing w:before="0" w:after="0" w:line="315" w:lineRule="exact"/>
        <w:ind w:left="0" w:right="0" w:firstLine="320"/>
        <w:jc w:val="both"/>
      </w:pPr>
      <w:bookmarkStart w:id="818" w:name="bookmark818"/>
      <w:r>
        <w:rPr>
          <w:rFonts w:ascii="Times New Roman" w:eastAsia="Times New Roman" w:hAnsi="Times New Roman" w:cs="Times New Roman"/>
          <w:color w:val="000000"/>
          <w:spacing w:val="0"/>
          <w:w w:val="100"/>
          <w:position w:val="0"/>
          <w:sz w:val="18"/>
          <w:szCs w:val="18"/>
        </w:rPr>
        <w:t>2</w:t>
      </w:r>
      <w:bookmarkEnd w:id="818"/>
      <w:r>
        <w:rPr>
          <w:color w:val="000000"/>
          <w:spacing w:val="0"/>
          <w:w w:val="100"/>
          <w:position w:val="0"/>
        </w:rPr>
        <w:t>）</w:t>
        <w:tab/>
        <w:t>初次确定类似的混合合同是否需要分拆时，几乎不需分析就能明确其包含的嵌入衍生工具不应分拆。如嵌入贷款的 提前还款权，允许持有人以接近摊余成本的金额提前偿还贷款，该提前还款权不需要分拆。</w:t>
      </w:r>
    </w:p>
    <w:p>
      <w:pPr>
        <w:pStyle w:val="Style2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本公司对此类金融资产采用公允价值进行后续计量，将公允价值变动形成的利得或损失以及与此类金融资产相关的股 利和利息收入计入当期损益。</w:t>
      </w:r>
    </w:p>
    <w:p>
      <w:pPr>
        <w:pStyle w:val="Style22"/>
        <w:keepNext w:val="0"/>
        <w:keepLines w:val="0"/>
        <w:widowControl w:val="0"/>
        <w:shd w:val="clear" w:color="auto" w:fill="auto"/>
        <w:bidi w:val="0"/>
        <w:spacing w:before="0" w:after="260" w:line="315" w:lineRule="exact"/>
        <w:ind w:left="0" w:right="0" w:firstLine="440"/>
        <w:jc w:val="both"/>
      </w:pPr>
      <w:r>
        <w:rPr>
          <w:color w:val="000000"/>
          <w:spacing w:val="0"/>
          <w:w w:val="100"/>
          <w:position w:val="0"/>
        </w:rPr>
        <w:t>本公司对此类金融资产根据其流动性在交易性金融资产、其他非流动金融资产项目列报。</w:t>
      </w:r>
    </w:p>
    <w:p>
      <w:pPr>
        <w:pStyle w:val="Style22"/>
        <w:keepNext w:val="0"/>
        <w:keepLines w:val="0"/>
        <w:widowControl w:val="0"/>
        <w:shd w:val="clear" w:color="auto" w:fill="auto"/>
        <w:tabs>
          <w:tab w:pos="354" w:val="left"/>
        </w:tabs>
        <w:bidi w:val="0"/>
        <w:spacing w:before="0" w:after="0" w:line="360" w:lineRule="auto"/>
        <w:ind w:left="0" w:right="0" w:firstLine="0"/>
        <w:jc w:val="both"/>
      </w:pPr>
      <w:bookmarkStart w:id="819" w:name="bookmark819"/>
      <w:r>
        <w:rPr>
          <w:rFonts w:ascii="Times New Roman" w:eastAsia="Times New Roman" w:hAnsi="Times New Roman" w:cs="Times New Roman"/>
          <w:b/>
          <w:bCs/>
          <w:color w:val="000000"/>
          <w:spacing w:val="0"/>
          <w:w w:val="100"/>
          <w:position w:val="0"/>
          <w:sz w:val="18"/>
          <w:szCs w:val="18"/>
        </w:rPr>
        <w:t>2</w:t>
      </w:r>
      <w:bookmarkEnd w:id="819"/>
      <w:r>
        <w:rPr>
          <w:b/>
          <w:bCs/>
          <w:color w:val="000000"/>
          <w:spacing w:val="0"/>
          <w:w w:val="100"/>
          <w:position w:val="0"/>
        </w:rPr>
        <w:t>、</w:t>
        <w:tab/>
        <w:t>金融负债分类和计量</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本公司根据所发行金融工具的合同条款及其所反映的经济实质而非仅以法律形式，结合金融负债和权益工具的定义， 在初始确认时将该金融工具或其组成部分分类为金融负债或权益工具。金融负债在初始确认时分类为：以公允价值计量且其 变动计入当期损益的金融负债、其他金融负债、被指定为有效套期工具的衍生工具。</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金融负债在初始确认时以公允价值计量。对于以公允价值计量且其变动计入当期损益的金融负债，相关的交易费用直 接计入当期损益；对于其他类别的金融负债，相关交易费用计入初始确认金额。</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金融负债的后续计量取决于其分类：</w:t>
      </w:r>
    </w:p>
    <w:p>
      <w:pPr>
        <w:pStyle w:val="Style22"/>
        <w:keepNext w:val="0"/>
        <w:keepLines w:val="0"/>
        <w:widowControl w:val="0"/>
        <w:shd w:val="clear" w:color="auto" w:fill="auto"/>
        <w:tabs>
          <w:tab w:pos="445" w:val="left"/>
        </w:tabs>
        <w:bidi w:val="0"/>
        <w:spacing w:before="0" w:after="0" w:line="313" w:lineRule="exact"/>
        <w:ind w:left="0" w:right="0" w:firstLine="0"/>
        <w:jc w:val="both"/>
      </w:pPr>
      <w:bookmarkStart w:id="820" w:name="bookmark820"/>
      <w:r>
        <w:rPr>
          <w:color w:val="000000"/>
          <w:spacing w:val="0"/>
          <w:w w:val="100"/>
          <w:position w:val="0"/>
        </w:rPr>
        <w:t>（</w:t>
      </w:r>
      <w:bookmarkEnd w:id="82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以公允价值计量且其变动计入当期损益的金融负债</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此类金融负债包括交易性金融负债（含属于金融负债的衍生工具）和初始确认时指定为以公允价值计量且其变动计入 当期损益的金融负债。</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满足下列条件之一的，属于交易性金融负债：承担相关金融负债的目的主要是为了在近期内出售或回购；属于集中管 理的可辨认金融工具组合的一部分，且有客观证据表明企业近期采用短期获利方式模式；属于衍生工具，但是，被指定且为 有效套期工具的衍生工具、符合财务担保合同的衍生工具除外。交易性金融负债（含属于金融负债的衍生工具），按照公允 价值进行后续计量，除与套期会计有关外，所有公允价值变动均计入当期损益。</w:t>
      </w:r>
    </w:p>
    <w:p>
      <w:pPr>
        <w:pStyle w:val="Style22"/>
        <w:keepNext w:val="0"/>
        <w:keepLines w:val="0"/>
        <w:widowControl w:val="0"/>
        <w:shd w:val="clear" w:color="auto" w:fill="auto"/>
        <w:bidi w:val="0"/>
        <w:spacing w:before="0" w:after="120" w:line="309" w:lineRule="exact"/>
        <w:ind w:left="0" w:right="0" w:firstLine="440"/>
        <w:jc w:val="both"/>
      </w:pPr>
      <w:r>
        <w:rPr>
          <w:color w:val="000000"/>
          <w:spacing w:val="0"/>
          <w:w w:val="100"/>
          <w:position w:val="0"/>
        </w:rPr>
        <w:t>在初始确认时，为了提供更相关的会计信息，本公司将满足下列条件之一的金融负债不可撤销地指定为以公允价值计 量且其变动计入当期损益的金融负债：</w:t>
      </w:r>
    </w:p>
    <w:p>
      <w:pPr>
        <w:pStyle w:val="Style22"/>
        <w:keepNext w:val="0"/>
        <w:keepLines w:val="0"/>
        <w:widowControl w:val="0"/>
        <w:shd w:val="clear" w:color="auto" w:fill="auto"/>
        <w:tabs>
          <w:tab w:pos="664" w:val="left"/>
        </w:tabs>
        <w:bidi w:val="0"/>
        <w:spacing w:before="0" w:after="0" w:line="360" w:lineRule="auto"/>
        <w:ind w:left="0" w:right="0" w:firstLine="320"/>
        <w:jc w:val="both"/>
      </w:pPr>
      <w:bookmarkStart w:id="821" w:name="bookmark821"/>
      <w:r>
        <w:rPr>
          <w:rFonts w:ascii="Times New Roman" w:eastAsia="Times New Roman" w:hAnsi="Times New Roman" w:cs="Times New Roman"/>
          <w:color w:val="000000"/>
          <w:spacing w:val="0"/>
          <w:w w:val="100"/>
          <w:position w:val="0"/>
          <w:sz w:val="18"/>
          <w:szCs w:val="18"/>
        </w:rPr>
        <w:t>1</w:t>
      </w:r>
      <w:bookmarkEnd w:id="821"/>
      <w:r>
        <w:rPr>
          <w:color w:val="000000"/>
          <w:spacing w:val="0"/>
          <w:w w:val="100"/>
          <w:position w:val="0"/>
        </w:rPr>
        <w:t>）</w:t>
        <w:tab/>
        <w:t>能够消除或显著减少会计错配。</w:t>
      </w:r>
    </w:p>
    <w:p>
      <w:pPr>
        <w:pStyle w:val="Style22"/>
        <w:keepNext w:val="0"/>
        <w:keepLines w:val="0"/>
        <w:widowControl w:val="0"/>
        <w:shd w:val="clear" w:color="auto" w:fill="auto"/>
        <w:tabs>
          <w:tab w:pos="651" w:val="left"/>
        </w:tabs>
        <w:bidi w:val="0"/>
        <w:spacing w:before="0" w:after="0" w:line="309" w:lineRule="exact"/>
        <w:ind w:left="0" w:right="0" w:firstLine="320"/>
        <w:jc w:val="both"/>
      </w:pPr>
      <w:bookmarkStart w:id="822" w:name="bookmark822"/>
      <w:r>
        <w:rPr>
          <w:rFonts w:ascii="Times New Roman" w:eastAsia="Times New Roman" w:hAnsi="Times New Roman" w:cs="Times New Roman"/>
          <w:color w:val="000000"/>
          <w:spacing w:val="0"/>
          <w:w w:val="100"/>
          <w:position w:val="0"/>
          <w:sz w:val="18"/>
          <w:szCs w:val="18"/>
        </w:rPr>
        <w:t>2</w:t>
      </w:r>
      <w:bookmarkEnd w:id="822"/>
      <w:r>
        <w:rPr>
          <w:color w:val="000000"/>
          <w:spacing w:val="0"/>
          <w:w w:val="100"/>
          <w:position w:val="0"/>
        </w:rPr>
        <w:t>）</w:t>
        <w:tab/>
        <w:t>根据正式书面文件载明的企业风险管理或投资策略，以公允价值为基础对金融负债组合或金融资产和金融负债组合 进行管理和业绩评价，并在企业内部以此为基础向关键管理人员报告。</w:t>
      </w:r>
    </w:p>
    <w:p>
      <w:pPr>
        <w:pStyle w:val="Style22"/>
        <w:keepNext w:val="0"/>
        <w:keepLines w:val="0"/>
        <w:widowControl w:val="0"/>
        <w:shd w:val="clear" w:color="auto" w:fill="auto"/>
        <w:bidi w:val="0"/>
        <w:spacing w:before="0" w:after="0" w:line="309" w:lineRule="exact"/>
        <w:ind w:left="0" w:right="0" w:firstLine="440"/>
        <w:jc w:val="both"/>
      </w:pPr>
      <w:r>
        <w:rPr>
          <w:color w:val="000000"/>
          <w:spacing w:val="0"/>
          <w:w w:val="100"/>
          <w:position w:val="0"/>
        </w:rPr>
        <w:t>本公司对此类金融负债采用公允价值进行后续计量，除由本公司自身信用风险变动引起的公允价值变动计入其他综合 收益之外，其他公允价值变动计入当期损益。除非由本公司自身信用风险变动引起的公允价值变动计入其他综合收益会造成 或扩大损益中的会计错配，本公司将所有公允价值变动（包括自身信用风险变动的影响金额）计入当期损益。</w:t>
      </w:r>
    </w:p>
    <w:p>
      <w:pPr>
        <w:pStyle w:val="Style22"/>
        <w:keepNext w:val="0"/>
        <w:keepLines w:val="0"/>
        <w:widowControl w:val="0"/>
        <w:shd w:val="clear" w:color="auto" w:fill="auto"/>
        <w:tabs>
          <w:tab w:pos="445" w:val="left"/>
        </w:tabs>
        <w:bidi w:val="0"/>
        <w:spacing w:before="0" w:after="0" w:line="309" w:lineRule="exact"/>
        <w:ind w:left="0" w:right="0" w:firstLine="0"/>
        <w:jc w:val="both"/>
      </w:pPr>
      <w:bookmarkStart w:id="823" w:name="bookmark823"/>
      <w:r>
        <w:rPr>
          <w:color w:val="000000"/>
          <w:spacing w:val="0"/>
          <w:w w:val="100"/>
          <w:position w:val="0"/>
        </w:rPr>
        <w:t>（</w:t>
      </w:r>
      <w:bookmarkEnd w:id="82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其他金融负债</w:t>
      </w:r>
    </w:p>
    <w:p>
      <w:pPr>
        <w:pStyle w:val="Style22"/>
        <w:keepNext w:val="0"/>
        <w:keepLines w:val="0"/>
        <w:widowControl w:val="0"/>
        <w:shd w:val="clear" w:color="auto" w:fill="auto"/>
        <w:bidi w:val="0"/>
        <w:spacing w:before="0" w:after="120" w:line="309" w:lineRule="exact"/>
        <w:ind w:left="0" w:right="0" w:firstLine="440"/>
        <w:jc w:val="both"/>
      </w:pPr>
      <w:r>
        <w:rPr>
          <w:color w:val="000000"/>
          <w:spacing w:val="0"/>
          <w:w w:val="100"/>
          <w:position w:val="0"/>
        </w:rPr>
        <w:t>除下列各项外，公司将金融负债分类为以摊余成本计量的金融负债，对此类金融负债采用实际利率法，按照摊余成本 进行后续计量，终止确认或摊销产生的利得或损失计入当期损益：</w:t>
      </w:r>
    </w:p>
    <w:p>
      <w:pPr>
        <w:pStyle w:val="Style22"/>
        <w:keepNext w:val="0"/>
        <w:keepLines w:val="0"/>
        <w:widowControl w:val="0"/>
        <w:shd w:val="clear" w:color="auto" w:fill="auto"/>
        <w:tabs>
          <w:tab w:pos="664" w:val="left"/>
        </w:tabs>
        <w:bidi w:val="0"/>
        <w:spacing w:before="0" w:after="0" w:line="360" w:lineRule="auto"/>
        <w:ind w:left="0" w:right="0" w:firstLine="320"/>
        <w:jc w:val="both"/>
      </w:pPr>
      <w:bookmarkStart w:id="824" w:name="bookmark824"/>
      <w:r>
        <w:rPr>
          <w:rFonts w:ascii="Times New Roman" w:eastAsia="Times New Roman" w:hAnsi="Times New Roman" w:cs="Times New Roman"/>
          <w:color w:val="000000"/>
          <w:spacing w:val="0"/>
          <w:w w:val="100"/>
          <w:position w:val="0"/>
          <w:sz w:val="18"/>
          <w:szCs w:val="18"/>
        </w:rPr>
        <w:t>1</w:t>
      </w:r>
      <w:bookmarkEnd w:id="824"/>
      <w:r>
        <w:rPr>
          <w:color w:val="000000"/>
          <w:spacing w:val="0"/>
          <w:w w:val="100"/>
          <w:position w:val="0"/>
        </w:rPr>
        <w:t>）</w:t>
        <w:tab/>
        <w:t>以公允价值计量且其变动计入当期损益的金融负债。</w:t>
      </w:r>
    </w:p>
    <w:p>
      <w:pPr>
        <w:pStyle w:val="Style22"/>
        <w:keepNext w:val="0"/>
        <w:keepLines w:val="0"/>
        <w:widowControl w:val="0"/>
        <w:shd w:val="clear" w:color="auto" w:fill="auto"/>
        <w:tabs>
          <w:tab w:pos="683" w:val="left"/>
        </w:tabs>
        <w:bidi w:val="0"/>
        <w:spacing w:before="0" w:after="0" w:line="360" w:lineRule="auto"/>
        <w:ind w:left="0" w:right="0" w:firstLine="320"/>
        <w:jc w:val="both"/>
      </w:pPr>
      <w:bookmarkStart w:id="825" w:name="bookmark825"/>
      <w:r>
        <w:rPr>
          <w:rFonts w:ascii="Times New Roman" w:eastAsia="Times New Roman" w:hAnsi="Times New Roman" w:cs="Times New Roman"/>
          <w:color w:val="000000"/>
          <w:spacing w:val="0"/>
          <w:w w:val="100"/>
          <w:position w:val="0"/>
          <w:sz w:val="18"/>
          <w:szCs w:val="18"/>
        </w:rPr>
        <w:t>2</w:t>
      </w:r>
      <w:bookmarkEnd w:id="825"/>
      <w:r>
        <w:rPr>
          <w:color w:val="000000"/>
          <w:spacing w:val="0"/>
          <w:w w:val="100"/>
          <w:position w:val="0"/>
        </w:rPr>
        <w:t>）</w:t>
        <w:tab/>
        <w:t>金融资产转移不符合终止确认条件或继续涉入被转移金融资产所形成的金融负债。</w:t>
      </w:r>
    </w:p>
    <w:p>
      <w:pPr>
        <w:pStyle w:val="Style22"/>
        <w:keepNext w:val="0"/>
        <w:keepLines w:val="0"/>
        <w:widowControl w:val="0"/>
        <w:shd w:val="clear" w:color="auto" w:fill="auto"/>
        <w:tabs>
          <w:tab w:pos="683" w:val="left"/>
        </w:tabs>
        <w:bidi w:val="0"/>
        <w:spacing w:before="0" w:after="0" w:line="360" w:lineRule="auto"/>
        <w:ind w:left="0" w:right="0" w:firstLine="320"/>
        <w:jc w:val="both"/>
      </w:pPr>
      <w:bookmarkStart w:id="826" w:name="bookmark826"/>
      <w:r>
        <w:rPr>
          <w:rFonts w:ascii="Times New Roman" w:eastAsia="Times New Roman" w:hAnsi="Times New Roman" w:cs="Times New Roman"/>
          <w:color w:val="000000"/>
          <w:spacing w:val="0"/>
          <w:w w:val="100"/>
          <w:position w:val="0"/>
          <w:sz w:val="18"/>
          <w:szCs w:val="18"/>
        </w:rPr>
        <w:t>3</w:t>
      </w:r>
      <w:bookmarkEnd w:id="826"/>
      <w:r>
        <w:rPr>
          <w:color w:val="000000"/>
          <w:spacing w:val="0"/>
          <w:w w:val="100"/>
          <w:position w:val="0"/>
        </w:rPr>
        <w:t>）</w:t>
        <w:tab/>
        <w:t>不属于本条前两类情形的财务担保合同，以及不属于本条第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）类情形的以低于市场利率贷款的贷款承诺。</w:t>
      </w:r>
    </w:p>
    <w:p>
      <w:pPr>
        <w:pStyle w:val="Style22"/>
        <w:keepNext w:val="0"/>
        <w:keepLines w:val="0"/>
        <w:widowControl w:val="0"/>
        <w:shd w:val="clear" w:color="auto" w:fill="auto"/>
        <w:bidi w:val="0"/>
        <w:spacing w:before="0" w:after="260" w:line="309" w:lineRule="exact"/>
        <w:ind w:left="0" w:right="0" w:firstLine="440"/>
        <w:jc w:val="both"/>
      </w:pPr>
      <w:r>
        <w:rPr>
          <w:color w:val="000000"/>
          <w:spacing w:val="0"/>
          <w:w w:val="100"/>
          <w:position w:val="0"/>
        </w:rPr>
        <w:t>财务担保合同是指当特定债务人到期不能按照最初或修改后的债务工具条款偿付债务时，要求发行方向蒙受损失的合 同持有人赔付特定金额的合同。不属于指定为以公允价值计量且其变动计入当期损益的金融负债的财务担保合同，在初始确 认后按照损失准备金额以及初始确认金额扣除担保期内的累计摊销额后的余额孰高进行计量。</w:t>
      </w:r>
    </w:p>
    <w:p>
      <w:pPr>
        <w:pStyle w:val="Style22"/>
        <w:keepNext w:val="0"/>
        <w:keepLines w:val="0"/>
        <w:widowControl w:val="0"/>
        <w:shd w:val="clear" w:color="auto" w:fill="auto"/>
        <w:tabs>
          <w:tab w:pos="354" w:val="left"/>
        </w:tabs>
        <w:bidi w:val="0"/>
        <w:spacing w:before="0" w:after="0" w:line="360" w:lineRule="auto"/>
        <w:ind w:left="0" w:right="0" w:firstLine="0"/>
        <w:jc w:val="both"/>
      </w:pPr>
      <w:bookmarkStart w:id="827" w:name="bookmark827"/>
      <w:r>
        <w:rPr>
          <w:rFonts w:ascii="Times New Roman" w:eastAsia="Times New Roman" w:hAnsi="Times New Roman" w:cs="Times New Roman"/>
          <w:b/>
          <w:bCs/>
          <w:color w:val="000000"/>
          <w:spacing w:val="0"/>
          <w:w w:val="100"/>
          <w:position w:val="0"/>
          <w:sz w:val="18"/>
          <w:szCs w:val="18"/>
        </w:rPr>
        <w:t>3</w:t>
      </w:r>
      <w:bookmarkEnd w:id="827"/>
      <w:r>
        <w:rPr>
          <w:b/>
          <w:bCs/>
          <w:color w:val="000000"/>
          <w:spacing w:val="0"/>
          <w:w w:val="100"/>
          <w:position w:val="0"/>
        </w:rPr>
        <w:t>、</w:t>
        <w:tab/>
        <w:t>金融资产和金融负债的终止确认</w:t>
      </w:r>
    </w:p>
    <w:p>
      <w:pPr>
        <w:pStyle w:val="Style22"/>
        <w:keepNext w:val="0"/>
        <w:keepLines w:val="0"/>
        <w:widowControl w:val="0"/>
        <w:shd w:val="clear" w:color="auto" w:fill="auto"/>
        <w:bidi w:val="0"/>
        <w:spacing w:before="0" w:after="120" w:line="313" w:lineRule="exact"/>
        <w:ind w:left="0" w:right="0" w:firstLine="0"/>
        <w:jc w:val="both"/>
      </w:pPr>
      <w:bookmarkStart w:id="828" w:name="bookmark828"/>
      <w:r>
        <w:rPr>
          <w:color w:val="000000"/>
          <w:spacing w:val="0"/>
          <w:w w:val="100"/>
          <w:position w:val="0"/>
        </w:rPr>
        <w:t>（</w:t>
      </w:r>
      <w:bookmarkEnd w:id="828"/>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）金融资产满足下列条件之一的，终止确认金融资产，即从其账户和资产负债表内予以转销：</w:t>
      </w:r>
    </w:p>
    <w:p>
      <w:pPr>
        <w:pStyle w:val="Style22"/>
        <w:keepNext w:val="0"/>
        <w:keepLines w:val="0"/>
        <w:widowControl w:val="0"/>
        <w:shd w:val="clear" w:color="auto" w:fill="auto"/>
        <w:tabs>
          <w:tab w:pos="724" w:val="left"/>
        </w:tabs>
        <w:bidi w:val="0"/>
        <w:spacing w:before="0" w:after="0" w:line="360" w:lineRule="auto"/>
        <w:ind w:left="0" w:right="0" w:firstLine="380"/>
        <w:jc w:val="both"/>
      </w:pPr>
      <w:bookmarkStart w:id="829" w:name="bookmark829"/>
      <w:r>
        <w:rPr>
          <w:rFonts w:ascii="Times New Roman" w:eastAsia="Times New Roman" w:hAnsi="Times New Roman" w:cs="Times New Roman"/>
          <w:color w:val="000000"/>
          <w:spacing w:val="0"/>
          <w:w w:val="100"/>
          <w:position w:val="0"/>
          <w:sz w:val="18"/>
          <w:szCs w:val="18"/>
        </w:rPr>
        <w:t>1</w:t>
      </w:r>
      <w:bookmarkEnd w:id="829"/>
      <w:r>
        <w:rPr>
          <w:color w:val="000000"/>
          <w:spacing w:val="0"/>
          <w:w w:val="100"/>
          <w:position w:val="0"/>
        </w:rPr>
        <w:t>）</w:t>
        <w:tab/>
        <w:t>收取该金融资产现金流量的合同权利终止。</w:t>
      </w:r>
    </w:p>
    <w:p>
      <w:pPr>
        <w:pStyle w:val="Style22"/>
        <w:keepNext w:val="0"/>
        <w:keepLines w:val="0"/>
        <w:widowControl w:val="0"/>
        <w:shd w:val="clear" w:color="auto" w:fill="auto"/>
        <w:tabs>
          <w:tab w:pos="743" w:val="left"/>
        </w:tabs>
        <w:bidi w:val="0"/>
        <w:spacing w:before="0" w:after="120" w:line="360" w:lineRule="auto"/>
        <w:ind w:left="0" w:right="0" w:firstLine="380"/>
        <w:jc w:val="both"/>
      </w:pPr>
      <w:bookmarkStart w:id="830" w:name="bookmark830"/>
      <w:r>
        <w:rPr>
          <w:rFonts w:ascii="Times New Roman" w:eastAsia="Times New Roman" w:hAnsi="Times New Roman" w:cs="Times New Roman"/>
          <w:color w:val="000000"/>
          <w:spacing w:val="0"/>
          <w:w w:val="100"/>
          <w:position w:val="0"/>
          <w:sz w:val="18"/>
          <w:szCs w:val="18"/>
        </w:rPr>
        <w:t>2</w:t>
      </w:r>
      <w:bookmarkEnd w:id="830"/>
      <w:r>
        <w:rPr>
          <w:color w:val="000000"/>
          <w:spacing w:val="0"/>
          <w:w w:val="100"/>
          <w:position w:val="0"/>
        </w:rPr>
        <w:t>）</w:t>
        <w:tab/>
        <w:t>该金融资产已转移，且该转移满足金融资产终止确认的规定。</w:t>
      </w:r>
    </w:p>
    <w:p>
      <w:pPr>
        <w:pStyle w:val="Style22"/>
        <w:keepNext w:val="0"/>
        <w:keepLines w:val="0"/>
        <w:widowControl w:val="0"/>
        <w:shd w:val="clear" w:color="auto" w:fill="auto"/>
        <w:bidi w:val="0"/>
        <w:spacing w:before="0" w:after="0" w:line="315" w:lineRule="exact"/>
        <w:ind w:left="0" w:right="0" w:firstLine="0"/>
        <w:jc w:val="left"/>
      </w:pPr>
      <w:bookmarkStart w:id="831" w:name="bookmark831"/>
      <w:r>
        <w:rPr>
          <w:color w:val="000000"/>
          <w:spacing w:val="0"/>
          <w:w w:val="100"/>
          <w:position w:val="0"/>
        </w:rPr>
        <w:t>（</w:t>
      </w:r>
      <w:bookmarkEnd w:id="831"/>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）金融负债终止确认条件</w:t>
      </w:r>
    </w:p>
    <w:p>
      <w:pPr>
        <w:pStyle w:val="Style2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金融负债（或其一部分）的现时义务已经解除的，则终止确认该金融负债（或该部分金融负债）。</w:t>
      </w:r>
    </w:p>
    <w:p>
      <w:pPr>
        <w:pStyle w:val="Style2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本公司与借出方之间签订协议，以承担新金融负债方式替换原金融负债，且新金融负债与原金融负债的合同条款实质 上不同的，或对原金融负债（或其一部分）的合同条款做出实质性修改的，则终止确认原金融负债，同时确认一项新金融负 债，账面价值与支付的对价（包括转出的非现金资产或承担的负债）之间的差额，计入当期损益。</w:t>
      </w:r>
    </w:p>
    <w:p>
      <w:pPr>
        <w:pStyle w:val="Style2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本公司回购金融负债一部分的，按照继续确认部分和终止确认部分在回购日各自的公允价值占整体公允价值的比例， 对该金融负债整体的账面价值进行分配。分配给终止确认部分的账面价值与支付的对价（包括转出的非现金资产或承担的负 债）之间的差额，应当计入当期损益。</w:t>
      </w:r>
    </w:p>
    <w:p>
      <w:pPr>
        <w:pStyle w:val="Style22"/>
        <w:keepNext w:val="0"/>
        <w:keepLines w:val="0"/>
        <w:widowControl w:val="0"/>
        <w:shd w:val="clear" w:color="auto" w:fill="auto"/>
        <w:tabs>
          <w:tab w:pos="412" w:val="left"/>
        </w:tabs>
        <w:bidi w:val="0"/>
        <w:spacing w:before="0" w:after="0" w:line="315" w:lineRule="exact"/>
        <w:ind w:left="0" w:right="0" w:firstLine="0"/>
        <w:jc w:val="both"/>
      </w:pPr>
      <w:bookmarkStart w:id="832" w:name="bookmark832"/>
      <w:r>
        <w:rPr>
          <w:rFonts w:ascii="Times New Roman" w:eastAsia="Times New Roman" w:hAnsi="Times New Roman" w:cs="Times New Roman"/>
          <w:b/>
          <w:bCs/>
          <w:color w:val="000000"/>
          <w:spacing w:val="0"/>
          <w:w w:val="100"/>
          <w:position w:val="0"/>
          <w:sz w:val="18"/>
          <w:szCs w:val="18"/>
        </w:rPr>
        <w:t>4</w:t>
      </w:r>
      <w:bookmarkEnd w:id="832"/>
      <w:r>
        <w:rPr>
          <w:b/>
          <w:bCs/>
          <w:color w:val="000000"/>
          <w:spacing w:val="0"/>
          <w:w w:val="100"/>
          <w:position w:val="0"/>
        </w:rPr>
        <w:t>、</w:t>
        <w:tab/>
        <w:t>金融资产转移的确认依据和计量方法</w:t>
      </w:r>
    </w:p>
    <w:p>
      <w:pPr>
        <w:pStyle w:val="Style2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本公司在发生金融资产转移时，评估其保留金融资产所有权上的风险和报酬的程度，并分别下列情形处理：</w:t>
      </w:r>
    </w:p>
    <w:p>
      <w:pPr>
        <w:pStyle w:val="Style22"/>
        <w:keepNext w:val="0"/>
        <w:keepLines w:val="0"/>
        <w:widowControl w:val="0"/>
        <w:shd w:val="clear" w:color="auto" w:fill="auto"/>
        <w:tabs>
          <w:tab w:pos="531" w:val="left"/>
        </w:tabs>
        <w:bidi w:val="0"/>
        <w:spacing w:before="0" w:after="0" w:line="315" w:lineRule="exact"/>
        <w:ind w:left="0" w:right="0" w:firstLine="0"/>
        <w:jc w:val="both"/>
      </w:pPr>
      <w:bookmarkStart w:id="833" w:name="bookmark833"/>
      <w:r>
        <w:rPr>
          <w:color w:val="000000"/>
          <w:spacing w:val="0"/>
          <w:w w:val="100"/>
          <w:position w:val="0"/>
        </w:rPr>
        <w:t>（</w:t>
      </w:r>
      <w:bookmarkEnd w:id="83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转移了金融资产所有权上几乎所有风险和报酬的，则终止确认该金融资产，并将转移中产生或保留的权利和义务单独 确认为资产或负债。</w:t>
      </w:r>
    </w:p>
    <w:p>
      <w:pPr>
        <w:pStyle w:val="Style22"/>
        <w:keepNext w:val="0"/>
        <w:keepLines w:val="0"/>
        <w:widowControl w:val="0"/>
        <w:shd w:val="clear" w:color="auto" w:fill="auto"/>
        <w:tabs>
          <w:tab w:pos="435" w:val="left"/>
        </w:tabs>
        <w:bidi w:val="0"/>
        <w:spacing w:before="0" w:after="0" w:line="315" w:lineRule="exact"/>
        <w:ind w:left="0" w:right="0" w:firstLine="0"/>
        <w:jc w:val="both"/>
      </w:pPr>
      <w:bookmarkStart w:id="834" w:name="bookmark834"/>
      <w:r>
        <w:rPr>
          <w:color w:val="000000"/>
          <w:spacing w:val="0"/>
          <w:w w:val="100"/>
          <w:position w:val="0"/>
        </w:rPr>
        <w:t>（</w:t>
      </w:r>
      <w:bookmarkEnd w:id="83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保留了金融资产所有权上几乎所有风险和报酬的，则继续确认该金融资产。</w:t>
      </w:r>
    </w:p>
    <w:p>
      <w:pPr>
        <w:pStyle w:val="Style22"/>
        <w:keepNext w:val="0"/>
        <w:keepLines w:val="0"/>
        <w:widowControl w:val="0"/>
        <w:shd w:val="clear" w:color="auto" w:fill="auto"/>
        <w:tabs>
          <w:tab w:pos="531" w:val="left"/>
        </w:tabs>
        <w:bidi w:val="0"/>
        <w:spacing w:before="0" w:after="0" w:line="315" w:lineRule="exact"/>
        <w:ind w:left="0" w:right="0" w:firstLine="0"/>
        <w:jc w:val="both"/>
      </w:pPr>
      <w:bookmarkStart w:id="835" w:name="bookmark835"/>
      <w:r>
        <w:rPr>
          <w:color w:val="000000"/>
          <w:spacing w:val="0"/>
          <w:w w:val="100"/>
          <w:position w:val="0"/>
        </w:rPr>
        <w:t>（</w:t>
      </w:r>
      <w:bookmarkEnd w:id="83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既没有转移也没有保留金融资产所有权上几乎所有风险和报酬的（即除本条（</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）之外的其他情形），则根据 其是否保留了对金融资产的控制，分别下列情形处理：</w:t>
      </w:r>
    </w:p>
    <w:p>
      <w:pPr>
        <w:pStyle w:val="Style22"/>
        <w:keepNext w:val="0"/>
        <w:keepLines w:val="0"/>
        <w:widowControl w:val="0"/>
        <w:shd w:val="clear" w:color="auto" w:fill="auto"/>
        <w:bidi w:val="0"/>
        <w:spacing w:before="0" w:after="0" w:line="315" w:lineRule="exact"/>
        <w:ind w:left="0" w:right="0" w:firstLine="300"/>
        <w:jc w:val="both"/>
      </w:pPr>
      <w:bookmarkStart w:id="836" w:name="bookmark836"/>
      <w:r>
        <w:rPr>
          <w:rFonts w:ascii="Times New Roman" w:eastAsia="Times New Roman" w:hAnsi="Times New Roman" w:cs="Times New Roman"/>
          <w:color w:val="000000"/>
          <w:spacing w:val="0"/>
          <w:w w:val="100"/>
          <w:position w:val="0"/>
          <w:sz w:val="18"/>
          <w:szCs w:val="18"/>
        </w:rPr>
        <w:t>1</w:t>
      </w:r>
      <w:bookmarkEnd w:id="836"/>
      <w:r>
        <w:rPr>
          <w:color w:val="000000"/>
          <w:spacing w:val="0"/>
          <w:w w:val="100"/>
          <w:position w:val="0"/>
        </w:rPr>
        <w:t>） 未保留对该金融资产控制的，则终止确认该金融资产，并将转移中产生或保留的权利和义务单独确认为资产或负债。</w:t>
      </w:r>
    </w:p>
    <w:p>
      <w:pPr>
        <w:pStyle w:val="Style22"/>
        <w:keepNext w:val="0"/>
        <w:keepLines w:val="0"/>
        <w:widowControl w:val="0"/>
        <w:shd w:val="clear" w:color="auto" w:fill="auto"/>
        <w:bidi w:val="0"/>
        <w:spacing w:before="0" w:after="0" w:line="315" w:lineRule="exact"/>
        <w:ind w:left="0" w:right="0" w:firstLine="300"/>
        <w:jc w:val="both"/>
      </w:pPr>
      <w:bookmarkStart w:id="837" w:name="bookmark837"/>
      <w:r>
        <w:rPr>
          <w:rFonts w:ascii="Times New Roman" w:eastAsia="Times New Roman" w:hAnsi="Times New Roman" w:cs="Times New Roman"/>
          <w:color w:val="000000"/>
          <w:spacing w:val="0"/>
          <w:w w:val="100"/>
          <w:position w:val="0"/>
          <w:sz w:val="18"/>
          <w:szCs w:val="18"/>
        </w:rPr>
        <w:t>2</w:t>
      </w:r>
      <w:bookmarkEnd w:id="837"/>
      <w:r>
        <w:rPr>
          <w:color w:val="000000"/>
          <w:spacing w:val="0"/>
          <w:w w:val="100"/>
          <w:position w:val="0"/>
        </w:rPr>
        <w:t>） 保留了对该金融资产控制的，则按照其继续涉入被转移金融资产的程度继续确认有关金融资产，并相应确认相关负 债。继续涉入被转移金融资产的程度，是指本公司承担的被转移金融资产价值变动风险或报酬的程度。</w:t>
      </w:r>
    </w:p>
    <w:p>
      <w:pPr>
        <w:pStyle w:val="Style2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在判断金融资产转移是否满足上述金融资产终止确认条件时，采用实质重于形式的原则。公司将金融资产转移区分为 金融资产整体转移和部分转移。</w:t>
      </w:r>
    </w:p>
    <w:p>
      <w:pPr>
        <w:pStyle w:val="Style22"/>
        <w:keepNext w:val="0"/>
        <w:keepLines w:val="0"/>
        <w:widowControl w:val="0"/>
        <w:shd w:val="clear" w:color="auto" w:fill="auto"/>
        <w:tabs>
          <w:tab w:pos="435" w:val="left"/>
        </w:tabs>
        <w:bidi w:val="0"/>
        <w:spacing w:before="0" w:after="0" w:line="315" w:lineRule="exact"/>
        <w:ind w:left="0" w:right="0" w:firstLine="0"/>
        <w:jc w:val="left"/>
      </w:pPr>
      <w:bookmarkStart w:id="838" w:name="bookmark838"/>
      <w:r>
        <w:rPr>
          <w:color w:val="000000"/>
          <w:spacing w:val="0"/>
          <w:w w:val="100"/>
          <w:position w:val="0"/>
        </w:rPr>
        <w:t>（</w:t>
      </w:r>
      <w:bookmarkEnd w:id="83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金融资产整体转移满足终止确认条件的，将下列两项金额的差额计入当期损益：</w:t>
      </w:r>
    </w:p>
    <w:p>
      <w:pPr>
        <w:pStyle w:val="Style22"/>
        <w:keepNext w:val="0"/>
        <w:keepLines w:val="0"/>
        <w:widowControl w:val="0"/>
        <w:shd w:val="clear" w:color="auto" w:fill="auto"/>
        <w:tabs>
          <w:tab w:pos="634" w:val="left"/>
        </w:tabs>
        <w:bidi w:val="0"/>
        <w:spacing w:before="0" w:after="0" w:line="315" w:lineRule="exact"/>
        <w:ind w:left="0" w:right="0" w:firstLine="300"/>
        <w:jc w:val="both"/>
      </w:pPr>
      <w:bookmarkStart w:id="839" w:name="bookmark839"/>
      <w:r>
        <w:rPr>
          <w:rFonts w:ascii="Times New Roman" w:eastAsia="Times New Roman" w:hAnsi="Times New Roman" w:cs="Times New Roman"/>
          <w:color w:val="000000"/>
          <w:spacing w:val="0"/>
          <w:w w:val="100"/>
          <w:position w:val="0"/>
          <w:sz w:val="18"/>
          <w:szCs w:val="18"/>
        </w:rPr>
        <w:t>1</w:t>
      </w:r>
      <w:bookmarkEnd w:id="839"/>
      <w:r>
        <w:rPr>
          <w:color w:val="000000"/>
          <w:spacing w:val="0"/>
          <w:w w:val="100"/>
          <w:position w:val="0"/>
        </w:rPr>
        <w:t>）</w:t>
        <w:tab/>
        <w:t>被转移金融资产在终止确认日的账面价值。</w:t>
      </w:r>
    </w:p>
    <w:p>
      <w:pPr>
        <w:pStyle w:val="Style22"/>
        <w:keepNext w:val="0"/>
        <w:keepLines w:val="0"/>
        <w:widowControl w:val="0"/>
        <w:shd w:val="clear" w:color="auto" w:fill="auto"/>
        <w:tabs>
          <w:tab w:pos="646" w:val="left"/>
        </w:tabs>
        <w:bidi w:val="0"/>
        <w:spacing w:before="0" w:after="0" w:line="315" w:lineRule="exact"/>
        <w:ind w:left="0" w:right="0" w:firstLine="300"/>
        <w:jc w:val="both"/>
      </w:pPr>
      <w:bookmarkStart w:id="840" w:name="bookmark840"/>
      <w:r>
        <w:rPr>
          <w:rFonts w:ascii="Times New Roman" w:eastAsia="Times New Roman" w:hAnsi="Times New Roman" w:cs="Times New Roman"/>
          <w:color w:val="000000"/>
          <w:spacing w:val="0"/>
          <w:w w:val="100"/>
          <w:position w:val="0"/>
          <w:sz w:val="18"/>
          <w:szCs w:val="18"/>
        </w:rPr>
        <w:t>2</w:t>
      </w:r>
      <w:bookmarkEnd w:id="840"/>
      <w:r>
        <w:rPr>
          <w:color w:val="000000"/>
          <w:spacing w:val="0"/>
          <w:w w:val="100"/>
          <w:position w:val="0"/>
        </w:rPr>
        <w:t>）</w:t>
        <w:tab/>
        <w:t>因转移金融资产而收到的对价，与原直接计入其他综合收益的公允价值变动累计额中对应终止确认部分的金额（涉 及转移的金融资产为以公允价值计量且其变动计入其他综合收益的金融资产）之和。</w:t>
      </w:r>
    </w:p>
    <w:p>
      <w:pPr>
        <w:pStyle w:val="Style22"/>
        <w:keepNext w:val="0"/>
        <w:keepLines w:val="0"/>
        <w:widowControl w:val="0"/>
        <w:shd w:val="clear" w:color="auto" w:fill="auto"/>
        <w:bidi w:val="0"/>
        <w:spacing w:before="0" w:after="0" w:line="315" w:lineRule="exact"/>
        <w:ind w:left="0" w:right="0" w:firstLine="0"/>
        <w:jc w:val="both"/>
      </w:pPr>
      <w:bookmarkStart w:id="841" w:name="bookmark841"/>
      <w:r>
        <w:rPr>
          <w:color w:val="000000"/>
          <w:spacing w:val="0"/>
          <w:w w:val="100"/>
          <w:position w:val="0"/>
        </w:rPr>
        <w:t>（</w:t>
      </w:r>
      <w:bookmarkEnd w:id="841"/>
      <w:r>
        <w:rPr>
          <w:rFonts w:ascii="Times New Roman" w:eastAsia="Times New Roman" w:hAnsi="Times New Roman" w:cs="Times New Roman"/>
          <w:color w:val="000000"/>
          <w:spacing w:val="0"/>
          <w:w w:val="100"/>
          <w:position w:val="0"/>
          <w:sz w:val="18"/>
          <w:szCs w:val="18"/>
        </w:rPr>
        <w:t>2</w:t>
      </w:r>
      <w:r>
        <w:rPr>
          <w:color w:val="000000"/>
          <w:spacing w:val="0"/>
          <w:w w:val="100"/>
          <w:position w:val="0"/>
        </w:rPr>
        <w:t>） 金融资产部分转移且该被转移部分整体满足终止确认条件的，将转移前金融资产整体的账面价值，在终止确认部分和 继续确认部分（在此种情形下，所保留的服务资产应当视同继续确认金融资产的一部分）之间，按照转移日各自的相对公允 价值进行分摊，并将下列两项金额的差额计入当期损益：</w:t>
      </w:r>
    </w:p>
    <w:p>
      <w:pPr>
        <w:pStyle w:val="Style22"/>
        <w:keepNext w:val="0"/>
        <w:keepLines w:val="0"/>
        <w:widowControl w:val="0"/>
        <w:shd w:val="clear" w:color="auto" w:fill="auto"/>
        <w:tabs>
          <w:tab w:pos="574" w:val="left"/>
        </w:tabs>
        <w:bidi w:val="0"/>
        <w:spacing w:before="0" w:after="0" w:line="315" w:lineRule="exact"/>
        <w:ind w:left="0" w:right="0" w:firstLine="240"/>
        <w:jc w:val="both"/>
      </w:pPr>
      <w:bookmarkStart w:id="842" w:name="bookmark842"/>
      <w:r>
        <w:rPr>
          <w:rFonts w:ascii="Times New Roman" w:eastAsia="Times New Roman" w:hAnsi="Times New Roman" w:cs="Times New Roman"/>
          <w:color w:val="000000"/>
          <w:spacing w:val="0"/>
          <w:w w:val="100"/>
          <w:position w:val="0"/>
          <w:sz w:val="18"/>
          <w:szCs w:val="18"/>
        </w:rPr>
        <w:t>1</w:t>
      </w:r>
      <w:bookmarkEnd w:id="842"/>
      <w:r>
        <w:rPr>
          <w:color w:val="000000"/>
          <w:spacing w:val="0"/>
          <w:w w:val="100"/>
          <w:position w:val="0"/>
        </w:rPr>
        <w:t>）</w:t>
        <w:tab/>
        <w:t>终止确认部分在终止确认日的账面价值。</w:t>
      </w:r>
    </w:p>
    <w:p>
      <w:pPr>
        <w:pStyle w:val="Style22"/>
        <w:keepNext w:val="0"/>
        <w:keepLines w:val="0"/>
        <w:widowControl w:val="0"/>
        <w:shd w:val="clear" w:color="auto" w:fill="auto"/>
        <w:tabs>
          <w:tab w:pos="560" w:val="left"/>
        </w:tabs>
        <w:bidi w:val="0"/>
        <w:spacing w:before="0" w:after="0" w:line="315" w:lineRule="exact"/>
        <w:ind w:left="0" w:right="0" w:firstLine="240"/>
        <w:jc w:val="both"/>
      </w:pPr>
      <w:bookmarkStart w:id="843" w:name="bookmark843"/>
      <w:r>
        <w:rPr>
          <w:rFonts w:ascii="Times New Roman" w:eastAsia="Times New Roman" w:hAnsi="Times New Roman" w:cs="Times New Roman"/>
          <w:color w:val="000000"/>
          <w:spacing w:val="0"/>
          <w:w w:val="100"/>
          <w:position w:val="0"/>
          <w:sz w:val="18"/>
          <w:szCs w:val="18"/>
        </w:rPr>
        <w:t>2</w:t>
      </w:r>
      <w:bookmarkEnd w:id="843"/>
      <w:r>
        <w:rPr>
          <w:color w:val="000000"/>
          <w:spacing w:val="0"/>
          <w:w w:val="100"/>
          <w:position w:val="0"/>
        </w:rPr>
        <w:t>）</w:t>
        <w:tab/>
        <w:t>终止确认部分收到的对价，与原计入其他综合收益的公允价值变动累计额中对应终止确认部分的金额（涉及转移的金 融资产为以公允价值计量且其变动计入其他综合收益的金融资产）之和。</w:t>
      </w:r>
    </w:p>
    <w:p>
      <w:pPr>
        <w:pStyle w:val="Style2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金融资产转移不满足终止确认条件的，继续确认该金融资产，所收到的对价确认为一项金融负债。</w:t>
      </w:r>
    </w:p>
    <w:p>
      <w:pPr>
        <w:pStyle w:val="Style22"/>
        <w:keepNext w:val="0"/>
        <w:keepLines w:val="0"/>
        <w:widowControl w:val="0"/>
        <w:shd w:val="clear" w:color="auto" w:fill="auto"/>
        <w:tabs>
          <w:tab w:pos="412" w:val="left"/>
        </w:tabs>
        <w:bidi w:val="0"/>
        <w:spacing w:before="0" w:after="0" w:line="315" w:lineRule="exact"/>
        <w:ind w:left="0" w:right="0" w:firstLine="0"/>
        <w:jc w:val="left"/>
      </w:pPr>
      <w:bookmarkStart w:id="844" w:name="bookmark844"/>
      <w:r>
        <w:rPr>
          <w:rFonts w:ascii="Times New Roman" w:eastAsia="Times New Roman" w:hAnsi="Times New Roman" w:cs="Times New Roman"/>
          <w:b/>
          <w:bCs/>
          <w:color w:val="000000"/>
          <w:spacing w:val="0"/>
          <w:w w:val="100"/>
          <w:position w:val="0"/>
          <w:sz w:val="18"/>
          <w:szCs w:val="18"/>
        </w:rPr>
        <w:t>5</w:t>
      </w:r>
      <w:bookmarkEnd w:id="844"/>
      <w:r>
        <w:rPr>
          <w:b/>
          <w:bCs/>
          <w:color w:val="000000"/>
          <w:spacing w:val="0"/>
          <w:w w:val="100"/>
          <w:position w:val="0"/>
        </w:rPr>
        <w:t>、</w:t>
        <w:tab/>
        <w:t>金融资产和金融负债公允价值的确定方法</w:t>
      </w:r>
    </w:p>
    <w:p>
      <w:pPr>
        <w:pStyle w:val="Style2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存在活跃市场的金融资产或金融负债，以活跃市场的报价确定其公允价值，除非该项金融资产存在针对资产本身的限 售期。对于针对资产本身的限售的金融资产，按照活跃市场的报价扣除市场参与者因承担指定期间内无法在公开市场上出售 该金融资产的风险而要求获得的补偿金额后确定。活跃市场的报价包括易于且可定期从交易所、交易商、经纪人、行业集团、 定价机构或监管机构等获得相关资产或负债的报价，且能代表在公平交易基础上实际并经常发生的市场交易。</w:t>
      </w:r>
    </w:p>
    <w:p>
      <w:pPr>
        <w:pStyle w:val="Style2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初始取得或衍生的金融资产或承担的金融负债，以市场交易价格作为确定其公允价值的基础。</w:t>
      </w:r>
    </w:p>
    <w:p>
      <w:pPr>
        <w:pStyle w:val="Style2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不存在活跃市场的金融资产或金融负债，采用估值技术确定其公允价值。在估值时，本公司采用在当前情况下适用并 且有足够可利用数据和其他信息支持的估值技术，选择与市场参与者在相关资产或负债的交易中所考虑的资产或负债特征相 一致的输入值，并尽可能优先使用相关可观察输入值。在相关可观察输入值无法取得或取得不切实可行的情况下，使用不可 观察输入值。</w:t>
      </w:r>
    </w:p>
    <w:p>
      <w:pPr>
        <w:pStyle w:val="Style22"/>
        <w:keepNext w:val="0"/>
        <w:keepLines w:val="0"/>
        <w:widowControl w:val="0"/>
        <w:shd w:val="clear" w:color="auto" w:fill="auto"/>
        <w:tabs>
          <w:tab w:pos="412" w:val="left"/>
        </w:tabs>
        <w:bidi w:val="0"/>
        <w:spacing w:before="0" w:after="0" w:line="315" w:lineRule="exact"/>
        <w:ind w:left="0" w:right="0" w:firstLine="0"/>
        <w:jc w:val="both"/>
      </w:pPr>
      <w:bookmarkStart w:id="845" w:name="bookmark845"/>
      <w:r>
        <w:rPr>
          <w:rFonts w:ascii="Times New Roman" w:eastAsia="Times New Roman" w:hAnsi="Times New Roman" w:cs="Times New Roman"/>
          <w:b/>
          <w:bCs/>
          <w:color w:val="000000"/>
          <w:spacing w:val="0"/>
          <w:w w:val="100"/>
          <w:position w:val="0"/>
          <w:sz w:val="18"/>
          <w:szCs w:val="18"/>
        </w:rPr>
        <w:t>6</w:t>
      </w:r>
      <w:bookmarkEnd w:id="845"/>
      <w:r>
        <w:rPr>
          <w:b/>
          <w:bCs/>
          <w:color w:val="000000"/>
          <w:spacing w:val="0"/>
          <w:w w:val="100"/>
          <w:position w:val="0"/>
        </w:rPr>
        <w:t>、</w:t>
        <w:tab/>
        <w:t>金融工具减值</w:t>
      </w:r>
    </w:p>
    <w:p>
      <w:pPr>
        <w:pStyle w:val="Style2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本公司以预期信用损失为基础，对分类为以摊余成本计量的金融资产、分类为以公允价值计量且其变动计入其他综合 收益的金融资产租赁应收款、合同资产以及财务担保合同，进行减值会计处理并确认损失准备。</w:t>
      </w:r>
    </w:p>
    <w:p>
      <w:pPr>
        <w:pStyle w:val="Style22"/>
        <w:keepNext w:val="0"/>
        <w:keepLines w:val="0"/>
        <w:widowControl w:val="0"/>
        <w:shd w:val="clear" w:color="auto" w:fill="auto"/>
        <w:bidi w:val="0"/>
        <w:spacing w:before="0" w:after="0" w:line="295" w:lineRule="exact"/>
        <w:ind w:left="0" w:right="0" w:firstLine="440"/>
        <w:jc w:val="left"/>
      </w:pPr>
      <w:r>
        <w:rPr>
          <w:color w:val="000000"/>
          <w:spacing w:val="0"/>
          <w:w w:val="100"/>
          <w:position w:val="0"/>
        </w:rPr>
        <w:t>预期信用损失，是指以发生违约的风险为权重的金融工具信用损失的加权平均值。信用损失，是指本公司按照原实际 利率折现的、根据合同应收的所有合同现金流量与预期收取的所有现金流量之间的差额，即全部现金短缺的现值。其中，对 于本公司购买或源生的已发生信用减值的金融资产，应按照该金融资产经信用调整的实际利率折现。</w:t>
      </w:r>
    </w:p>
    <w:p>
      <w:pPr>
        <w:pStyle w:val="Style22"/>
        <w:keepNext w:val="0"/>
        <w:keepLines w:val="0"/>
        <w:widowControl w:val="0"/>
        <w:shd w:val="clear" w:color="auto" w:fill="auto"/>
        <w:bidi w:val="0"/>
        <w:spacing w:before="0" w:after="0" w:line="315" w:lineRule="exact"/>
        <w:ind w:left="0" w:right="0" w:firstLine="440"/>
        <w:jc w:val="left"/>
      </w:pPr>
      <w:r>
        <w:rPr>
          <w:color w:val="000000"/>
          <w:spacing w:val="0"/>
          <w:w w:val="100"/>
          <w:position w:val="0"/>
        </w:rPr>
        <w:t>对由收入准则规范的交易形成的应收款项、合同资产以及租赁应收款，本公司运用简化计量方法，按照相当于整个存 续期内预期信用损失的金额计量损失准备。</w:t>
      </w:r>
    </w:p>
    <w:p>
      <w:pPr>
        <w:pStyle w:val="Style22"/>
        <w:keepNext w:val="0"/>
        <w:keepLines w:val="0"/>
        <w:widowControl w:val="0"/>
        <w:shd w:val="clear" w:color="auto" w:fill="auto"/>
        <w:bidi w:val="0"/>
        <w:spacing w:before="0" w:after="0" w:line="315" w:lineRule="exact"/>
        <w:ind w:left="0" w:right="0" w:firstLine="440"/>
        <w:jc w:val="left"/>
      </w:pPr>
      <w:r>
        <w:rPr>
          <w:color w:val="000000"/>
          <w:spacing w:val="0"/>
          <w:w w:val="100"/>
          <w:position w:val="0"/>
        </w:rPr>
        <w:t>对于购买或源生的已发生信用减值的金融资产，在资产负债表日仅将自初始确认后整个存续期内预期信用损失的累计 变动确认为损失准备。在每个资产负债表日，将整个存续期内预期信用损失的变动金额作为减值损失或利得计入当期损益。 即使该资产负债表日确定的整个存续期内预期信用损失小于初始确认时估计现金流量所反映的预期信用损失的金额，也将预 期信用损失的有利变动确认为减值利得。</w:t>
      </w:r>
    </w:p>
    <w:p>
      <w:pPr>
        <w:pStyle w:val="Style22"/>
        <w:keepNext w:val="0"/>
        <w:keepLines w:val="0"/>
        <w:widowControl w:val="0"/>
        <w:shd w:val="clear" w:color="auto" w:fill="auto"/>
        <w:bidi w:val="0"/>
        <w:spacing w:before="0" w:after="0" w:line="315" w:lineRule="exact"/>
        <w:ind w:left="0" w:right="0" w:firstLine="440"/>
        <w:jc w:val="left"/>
      </w:pPr>
      <w:r>
        <w:rPr>
          <w:color w:val="000000"/>
          <w:spacing w:val="0"/>
          <w:w w:val="100"/>
          <w:position w:val="0"/>
        </w:rPr>
        <w:t>除上述采用简化计量方法和购买或源生的已发生信用减值以外的其他金融资产，本公司在每个资产负债表日评估相关 金融工具的信用风险自初始确认后是否已显著增加，并按照下列情形分别计量其损失准备、确认预期信用损失及其变动：</w:t>
      </w:r>
    </w:p>
    <w:p>
      <w:pPr>
        <w:pStyle w:val="Style22"/>
        <w:keepNext w:val="0"/>
        <w:keepLines w:val="0"/>
        <w:widowControl w:val="0"/>
        <w:shd w:val="clear" w:color="auto" w:fill="auto"/>
        <w:tabs>
          <w:tab w:pos="724" w:val="left"/>
        </w:tabs>
        <w:bidi w:val="0"/>
        <w:spacing w:before="0" w:after="0" w:line="315" w:lineRule="exact"/>
        <w:ind w:left="0" w:right="0" w:firstLine="240"/>
        <w:jc w:val="both"/>
      </w:pPr>
      <w:bookmarkStart w:id="846" w:name="bookmark846"/>
      <w:r>
        <w:rPr>
          <w:color w:val="000000"/>
          <w:spacing w:val="0"/>
          <w:w w:val="100"/>
          <w:position w:val="0"/>
        </w:rPr>
        <w:t>（</w:t>
      </w:r>
      <w:bookmarkEnd w:id="84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如果该金融工具的信用风险自初始确认后并未显著增加，处于第一阶段，则按照相当于该金融工具未来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 预期信用损失的金额计量其损失准备，并按照账面余额和实际利率计算利息收入。</w:t>
      </w:r>
    </w:p>
    <w:p>
      <w:pPr>
        <w:pStyle w:val="Style22"/>
        <w:keepNext w:val="0"/>
        <w:keepLines w:val="0"/>
        <w:widowControl w:val="0"/>
        <w:shd w:val="clear" w:color="auto" w:fill="auto"/>
        <w:tabs>
          <w:tab w:pos="724" w:val="left"/>
        </w:tabs>
        <w:bidi w:val="0"/>
        <w:spacing w:before="0" w:after="0" w:line="315" w:lineRule="exact"/>
        <w:ind w:left="0" w:right="0" w:firstLine="240"/>
        <w:jc w:val="both"/>
      </w:pPr>
      <w:bookmarkStart w:id="847" w:name="bookmark847"/>
      <w:r>
        <w:rPr>
          <w:color w:val="000000"/>
          <w:spacing w:val="0"/>
          <w:w w:val="100"/>
          <w:position w:val="0"/>
        </w:rPr>
        <w:t>（</w:t>
      </w:r>
      <w:bookmarkEnd w:id="84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如果该金融工具的信用风险自初始确认后已显著增加但尚未发生信用减值的，处于第二阶段，则按照相当于该金融 工具整个存续期内预期信用损失的金额计量其损失准备，并按照账面余额和实际利率计算利息收入。</w:t>
      </w:r>
    </w:p>
    <w:p>
      <w:pPr>
        <w:pStyle w:val="Style22"/>
        <w:keepNext w:val="0"/>
        <w:keepLines w:val="0"/>
        <w:widowControl w:val="0"/>
        <w:shd w:val="clear" w:color="auto" w:fill="auto"/>
        <w:bidi w:val="0"/>
        <w:spacing w:before="0" w:after="0" w:line="315" w:lineRule="exact"/>
        <w:ind w:left="0" w:right="0" w:firstLine="240"/>
        <w:jc w:val="both"/>
      </w:pPr>
      <w:bookmarkStart w:id="848" w:name="bookmark848"/>
      <w:r>
        <w:rPr>
          <w:color w:val="000000"/>
          <w:spacing w:val="0"/>
          <w:w w:val="100"/>
          <w:position w:val="0"/>
        </w:rPr>
        <w:t>（</w:t>
      </w:r>
      <w:bookmarkEnd w:id="848"/>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如果该金融工具自初始确认后已经发生信用减值的，处于第三阶段，本公司按照相当于该金融工具整个存续期内预 期信用损失的金额计量其损失准备，并按照摊余成本和实际利率计算利息收入。</w:t>
      </w:r>
    </w:p>
    <w:p>
      <w:pPr>
        <w:pStyle w:val="Style2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金融工具信用损失准备的增加或转回金额，作为减值损失或利得计入当期损益。除分类为以公允价值计量且其变动计 入其他综合收益的金融资产外，信用损失准备抵减金融资产的账面余额。对于分类为以公允价值计量且其变动计入其他综合 收益的金融资产，本公司在其他综合收益中确认其信用损失准备，不减少该金融资产在资产负债表中列示的账面价值。</w:t>
      </w:r>
    </w:p>
    <w:p>
      <w:pPr>
        <w:pStyle w:val="Style22"/>
        <w:keepNext w:val="0"/>
        <w:keepLines w:val="0"/>
        <w:widowControl w:val="0"/>
        <w:shd w:val="clear" w:color="auto" w:fill="auto"/>
        <w:bidi w:val="0"/>
        <w:spacing w:before="0" w:after="300" w:line="315" w:lineRule="exact"/>
        <w:ind w:left="0" w:right="0" w:firstLine="440"/>
        <w:jc w:val="both"/>
      </w:pPr>
      <w:r>
        <w:rPr>
          <w:color w:val="000000"/>
          <w:spacing w:val="0"/>
          <w:w w:val="100"/>
          <w:position w:val="0"/>
        </w:rPr>
        <w:t>本公司在前一会计期间已经按照相当于金融工具整个存续期内预期信用损失的金额计量了损失准备，但在当期资产负 债表日，该金融工具已不再属于自初始确认后信用风险显著增加的情形的，本公司在当期资产负债表日按照相当于未来</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个月内预期信用损失的金额计量该金融工具的损失准备，由此形成的损失准备的转回金额作为减值利得计入当期损益。</w:t>
      </w:r>
    </w:p>
    <w:p>
      <w:pPr>
        <w:pStyle w:val="Style22"/>
        <w:keepNext w:val="0"/>
        <w:keepLines w:val="0"/>
        <w:widowControl w:val="0"/>
        <w:shd w:val="clear" w:color="auto" w:fill="auto"/>
        <w:tabs>
          <w:tab w:pos="580" w:val="left"/>
        </w:tabs>
        <w:bidi w:val="0"/>
        <w:spacing w:before="0" w:after="0" w:line="314" w:lineRule="exact"/>
        <w:ind w:left="0" w:right="0" w:firstLine="160"/>
        <w:jc w:val="both"/>
      </w:pPr>
      <w:bookmarkStart w:id="849" w:name="bookmark849"/>
      <w:r>
        <w:rPr>
          <w:color w:val="000000"/>
          <w:spacing w:val="0"/>
          <w:w w:val="100"/>
          <w:position w:val="0"/>
        </w:rPr>
        <w:t>（</w:t>
      </w:r>
      <w:bookmarkEnd w:id="84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信用风险显著增加</w:t>
      </w:r>
    </w:p>
    <w:p>
      <w:pPr>
        <w:pStyle w:val="Style2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本公司利用可获得的合理且有依据的前瞻性信息，通过比较金融工具在资产负债表日发生违约的风险与在初始确认日 发生违约的风险，以确定金融工具的信用风险自初始确认后是否已显著增加。对于财务担保合同，本公司在应用金融工具减 值规定时，将本公司成为做出不可撤销承诺的一方之日作为初始确认日。</w:t>
      </w:r>
    </w:p>
    <w:p>
      <w:pPr>
        <w:pStyle w:val="Style22"/>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本公司在评估信用风险是否显著增加时会考虑如下因素：</w:t>
      </w:r>
    </w:p>
    <w:p>
      <w:pPr>
        <w:pStyle w:val="Style22"/>
        <w:keepNext w:val="0"/>
        <w:keepLines w:val="0"/>
        <w:widowControl w:val="0"/>
        <w:shd w:val="clear" w:color="auto" w:fill="auto"/>
        <w:tabs>
          <w:tab w:pos="611" w:val="left"/>
        </w:tabs>
        <w:bidi w:val="0"/>
        <w:spacing w:before="0" w:after="0" w:line="360" w:lineRule="auto"/>
        <w:ind w:left="0" w:right="0" w:firstLine="300"/>
        <w:jc w:val="both"/>
      </w:pPr>
      <w:bookmarkStart w:id="850" w:name="bookmark850"/>
      <w:r>
        <w:rPr>
          <w:rFonts w:ascii="Times New Roman" w:eastAsia="Times New Roman" w:hAnsi="Times New Roman" w:cs="Times New Roman"/>
          <w:color w:val="000000"/>
          <w:spacing w:val="0"/>
          <w:w w:val="100"/>
          <w:position w:val="0"/>
          <w:sz w:val="18"/>
          <w:szCs w:val="18"/>
        </w:rPr>
        <w:t>1</w:t>
      </w:r>
      <w:bookmarkEnd w:id="850"/>
      <w:r>
        <w:rPr>
          <w:color w:val="000000"/>
          <w:spacing w:val="0"/>
          <w:w w:val="100"/>
          <w:position w:val="0"/>
        </w:rPr>
        <w:t>）</w:t>
        <w:tab/>
        <w:t>债务人经营成果实际或预期是否发生显著变化；</w:t>
      </w:r>
    </w:p>
    <w:p>
      <w:pPr>
        <w:pStyle w:val="Style22"/>
        <w:keepNext w:val="0"/>
        <w:keepLines w:val="0"/>
        <w:widowControl w:val="0"/>
        <w:shd w:val="clear" w:color="auto" w:fill="auto"/>
        <w:tabs>
          <w:tab w:pos="630" w:val="left"/>
        </w:tabs>
        <w:bidi w:val="0"/>
        <w:spacing w:before="0" w:after="0" w:line="360" w:lineRule="auto"/>
        <w:ind w:left="0" w:right="0" w:firstLine="300"/>
        <w:jc w:val="both"/>
      </w:pPr>
      <w:bookmarkStart w:id="851" w:name="bookmark851"/>
      <w:r>
        <w:rPr>
          <w:rFonts w:ascii="Times New Roman" w:eastAsia="Times New Roman" w:hAnsi="Times New Roman" w:cs="Times New Roman"/>
          <w:color w:val="000000"/>
          <w:spacing w:val="0"/>
          <w:w w:val="100"/>
          <w:position w:val="0"/>
          <w:sz w:val="18"/>
          <w:szCs w:val="18"/>
        </w:rPr>
        <w:t>2</w:t>
      </w:r>
      <w:bookmarkEnd w:id="851"/>
      <w:r>
        <w:rPr>
          <w:color w:val="000000"/>
          <w:spacing w:val="0"/>
          <w:w w:val="100"/>
          <w:position w:val="0"/>
        </w:rPr>
        <w:t>）</w:t>
        <w:tab/>
        <w:t>债务人所处的监管、经济或技术环境是否发生显著不利变化；</w:t>
      </w:r>
    </w:p>
    <w:p>
      <w:pPr>
        <w:pStyle w:val="Style22"/>
        <w:keepNext w:val="0"/>
        <w:keepLines w:val="0"/>
        <w:widowControl w:val="0"/>
        <w:shd w:val="clear" w:color="auto" w:fill="auto"/>
        <w:tabs>
          <w:tab w:pos="623" w:val="left"/>
        </w:tabs>
        <w:bidi w:val="0"/>
        <w:spacing w:before="0" w:after="100" w:line="314" w:lineRule="exact"/>
        <w:ind w:left="0" w:right="0" w:firstLine="300"/>
        <w:jc w:val="both"/>
      </w:pPr>
      <w:bookmarkStart w:id="852" w:name="bookmark852"/>
      <w:r>
        <w:rPr>
          <w:rFonts w:ascii="Times New Roman" w:eastAsia="Times New Roman" w:hAnsi="Times New Roman" w:cs="Times New Roman"/>
          <w:color w:val="000000"/>
          <w:spacing w:val="0"/>
          <w:w w:val="100"/>
          <w:position w:val="0"/>
          <w:sz w:val="18"/>
          <w:szCs w:val="18"/>
        </w:rPr>
        <w:t>3</w:t>
      </w:r>
      <w:bookmarkEnd w:id="852"/>
      <w:r>
        <w:rPr>
          <w:color w:val="000000"/>
          <w:spacing w:val="0"/>
          <w:w w:val="100"/>
          <w:position w:val="0"/>
        </w:rPr>
        <w:t>）</w:t>
        <w:tab/>
        <w:t>作为债务抵押的担保物价值或第三方提供的担保或信用增级质量是否发生显著变化，这些变化预期将降低债务人按 合同规定期限还款的经济动机或者影响违约概率；</w:t>
      </w:r>
    </w:p>
    <w:p>
      <w:pPr>
        <w:pStyle w:val="Style22"/>
        <w:keepNext w:val="0"/>
        <w:keepLines w:val="0"/>
        <w:widowControl w:val="0"/>
        <w:shd w:val="clear" w:color="auto" w:fill="auto"/>
        <w:tabs>
          <w:tab w:pos="630" w:val="left"/>
        </w:tabs>
        <w:bidi w:val="0"/>
        <w:spacing w:before="0" w:after="0" w:line="360" w:lineRule="auto"/>
        <w:ind w:left="0" w:right="0" w:firstLine="300"/>
        <w:jc w:val="both"/>
      </w:pPr>
      <w:bookmarkStart w:id="853" w:name="bookmark853"/>
      <w:r>
        <w:rPr>
          <w:rFonts w:ascii="Times New Roman" w:eastAsia="Times New Roman" w:hAnsi="Times New Roman" w:cs="Times New Roman"/>
          <w:color w:val="000000"/>
          <w:spacing w:val="0"/>
          <w:w w:val="100"/>
          <w:position w:val="0"/>
          <w:sz w:val="18"/>
          <w:szCs w:val="18"/>
        </w:rPr>
        <w:t>4</w:t>
      </w:r>
      <w:bookmarkEnd w:id="853"/>
      <w:r>
        <w:rPr>
          <w:color w:val="000000"/>
          <w:spacing w:val="0"/>
          <w:w w:val="100"/>
          <w:position w:val="0"/>
        </w:rPr>
        <w:t>）</w:t>
        <w:tab/>
        <w:t>债务人预期表现和还款行为是否发生显著变化；</w:t>
      </w:r>
    </w:p>
    <w:p>
      <w:pPr>
        <w:pStyle w:val="Style22"/>
        <w:keepNext w:val="0"/>
        <w:keepLines w:val="0"/>
        <w:widowControl w:val="0"/>
        <w:shd w:val="clear" w:color="auto" w:fill="auto"/>
        <w:tabs>
          <w:tab w:pos="630" w:val="left"/>
        </w:tabs>
        <w:bidi w:val="0"/>
        <w:spacing w:before="0" w:after="0" w:line="360" w:lineRule="auto"/>
        <w:ind w:left="0" w:right="0" w:firstLine="300"/>
        <w:jc w:val="both"/>
      </w:pPr>
      <w:bookmarkStart w:id="854" w:name="bookmark854"/>
      <w:r>
        <w:rPr>
          <w:rFonts w:ascii="Times New Roman" w:eastAsia="Times New Roman" w:hAnsi="Times New Roman" w:cs="Times New Roman"/>
          <w:color w:val="000000"/>
          <w:spacing w:val="0"/>
          <w:w w:val="100"/>
          <w:position w:val="0"/>
          <w:sz w:val="18"/>
          <w:szCs w:val="18"/>
        </w:rPr>
        <w:t>5</w:t>
      </w:r>
      <w:bookmarkEnd w:id="854"/>
      <w:r>
        <w:rPr>
          <w:color w:val="000000"/>
          <w:spacing w:val="0"/>
          <w:w w:val="100"/>
          <w:position w:val="0"/>
        </w:rPr>
        <w:t>）</w:t>
        <w:tab/>
        <w:t>本公司对金融工具信用管理方法是否发生变化等。</w:t>
      </w:r>
    </w:p>
    <w:p>
      <w:pPr>
        <w:pStyle w:val="Style22"/>
        <w:keepNext w:val="0"/>
        <w:keepLines w:val="0"/>
        <w:widowControl w:val="0"/>
        <w:shd w:val="clear" w:color="auto" w:fill="auto"/>
        <w:bidi w:val="0"/>
        <w:spacing w:before="0" w:after="300" w:line="314" w:lineRule="exact"/>
        <w:ind w:left="0" w:right="0" w:firstLine="440"/>
        <w:jc w:val="both"/>
      </w:pPr>
      <w:r>
        <w:rPr>
          <w:color w:val="000000"/>
          <w:spacing w:val="0"/>
          <w:w w:val="100"/>
          <w:position w:val="0"/>
        </w:rPr>
        <w:t>于资产负债表日，若本公司判断金融工具只具有较低的信用风险，则本公司假定该金融工具的信用风险自初始确认后 并未显著增加。如果金融工具的违约风险较低，借款人在短期内履行其合同现金流量义务的能力很强，并且即使较长时期内 经济形势和经营环境存在不利变化，但未必一定降低借款人履行其合同现金流量义务的能力，则该金融工具被视为具有较低 的信用风险。</w:t>
      </w:r>
    </w:p>
    <w:p>
      <w:pPr>
        <w:pStyle w:val="Style22"/>
        <w:keepNext w:val="0"/>
        <w:keepLines w:val="0"/>
        <w:widowControl w:val="0"/>
        <w:shd w:val="clear" w:color="auto" w:fill="auto"/>
        <w:tabs>
          <w:tab w:pos="580" w:val="left"/>
        </w:tabs>
        <w:bidi w:val="0"/>
        <w:spacing w:before="0" w:after="0" w:line="307" w:lineRule="exact"/>
        <w:ind w:left="0" w:right="0" w:firstLine="160"/>
        <w:jc w:val="both"/>
      </w:pPr>
      <w:bookmarkStart w:id="855" w:name="bookmark855"/>
      <w:r>
        <w:rPr>
          <w:color w:val="000000"/>
          <w:spacing w:val="0"/>
          <w:w w:val="100"/>
          <w:position w:val="0"/>
        </w:rPr>
        <w:t>（</w:t>
      </w:r>
      <w:bookmarkEnd w:id="85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已发生信用减值的金融资产</w:t>
      </w:r>
    </w:p>
    <w:p>
      <w:pPr>
        <w:pStyle w:val="Style22"/>
        <w:keepNext w:val="0"/>
        <w:keepLines w:val="0"/>
        <w:widowControl w:val="0"/>
        <w:shd w:val="clear" w:color="auto" w:fill="auto"/>
        <w:bidi w:val="0"/>
        <w:spacing w:before="0" w:after="100" w:line="307" w:lineRule="exact"/>
        <w:ind w:left="0" w:right="0" w:firstLine="440"/>
        <w:jc w:val="left"/>
      </w:pPr>
      <w:r>
        <w:rPr>
          <w:color w:val="000000"/>
          <w:spacing w:val="0"/>
          <w:w w:val="100"/>
          <w:position w:val="0"/>
        </w:rPr>
        <w:t>当对金融资产预期未来现金流量具有不利影响的一项或多项事件发生时，该金融资产成为已发生信用减值的金融资产。 金融资产已发生信用减值的证据包括下列可观察信息：</w:t>
      </w:r>
    </w:p>
    <w:p>
      <w:pPr>
        <w:pStyle w:val="Style22"/>
        <w:keepNext w:val="0"/>
        <w:keepLines w:val="0"/>
        <w:widowControl w:val="0"/>
        <w:shd w:val="clear" w:color="auto" w:fill="auto"/>
        <w:bidi w:val="0"/>
        <w:spacing w:before="0" w:after="100" w:line="360" w:lineRule="auto"/>
        <w:ind w:left="0" w:right="0" w:firstLine="3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）发行方或债务人发生重大财务困难；</w:t>
      </w:r>
    </w:p>
    <w:p>
      <w:pPr>
        <w:pStyle w:val="Style22"/>
        <w:keepNext w:val="0"/>
        <w:keepLines w:val="0"/>
        <w:widowControl w:val="0"/>
        <w:shd w:val="clear" w:color="auto" w:fill="auto"/>
        <w:tabs>
          <w:tab w:pos="703" w:val="left"/>
        </w:tabs>
        <w:bidi w:val="0"/>
        <w:spacing w:before="0" w:after="0" w:line="315" w:lineRule="exact"/>
        <w:ind w:left="0" w:right="0" w:firstLine="340"/>
        <w:jc w:val="left"/>
      </w:pPr>
      <w:bookmarkStart w:id="856" w:name="bookmark856"/>
      <w:r>
        <w:rPr>
          <w:rFonts w:ascii="Times New Roman" w:eastAsia="Times New Roman" w:hAnsi="Times New Roman" w:cs="Times New Roman"/>
          <w:color w:val="000000"/>
          <w:spacing w:val="0"/>
          <w:w w:val="100"/>
          <w:position w:val="0"/>
          <w:sz w:val="18"/>
          <w:szCs w:val="18"/>
        </w:rPr>
        <w:t>2</w:t>
      </w:r>
      <w:bookmarkEnd w:id="856"/>
      <w:r>
        <w:rPr>
          <w:color w:val="000000"/>
          <w:spacing w:val="0"/>
          <w:w w:val="100"/>
          <w:position w:val="0"/>
        </w:rPr>
        <w:t>）</w:t>
        <w:tab/>
        <w:t>债务人违反合同，如偿付利息或本金违约或逾期等；</w:t>
      </w:r>
    </w:p>
    <w:p>
      <w:pPr>
        <w:pStyle w:val="Style22"/>
        <w:keepNext w:val="0"/>
        <w:keepLines w:val="0"/>
        <w:widowControl w:val="0"/>
        <w:shd w:val="clear" w:color="auto" w:fill="auto"/>
        <w:tabs>
          <w:tab w:pos="703" w:val="left"/>
        </w:tabs>
        <w:bidi w:val="0"/>
        <w:spacing w:before="0" w:after="0" w:line="315" w:lineRule="exact"/>
        <w:ind w:left="0" w:right="0" w:firstLine="340"/>
        <w:jc w:val="left"/>
      </w:pPr>
      <w:bookmarkStart w:id="857" w:name="bookmark857"/>
      <w:r>
        <w:rPr>
          <w:rFonts w:ascii="Times New Roman" w:eastAsia="Times New Roman" w:hAnsi="Times New Roman" w:cs="Times New Roman"/>
          <w:color w:val="000000"/>
          <w:spacing w:val="0"/>
          <w:w w:val="100"/>
          <w:position w:val="0"/>
          <w:sz w:val="18"/>
          <w:szCs w:val="18"/>
        </w:rPr>
        <w:t>3</w:t>
      </w:r>
      <w:bookmarkEnd w:id="857"/>
      <w:r>
        <w:rPr>
          <w:color w:val="000000"/>
          <w:spacing w:val="0"/>
          <w:w w:val="100"/>
          <w:position w:val="0"/>
        </w:rPr>
        <w:t>）</w:t>
        <w:tab/>
        <w:t>债权人出于与债务人财务困难有关的经济或合同考虑，给予债务人在任何其他情况下都不会做出的让步；</w:t>
      </w:r>
    </w:p>
    <w:p>
      <w:pPr>
        <w:pStyle w:val="Style22"/>
        <w:keepNext w:val="0"/>
        <w:keepLines w:val="0"/>
        <w:widowControl w:val="0"/>
        <w:shd w:val="clear" w:color="auto" w:fill="auto"/>
        <w:tabs>
          <w:tab w:pos="703" w:val="left"/>
        </w:tabs>
        <w:bidi w:val="0"/>
        <w:spacing w:before="0" w:after="0" w:line="315" w:lineRule="exact"/>
        <w:ind w:left="0" w:right="0" w:firstLine="340"/>
        <w:jc w:val="left"/>
      </w:pPr>
      <w:bookmarkStart w:id="858" w:name="bookmark858"/>
      <w:r>
        <w:rPr>
          <w:rFonts w:ascii="Times New Roman" w:eastAsia="Times New Roman" w:hAnsi="Times New Roman" w:cs="Times New Roman"/>
          <w:color w:val="000000"/>
          <w:spacing w:val="0"/>
          <w:w w:val="100"/>
          <w:position w:val="0"/>
          <w:sz w:val="18"/>
          <w:szCs w:val="18"/>
        </w:rPr>
        <w:t>4</w:t>
      </w:r>
      <w:bookmarkEnd w:id="858"/>
      <w:r>
        <w:rPr>
          <w:color w:val="000000"/>
          <w:spacing w:val="0"/>
          <w:w w:val="100"/>
          <w:position w:val="0"/>
        </w:rPr>
        <w:t>）</w:t>
        <w:tab/>
        <w:t>债务人很可能破产或进行其他财务重组；</w:t>
      </w:r>
    </w:p>
    <w:p>
      <w:pPr>
        <w:pStyle w:val="Style22"/>
        <w:keepNext w:val="0"/>
        <w:keepLines w:val="0"/>
        <w:widowControl w:val="0"/>
        <w:shd w:val="clear" w:color="auto" w:fill="auto"/>
        <w:tabs>
          <w:tab w:pos="703" w:val="left"/>
        </w:tabs>
        <w:bidi w:val="0"/>
        <w:spacing w:before="0" w:after="0" w:line="315" w:lineRule="exact"/>
        <w:ind w:left="0" w:right="0" w:firstLine="340"/>
        <w:jc w:val="left"/>
      </w:pPr>
      <w:bookmarkStart w:id="859" w:name="bookmark859"/>
      <w:r>
        <w:rPr>
          <w:rFonts w:ascii="Times New Roman" w:eastAsia="Times New Roman" w:hAnsi="Times New Roman" w:cs="Times New Roman"/>
          <w:color w:val="000000"/>
          <w:spacing w:val="0"/>
          <w:w w:val="100"/>
          <w:position w:val="0"/>
          <w:sz w:val="18"/>
          <w:szCs w:val="18"/>
        </w:rPr>
        <w:t>5</w:t>
      </w:r>
      <w:bookmarkEnd w:id="859"/>
      <w:r>
        <w:rPr>
          <w:color w:val="000000"/>
          <w:spacing w:val="0"/>
          <w:w w:val="100"/>
          <w:position w:val="0"/>
        </w:rPr>
        <w:t>）</w:t>
        <w:tab/>
        <w:t>发行方或债务人财务困难导致该金融资产的活跃市场消失；</w:t>
      </w:r>
    </w:p>
    <w:p>
      <w:pPr>
        <w:pStyle w:val="Style22"/>
        <w:keepNext w:val="0"/>
        <w:keepLines w:val="0"/>
        <w:widowControl w:val="0"/>
        <w:shd w:val="clear" w:color="auto" w:fill="auto"/>
        <w:tabs>
          <w:tab w:pos="698" w:val="left"/>
        </w:tabs>
        <w:bidi w:val="0"/>
        <w:spacing w:before="0" w:after="0" w:line="315" w:lineRule="exact"/>
        <w:ind w:left="0" w:right="0" w:firstLine="340"/>
        <w:jc w:val="left"/>
      </w:pPr>
      <w:bookmarkStart w:id="860" w:name="bookmark860"/>
      <w:r>
        <w:rPr>
          <w:rFonts w:ascii="Times New Roman" w:eastAsia="Times New Roman" w:hAnsi="Times New Roman" w:cs="Times New Roman"/>
          <w:color w:val="000000"/>
          <w:spacing w:val="0"/>
          <w:w w:val="100"/>
          <w:position w:val="0"/>
          <w:sz w:val="18"/>
          <w:szCs w:val="18"/>
        </w:rPr>
        <w:t>6</w:t>
      </w:r>
      <w:bookmarkEnd w:id="860"/>
      <w:r>
        <w:rPr>
          <w:color w:val="000000"/>
          <w:spacing w:val="0"/>
          <w:w w:val="100"/>
          <w:position w:val="0"/>
        </w:rPr>
        <w:t>）</w:t>
        <w:tab/>
        <w:t>以大幅折扣购买或源生一项金融资产，该折扣反映了发生信用损失的事实。</w:t>
      </w:r>
    </w:p>
    <w:p>
      <w:pPr>
        <w:pStyle w:val="Style22"/>
        <w:keepNext w:val="0"/>
        <w:keepLines w:val="0"/>
        <w:widowControl w:val="0"/>
        <w:shd w:val="clear" w:color="auto" w:fill="auto"/>
        <w:bidi w:val="0"/>
        <w:spacing w:before="0" w:after="160" w:line="315" w:lineRule="exact"/>
        <w:ind w:left="0" w:right="0" w:firstLine="460"/>
        <w:jc w:val="left"/>
      </w:pPr>
      <w:r>
        <w:rPr>
          <w:color w:val="000000"/>
          <w:spacing w:val="0"/>
          <w:w w:val="100"/>
          <w:position w:val="0"/>
        </w:rPr>
        <w:t>金融资产发生信用减值，有可能是多个事件的共同作用所致，未必是可单独识别的事件所致。</w:t>
      </w:r>
    </w:p>
    <w:p>
      <w:pPr>
        <w:pStyle w:val="Style22"/>
        <w:keepNext w:val="0"/>
        <w:keepLines w:val="0"/>
        <w:widowControl w:val="0"/>
        <w:shd w:val="clear" w:color="auto" w:fill="auto"/>
        <w:tabs>
          <w:tab w:pos="662" w:val="left"/>
        </w:tabs>
        <w:bidi w:val="0"/>
        <w:spacing w:before="0" w:after="0" w:line="315" w:lineRule="exact"/>
        <w:ind w:left="0" w:right="0" w:firstLine="200"/>
        <w:jc w:val="both"/>
      </w:pPr>
      <w:bookmarkStart w:id="861" w:name="bookmark861"/>
      <w:r>
        <w:rPr>
          <w:color w:val="000000"/>
          <w:spacing w:val="0"/>
          <w:w w:val="100"/>
          <w:position w:val="0"/>
        </w:rPr>
        <w:t>（</w:t>
      </w:r>
      <w:bookmarkEnd w:id="86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预期信用损失的确定</w:t>
      </w:r>
    </w:p>
    <w:p>
      <w:pPr>
        <w:pStyle w:val="Style22"/>
        <w:keepNext w:val="0"/>
        <w:keepLines w:val="0"/>
        <w:widowControl w:val="0"/>
        <w:shd w:val="clear" w:color="auto" w:fill="auto"/>
        <w:bidi w:val="0"/>
        <w:spacing w:before="0" w:after="0" w:line="315" w:lineRule="exact"/>
        <w:ind w:left="0" w:right="0" w:firstLine="460"/>
        <w:jc w:val="left"/>
      </w:pPr>
      <w:r>
        <w:rPr>
          <w:color w:val="000000"/>
          <w:spacing w:val="0"/>
          <w:w w:val="100"/>
          <w:position w:val="0"/>
        </w:rPr>
        <w:t>本公司基于单项和组合评估金融工具的预期信用损失，在评估预期信用损失时，考虑有关过去事项、当前状况以及未 来经济状况预测的合理且有依据的信息。</w:t>
      </w:r>
    </w:p>
    <w:p>
      <w:pPr>
        <w:pStyle w:val="Style22"/>
        <w:keepNext w:val="0"/>
        <w:keepLines w:val="0"/>
        <w:widowControl w:val="0"/>
        <w:shd w:val="clear" w:color="auto" w:fill="auto"/>
        <w:bidi w:val="0"/>
        <w:spacing w:before="0" w:after="0" w:line="315" w:lineRule="exact"/>
        <w:ind w:left="0" w:right="0" w:firstLine="460"/>
        <w:jc w:val="left"/>
      </w:pPr>
      <w:r>
        <w:rPr>
          <w:color w:val="000000"/>
          <w:spacing w:val="0"/>
          <w:w w:val="100"/>
          <w:position w:val="0"/>
        </w:rPr>
        <w:t>本公司以共同信用风险特征为依据，将金融工具分为不同组合。本公司采用的共同信用风险特征包括：金融工具类型、 信用风险评级、账龄组合、逾期账龄组合等。相关金融工具的单项评估标准和组合信用风险特征详见相关金融工具的会计政 策。</w:t>
      </w:r>
    </w:p>
    <w:p>
      <w:pPr>
        <w:pStyle w:val="Style22"/>
        <w:keepNext w:val="0"/>
        <w:keepLines w:val="0"/>
        <w:widowControl w:val="0"/>
        <w:shd w:val="clear" w:color="auto" w:fill="auto"/>
        <w:bidi w:val="0"/>
        <w:spacing w:before="0" w:after="0" w:line="315" w:lineRule="exact"/>
        <w:ind w:left="0" w:right="0" w:firstLine="460"/>
        <w:jc w:val="both"/>
      </w:pPr>
      <w:r>
        <w:rPr>
          <w:color w:val="000000"/>
          <w:spacing w:val="0"/>
          <w:w w:val="100"/>
          <w:position w:val="0"/>
        </w:rPr>
        <w:t>本公司按照下列方法确定相关金融工具的预期信用损失：</w:t>
      </w:r>
    </w:p>
    <w:p>
      <w:pPr>
        <w:pStyle w:val="Style22"/>
        <w:keepNext w:val="0"/>
        <w:keepLines w:val="0"/>
        <w:widowControl w:val="0"/>
        <w:shd w:val="clear" w:color="auto" w:fill="auto"/>
        <w:tabs>
          <w:tab w:pos="809" w:val="left"/>
        </w:tabs>
        <w:bidi w:val="0"/>
        <w:spacing w:before="0" w:after="0" w:line="315" w:lineRule="exact"/>
        <w:ind w:left="0" w:right="0" w:firstLine="460"/>
        <w:jc w:val="both"/>
      </w:pPr>
      <w:bookmarkStart w:id="862" w:name="bookmark862"/>
      <w:r>
        <w:rPr>
          <w:rFonts w:ascii="Times New Roman" w:eastAsia="Times New Roman" w:hAnsi="Times New Roman" w:cs="Times New Roman"/>
          <w:color w:val="000000"/>
          <w:spacing w:val="0"/>
          <w:w w:val="100"/>
          <w:position w:val="0"/>
          <w:sz w:val="18"/>
          <w:szCs w:val="18"/>
        </w:rPr>
        <w:t>1</w:t>
      </w:r>
      <w:bookmarkEnd w:id="862"/>
      <w:r>
        <w:rPr>
          <w:color w:val="000000"/>
          <w:spacing w:val="0"/>
          <w:w w:val="100"/>
          <w:position w:val="0"/>
        </w:rPr>
        <w:t>）</w:t>
        <w:tab/>
        <w:t>对于金融资产，信用损失为本公司应收取的合同现金流量与预期收取的现金流量之间差额的现值。</w:t>
      </w:r>
    </w:p>
    <w:p>
      <w:pPr>
        <w:pStyle w:val="Style22"/>
        <w:keepNext w:val="0"/>
        <w:keepLines w:val="0"/>
        <w:widowControl w:val="0"/>
        <w:shd w:val="clear" w:color="auto" w:fill="auto"/>
        <w:bidi w:val="0"/>
        <w:spacing w:before="0" w:after="0" w:line="315" w:lineRule="exact"/>
        <w:ind w:left="0" w:right="0" w:firstLine="460"/>
        <w:jc w:val="both"/>
      </w:pPr>
      <w:bookmarkStart w:id="863" w:name="bookmark863"/>
      <w:r>
        <w:rPr>
          <w:rFonts w:ascii="Times New Roman" w:eastAsia="Times New Roman" w:hAnsi="Times New Roman" w:cs="Times New Roman"/>
          <w:color w:val="000000"/>
          <w:spacing w:val="0"/>
          <w:w w:val="100"/>
          <w:position w:val="0"/>
          <w:sz w:val="18"/>
          <w:szCs w:val="18"/>
        </w:rPr>
        <w:t>2</w:t>
      </w:r>
      <w:bookmarkEnd w:id="863"/>
      <w:r>
        <w:rPr>
          <w:color w:val="000000"/>
          <w:spacing w:val="0"/>
          <w:w w:val="100"/>
          <w:position w:val="0"/>
        </w:rPr>
        <w:t>） 对于租赁应收款项，信用损失为本公司应收取的合同现金流量与预期收取的现金流量之间差额的现值。</w:t>
      </w:r>
    </w:p>
    <w:p>
      <w:pPr>
        <w:pStyle w:val="Style22"/>
        <w:keepNext w:val="0"/>
        <w:keepLines w:val="0"/>
        <w:widowControl w:val="0"/>
        <w:shd w:val="clear" w:color="auto" w:fill="auto"/>
        <w:tabs>
          <w:tab w:pos="790" w:val="left"/>
        </w:tabs>
        <w:bidi w:val="0"/>
        <w:spacing w:before="0" w:after="0" w:line="315" w:lineRule="exact"/>
        <w:ind w:left="0" w:right="0" w:firstLine="460"/>
        <w:jc w:val="both"/>
      </w:pPr>
      <w:bookmarkStart w:id="864" w:name="bookmark864"/>
      <w:r>
        <w:rPr>
          <w:rFonts w:ascii="Times New Roman" w:eastAsia="Times New Roman" w:hAnsi="Times New Roman" w:cs="Times New Roman"/>
          <w:color w:val="000000"/>
          <w:spacing w:val="0"/>
          <w:w w:val="100"/>
          <w:position w:val="0"/>
          <w:sz w:val="18"/>
          <w:szCs w:val="18"/>
        </w:rPr>
        <w:t>3</w:t>
      </w:r>
      <w:bookmarkEnd w:id="864"/>
      <w:r>
        <w:rPr>
          <w:color w:val="000000"/>
          <w:spacing w:val="0"/>
          <w:w w:val="100"/>
          <w:position w:val="0"/>
        </w:rPr>
        <w:t>）</w:t>
        <w:tab/>
        <w:t>对于财务担保合同，信用损失为本公司就该合同持有人发生的信用损失向其做出赔付的预计付款额，减去本公司 预期向该合同持有人、债务人或任何其他方收取的金额之间差额的现值。</w:t>
      </w:r>
    </w:p>
    <w:p>
      <w:pPr>
        <w:pStyle w:val="Style22"/>
        <w:keepNext w:val="0"/>
        <w:keepLines w:val="0"/>
        <w:widowControl w:val="0"/>
        <w:shd w:val="clear" w:color="auto" w:fill="auto"/>
        <w:tabs>
          <w:tab w:pos="776" w:val="left"/>
        </w:tabs>
        <w:bidi w:val="0"/>
        <w:spacing w:before="0" w:after="0" w:line="315" w:lineRule="exact"/>
        <w:ind w:left="0" w:right="0" w:firstLine="460"/>
        <w:jc w:val="both"/>
      </w:pPr>
      <w:bookmarkStart w:id="865" w:name="bookmark865"/>
      <w:r>
        <w:rPr>
          <w:rFonts w:ascii="Times New Roman" w:eastAsia="Times New Roman" w:hAnsi="Times New Roman" w:cs="Times New Roman"/>
          <w:color w:val="000000"/>
          <w:spacing w:val="0"/>
          <w:w w:val="100"/>
          <w:position w:val="0"/>
          <w:sz w:val="18"/>
          <w:szCs w:val="18"/>
        </w:rPr>
        <w:t>4</w:t>
      </w:r>
      <w:bookmarkEnd w:id="865"/>
      <w:r>
        <w:rPr>
          <w:color w:val="000000"/>
          <w:spacing w:val="0"/>
          <w:w w:val="100"/>
          <w:position w:val="0"/>
        </w:rPr>
        <w:t>）</w:t>
        <w:tab/>
        <w:t>对于资产负债表日已发生信用减值但并非购买或源生已发生信用减值的金融资产，信用损失为该金融资产账面余额 与按原实际利率折现的估计未来现金流量的现值之间的差额。</w:t>
      </w:r>
    </w:p>
    <w:p>
      <w:pPr>
        <w:pStyle w:val="Style22"/>
        <w:keepNext w:val="0"/>
        <w:keepLines w:val="0"/>
        <w:widowControl w:val="0"/>
        <w:shd w:val="clear" w:color="auto" w:fill="auto"/>
        <w:bidi w:val="0"/>
        <w:spacing w:before="0" w:after="160" w:line="315" w:lineRule="exact"/>
        <w:ind w:left="0" w:right="0" w:firstLine="460"/>
        <w:jc w:val="both"/>
      </w:pPr>
      <w:r>
        <w:rPr>
          <w:color w:val="000000"/>
          <w:spacing w:val="0"/>
          <w:w w:val="100"/>
          <w:position w:val="0"/>
        </w:rPr>
        <w:t>本公司计量金融工具预期信用损失的方法反映的因素包括：通过评价一系列可能的结果而确定的无偏概率加权平均金 额；货币时间价值；在资产负债表日无须付出不必要的额外成本或努力即可获得的有关过去事项、当前状况以及未来经济状 况预测的合理且有依据的信息。</w:t>
      </w:r>
    </w:p>
    <w:p>
      <w:pPr>
        <w:pStyle w:val="Style22"/>
        <w:keepNext w:val="0"/>
        <w:keepLines w:val="0"/>
        <w:widowControl w:val="0"/>
        <w:shd w:val="clear" w:color="auto" w:fill="auto"/>
        <w:tabs>
          <w:tab w:pos="662" w:val="left"/>
        </w:tabs>
        <w:bidi w:val="0"/>
        <w:spacing w:before="0" w:after="0" w:line="315" w:lineRule="exact"/>
        <w:ind w:left="0" w:right="0" w:firstLine="200"/>
        <w:jc w:val="both"/>
      </w:pPr>
      <w:bookmarkStart w:id="866" w:name="bookmark866"/>
      <w:r>
        <w:rPr>
          <w:color w:val="000000"/>
          <w:spacing w:val="0"/>
          <w:w w:val="100"/>
          <w:position w:val="0"/>
        </w:rPr>
        <w:t>（</w:t>
      </w:r>
      <w:bookmarkEnd w:id="86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减记金融资产</w:t>
      </w:r>
    </w:p>
    <w:p>
      <w:pPr>
        <w:pStyle w:val="Style22"/>
        <w:keepNext w:val="0"/>
        <w:keepLines w:val="0"/>
        <w:widowControl w:val="0"/>
        <w:shd w:val="clear" w:color="auto" w:fill="auto"/>
        <w:bidi w:val="0"/>
        <w:spacing w:before="0" w:after="0" w:line="341" w:lineRule="exact"/>
        <w:ind w:left="0" w:right="0" w:firstLine="460"/>
        <w:jc w:val="both"/>
      </w:pPr>
      <w:r>
        <w:rPr>
          <w:color w:val="000000"/>
          <w:spacing w:val="0"/>
          <w:w w:val="100"/>
          <w:position w:val="0"/>
        </w:rPr>
        <w:t>当本公司不再合理预期金融资产合同现金流量能够全部或部分收回的，直接减记该金融资产的账面余额。这种减记构 成相关金融资产的终止确认。</w:t>
      </w:r>
    </w:p>
    <w:p>
      <w:pPr>
        <w:pStyle w:val="Style22"/>
        <w:keepNext w:val="0"/>
        <w:keepLines w:val="0"/>
        <w:widowControl w:val="0"/>
        <w:shd w:val="clear" w:color="auto" w:fill="auto"/>
        <w:bidi w:val="0"/>
        <w:spacing w:before="0" w:after="0" w:line="312" w:lineRule="exact"/>
        <w:ind w:left="0" w:right="0" w:firstLine="0"/>
        <w:jc w:val="left"/>
      </w:pPr>
      <w:bookmarkStart w:id="867" w:name="bookmark867"/>
      <w:r>
        <w:rPr>
          <w:rFonts w:ascii="Times New Roman" w:eastAsia="Times New Roman" w:hAnsi="Times New Roman" w:cs="Times New Roman"/>
          <w:b/>
          <w:bCs/>
          <w:color w:val="000000"/>
          <w:spacing w:val="0"/>
          <w:w w:val="100"/>
          <w:position w:val="0"/>
          <w:sz w:val="18"/>
          <w:szCs w:val="18"/>
        </w:rPr>
        <w:t>7</w:t>
      </w:r>
      <w:bookmarkEnd w:id="867"/>
      <w:r>
        <w:rPr>
          <w:b/>
          <w:bCs/>
          <w:color w:val="000000"/>
          <w:spacing w:val="0"/>
          <w:w w:val="100"/>
          <w:position w:val="0"/>
        </w:rPr>
        <w:t>、金融资产及金融负债的抵销</w:t>
      </w:r>
    </w:p>
    <w:p>
      <w:pPr>
        <w:pStyle w:val="Style2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金融资产和金融负债在资产负债表内分别列示，没有相互抵销。但是，同时满足下列条件的，以相互抵销后的净额在 资产负债表内列示：</w:t>
      </w:r>
    </w:p>
    <w:p>
      <w:pPr>
        <w:pStyle w:val="Style22"/>
        <w:keepNext w:val="0"/>
        <w:keepLines w:val="0"/>
        <w:widowControl w:val="0"/>
        <w:shd w:val="clear" w:color="auto" w:fill="auto"/>
        <w:tabs>
          <w:tab w:pos="905" w:val="left"/>
        </w:tabs>
        <w:bidi w:val="0"/>
        <w:spacing w:before="0" w:after="0" w:line="312" w:lineRule="exact"/>
        <w:ind w:left="0" w:right="0" w:firstLine="460"/>
        <w:jc w:val="left"/>
      </w:pPr>
      <w:bookmarkStart w:id="868" w:name="bookmark868"/>
      <w:r>
        <w:rPr>
          <w:color w:val="000000"/>
          <w:spacing w:val="0"/>
          <w:w w:val="100"/>
          <w:position w:val="0"/>
        </w:rPr>
        <w:t>（</w:t>
      </w:r>
      <w:bookmarkEnd w:id="86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本公司具有抵销已确认金额的法定权利，且该种法定权利是当前可执行的；</w:t>
      </w:r>
    </w:p>
    <w:p>
      <w:pPr>
        <w:pStyle w:val="Style22"/>
        <w:keepNext w:val="0"/>
        <w:keepLines w:val="0"/>
        <w:widowControl w:val="0"/>
        <w:shd w:val="clear" w:color="auto" w:fill="auto"/>
        <w:tabs>
          <w:tab w:pos="905" w:val="left"/>
        </w:tabs>
        <w:bidi w:val="0"/>
        <w:spacing w:before="0" w:after="400" w:line="312" w:lineRule="exact"/>
        <w:ind w:left="0" w:right="0" w:firstLine="460"/>
        <w:jc w:val="left"/>
      </w:pPr>
      <w:bookmarkStart w:id="869" w:name="bookmark869"/>
      <w:r>
        <w:rPr>
          <w:color w:val="000000"/>
          <w:spacing w:val="0"/>
          <w:w w:val="100"/>
          <w:position w:val="0"/>
        </w:rPr>
        <w:t>（</w:t>
      </w:r>
      <w:bookmarkEnd w:id="86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本公司计划以净额结算，或同时变现该金融资产和清偿该金融负债。</w:t>
      </w:r>
    </w:p>
    <w:p>
      <w:pPr>
        <w:pStyle w:val="Style29"/>
        <w:keepNext/>
        <w:keepLines/>
        <w:widowControl w:val="0"/>
        <w:shd w:val="clear" w:color="auto" w:fill="auto"/>
        <w:bidi w:val="0"/>
        <w:spacing w:before="0" w:after="260" w:line="240" w:lineRule="auto"/>
        <w:ind w:left="0" w:right="0" w:firstLine="0"/>
        <w:jc w:val="left"/>
      </w:pPr>
      <w:bookmarkStart w:id="870" w:name="bookmark870"/>
      <w:bookmarkStart w:id="871" w:name="bookmark871"/>
      <w:bookmarkStart w:id="872" w:name="bookmark872"/>
      <w:bookmarkStart w:id="873" w:name="bookmark873"/>
      <w:r>
        <w:rPr>
          <w:rFonts w:ascii="Times New Roman" w:eastAsia="Times New Roman" w:hAnsi="Times New Roman" w:cs="Times New Roman"/>
          <w:color w:val="000000"/>
          <w:spacing w:val="0"/>
          <w:w w:val="100"/>
          <w:position w:val="0"/>
        </w:rPr>
        <w:t>1</w:t>
      </w:r>
      <w:bookmarkEnd w:id="872"/>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870"/>
      <w:bookmarkEnd w:id="871"/>
      <w:bookmarkEnd w:id="873"/>
    </w:p>
    <w:p>
      <w:pPr>
        <w:pStyle w:val="Style22"/>
        <w:keepNext w:val="0"/>
        <w:keepLines w:val="0"/>
        <w:widowControl w:val="0"/>
        <w:shd w:val="clear" w:color="auto" w:fill="auto"/>
        <w:bidi w:val="0"/>
        <w:spacing w:before="0" w:after="0" w:line="310" w:lineRule="exact"/>
        <w:ind w:left="0" w:right="0" w:firstLine="460"/>
        <w:jc w:val="left"/>
      </w:pPr>
      <w:r>
        <w:rPr>
          <w:color w:val="000000"/>
          <w:spacing w:val="0"/>
          <w:w w:val="100"/>
          <w:position w:val="0"/>
        </w:rPr>
        <w:t>本公司对应收票据的预期信用损失的确定方法及会计处理方法详见本附注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金融工具减值。</w:t>
      </w:r>
    </w:p>
    <w:p>
      <w:pPr>
        <w:pStyle w:val="Style22"/>
        <w:keepNext w:val="0"/>
        <w:keepLines w:val="0"/>
        <w:widowControl w:val="0"/>
        <w:shd w:val="clear" w:color="auto" w:fill="auto"/>
        <w:bidi w:val="0"/>
        <w:spacing w:before="0" w:after="60" w:line="310" w:lineRule="exact"/>
        <w:ind w:left="0" w:right="0" w:firstLine="460"/>
        <w:jc w:val="both"/>
      </w:pPr>
      <w:r>
        <w:rPr>
          <w:color w:val="000000"/>
          <w:spacing w:val="0"/>
          <w:w w:val="100"/>
          <w:position w:val="0"/>
        </w:rPr>
        <w:t>当在单项工具层面无法以合理成本评估预期信用损失的充分证据时，本公司参考历史信用损失经验，结合当前状况以 及对未来经济状况的判断，依据信用风险特征将应收票据划分为若干组合，在组合基础上计算预期信用损失。确定组合的依 据如下：</w:t>
      </w:r>
    </w:p>
    <w:tbl>
      <w:tblPr>
        <w:tblOverlap w:val="never"/>
        <w:jc w:val="center"/>
        <w:tblLayout w:type="fixed"/>
      </w:tblPr>
      <w:tblGrid>
        <w:gridCol w:w="1565"/>
        <w:gridCol w:w="3874"/>
        <w:gridCol w:w="4296"/>
      </w:tblGrid>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970"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银行承兑汇票组合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出票人具有较高的信用评级，历史上未发生票据 违约，信用损失风险极低，在短期内履行其支付 合同现金流量义务的能力很强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参考历史信用损失经验，结合当前状况以及对未来经济 状况的预测，通过违约风险敞口和整个存续期预期信用 损失率，计算预期信用损失</w:t>
            </w:r>
          </w:p>
        </w:tc>
      </w:tr>
      <w:tr>
        <w:trPr>
          <w:trHeight w:val="662" w:hRule="exact"/>
        </w:trPr>
        <w:tc>
          <w:tcPr>
            <w:tcBorders>
              <w:top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商业承兑汇票组合</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出票人为上述组合以外的非银行机构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参考历史信用损失经验，结合当前状况以及对未来经济 状况的预测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通过违约风险敞口和整个存续期预期信用</w:t>
            </w:r>
          </w:p>
        </w:tc>
      </w:tr>
    </w:tbl>
    <w:p>
      <w:pPr>
        <w:pStyle w:val="Style22"/>
        <w:keepNext w:val="0"/>
        <w:keepLines w:val="0"/>
        <w:widowControl w:val="0"/>
        <w:shd w:val="clear" w:color="auto" w:fill="auto"/>
        <w:bidi w:val="0"/>
        <w:spacing w:before="0" w:after="400" w:line="240" w:lineRule="auto"/>
        <w:ind w:left="5440" w:right="0" w:firstLine="0"/>
        <w:jc w:val="left"/>
      </w:pPr>
      <w:r>
        <w:rPr>
          <w:color w:val="000000"/>
          <w:spacing w:val="0"/>
          <w:w w:val="100"/>
          <w:position w:val="0"/>
        </w:rPr>
        <w:t>损失率，计算预期信用损失</w:t>
      </w:r>
    </w:p>
    <w:p>
      <w:pPr>
        <w:pStyle w:val="Style29"/>
        <w:keepNext/>
        <w:keepLines/>
        <w:widowControl w:val="0"/>
        <w:shd w:val="clear" w:color="auto" w:fill="auto"/>
        <w:bidi w:val="0"/>
        <w:spacing w:before="0" w:after="280" w:line="240" w:lineRule="auto"/>
        <w:ind w:left="0" w:right="0" w:firstLine="0"/>
        <w:jc w:val="left"/>
      </w:pPr>
      <w:bookmarkStart w:id="874" w:name="bookmark874"/>
      <w:bookmarkStart w:id="875" w:name="bookmark875"/>
      <w:bookmarkStart w:id="876" w:name="bookmark876"/>
      <w:bookmarkStart w:id="877" w:name="bookmark877"/>
      <w:r>
        <w:rPr>
          <w:rFonts w:ascii="Times New Roman" w:eastAsia="Times New Roman" w:hAnsi="Times New Roman" w:cs="Times New Roman"/>
          <w:color w:val="000000"/>
          <w:spacing w:val="0"/>
          <w:w w:val="100"/>
          <w:position w:val="0"/>
        </w:rPr>
        <w:t>1</w:t>
      </w:r>
      <w:bookmarkEnd w:id="876"/>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874"/>
      <w:bookmarkEnd w:id="875"/>
      <w:bookmarkEnd w:id="877"/>
    </w:p>
    <w:p>
      <w:pPr>
        <w:pStyle w:val="Style2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本公司对应收账款的预期信用损失的确定方法及会计处理方法详见本附注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金融工具减值。</w:t>
      </w:r>
    </w:p>
    <w:p>
      <w:pPr>
        <w:pStyle w:val="Style2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本公司对单项金额重大且在初始确认后已经发生信用减值的应收账款单独确定其信用损失。</w:t>
      </w:r>
    </w:p>
    <w:p>
      <w:pPr>
        <w:pStyle w:val="Style22"/>
        <w:keepNext w:val="0"/>
        <w:keepLines w:val="0"/>
        <w:widowControl w:val="0"/>
        <w:shd w:val="clear" w:color="auto" w:fill="auto"/>
        <w:bidi w:val="0"/>
        <w:spacing w:before="0" w:after="40" w:line="317" w:lineRule="exact"/>
        <w:ind w:left="0" w:right="0" w:firstLine="460"/>
        <w:jc w:val="both"/>
      </w:pPr>
      <w:r>
        <w:rPr>
          <w:color w:val="000000"/>
          <w:spacing w:val="0"/>
          <w:w w:val="100"/>
          <w:position w:val="0"/>
        </w:rPr>
        <w:t>当在单项工具层面无法以合理成本评估预期信用损失的充分证据时，本公司参考历史信用损失经验，结合当前状况以 及对未来经济状况的判断，依据信用风险特征将应收账款划分为若干组合，在组合基础上计算预期信用损失。确定组合的依 据如下：</w:t>
      </w:r>
    </w:p>
    <w:tbl>
      <w:tblPr>
        <w:tblOverlap w:val="never"/>
        <w:jc w:val="center"/>
        <w:tblLayout w:type="fixed"/>
      </w:tblPr>
      <w:tblGrid>
        <w:gridCol w:w="2309"/>
        <w:gridCol w:w="3005"/>
        <w:gridCol w:w="4421"/>
      </w:tblGrid>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无风险及关联方组合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合并范围内的应收款项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预计不存在信用损失</w:t>
            </w:r>
          </w:p>
        </w:tc>
      </w:tr>
      <w:tr>
        <w:trPr>
          <w:trHeight w:val="662" w:hRule="exact"/>
        </w:trPr>
        <w:tc>
          <w:tcPr>
            <w:tcBorders>
              <w:top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应收其他客户组合</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包括除上述组合之外的应收其他客户</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交易款项</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按账龄与整个存续期预期信用损失率对照表计提</w:t>
            </w:r>
          </w:p>
        </w:tc>
      </w:tr>
    </w:tbl>
    <w:p>
      <w:pPr>
        <w:widowControl w:val="0"/>
        <w:spacing w:after="319" w:line="1" w:lineRule="exact"/>
      </w:pPr>
    </w:p>
    <w:p>
      <w:pPr>
        <w:pStyle w:val="Style29"/>
        <w:keepNext/>
        <w:keepLines/>
        <w:widowControl w:val="0"/>
        <w:shd w:val="clear" w:color="auto" w:fill="auto"/>
        <w:tabs>
          <w:tab w:pos="484" w:val="left"/>
        </w:tabs>
        <w:bidi w:val="0"/>
        <w:spacing w:before="0" w:after="280" w:line="240" w:lineRule="auto"/>
        <w:ind w:left="0" w:right="0" w:firstLine="0"/>
        <w:jc w:val="left"/>
      </w:pPr>
      <w:bookmarkStart w:id="878" w:name="bookmark878"/>
      <w:bookmarkStart w:id="879" w:name="bookmark879"/>
      <w:bookmarkStart w:id="880" w:name="bookmark880"/>
      <w:bookmarkStart w:id="881" w:name="bookmark881"/>
      <w:r>
        <w:rPr>
          <w:rFonts w:ascii="Times New Roman" w:eastAsia="Times New Roman" w:hAnsi="Times New Roman" w:cs="Times New Roman"/>
          <w:color w:val="000000"/>
          <w:spacing w:val="0"/>
          <w:w w:val="100"/>
          <w:position w:val="0"/>
        </w:rPr>
        <w:t>1</w:t>
      </w:r>
      <w:bookmarkEnd w:id="880"/>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78"/>
      <w:bookmarkEnd w:id="879"/>
      <w:bookmarkEnd w:id="881"/>
    </w:p>
    <w:p>
      <w:pPr>
        <w:pStyle w:val="Style22"/>
        <w:keepNext w:val="0"/>
        <w:keepLines w:val="0"/>
        <w:widowControl w:val="0"/>
        <w:shd w:val="clear" w:color="auto" w:fill="auto"/>
        <w:bidi w:val="0"/>
        <w:spacing w:before="0" w:after="400" w:line="310" w:lineRule="exact"/>
        <w:ind w:left="0" w:right="0" w:firstLine="460"/>
        <w:jc w:val="both"/>
      </w:pPr>
      <w:r>
        <w:rPr>
          <w:color w:val="000000"/>
          <w:spacing w:val="0"/>
          <w:w w:val="100"/>
          <w:position w:val="0"/>
        </w:rPr>
        <w:t>本公司对应收款项融资的预期信用损失的确定方法及会计处理方法详见本附注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金融工具减值。</w:t>
      </w:r>
    </w:p>
    <w:p>
      <w:pPr>
        <w:pStyle w:val="Style29"/>
        <w:keepNext/>
        <w:keepLines/>
        <w:widowControl w:val="0"/>
        <w:shd w:val="clear" w:color="auto" w:fill="auto"/>
        <w:tabs>
          <w:tab w:pos="484" w:val="left"/>
        </w:tabs>
        <w:bidi w:val="0"/>
        <w:spacing w:before="0" w:after="280" w:line="240" w:lineRule="auto"/>
        <w:ind w:left="0" w:right="0" w:firstLine="0"/>
        <w:jc w:val="left"/>
      </w:pPr>
      <w:bookmarkStart w:id="882" w:name="bookmark882"/>
      <w:bookmarkStart w:id="883" w:name="bookmark883"/>
      <w:bookmarkStart w:id="884" w:name="bookmark884"/>
      <w:bookmarkStart w:id="885" w:name="bookmark885"/>
      <w:r>
        <w:rPr>
          <w:rFonts w:ascii="Times New Roman" w:eastAsia="Times New Roman" w:hAnsi="Times New Roman" w:cs="Times New Roman"/>
          <w:color w:val="000000"/>
          <w:spacing w:val="0"/>
          <w:w w:val="100"/>
          <w:position w:val="0"/>
        </w:rPr>
        <w:t>1</w:t>
      </w:r>
      <w:bookmarkEnd w:id="884"/>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82"/>
      <w:bookmarkEnd w:id="883"/>
      <w:bookmarkEnd w:id="885"/>
    </w:p>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其他应收款的预期信用损失的确定方法及会计处理方法</w:t>
      </w:r>
    </w:p>
    <w:p>
      <w:pPr>
        <w:pStyle w:val="Style22"/>
        <w:keepNext w:val="0"/>
        <w:keepLines w:val="0"/>
        <w:widowControl w:val="0"/>
        <w:shd w:val="clear" w:color="auto" w:fill="auto"/>
        <w:bidi w:val="0"/>
        <w:spacing w:before="0" w:after="0" w:line="310" w:lineRule="exact"/>
        <w:ind w:left="0" w:right="0" w:firstLine="460"/>
        <w:jc w:val="both"/>
      </w:pPr>
      <w:r>
        <w:rPr>
          <w:color w:val="000000"/>
          <w:spacing w:val="0"/>
          <w:w w:val="100"/>
          <w:position w:val="0"/>
        </w:rPr>
        <w:t>本公司对其他应收款的预期信用损失的确定方法及会计处理方法详见本附注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金融工具减值。</w:t>
      </w:r>
    </w:p>
    <w:p>
      <w:pPr>
        <w:pStyle w:val="Style22"/>
        <w:keepNext w:val="0"/>
        <w:keepLines w:val="0"/>
        <w:widowControl w:val="0"/>
        <w:shd w:val="clear" w:color="auto" w:fill="auto"/>
        <w:bidi w:val="0"/>
        <w:spacing w:before="0" w:after="0" w:line="310" w:lineRule="exact"/>
        <w:ind w:left="0" w:right="0" w:firstLine="460"/>
        <w:jc w:val="both"/>
      </w:pPr>
      <w:r>
        <w:rPr>
          <w:color w:val="000000"/>
          <w:spacing w:val="0"/>
          <w:w w:val="100"/>
          <w:position w:val="0"/>
        </w:rPr>
        <w:t>本公司对单项金额重大且在初始确认后已经发生信用减值的其他应收款单独确定其信用损失。</w:t>
      </w:r>
    </w:p>
    <w:p>
      <w:pPr>
        <w:pStyle w:val="Style22"/>
        <w:keepNext w:val="0"/>
        <w:keepLines w:val="0"/>
        <w:widowControl w:val="0"/>
        <w:shd w:val="clear" w:color="auto" w:fill="auto"/>
        <w:bidi w:val="0"/>
        <w:spacing w:before="0" w:after="40" w:line="310" w:lineRule="exact"/>
        <w:ind w:left="0" w:right="0" w:firstLine="460"/>
        <w:jc w:val="both"/>
      </w:pPr>
      <w:r>
        <w:rPr>
          <w:color w:val="000000"/>
          <w:spacing w:val="0"/>
          <w:w w:val="100"/>
          <w:position w:val="0"/>
        </w:rPr>
        <w:t>当在单项工具层面无法以合理成本评估预期信用损失的充分证据时，本公司参考历史信用损失经验，结合当前状况以 及对未来经济状况的判断，依据信用风险特征将其他应收款划分为若干组合，在组合基础上计算预期信用损失。确定组合的 依据如下：</w:t>
      </w:r>
    </w:p>
    <w:tbl>
      <w:tblPr>
        <w:tblOverlap w:val="never"/>
        <w:jc w:val="center"/>
        <w:tblLayout w:type="fixed"/>
      </w:tblPr>
      <w:tblGrid>
        <w:gridCol w:w="2150"/>
        <w:gridCol w:w="3235"/>
        <w:gridCol w:w="4349"/>
      </w:tblGrid>
      <w:tr>
        <w:trPr>
          <w:trHeight w:val="35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组合名称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合并范围内的应收其他交易款项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预计不存在信用损失</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无风险组合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代扣代缴的社保、应收出口退税等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预计不存在信用损失</w:t>
            </w:r>
          </w:p>
        </w:tc>
      </w:tr>
      <w:tr>
        <w:trPr>
          <w:trHeight w:val="662" w:hRule="exact"/>
        </w:trPr>
        <w:tc>
          <w:tcPr>
            <w:tcBorders>
              <w:top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应收其他方组合</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包括除上述组合之外的应收其他交易款 项</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按账龄与整个存续期预期信用损失率对照表计提</w:t>
            </w:r>
          </w:p>
        </w:tc>
      </w:tr>
    </w:tbl>
    <w:p>
      <w:pPr>
        <w:widowControl w:val="0"/>
        <w:spacing w:after="319" w:line="1" w:lineRule="exact"/>
      </w:pPr>
    </w:p>
    <w:p>
      <w:pPr>
        <w:pStyle w:val="Style29"/>
        <w:keepNext/>
        <w:keepLines/>
        <w:widowControl w:val="0"/>
        <w:shd w:val="clear" w:color="auto" w:fill="auto"/>
        <w:bidi w:val="0"/>
        <w:spacing w:before="0" w:after="280" w:line="240" w:lineRule="auto"/>
        <w:ind w:left="0" w:right="0" w:firstLine="0"/>
        <w:jc w:val="left"/>
      </w:pPr>
      <w:bookmarkStart w:id="886" w:name="bookmark886"/>
      <w:bookmarkStart w:id="887" w:name="bookmark887"/>
      <w:bookmarkStart w:id="888" w:name="bookmark888"/>
      <w:r>
        <w:rPr>
          <w:rFonts w:ascii="Times New Roman" w:eastAsia="Times New Roman" w:hAnsi="Times New Roman" w:cs="Times New Roman"/>
          <w:color w:val="000000"/>
          <w:spacing w:val="0"/>
          <w:w w:val="100"/>
          <w:position w:val="0"/>
        </w:rPr>
        <w:t>15</w:t>
      </w:r>
      <w:r>
        <w:rPr>
          <w:color w:val="000000"/>
          <w:spacing w:val="0"/>
          <w:w w:val="100"/>
          <w:position w:val="0"/>
        </w:rPr>
        <w:t>、存货</w:t>
      </w:r>
      <w:bookmarkEnd w:id="886"/>
      <w:bookmarkEnd w:id="887"/>
      <w:bookmarkEnd w:id="888"/>
    </w:p>
    <w:p>
      <w:pPr>
        <w:pStyle w:val="Style22"/>
        <w:keepNext w:val="0"/>
        <w:keepLines w:val="0"/>
        <w:widowControl w:val="0"/>
        <w:shd w:val="clear" w:color="auto" w:fill="auto"/>
        <w:bidi w:val="0"/>
        <w:spacing w:before="0" w:after="40" w:line="310" w:lineRule="exact"/>
        <w:ind w:left="0" w:right="0" w:firstLine="40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零售业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22"/>
        <w:keepNext w:val="0"/>
        <w:keepLines w:val="0"/>
        <w:widowControl w:val="0"/>
        <w:numPr>
          <w:ilvl w:val="0"/>
          <w:numId w:val="25"/>
        </w:numPr>
        <w:shd w:val="clear" w:color="auto" w:fill="auto"/>
        <w:tabs>
          <w:tab w:pos="706" w:val="left"/>
        </w:tabs>
        <w:bidi w:val="0"/>
        <w:spacing w:before="0" w:after="0" w:line="310" w:lineRule="exact"/>
        <w:ind w:left="0" w:right="0" w:firstLine="400"/>
        <w:jc w:val="both"/>
      </w:pPr>
      <w:bookmarkStart w:id="889" w:name="bookmark889"/>
      <w:bookmarkEnd w:id="889"/>
      <w:r>
        <w:rPr>
          <w:b/>
          <w:bCs/>
          <w:color w:val="000000"/>
          <w:spacing w:val="0"/>
          <w:w w:val="100"/>
          <w:position w:val="0"/>
        </w:rPr>
        <w:t>存货的分类</w:t>
      </w:r>
    </w:p>
    <w:p>
      <w:pPr>
        <w:pStyle w:val="Style22"/>
        <w:keepNext w:val="0"/>
        <w:keepLines w:val="0"/>
        <w:widowControl w:val="0"/>
        <w:shd w:val="clear" w:color="auto" w:fill="auto"/>
        <w:bidi w:val="0"/>
        <w:spacing w:before="0" w:after="0" w:line="310" w:lineRule="exact"/>
        <w:ind w:left="0" w:right="0" w:firstLine="400"/>
        <w:jc w:val="both"/>
      </w:pPr>
      <w:r>
        <w:rPr>
          <w:color w:val="000000"/>
          <w:spacing w:val="0"/>
          <w:w w:val="100"/>
          <w:position w:val="0"/>
        </w:rPr>
        <w:t>存货是指本公司在日常活动中持有以备出售的产成品或商品、处在生产过程中的在产品、在生产过程或提供劳务过程中 耗用的材料和物料等。主要包括原材料、在产品、库存商品、发出商品等。</w:t>
      </w:r>
    </w:p>
    <w:p>
      <w:pPr>
        <w:pStyle w:val="Style22"/>
        <w:keepNext w:val="0"/>
        <w:keepLines w:val="0"/>
        <w:widowControl w:val="0"/>
        <w:numPr>
          <w:ilvl w:val="0"/>
          <w:numId w:val="25"/>
        </w:numPr>
        <w:shd w:val="clear" w:color="auto" w:fill="auto"/>
        <w:tabs>
          <w:tab w:pos="720" w:val="left"/>
        </w:tabs>
        <w:bidi w:val="0"/>
        <w:spacing w:before="0" w:after="0" w:line="310" w:lineRule="exact"/>
        <w:ind w:left="0" w:right="0" w:firstLine="400"/>
        <w:jc w:val="both"/>
      </w:pPr>
      <w:bookmarkStart w:id="890" w:name="bookmark890"/>
      <w:bookmarkEnd w:id="890"/>
      <w:r>
        <w:rPr>
          <w:b/>
          <w:bCs/>
          <w:color w:val="000000"/>
          <w:spacing w:val="0"/>
          <w:w w:val="100"/>
          <w:position w:val="0"/>
        </w:rPr>
        <w:t>存货的计价方法</w:t>
      </w:r>
    </w:p>
    <w:p>
      <w:pPr>
        <w:pStyle w:val="Style22"/>
        <w:keepNext w:val="0"/>
        <w:keepLines w:val="0"/>
        <w:widowControl w:val="0"/>
        <w:shd w:val="clear" w:color="auto" w:fill="auto"/>
        <w:bidi w:val="0"/>
        <w:spacing w:before="0" w:after="0" w:line="310" w:lineRule="exact"/>
        <w:ind w:left="0" w:right="0" w:firstLine="400"/>
        <w:jc w:val="both"/>
      </w:pPr>
      <w:r>
        <w:rPr>
          <w:color w:val="000000"/>
          <w:spacing w:val="0"/>
          <w:w w:val="100"/>
          <w:position w:val="0"/>
        </w:rPr>
        <w:t>存货在取得时，按成本进行初始计量，包括采购成本、加工成本和其他成本。存货发出时按月末一次加权平均法计价。</w:t>
      </w:r>
    </w:p>
    <w:p>
      <w:pPr>
        <w:pStyle w:val="Style22"/>
        <w:keepNext w:val="0"/>
        <w:keepLines w:val="0"/>
        <w:widowControl w:val="0"/>
        <w:numPr>
          <w:ilvl w:val="0"/>
          <w:numId w:val="25"/>
        </w:numPr>
        <w:shd w:val="clear" w:color="auto" w:fill="auto"/>
        <w:tabs>
          <w:tab w:pos="720" w:val="left"/>
        </w:tabs>
        <w:bidi w:val="0"/>
        <w:spacing w:before="0" w:after="0" w:line="310" w:lineRule="exact"/>
        <w:ind w:left="0" w:right="0" w:firstLine="400"/>
        <w:jc w:val="both"/>
      </w:pPr>
      <w:bookmarkStart w:id="891" w:name="bookmark891"/>
      <w:bookmarkEnd w:id="891"/>
      <w:r>
        <w:rPr>
          <w:b/>
          <w:bCs/>
          <w:color w:val="000000"/>
          <w:spacing w:val="0"/>
          <w:w w:val="100"/>
          <w:position w:val="0"/>
        </w:rPr>
        <w:t>存货可变现净值的确定依据及存货跌价准备的计提方法</w:t>
      </w:r>
    </w:p>
    <w:p>
      <w:pPr>
        <w:pStyle w:val="Style22"/>
        <w:keepNext w:val="0"/>
        <w:keepLines w:val="0"/>
        <w:widowControl w:val="0"/>
        <w:shd w:val="clear" w:color="auto" w:fill="auto"/>
        <w:bidi w:val="0"/>
        <w:spacing w:before="0" w:after="0" w:line="310" w:lineRule="exact"/>
        <w:ind w:left="0" w:right="0" w:firstLine="400"/>
        <w:jc w:val="both"/>
      </w:pPr>
      <w:r>
        <w:rPr>
          <w:color w:val="000000"/>
          <w:spacing w:val="0"/>
          <w:w w:val="100"/>
          <w:position w:val="0"/>
        </w:rPr>
        <w:t xml:space="preserve">期末对存货进行全面清查后，按存货的成本与可变现净值孰低提取或调整存货跌价准备。产成品、库存商品和用于出售 的材料等直接用于出售的商品存货，在正常生产经营过程中，以该存货的估计售价减去估计的销售费用和相关税费后的金额， 确定其可变现净值；需要经过加工的材料存货，在正常生产经营过程中，以所生产的产成品的估计售价减去至完工时估计将 </w:t>
      </w:r>
      <w:r>
        <w:rPr>
          <w:color w:val="000000"/>
          <w:spacing w:val="0"/>
          <w:w w:val="100"/>
          <w:position w:val="0"/>
        </w:rPr>
        <w:t>要发生的成本、估计的销售费用和相关税费后的金额，确定其可变现净值；为执行销售合同或者劳务合同而持有的存货，其 可变现净值以合同价格为基础计算，若持有存货的数量多于销售合同订购数量的，超出部分的存货的可变现净值以一般销售 价格为基础计算。</w:t>
      </w:r>
    </w:p>
    <w:p>
      <w:pPr>
        <w:pStyle w:val="Style22"/>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期末按照单个存货项目计提存货跌价准备；但对于数量繁多、单价较低的存货，按照存货类别计提存货跌价准备；与在 同一地区生产和销售的产品系列相关、具有相同或类似最终用途或目的，且难以与其他项目分开计量的存货，则合并计提存 货跌价准备。</w:t>
      </w:r>
    </w:p>
    <w:p>
      <w:pPr>
        <w:pStyle w:val="Style22"/>
        <w:keepNext w:val="0"/>
        <w:keepLines w:val="0"/>
        <w:widowControl w:val="0"/>
        <w:shd w:val="clear" w:color="auto" w:fill="auto"/>
        <w:bidi w:val="0"/>
        <w:spacing w:before="0" w:after="100" w:line="312" w:lineRule="exact"/>
        <w:ind w:left="0" w:right="0" w:firstLine="420"/>
        <w:jc w:val="both"/>
      </w:pPr>
      <w:r>
        <w:rPr>
          <w:color w:val="000000"/>
          <w:spacing w:val="0"/>
          <w:w w:val="100"/>
          <w:position w:val="0"/>
        </w:rPr>
        <w:t>以前减记存货价值的影响因素已经消失的，减记的金额予以恢复，并在原已计提的存货跌价准备金额内转回，转回的金 额计入当期损益。</w:t>
      </w:r>
    </w:p>
    <w:p>
      <w:pPr>
        <w:pStyle w:val="Style22"/>
        <w:keepNext w:val="0"/>
        <w:keepLines w:val="0"/>
        <w:widowControl w:val="0"/>
        <w:numPr>
          <w:ilvl w:val="0"/>
          <w:numId w:val="25"/>
        </w:numPr>
        <w:shd w:val="clear" w:color="auto" w:fill="auto"/>
        <w:tabs>
          <w:tab w:pos="735" w:val="left"/>
        </w:tabs>
        <w:bidi w:val="0"/>
        <w:spacing w:before="0" w:after="0" w:line="360" w:lineRule="auto"/>
        <w:ind w:left="0" w:right="0" w:firstLine="420"/>
        <w:jc w:val="both"/>
      </w:pPr>
      <w:bookmarkStart w:id="892" w:name="bookmark892"/>
      <w:bookmarkEnd w:id="892"/>
      <w:r>
        <w:rPr>
          <w:b/>
          <w:bCs/>
          <w:color w:val="000000"/>
          <w:spacing w:val="0"/>
          <w:w w:val="100"/>
          <w:position w:val="0"/>
        </w:rPr>
        <w:t>存货的盘存制度</w:t>
      </w:r>
    </w:p>
    <w:p>
      <w:pPr>
        <w:pStyle w:val="Style22"/>
        <w:keepNext w:val="0"/>
        <w:keepLines w:val="0"/>
        <w:widowControl w:val="0"/>
        <w:shd w:val="clear" w:color="auto" w:fill="auto"/>
        <w:bidi w:val="0"/>
        <w:spacing w:before="0" w:after="100" w:line="312" w:lineRule="exact"/>
        <w:ind w:left="0" w:right="0" w:firstLine="420"/>
        <w:jc w:val="both"/>
      </w:pPr>
      <w:r>
        <w:rPr>
          <w:color w:val="000000"/>
          <w:spacing w:val="0"/>
          <w:w w:val="100"/>
          <w:position w:val="0"/>
        </w:rPr>
        <w:t>采用永续盘存制。</w:t>
      </w:r>
    </w:p>
    <w:p>
      <w:pPr>
        <w:pStyle w:val="Style22"/>
        <w:keepNext w:val="0"/>
        <w:keepLines w:val="0"/>
        <w:widowControl w:val="0"/>
        <w:numPr>
          <w:ilvl w:val="0"/>
          <w:numId w:val="25"/>
        </w:numPr>
        <w:shd w:val="clear" w:color="auto" w:fill="auto"/>
        <w:tabs>
          <w:tab w:pos="735" w:val="left"/>
        </w:tabs>
        <w:bidi w:val="0"/>
        <w:spacing w:before="0" w:after="0" w:line="360" w:lineRule="auto"/>
        <w:ind w:left="0" w:right="0" w:firstLine="420"/>
        <w:jc w:val="both"/>
      </w:pPr>
      <w:bookmarkStart w:id="893" w:name="bookmark893"/>
      <w:bookmarkEnd w:id="893"/>
      <w:r>
        <w:rPr>
          <w:b/>
          <w:bCs/>
          <w:color w:val="000000"/>
          <w:spacing w:val="0"/>
          <w:w w:val="100"/>
          <w:position w:val="0"/>
        </w:rPr>
        <w:t>低值易耗品和包装物的摊销方法</w:t>
      </w:r>
    </w:p>
    <w:p>
      <w:pPr>
        <w:pStyle w:val="Style22"/>
        <w:keepNext w:val="0"/>
        <w:keepLines w:val="0"/>
        <w:widowControl w:val="0"/>
        <w:shd w:val="clear" w:color="auto" w:fill="auto"/>
        <w:tabs>
          <w:tab w:pos="640" w:val="left"/>
        </w:tabs>
        <w:bidi w:val="0"/>
        <w:spacing w:before="0" w:after="0" w:line="312" w:lineRule="exact"/>
        <w:ind w:left="0" w:right="0" w:firstLine="200"/>
        <w:jc w:val="both"/>
      </w:pPr>
      <w:bookmarkStart w:id="894" w:name="bookmark894"/>
      <w:r>
        <w:rPr>
          <w:color w:val="000000"/>
          <w:spacing w:val="0"/>
          <w:w w:val="100"/>
          <w:position w:val="0"/>
        </w:rPr>
        <w:t>（</w:t>
      </w:r>
      <w:bookmarkEnd w:id="89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低值易耗品采用一次转销法；</w:t>
      </w:r>
    </w:p>
    <w:p>
      <w:pPr>
        <w:pStyle w:val="Style22"/>
        <w:keepNext w:val="0"/>
        <w:keepLines w:val="0"/>
        <w:widowControl w:val="0"/>
        <w:shd w:val="clear" w:color="auto" w:fill="auto"/>
        <w:tabs>
          <w:tab w:pos="640" w:val="left"/>
        </w:tabs>
        <w:bidi w:val="0"/>
        <w:spacing w:before="0" w:after="0" w:line="312" w:lineRule="exact"/>
        <w:ind w:left="0" w:right="0" w:firstLine="200"/>
        <w:jc w:val="both"/>
      </w:pPr>
      <w:bookmarkStart w:id="895" w:name="bookmark895"/>
      <w:r>
        <w:rPr>
          <w:color w:val="000000"/>
          <w:spacing w:val="0"/>
          <w:w w:val="100"/>
          <w:position w:val="0"/>
        </w:rPr>
        <w:t>（</w:t>
      </w:r>
      <w:bookmarkEnd w:id="89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包装物采用一次转销法；</w:t>
      </w:r>
    </w:p>
    <w:p>
      <w:pPr>
        <w:pStyle w:val="Style22"/>
        <w:keepNext w:val="0"/>
        <w:keepLines w:val="0"/>
        <w:widowControl w:val="0"/>
        <w:shd w:val="clear" w:color="auto" w:fill="auto"/>
        <w:tabs>
          <w:tab w:pos="640" w:val="left"/>
        </w:tabs>
        <w:bidi w:val="0"/>
        <w:spacing w:before="0" w:after="400" w:line="312" w:lineRule="exact"/>
        <w:ind w:left="0" w:right="0" w:firstLine="200"/>
        <w:jc w:val="both"/>
      </w:pPr>
      <w:bookmarkStart w:id="896" w:name="bookmark896"/>
      <w:r>
        <w:rPr>
          <w:color w:val="000000"/>
          <w:spacing w:val="0"/>
          <w:w w:val="100"/>
          <w:position w:val="0"/>
        </w:rPr>
        <w:t>（</w:t>
      </w:r>
      <w:bookmarkEnd w:id="89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其他周转材料采用一次转销法摊销。</w:t>
      </w:r>
    </w:p>
    <w:p>
      <w:pPr>
        <w:pStyle w:val="Style29"/>
        <w:keepNext/>
        <w:keepLines/>
        <w:widowControl w:val="0"/>
        <w:shd w:val="clear" w:color="auto" w:fill="auto"/>
        <w:tabs>
          <w:tab w:pos="568" w:val="left"/>
        </w:tabs>
        <w:bidi w:val="0"/>
        <w:spacing w:before="0" w:after="260" w:line="240" w:lineRule="auto"/>
        <w:ind w:left="0" w:right="0" w:firstLine="0"/>
        <w:jc w:val="left"/>
      </w:pPr>
      <w:bookmarkStart w:id="897" w:name="bookmark897"/>
      <w:bookmarkStart w:id="898" w:name="bookmark898"/>
      <w:bookmarkStart w:id="899" w:name="bookmark899"/>
      <w:bookmarkStart w:id="900" w:name="bookmark900"/>
      <w:r>
        <w:rPr>
          <w:rFonts w:ascii="Times New Roman" w:eastAsia="Times New Roman" w:hAnsi="Times New Roman" w:cs="Times New Roman"/>
          <w:color w:val="000000"/>
          <w:spacing w:val="0"/>
          <w:w w:val="100"/>
          <w:position w:val="0"/>
        </w:rPr>
        <w:t>1</w:t>
      </w:r>
      <w:bookmarkEnd w:id="899"/>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97"/>
      <w:bookmarkEnd w:id="898"/>
      <w:bookmarkEnd w:id="900"/>
    </w:p>
    <w:p>
      <w:pPr>
        <w:pStyle w:val="Style22"/>
        <w:keepNext w:val="0"/>
        <w:keepLines w:val="0"/>
        <w:widowControl w:val="0"/>
        <w:shd w:val="clear" w:color="auto" w:fill="auto"/>
        <w:bidi w:val="0"/>
        <w:spacing w:before="0" w:after="0" w:line="317" w:lineRule="exact"/>
        <w:ind w:left="0" w:right="0" w:firstLine="480"/>
        <w:jc w:val="both"/>
      </w:pPr>
      <w:r>
        <w:rPr>
          <w:color w:val="000000"/>
          <w:spacing w:val="0"/>
          <w:w w:val="100"/>
          <w:position w:val="0"/>
        </w:rPr>
        <w:t>本公司已向客户转让商品而有权收取对价的权利，且该权利取决于时间流逝之外的其他因素的，确认为合同资产。本 公司拥有的无条件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即，仅取决于时间流逝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向客户收取对价的权利作为应收款项单独列示。</w:t>
      </w:r>
    </w:p>
    <w:p>
      <w:pPr>
        <w:pStyle w:val="Style22"/>
        <w:keepNext w:val="0"/>
        <w:keepLines w:val="0"/>
        <w:widowControl w:val="0"/>
        <w:shd w:val="clear" w:color="auto" w:fill="auto"/>
        <w:bidi w:val="0"/>
        <w:spacing w:before="0" w:after="400" w:line="317" w:lineRule="exact"/>
        <w:ind w:left="0" w:right="0" w:firstLine="420"/>
        <w:jc w:val="both"/>
      </w:pPr>
      <w:r>
        <w:rPr>
          <w:color w:val="000000"/>
          <w:spacing w:val="0"/>
          <w:w w:val="100"/>
          <w:position w:val="0"/>
        </w:rPr>
        <w:t>本公司对合同资产的预期信用损失的确定方法及会计处理方法详见本附注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金融工具减值。</w:t>
      </w:r>
    </w:p>
    <w:p>
      <w:pPr>
        <w:pStyle w:val="Style29"/>
        <w:keepNext/>
        <w:keepLines/>
        <w:widowControl w:val="0"/>
        <w:shd w:val="clear" w:color="auto" w:fill="auto"/>
        <w:tabs>
          <w:tab w:pos="568" w:val="left"/>
        </w:tabs>
        <w:bidi w:val="0"/>
        <w:spacing w:before="0" w:after="400" w:line="240" w:lineRule="auto"/>
        <w:ind w:left="0" w:right="0" w:firstLine="0"/>
        <w:jc w:val="left"/>
      </w:pPr>
      <w:bookmarkStart w:id="901" w:name="bookmark901"/>
      <w:bookmarkStart w:id="902" w:name="bookmark902"/>
      <w:bookmarkStart w:id="903" w:name="bookmark903"/>
      <w:bookmarkStart w:id="904" w:name="bookmark904"/>
      <w:r>
        <w:rPr>
          <w:rFonts w:ascii="Times New Roman" w:eastAsia="Times New Roman" w:hAnsi="Times New Roman" w:cs="Times New Roman"/>
          <w:color w:val="000000"/>
          <w:spacing w:val="0"/>
          <w:w w:val="100"/>
          <w:position w:val="0"/>
        </w:rPr>
        <w:t>1</w:t>
      </w:r>
      <w:bookmarkEnd w:id="903"/>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901"/>
      <w:bookmarkEnd w:id="902"/>
      <w:bookmarkEnd w:id="904"/>
    </w:p>
    <w:p>
      <w:pPr>
        <w:pStyle w:val="Style22"/>
        <w:keepNext w:val="0"/>
        <w:keepLines w:val="0"/>
        <w:widowControl w:val="0"/>
        <w:shd w:val="clear" w:color="auto" w:fill="auto"/>
        <w:tabs>
          <w:tab w:pos="759" w:val="left"/>
        </w:tabs>
        <w:bidi w:val="0"/>
        <w:spacing w:before="0" w:after="0" w:line="360" w:lineRule="auto"/>
        <w:ind w:left="0" w:right="0" w:firstLine="420"/>
        <w:jc w:val="both"/>
      </w:pPr>
      <w:bookmarkStart w:id="905" w:name="bookmark905"/>
      <w:r>
        <w:rPr>
          <w:rFonts w:ascii="Times New Roman" w:eastAsia="Times New Roman" w:hAnsi="Times New Roman" w:cs="Times New Roman"/>
          <w:b/>
          <w:bCs/>
          <w:color w:val="000000"/>
          <w:spacing w:val="0"/>
          <w:w w:val="100"/>
          <w:position w:val="0"/>
          <w:sz w:val="18"/>
          <w:szCs w:val="18"/>
        </w:rPr>
        <w:t>1</w:t>
      </w:r>
      <w:bookmarkEnd w:id="905"/>
      <w:r>
        <w:rPr>
          <w:b/>
          <w:bCs/>
          <w:color w:val="000000"/>
          <w:spacing w:val="0"/>
          <w:w w:val="100"/>
          <w:position w:val="0"/>
        </w:rPr>
        <w:t>、</w:t>
        <w:tab/>
        <w:t>合同履约成本</w:t>
      </w:r>
    </w:p>
    <w:p>
      <w:pPr>
        <w:pStyle w:val="Style22"/>
        <w:keepNext w:val="0"/>
        <w:keepLines w:val="0"/>
        <w:widowControl w:val="0"/>
        <w:shd w:val="clear" w:color="auto" w:fill="auto"/>
        <w:bidi w:val="0"/>
        <w:spacing w:before="0" w:after="0" w:line="314" w:lineRule="exact"/>
        <w:ind w:left="0" w:right="0" w:firstLine="480"/>
        <w:jc w:val="both"/>
      </w:pPr>
      <w:r>
        <w:rPr>
          <w:color w:val="000000"/>
          <w:spacing w:val="0"/>
          <w:w w:val="100"/>
          <w:position w:val="0"/>
        </w:rPr>
        <w:t>本公司对于为履行合同发生的成本，不属于除收入准则外的其他企业会计准则范围且同时满足下列条件的作为合同履 约成本确认为一项资产：</w:t>
      </w:r>
    </w:p>
    <w:p>
      <w:pPr>
        <w:pStyle w:val="Style22"/>
        <w:keepNext w:val="0"/>
        <w:keepLines w:val="0"/>
        <w:widowControl w:val="0"/>
        <w:shd w:val="clear" w:color="auto" w:fill="auto"/>
        <w:tabs>
          <w:tab w:pos="963" w:val="left"/>
        </w:tabs>
        <w:bidi w:val="0"/>
        <w:spacing w:before="0" w:after="0" w:line="314" w:lineRule="exact"/>
        <w:ind w:left="0" w:right="0" w:firstLine="480"/>
        <w:jc w:val="both"/>
      </w:pPr>
      <w:bookmarkStart w:id="906" w:name="bookmark906"/>
      <w:r>
        <w:rPr>
          <w:color w:val="000000"/>
          <w:spacing w:val="0"/>
          <w:w w:val="100"/>
          <w:position w:val="0"/>
        </w:rPr>
        <w:t>（</w:t>
      </w:r>
      <w:bookmarkEnd w:id="90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该成本与一份当前或预期取得的合同直接相关，包括直接人工、直接材料、制造费用（或类似费用）、明确由客 户承担的成本以及仅因该合同而发生的其他成本；</w:t>
      </w:r>
    </w:p>
    <w:p>
      <w:pPr>
        <w:pStyle w:val="Style22"/>
        <w:keepNext w:val="0"/>
        <w:keepLines w:val="0"/>
        <w:widowControl w:val="0"/>
        <w:shd w:val="clear" w:color="auto" w:fill="auto"/>
        <w:tabs>
          <w:tab w:pos="925" w:val="left"/>
        </w:tabs>
        <w:bidi w:val="0"/>
        <w:spacing w:before="0" w:after="0" w:line="314" w:lineRule="exact"/>
        <w:ind w:left="0" w:right="0" w:firstLine="480"/>
        <w:jc w:val="both"/>
      </w:pPr>
      <w:bookmarkStart w:id="907" w:name="bookmark907"/>
      <w:r>
        <w:rPr>
          <w:color w:val="000000"/>
          <w:spacing w:val="0"/>
          <w:w w:val="100"/>
          <w:position w:val="0"/>
        </w:rPr>
        <w:t>（</w:t>
      </w:r>
      <w:bookmarkEnd w:id="90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该成本增加了企业未来用于履行履约义务的资源。</w:t>
      </w:r>
    </w:p>
    <w:p>
      <w:pPr>
        <w:pStyle w:val="Style22"/>
        <w:keepNext w:val="0"/>
        <w:keepLines w:val="0"/>
        <w:widowControl w:val="0"/>
        <w:shd w:val="clear" w:color="auto" w:fill="auto"/>
        <w:tabs>
          <w:tab w:pos="925" w:val="left"/>
        </w:tabs>
        <w:bidi w:val="0"/>
        <w:spacing w:before="0" w:after="0" w:line="314" w:lineRule="exact"/>
        <w:ind w:left="0" w:right="0" w:firstLine="480"/>
        <w:jc w:val="both"/>
      </w:pPr>
      <w:bookmarkStart w:id="908" w:name="bookmark908"/>
      <w:r>
        <w:rPr>
          <w:color w:val="000000"/>
          <w:spacing w:val="0"/>
          <w:w w:val="100"/>
          <w:position w:val="0"/>
        </w:rPr>
        <w:t>（</w:t>
      </w:r>
      <w:bookmarkEnd w:id="90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该成本预期能够收回。</w:t>
      </w:r>
    </w:p>
    <w:p>
      <w:pPr>
        <w:pStyle w:val="Style22"/>
        <w:keepNext w:val="0"/>
        <w:keepLines w:val="0"/>
        <w:widowControl w:val="0"/>
        <w:shd w:val="clear" w:color="auto" w:fill="auto"/>
        <w:bidi w:val="0"/>
        <w:spacing w:before="0" w:after="100" w:line="314" w:lineRule="exact"/>
        <w:ind w:left="0" w:right="0" w:firstLine="480"/>
        <w:jc w:val="both"/>
      </w:pPr>
      <w:r>
        <w:rPr>
          <w:color w:val="000000"/>
          <w:spacing w:val="0"/>
          <w:w w:val="100"/>
          <w:position w:val="0"/>
        </w:rPr>
        <w:t>该资产根据其初始确认时摊销期限是否超过一个正常营业周期在存货或其他非流动资产中列报。</w:t>
      </w:r>
    </w:p>
    <w:p>
      <w:pPr>
        <w:pStyle w:val="Style22"/>
        <w:keepNext w:val="0"/>
        <w:keepLines w:val="0"/>
        <w:widowControl w:val="0"/>
        <w:shd w:val="clear" w:color="auto" w:fill="auto"/>
        <w:tabs>
          <w:tab w:pos="774" w:val="left"/>
        </w:tabs>
        <w:bidi w:val="0"/>
        <w:spacing w:before="0" w:after="0" w:line="360" w:lineRule="auto"/>
        <w:ind w:left="0" w:right="0" w:firstLine="420"/>
        <w:jc w:val="both"/>
      </w:pPr>
      <w:bookmarkStart w:id="909" w:name="bookmark909"/>
      <w:r>
        <w:rPr>
          <w:rFonts w:ascii="Times New Roman" w:eastAsia="Times New Roman" w:hAnsi="Times New Roman" w:cs="Times New Roman"/>
          <w:b/>
          <w:bCs/>
          <w:color w:val="000000"/>
          <w:spacing w:val="0"/>
          <w:w w:val="100"/>
          <w:position w:val="0"/>
          <w:sz w:val="18"/>
          <w:szCs w:val="18"/>
        </w:rPr>
        <w:t>2</w:t>
      </w:r>
      <w:bookmarkEnd w:id="909"/>
      <w:r>
        <w:rPr>
          <w:b/>
          <w:bCs/>
          <w:color w:val="000000"/>
          <w:spacing w:val="0"/>
          <w:w w:val="100"/>
          <w:position w:val="0"/>
        </w:rPr>
        <w:t>、</w:t>
        <w:tab/>
        <w:t>合同取得成本</w:t>
      </w:r>
    </w:p>
    <w:p>
      <w:pPr>
        <w:pStyle w:val="Style22"/>
        <w:keepNext w:val="0"/>
        <w:keepLines w:val="0"/>
        <w:widowControl w:val="0"/>
        <w:shd w:val="clear" w:color="auto" w:fill="auto"/>
        <w:bidi w:val="0"/>
        <w:spacing w:before="0" w:after="100" w:line="314" w:lineRule="exact"/>
        <w:ind w:left="0" w:right="0" w:firstLine="480"/>
        <w:jc w:val="both"/>
      </w:pPr>
      <w:r>
        <w:rPr>
          <w:color w:val="000000"/>
          <w:spacing w:val="0"/>
          <w:w w:val="100"/>
          <w:position w:val="0"/>
        </w:rPr>
        <w:t>本公司为取得合同发生的增量成本预期能够收回的，作为合同取得成本确认为一项资产。增量成本是指本公司不取得 合同就不会发生的成本，如销售佣金等。对于摊销期限不超过一年的，在发生时计入当期损益。</w:t>
      </w:r>
    </w:p>
    <w:p>
      <w:pPr>
        <w:pStyle w:val="Style22"/>
        <w:keepNext w:val="0"/>
        <w:keepLines w:val="0"/>
        <w:widowControl w:val="0"/>
        <w:shd w:val="clear" w:color="auto" w:fill="auto"/>
        <w:tabs>
          <w:tab w:pos="774" w:val="left"/>
        </w:tabs>
        <w:bidi w:val="0"/>
        <w:spacing w:before="0" w:after="0" w:line="360" w:lineRule="auto"/>
        <w:ind w:left="0" w:right="0" w:firstLine="420"/>
        <w:jc w:val="both"/>
      </w:pPr>
      <w:bookmarkStart w:id="910" w:name="bookmark910"/>
      <w:r>
        <w:rPr>
          <w:rFonts w:ascii="Times New Roman" w:eastAsia="Times New Roman" w:hAnsi="Times New Roman" w:cs="Times New Roman"/>
          <w:b/>
          <w:bCs/>
          <w:color w:val="000000"/>
          <w:spacing w:val="0"/>
          <w:w w:val="100"/>
          <w:position w:val="0"/>
          <w:sz w:val="18"/>
          <w:szCs w:val="18"/>
        </w:rPr>
        <w:t>3</w:t>
      </w:r>
      <w:bookmarkEnd w:id="910"/>
      <w:r>
        <w:rPr>
          <w:b/>
          <w:bCs/>
          <w:color w:val="000000"/>
          <w:spacing w:val="0"/>
          <w:w w:val="100"/>
          <w:position w:val="0"/>
        </w:rPr>
        <w:t>、</w:t>
        <w:tab/>
        <w:t>合同成本摊销</w:t>
      </w:r>
    </w:p>
    <w:p>
      <w:pPr>
        <w:pStyle w:val="Style22"/>
        <w:keepNext w:val="0"/>
        <w:keepLines w:val="0"/>
        <w:widowControl w:val="0"/>
        <w:shd w:val="clear" w:color="auto" w:fill="auto"/>
        <w:bidi w:val="0"/>
        <w:spacing w:before="0" w:after="100" w:line="314" w:lineRule="exact"/>
        <w:ind w:left="0" w:right="0" w:firstLine="480"/>
        <w:jc w:val="both"/>
      </w:pPr>
      <w:r>
        <w:rPr>
          <w:color w:val="000000"/>
          <w:spacing w:val="0"/>
          <w:w w:val="100"/>
          <w:position w:val="0"/>
        </w:rPr>
        <w:t>上述与合同成本有关的资产，采用与该资产相关的商品或服务收入确认相同的基础，在履约义务履行的时点或按照履 约义务的履约进度进行摊销，计入当期损益。</w:t>
      </w:r>
    </w:p>
    <w:p>
      <w:pPr>
        <w:pStyle w:val="Style22"/>
        <w:keepNext w:val="0"/>
        <w:keepLines w:val="0"/>
        <w:widowControl w:val="0"/>
        <w:shd w:val="clear" w:color="auto" w:fill="auto"/>
        <w:tabs>
          <w:tab w:pos="769" w:val="left"/>
        </w:tabs>
        <w:bidi w:val="0"/>
        <w:spacing w:before="0" w:after="0" w:line="360" w:lineRule="auto"/>
        <w:ind w:left="0" w:right="0" w:firstLine="420"/>
        <w:jc w:val="both"/>
      </w:pPr>
      <w:bookmarkStart w:id="911" w:name="bookmark911"/>
      <w:r>
        <w:rPr>
          <w:rFonts w:ascii="Times New Roman" w:eastAsia="Times New Roman" w:hAnsi="Times New Roman" w:cs="Times New Roman"/>
          <w:b/>
          <w:bCs/>
          <w:color w:val="000000"/>
          <w:spacing w:val="0"/>
          <w:w w:val="100"/>
          <w:position w:val="0"/>
          <w:sz w:val="18"/>
          <w:szCs w:val="18"/>
        </w:rPr>
        <w:t>4</w:t>
      </w:r>
      <w:bookmarkEnd w:id="911"/>
      <w:r>
        <w:rPr>
          <w:b/>
          <w:bCs/>
          <w:color w:val="000000"/>
          <w:spacing w:val="0"/>
          <w:w w:val="100"/>
          <w:position w:val="0"/>
        </w:rPr>
        <w:t>、</w:t>
        <w:tab/>
        <w:t>合同成本减值</w:t>
      </w:r>
    </w:p>
    <w:p>
      <w:pPr>
        <w:pStyle w:val="Style22"/>
        <w:keepNext w:val="0"/>
        <w:keepLines w:val="0"/>
        <w:widowControl w:val="0"/>
        <w:shd w:val="clear" w:color="auto" w:fill="auto"/>
        <w:bidi w:val="0"/>
        <w:spacing w:before="0" w:after="0" w:line="314" w:lineRule="exact"/>
        <w:ind w:left="0" w:right="0" w:firstLine="480"/>
        <w:jc w:val="both"/>
      </w:pPr>
      <w:r>
        <w:rPr>
          <w:color w:val="000000"/>
          <w:spacing w:val="0"/>
          <w:w w:val="100"/>
          <w:position w:val="0"/>
        </w:rPr>
        <w:t>上述与合同成本有关的资产，账面价值高于本公司因转让与该资产相关的商品预期能够取得剩余对价与为转让该相关 商品估计将要发生的成本的差额的，超出部分应当计提减值准备，并确认为资产减值损失。</w:t>
      </w:r>
    </w:p>
    <w:p>
      <w:pPr>
        <w:pStyle w:val="Style22"/>
        <w:keepNext w:val="0"/>
        <w:keepLines w:val="0"/>
        <w:widowControl w:val="0"/>
        <w:shd w:val="clear" w:color="auto" w:fill="auto"/>
        <w:bidi w:val="0"/>
        <w:spacing w:before="0" w:after="100" w:line="314" w:lineRule="exact"/>
        <w:ind w:left="0" w:right="0" w:firstLine="480"/>
        <w:jc w:val="both"/>
      </w:pPr>
      <w:r>
        <w:rPr>
          <w:color w:val="000000"/>
          <w:spacing w:val="0"/>
          <w:w w:val="100"/>
          <w:position w:val="0"/>
        </w:rPr>
        <w:t>计提减值准备后，如果以前期间减值的因素发生变化，使得上述两项差额高于该资产账面价值的，转回原已计提的资 产减值准备，并计入当期损益，但转回后的资产账面价值不超过假定不计提减值准备情况下该资产在转回日的账面价值。</w:t>
      </w:r>
    </w:p>
    <w:p>
      <w:pPr>
        <w:pStyle w:val="Style29"/>
        <w:keepNext/>
        <w:keepLines/>
        <w:widowControl w:val="0"/>
        <w:shd w:val="clear" w:color="auto" w:fill="auto"/>
        <w:tabs>
          <w:tab w:pos="474" w:val="left"/>
        </w:tabs>
        <w:bidi w:val="0"/>
        <w:spacing w:before="0" w:after="280" w:line="240" w:lineRule="auto"/>
        <w:ind w:left="0" w:right="0" w:firstLine="0"/>
        <w:jc w:val="both"/>
      </w:pPr>
      <w:bookmarkStart w:id="912" w:name="bookmark912"/>
      <w:bookmarkStart w:id="913" w:name="bookmark913"/>
      <w:bookmarkStart w:id="914" w:name="bookmark914"/>
      <w:bookmarkStart w:id="915" w:name="bookmark915"/>
      <w:r>
        <w:rPr>
          <w:rFonts w:ascii="Times New Roman" w:eastAsia="Times New Roman" w:hAnsi="Times New Roman" w:cs="Times New Roman"/>
          <w:color w:val="000000"/>
          <w:spacing w:val="0"/>
          <w:w w:val="100"/>
          <w:position w:val="0"/>
        </w:rPr>
        <w:t>1</w:t>
      </w:r>
      <w:bookmarkEnd w:id="914"/>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912"/>
      <w:bookmarkEnd w:id="913"/>
      <w:bookmarkEnd w:id="915"/>
    </w:p>
    <w:p>
      <w:pPr>
        <w:pStyle w:val="Style22"/>
        <w:keepNext w:val="0"/>
        <w:keepLines w:val="0"/>
        <w:widowControl w:val="0"/>
        <w:shd w:val="clear" w:color="auto" w:fill="auto"/>
        <w:tabs>
          <w:tab w:pos="740" w:val="left"/>
        </w:tabs>
        <w:bidi w:val="0"/>
        <w:spacing w:before="0" w:after="0" w:line="314" w:lineRule="exact"/>
        <w:ind w:left="0" w:right="0" w:firstLine="380"/>
        <w:jc w:val="both"/>
      </w:pPr>
      <w:bookmarkStart w:id="916" w:name="bookmark916"/>
      <w:r>
        <w:rPr>
          <w:rFonts w:ascii="Times New Roman" w:eastAsia="Times New Roman" w:hAnsi="Times New Roman" w:cs="Times New Roman"/>
          <w:b/>
          <w:bCs/>
          <w:color w:val="000000"/>
          <w:spacing w:val="0"/>
          <w:w w:val="100"/>
          <w:position w:val="0"/>
          <w:sz w:val="18"/>
          <w:szCs w:val="18"/>
        </w:rPr>
        <w:t>1</w:t>
      </w:r>
      <w:bookmarkEnd w:id="916"/>
      <w:r>
        <w:rPr>
          <w:b/>
          <w:bCs/>
          <w:color w:val="000000"/>
          <w:spacing w:val="0"/>
          <w:w w:val="100"/>
          <w:position w:val="0"/>
        </w:rPr>
        <w:t>、</w:t>
        <w:tab/>
        <w:t>划分为持有待售确认标准</w:t>
      </w:r>
    </w:p>
    <w:p>
      <w:pPr>
        <w:pStyle w:val="Style2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本公司将同时满足下列条件的非流动资产或处置组确认为持有待售组成部分：</w:t>
      </w:r>
    </w:p>
    <w:p>
      <w:pPr>
        <w:pStyle w:val="Style22"/>
        <w:keepNext w:val="0"/>
        <w:keepLines w:val="0"/>
        <w:widowControl w:val="0"/>
        <w:shd w:val="clear" w:color="auto" w:fill="auto"/>
        <w:tabs>
          <w:tab w:pos="885" w:val="left"/>
        </w:tabs>
        <w:bidi w:val="0"/>
        <w:spacing w:before="0" w:after="0" w:line="314" w:lineRule="exact"/>
        <w:ind w:left="0" w:right="0" w:firstLine="440"/>
        <w:jc w:val="both"/>
      </w:pPr>
      <w:bookmarkStart w:id="917" w:name="bookmark917"/>
      <w:r>
        <w:rPr>
          <w:color w:val="000000"/>
          <w:spacing w:val="0"/>
          <w:w w:val="100"/>
          <w:position w:val="0"/>
        </w:rPr>
        <w:t>（</w:t>
      </w:r>
      <w:bookmarkEnd w:id="91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根据类似交易中出售此类资产或处置组的惯例，在当前状况下即可立即出售；</w:t>
      </w:r>
    </w:p>
    <w:p>
      <w:pPr>
        <w:pStyle w:val="Style22"/>
        <w:keepNext w:val="0"/>
        <w:keepLines w:val="0"/>
        <w:widowControl w:val="0"/>
        <w:shd w:val="clear" w:color="auto" w:fill="auto"/>
        <w:tabs>
          <w:tab w:pos="958" w:val="left"/>
        </w:tabs>
        <w:bidi w:val="0"/>
        <w:spacing w:before="0" w:after="0" w:line="314" w:lineRule="exact"/>
        <w:ind w:left="0" w:right="0" w:firstLine="440"/>
        <w:jc w:val="both"/>
      </w:pPr>
      <w:bookmarkStart w:id="918" w:name="bookmark918"/>
      <w:r>
        <w:rPr>
          <w:color w:val="000000"/>
          <w:spacing w:val="0"/>
          <w:w w:val="100"/>
          <w:position w:val="0"/>
        </w:rPr>
        <w:t>（</w:t>
      </w:r>
      <w:bookmarkEnd w:id="91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出售极可能发生，即本公司已经就一项出售计划作出决议，并已获得监管部门批准（如适用），且获得确定的购 买承诺，预计出售将在一年内完成。</w:t>
      </w:r>
    </w:p>
    <w:p>
      <w:pPr>
        <w:pStyle w:val="Style2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确定的购买承诺，是指本公司与其他方签订的具有法律约束力的购买协议，该协议包含交易价格、时间和足够严厉的 违约惩罚等重要条款，使协议出现重大调整或者撤销的可能性极小。</w:t>
      </w:r>
    </w:p>
    <w:p>
      <w:pPr>
        <w:pStyle w:val="Style22"/>
        <w:keepNext w:val="0"/>
        <w:keepLines w:val="0"/>
        <w:widowControl w:val="0"/>
        <w:shd w:val="clear" w:color="auto" w:fill="auto"/>
        <w:tabs>
          <w:tab w:pos="740" w:val="left"/>
        </w:tabs>
        <w:bidi w:val="0"/>
        <w:spacing w:before="0" w:after="0" w:line="314" w:lineRule="exact"/>
        <w:ind w:left="0" w:right="0" w:firstLine="380"/>
        <w:jc w:val="both"/>
      </w:pPr>
      <w:bookmarkStart w:id="919" w:name="bookmark919"/>
      <w:r>
        <w:rPr>
          <w:rFonts w:ascii="Times New Roman" w:eastAsia="Times New Roman" w:hAnsi="Times New Roman" w:cs="Times New Roman"/>
          <w:b/>
          <w:bCs/>
          <w:color w:val="000000"/>
          <w:spacing w:val="0"/>
          <w:w w:val="100"/>
          <w:position w:val="0"/>
          <w:sz w:val="18"/>
          <w:szCs w:val="18"/>
        </w:rPr>
        <w:t>2</w:t>
      </w:r>
      <w:bookmarkEnd w:id="919"/>
      <w:r>
        <w:rPr>
          <w:b/>
          <w:bCs/>
          <w:color w:val="000000"/>
          <w:spacing w:val="0"/>
          <w:w w:val="100"/>
          <w:position w:val="0"/>
        </w:rPr>
        <w:t>、</w:t>
        <w:tab/>
        <w:t>持有待售核算方法</w:t>
      </w:r>
    </w:p>
    <w:p>
      <w:pPr>
        <w:pStyle w:val="Style2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本公司对于持有待售的非流动资产或处置组不计提折旧或摊销，其账面价值高于公允价值减去出售费用后的净额的， 应当将账面价值减记至公允价值减去出售费用后的净额，减记的金额确认为资产减值损失，计入当期损益，同时计提持有待 售资产减值准备。</w:t>
      </w:r>
    </w:p>
    <w:p>
      <w:pPr>
        <w:pStyle w:val="Style2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对于取得日划分为持有待售类别的非流动资产或处置组，在初始计量时比较假定其不划分为持有待售类别情况下的初 始计量金额和公允价值减去出售费用后的净额，以两者孰低计量。</w:t>
      </w:r>
    </w:p>
    <w:p>
      <w:pPr>
        <w:pStyle w:val="Style22"/>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上述原则适用于所有非流动资产，但不包括采用公允价值模式进行后续计量的投资性房地产、采用公允价值减去出售 费用后的净额计量的生物资产、职工薪酬形成的资产、递延所得税资产、由金融工具相关会计准则规范的金融资产、由保险 合同相关会计准则规范的保险合同所产生的权利。</w:t>
      </w:r>
    </w:p>
    <w:p>
      <w:pPr>
        <w:pStyle w:val="Style29"/>
        <w:keepNext/>
        <w:keepLines/>
        <w:widowControl w:val="0"/>
        <w:shd w:val="clear" w:color="auto" w:fill="auto"/>
        <w:tabs>
          <w:tab w:pos="474" w:val="left"/>
        </w:tabs>
        <w:bidi w:val="0"/>
        <w:spacing w:before="0" w:line="240" w:lineRule="auto"/>
        <w:ind w:left="0" w:right="0" w:firstLine="0"/>
        <w:jc w:val="both"/>
      </w:pPr>
      <w:bookmarkStart w:id="920" w:name="bookmark920"/>
      <w:bookmarkStart w:id="921" w:name="bookmark921"/>
      <w:bookmarkStart w:id="922" w:name="bookmark922"/>
      <w:bookmarkStart w:id="923" w:name="bookmark923"/>
      <w:r>
        <w:rPr>
          <w:rFonts w:ascii="Times New Roman" w:eastAsia="Times New Roman" w:hAnsi="Times New Roman" w:cs="Times New Roman"/>
          <w:color w:val="000000"/>
          <w:spacing w:val="0"/>
          <w:w w:val="100"/>
          <w:position w:val="0"/>
        </w:rPr>
        <w:t>1</w:t>
      </w:r>
      <w:bookmarkEnd w:id="922"/>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920"/>
      <w:bookmarkEnd w:id="921"/>
      <w:bookmarkEnd w:id="923"/>
    </w:p>
    <w:p>
      <w:pPr>
        <w:pStyle w:val="Style29"/>
        <w:keepNext/>
        <w:keepLines/>
        <w:widowControl w:val="0"/>
        <w:shd w:val="clear" w:color="auto" w:fill="auto"/>
        <w:tabs>
          <w:tab w:pos="483" w:val="left"/>
        </w:tabs>
        <w:bidi w:val="0"/>
        <w:spacing w:before="0" w:after="280" w:line="240" w:lineRule="auto"/>
        <w:ind w:left="0" w:right="0" w:firstLine="0"/>
        <w:jc w:val="both"/>
      </w:pPr>
      <w:bookmarkStart w:id="924" w:name="bookmark924"/>
      <w:bookmarkStart w:id="925" w:name="bookmark925"/>
      <w:bookmarkStart w:id="926" w:name="bookmark926"/>
      <w:bookmarkStart w:id="927" w:name="bookmark927"/>
      <w:r>
        <w:rPr>
          <w:rFonts w:ascii="Times New Roman" w:eastAsia="Times New Roman" w:hAnsi="Times New Roman" w:cs="Times New Roman"/>
          <w:color w:val="000000"/>
          <w:spacing w:val="0"/>
          <w:w w:val="100"/>
          <w:position w:val="0"/>
        </w:rPr>
        <w:t>2</w:t>
      </w:r>
      <w:bookmarkEnd w:id="926"/>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924"/>
      <w:bookmarkEnd w:id="925"/>
      <w:bookmarkEnd w:id="927"/>
    </w:p>
    <w:p>
      <w:pPr>
        <w:pStyle w:val="Style22"/>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本公司对其他债权投资的预期信用损失的确定方法及会计处理方法详见本附注</w:t>
      </w:r>
      <w:r>
        <w:rPr>
          <w:rFonts w:ascii="Times New Roman" w:eastAsia="Times New Roman" w:hAnsi="Times New Roman" w:cs="Times New Roman"/>
          <w:color w:val="000000"/>
          <w:spacing w:val="0"/>
          <w:w w:val="100"/>
          <w:position w:val="0"/>
          <w:sz w:val="18"/>
          <w:szCs w:val="18"/>
        </w:rPr>
        <w:t xml:space="preserve">10.6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金融工具减值。</w:t>
      </w:r>
    </w:p>
    <w:p>
      <w:pPr>
        <w:pStyle w:val="Style29"/>
        <w:keepNext/>
        <w:keepLines/>
        <w:widowControl w:val="0"/>
        <w:shd w:val="clear" w:color="auto" w:fill="auto"/>
        <w:tabs>
          <w:tab w:pos="483" w:val="left"/>
        </w:tabs>
        <w:bidi w:val="0"/>
        <w:spacing w:before="0" w:after="280" w:line="240" w:lineRule="auto"/>
        <w:ind w:left="0" w:right="0" w:firstLine="0"/>
        <w:jc w:val="both"/>
      </w:pPr>
      <w:bookmarkStart w:id="928" w:name="bookmark928"/>
      <w:bookmarkStart w:id="929" w:name="bookmark929"/>
      <w:bookmarkStart w:id="930" w:name="bookmark930"/>
      <w:bookmarkStart w:id="931" w:name="bookmark931"/>
      <w:r>
        <w:rPr>
          <w:rFonts w:ascii="Times New Roman" w:eastAsia="Times New Roman" w:hAnsi="Times New Roman" w:cs="Times New Roman"/>
          <w:color w:val="000000"/>
          <w:spacing w:val="0"/>
          <w:w w:val="100"/>
          <w:position w:val="0"/>
        </w:rPr>
        <w:t>2</w:t>
      </w:r>
      <w:bookmarkEnd w:id="930"/>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928"/>
      <w:bookmarkEnd w:id="929"/>
      <w:bookmarkEnd w:id="931"/>
    </w:p>
    <w:p>
      <w:pPr>
        <w:pStyle w:val="Style22"/>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本公司对长期应收款的预期信用损失的确定方法及会计处理方法详见本附注</w:t>
      </w:r>
      <w:r>
        <w:rPr>
          <w:rFonts w:ascii="Times New Roman" w:eastAsia="Times New Roman" w:hAnsi="Times New Roman" w:cs="Times New Roman"/>
          <w:color w:val="000000"/>
          <w:spacing w:val="0"/>
          <w:w w:val="100"/>
          <w:position w:val="0"/>
          <w:sz w:val="18"/>
          <w:szCs w:val="18"/>
        </w:rPr>
        <w:t xml:space="preserve">10.6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金融工具减值。</w:t>
      </w:r>
    </w:p>
    <w:p>
      <w:pPr>
        <w:pStyle w:val="Style29"/>
        <w:keepNext/>
        <w:keepLines/>
        <w:widowControl w:val="0"/>
        <w:shd w:val="clear" w:color="auto" w:fill="auto"/>
        <w:tabs>
          <w:tab w:pos="483" w:val="left"/>
        </w:tabs>
        <w:bidi w:val="0"/>
        <w:spacing w:before="0" w:after="280" w:line="240" w:lineRule="auto"/>
        <w:ind w:left="0" w:right="0" w:firstLine="0"/>
        <w:jc w:val="both"/>
      </w:pPr>
      <w:bookmarkStart w:id="932" w:name="bookmark932"/>
      <w:bookmarkStart w:id="933" w:name="bookmark933"/>
      <w:bookmarkStart w:id="934" w:name="bookmark934"/>
      <w:bookmarkStart w:id="935" w:name="bookmark935"/>
      <w:r>
        <w:rPr>
          <w:rFonts w:ascii="Times New Roman" w:eastAsia="Times New Roman" w:hAnsi="Times New Roman" w:cs="Times New Roman"/>
          <w:color w:val="000000"/>
          <w:spacing w:val="0"/>
          <w:w w:val="100"/>
          <w:position w:val="0"/>
        </w:rPr>
        <w:t>2</w:t>
      </w:r>
      <w:bookmarkEnd w:id="934"/>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932"/>
      <w:bookmarkEnd w:id="933"/>
      <w:bookmarkEnd w:id="935"/>
    </w:p>
    <w:p>
      <w:pPr>
        <w:pStyle w:val="Style22"/>
        <w:keepNext w:val="0"/>
        <w:keepLines w:val="0"/>
        <w:widowControl w:val="0"/>
        <w:shd w:val="clear" w:color="auto" w:fill="auto"/>
        <w:tabs>
          <w:tab w:pos="740" w:val="left"/>
        </w:tabs>
        <w:bidi w:val="0"/>
        <w:spacing w:before="0" w:after="0" w:line="313" w:lineRule="exact"/>
        <w:ind w:left="0" w:right="0" w:firstLine="380"/>
        <w:jc w:val="both"/>
      </w:pPr>
      <w:bookmarkStart w:id="936" w:name="bookmark936"/>
      <w:r>
        <w:rPr>
          <w:rFonts w:ascii="Times New Roman" w:eastAsia="Times New Roman" w:hAnsi="Times New Roman" w:cs="Times New Roman"/>
          <w:b/>
          <w:bCs/>
          <w:color w:val="000000"/>
          <w:spacing w:val="0"/>
          <w:w w:val="100"/>
          <w:position w:val="0"/>
          <w:sz w:val="18"/>
          <w:szCs w:val="18"/>
        </w:rPr>
        <w:t>1</w:t>
      </w:r>
      <w:bookmarkEnd w:id="936"/>
      <w:r>
        <w:rPr>
          <w:b/>
          <w:bCs/>
          <w:color w:val="000000"/>
          <w:spacing w:val="0"/>
          <w:w w:val="100"/>
          <w:position w:val="0"/>
        </w:rPr>
        <w:t>、</w:t>
        <w:tab/>
        <w:t>初始投资成本的确定</w:t>
      </w:r>
    </w:p>
    <w:p>
      <w:pPr>
        <w:pStyle w:val="Style22"/>
        <w:keepNext w:val="0"/>
        <w:keepLines w:val="0"/>
        <w:widowControl w:val="0"/>
        <w:shd w:val="clear" w:color="auto" w:fill="auto"/>
        <w:tabs>
          <w:tab w:pos="963" w:val="left"/>
        </w:tabs>
        <w:bidi w:val="0"/>
        <w:spacing w:before="0" w:after="0" w:line="313" w:lineRule="exact"/>
        <w:ind w:left="0" w:right="0" w:firstLine="440"/>
        <w:jc w:val="both"/>
      </w:pPr>
      <w:bookmarkStart w:id="937" w:name="bookmark937"/>
      <w:r>
        <w:rPr>
          <w:color w:val="000000"/>
          <w:spacing w:val="0"/>
          <w:w w:val="100"/>
          <w:position w:val="0"/>
        </w:rPr>
        <w:t>（</w:t>
      </w:r>
      <w:bookmarkEnd w:id="93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企业合并形成的长期股权投资，具体会计政策详见本附注（六）同一控制下和非同一控制下企业合并的会计处理 方法。</w:t>
      </w:r>
    </w:p>
    <w:p>
      <w:pPr>
        <w:pStyle w:val="Style22"/>
        <w:keepNext w:val="0"/>
        <w:keepLines w:val="0"/>
        <w:widowControl w:val="0"/>
        <w:shd w:val="clear" w:color="auto" w:fill="auto"/>
        <w:tabs>
          <w:tab w:pos="885" w:val="left"/>
        </w:tabs>
        <w:bidi w:val="0"/>
        <w:spacing w:before="0" w:after="0" w:line="313" w:lineRule="exact"/>
        <w:ind w:left="0" w:right="0" w:firstLine="440"/>
        <w:jc w:val="both"/>
      </w:pPr>
      <w:bookmarkStart w:id="938" w:name="bookmark938"/>
      <w:r>
        <w:rPr>
          <w:color w:val="000000"/>
          <w:spacing w:val="0"/>
          <w:w w:val="100"/>
          <w:position w:val="0"/>
        </w:rPr>
        <w:t>（</w:t>
      </w:r>
      <w:bookmarkEnd w:id="93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其他方式取得的长期股权投资</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以支付现金方式取得的长期股权投资，按照实际支付的购买价款作为初始投资成本。初始投资成本包括与取得长期股 权投资直接相关的费用、税金及其他必要支出。</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以发行权益性证券取得的长期股权投资，按照发行权益性证券的公允价值作为初始投资成本；发行或取得自身权益工 具时发生的交易费用，可直接归属于权益性交易的从权益中扣减。</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在非货币性资产交换具备商业实质和换入资产或换出资产的公允价值能够可靠计量的前提下，非货币性资产交换换入 的长期股权投资以换出资产的公允价值为基础确定其初始投资成本，除非有确凿证据表明换入资产的公允价值更加可靠；不 满足上述前提的非货币性资产交换，以换出资产的账面价值和应支付的相关税费作为换入长期股权投资的初始投资成本。</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通过债务重组取得的长期股权投资，其初始投资成本按照公允价值为基础确定。</w:t>
      </w:r>
    </w:p>
    <w:p>
      <w:pPr>
        <w:pStyle w:val="Style22"/>
        <w:keepNext w:val="0"/>
        <w:keepLines w:val="0"/>
        <w:widowControl w:val="0"/>
        <w:shd w:val="clear" w:color="auto" w:fill="auto"/>
        <w:tabs>
          <w:tab w:pos="740" w:val="left"/>
        </w:tabs>
        <w:bidi w:val="0"/>
        <w:spacing w:before="0" w:after="0" w:line="313" w:lineRule="exact"/>
        <w:ind w:left="0" w:right="0" w:firstLine="380"/>
        <w:jc w:val="both"/>
      </w:pPr>
      <w:bookmarkStart w:id="939" w:name="bookmark939"/>
      <w:r>
        <w:rPr>
          <w:rFonts w:ascii="Times New Roman" w:eastAsia="Times New Roman" w:hAnsi="Times New Roman" w:cs="Times New Roman"/>
          <w:b/>
          <w:bCs/>
          <w:color w:val="000000"/>
          <w:spacing w:val="0"/>
          <w:w w:val="100"/>
          <w:position w:val="0"/>
          <w:sz w:val="18"/>
          <w:szCs w:val="18"/>
        </w:rPr>
        <w:t>2</w:t>
      </w:r>
      <w:bookmarkEnd w:id="939"/>
      <w:r>
        <w:rPr>
          <w:b/>
          <w:bCs/>
          <w:color w:val="000000"/>
          <w:spacing w:val="0"/>
          <w:w w:val="100"/>
          <w:position w:val="0"/>
        </w:rPr>
        <w:t>、</w:t>
        <w:tab/>
        <w:t>后续计量及损益确认</w:t>
      </w:r>
    </w:p>
    <w:p>
      <w:pPr>
        <w:pStyle w:val="Style22"/>
        <w:keepNext w:val="0"/>
        <w:keepLines w:val="0"/>
        <w:widowControl w:val="0"/>
        <w:shd w:val="clear" w:color="auto" w:fill="auto"/>
        <w:bidi w:val="0"/>
        <w:spacing w:before="0" w:after="280" w:line="313" w:lineRule="exact"/>
        <w:ind w:left="0" w:right="0" w:firstLine="440"/>
        <w:jc w:val="both"/>
      </w:pPr>
      <w:bookmarkStart w:id="940" w:name="bookmark940"/>
      <w:r>
        <w:rPr>
          <w:color w:val="000000"/>
          <w:spacing w:val="0"/>
          <w:w w:val="100"/>
          <w:position w:val="0"/>
        </w:rPr>
        <w:t>（</w:t>
      </w:r>
      <w:bookmarkEnd w:id="940"/>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）成本法</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本公司能够对被投资单位实施控制的长期股权投资采用成本法核算，并按照初始投资成本计价，追加或收回投资调整 长期股权投资的成本。</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除取得投资时实际支付的价款或对价中包含的已宣告但尚未发放的现金股利或利润外，本公司按照享有被投资单位宣 告分派的现金股利或利润确认为当期投资收益。</w:t>
      </w:r>
    </w:p>
    <w:p>
      <w:pPr>
        <w:pStyle w:val="Style22"/>
        <w:keepNext w:val="0"/>
        <w:keepLines w:val="0"/>
        <w:widowControl w:val="0"/>
        <w:shd w:val="clear" w:color="auto" w:fill="auto"/>
        <w:bidi w:val="0"/>
        <w:spacing w:before="0" w:after="0" w:line="313" w:lineRule="exact"/>
        <w:ind w:left="0" w:right="0" w:firstLine="440"/>
        <w:jc w:val="left"/>
      </w:pPr>
      <w:bookmarkStart w:id="941" w:name="bookmark941"/>
      <w:r>
        <w:rPr>
          <w:color w:val="000000"/>
          <w:spacing w:val="0"/>
          <w:w w:val="100"/>
          <w:position w:val="0"/>
        </w:rPr>
        <w:t>（</w:t>
      </w:r>
      <w:bookmarkEnd w:id="941"/>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本公司对联营企业和合营企业的长期股权投资采用权益法核算；对于其中一部分通过风险投资机构、共同基金、信托 公司或包括投连险基金在内的类似主体间接持有的联营企业的权益性投资，采用公允价值计量且其变动计入损益。</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长期股权投资的初始投资成本大于投资时应享有被投资单位可辨认净资产公允价值份额的差额，不调整长期股权投资 的初始投资成本；初始投资成本小于投资时应享有被投资单位可辨认净资产公允价值份额的差额，计入当期损益。</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本公司取得长期股权投资后，按照应享有或应分担的被投资单位实现的净损益和其他综合收益的份额，分别确认投资 收益和其他综合收益，同时调整长期股权投资的账面价值;并按照被投资单位宣告分派的利润或现金股利计算应享有的部分， 相应减少长期股权投资的账面价值；对于被投资单位除净损益、其他综合收益和利润分配以外所有者权益的其他变动，调整 长期股权投资的账面价值并计入所有者权益。</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本公司在确认应享有被投资单位净损益的份额时，以取得投资时被投资单位各项可辨认资产等的公允价值为基础，对 被投资单位的净利润进行调整后确认。本公司与联营企业、合营企业之间发生的未实现内部交易损益按照应享有的比例计算 归属于本公司的部分予以抵销，在此基础上确认投资损益。</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本公司确认应分担被投资单位发生的亏损时，按照以下顺序进行处理：首先，冲减长期股权投资的账面价值。其次， 长期股权投资的账面价值不足以冲减的，以其他实质上构成对被投资单位净投资的长期权益账面价值为限继续确认投资损 失，冲减长期应收项目等的账面价值。最后，经过上述处理，按照投资合同或协议约定企业仍承担额外义务的，按预计承担 的义务确认预计负债，计入当期投资损失。</w:t>
      </w:r>
    </w:p>
    <w:p>
      <w:pPr>
        <w:pStyle w:val="Style22"/>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被投资单位以后期间实现盈利的，公司在扣除未确认的亏损分担额后，按与上述相反的顺序处理，减记已确认预计负 债的账面余额、恢复其他实质上构成对被投资单位净投资的长期权益及长期股权投资的账面价值后，恢复确认投资收益。</w:t>
      </w:r>
    </w:p>
    <w:p>
      <w:pPr>
        <w:pStyle w:val="Style22"/>
        <w:keepNext w:val="0"/>
        <w:keepLines w:val="0"/>
        <w:widowControl w:val="0"/>
        <w:shd w:val="clear" w:color="auto" w:fill="auto"/>
        <w:bidi w:val="0"/>
        <w:spacing w:before="0" w:after="0" w:line="360" w:lineRule="auto"/>
        <w:ind w:left="0" w:right="0" w:firstLine="380"/>
        <w:jc w:val="both"/>
      </w:pPr>
      <w:bookmarkStart w:id="942" w:name="bookmark942"/>
      <w:r>
        <w:rPr>
          <w:rFonts w:ascii="Times New Roman" w:eastAsia="Times New Roman" w:hAnsi="Times New Roman" w:cs="Times New Roman"/>
          <w:b/>
          <w:bCs/>
          <w:color w:val="000000"/>
          <w:spacing w:val="0"/>
          <w:w w:val="100"/>
          <w:position w:val="0"/>
          <w:sz w:val="18"/>
          <w:szCs w:val="18"/>
        </w:rPr>
        <w:t>3</w:t>
      </w:r>
      <w:bookmarkEnd w:id="942"/>
      <w:r>
        <w:rPr>
          <w:b/>
          <w:bCs/>
          <w:color w:val="000000"/>
          <w:spacing w:val="0"/>
          <w:w w:val="100"/>
          <w:position w:val="0"/>
        </w:rPr>
        <w:t>、长期股权投资核算方法的转换</w:t>
      </w:r>
    </w:p>
    <w:p>
      <w:pPr>
        <w:pStyle w:val="Style22"/>
        <w:keepNext w:val="0"/>
        <w:keepLines w:val="0"/>
        <w:widowControl w:val="0"/>
        <w:shd w:val="clear" w:color="auto" w:fill="auto"/>
        <w:tabs>
          <w:tab w:pos="559" w:val="left"/>
        </w:tabs>
        <w:bidi w:val="0"/>
        <w:spacing w:before="0" w:after="0" w:line="313" w:lineRule="exact"/>
        <w:ind w:left="0" w:right="0" w:firstLine="160"/>
        <w:jc w:val="both"/>
      </w:pPr>
      <w:bookmarkStart w:id="943" w:name="bookmark943"/>
      <w:r>
        <w:rPr>
          <w:color w:val="000000"/>
          <w:spacing w:val="0"/>
          <w:w w:val="100"/>
          <w:position w:val="0"/>
        </w:rPr>
        <w:t>（</w:t>
      </w:r>
      <w:bookmarkEnd w:id="94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公允价值计量转权益法核算</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本公司原持有的对被投资单位不具有控制、共同控制或重大影响的按金融工具确认和计量准则进行会计处理的权益性 投资，因追加投资等原因能够对被投资单位施加重大影响或实施共同控制但不构成控制的，按照《企业会计准则第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 金融工具确认和计量》确定的原持有的股权投资的公允价值加上新增投资成本之和，作为改按权益法核算的初始投资成本。</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按权益法核算的初始投资成本小于按照追加投资后全新的持股比例计算确定的应享有被投资单位在追加投资日可辨认 净资产公允价值份额之间的差额，调整长期股权投资的账面价值，并计入当期营业外收入。</w:t>
      </w:r>
    </w:p>
    <w:p>
      <w:pPr>
        <w:pStyle w:val="Style22"/>
        <w:keepNext w:val="0"/>
        <w:keepLines w:val="0"/>
        <w:widowControl w:val="0"/>
        <w:shd w:val="clear" w:color="auto" w:fill="auto"/>
        <w:tabs>
          <w:tab w:pos="559" w:val="left"/>
        </w:tabs>
        <w:bidi w:val="0"/>
        <w:spacing w:before="0" w:after="0" w:line="313" w:lineRule="exact"/>
        <w:ind w:left="0" w:right="0" w:firstLine="160"/>
        <w:jc w:val="both"/>
      </w:pPr>
      <w:bookmarkStart w:id="944" w:name="bookmark944"/>
      <w:r>
        <w:rPr>
          <w:color w:val="000000"/>
          <w:spacing w:val="0"/>
          <w:w w:val="100"/>
          <w:position w:val="0"/>
        </w:rPr>
        <w:t>（</w:t>
      </w:r>
      <w:bookmarkEnd w:id="94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公允价值计量或权益法核算转成本法核算</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本公司原持有的对被投资单位不具有控制、共同控制或重大影响的按金融工具确认和计量准则进行会计处理的权益性 投资，或原持有对联营企业、合营企业的长期股权投资，因追加投资等原因能够对非同一控制下的被投资单位实施控制的， 在编制个别财务报表时，按照原持有的股权投资账面价值加上新增投资成本之和，作为改按成本法核算的初始投资成本。</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购买日之前持有的股权投资因采用权益法核算而确认的其他综合收益，在处置该项投资时采用与被投资单位直接处置 相关资产或负债相同的基础进行会计处理。</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购买日之前持有的股权投资按照《企业会计准则第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号——金融工具确认和计量》的有关规定进行会计处理的，原计 入其他综合收益的累计公允价值变动在改按成本法核算时转入当期损益。</w:t>
      </w:r>
    </w:p>
    <w:p>
      <w:pPr>
        <w:pStyle w:val="Style22"/>
        <w:keepNext w:val="0"/>
        <w:keepLines w:val="0"/>
        <w:widowControl w:val="0"/>
        <w:shd w:val="clear" w:color="auto" w:fill="auto"/>
        <w:tabs>
          <w:tab w:pos="559" w:val="left"/>
        </w:tabs>
        <w:bidi w:val="0"/>
        <w:spacing w:before="0" w:after="0" w:line="313" w:lineRule="exact"/>
        <w:ind w:left="0" w:right="0" w:firstLine="160"/>
        <w:jc w:val="both"/>
      </w:pPr>
      <w:bookmarkStart w:id="945" w:name="bookmark945"/>
      <w:r>
        <w:rPr>
          <w:color w:val="000000"/>
          <w:spacing w:val="0"/>
          <w:w w:val="100"/>
          <w:position w:val="0"/>
        </w:rPr>
        <w:t>（</w:t>
      </w:r>
      <w:bookmarkEnd w:id="94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权益法核算转公允价值计量</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本公司因处置部分股权投资等原因丧失了对被投资单位的共同控制或重大影响的，处置后的剩余股权改按《企业会计 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号——金融工具确认和计量》核算，其在丧失共同控制或重大影响之日的公允价值与账面价值之间的差额计入当期 损益。</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原股权投资因采用权益法核算而确认的其他综合收益，在终止采用权益法核算时采用与被投资单位直接处置相关资产 或负债相同的基础进行会计处理。</w:t>
      </w:r>
    </w:p>
    <w:p>
      <w:pPr>
        <w:pStyle w:val="Style22"/>
        <w:keepNext w:val="0"/>
        <w:keepLines w:val="0"/>
        <w:widowControl w:val="0"/>
        <w:shd w:val="clear" w:color="auto" w:fill="auto"/>
        <w:tabs>
          <w:tab w:pos="559" w:val="left"/>
        </w:tabs>
        <w:bidi w:val="0"/>
        <w:spacing w:before="0" w:after="0" w:line="313" w:lineRule="exact"/>
        <w:ind w:left="0" w:right="0" w:firstLine="160"/>
        <w:jc w:val="both"/>
      </w:pPr>
      <w:bookmarkStart w:id="946" w:name="bookmark946"/>
      <w:r>
        <w:rPr>
          <w:color w:val="000000"/>
          <w:spacing w:val="0"/>
          <w:w w:val="100"/>
          <w:position w:val="0"/>
        </w:rPr>
        <w:t>（</w:t>
      </w:r>
      <w:bookmarkEnd w:id="94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成本法转权益法</w:t>
      </w:r>
    </w:p>
    <w:p>
      <w:pPr>
        <w:pStyle w:val="Style2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本公司因处置部分权益性投资等原因丧失了对被投资单位的控制的，在编制个别财务报表时，处置后的剩余股权能够 对被投资单位实施共同控制或施加重大影响的，改按权益法核算，并对该剩余股权视同自取得时即采用权益法核算进行调整。</w:t>
      </w:r>
    </w:p>
    <w:p>
      <w:pPr>
        <w:pStyle w:val="Style22"/>
        <w:keepNext w:val="0"/>
        <w:keepLines w:val="0"/>
        <w:widowControl w:val="0"/>
        <w:shd w:val="clear" w:color="auto" w:fill="auto"/>
        <w:bidi w:val="0"/>
        <w:spacing w:before="0" w:after="0" w:line="311" w:lineRule="exact"/>
        <w:ind w:left="0" w:right="0" w:firstLine="160"/>
        <w:jc w:val="both"/>
      </w:pPr>
      <w:bookmarkStart w:id="947" w:name="bookmark947"/>
      <w:r>
        <w:rPr>
          <w:color w:val="000000"/>
          <w:spacing w:val="0"/>
          <w:w w:val="100"/>
          <w:position w:val="0"/>
        </w:rPr>
        <w:t>（</w:t>
      </w:r>
      <w:bookmarkEnd w:id="947"/>
      <w:r>
        <w:rPr>
          <w:rFonts w:ascii="Times New Roman" w:eastAsia="Times New Roman" w:hAnsi="Times New Roman" w:cs="Times New Roman"/>
          <w:color w:val="000000"/>
          <w:spacing w:val="0"/>
          <w:w w:val="100"/>
          <w:position w:val="0"/>
          <w:sz w:val="18"/>
          <w:szCs w:val="18"/>
        </w:rPr>
        <w:t>5</w:t>
      </w:r>
      <w:r>
        <w:rPr>
          <w:color w:val="000000"/>
          <w:spacing w:val="0"/>
          <w:w w:val="100"/>
          <w:position w:val="0"/>
        </w:rPr>
        <w:t>）成本法转公允价值计量</w:t>
      </w:r>
    </w:p>
    <w:p>
      <w:pPr>
        <w:pStyle w:val="Style22"/>
        <w:keepNext w:val="0"/>
        <w:keepLines w:val="0"/>
        <w:widowControl w:val="0"/>
        <w:shd w:val="clear" w:color="auto" w:fill="auto"/>
        <w:bidi w:val="0"/>
        <w:spacing w:before="0" w:after="100" w:line="311" w:lineRule="exact"/>
        <w:ind w:left="0" w:right="0" w:firstLine="440"/>
        <w:jc w:val="both"/>
      </w:pPr>
      <w:r>
        <w:rPr>
          <w:color w:val="000000"/>
          <w:spacing w:val="0"/>
          <w:w w:val="100"/>
          <w:position w:val="0"/>
        </w:rPr>
        <w:t>本公司因处置部分权益性投资等原因丧失了对被投资单位的控制的，在编制个别财务报表时，处置后的剩余股权不能 对被投资单位实施共同控制或施加重大影响的，改按《企业会计准则第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号——金融工具确认和计量》的有关规定进行会计 处理，其在丧失控制之日的公允价值与账面价值间的差额计入当期损益。</w:t>
      </w:r>
    </w:p>
    <w:p>
      <w:pPr>
        <w:pStyle w:val="Style22"/>
        <w:keepNext w:val="0"/>
        <w:keepLines w:val="0"/>
        <w:widowControl w:val="0"/>
        <w:shd w:val="clear" w:color="auto" w:fill="auto"/>
        <w:tabs>
          <w:tab w:pos="694" w:val="left"/>
        </w:tabs>
        <w:bidi w:val="0"/>
        <w:spacing w:before="0" w:after="0" w:line="360" w:lineRule="auto"/>
        <w:ind w:left="0" w:right="0" w:firstLine="380"/>
        <w:jc w:val="both"/>
      </w:pPr>
      <w:bookmarkStart w:id="948" w:name="bookmark948"/>
      <w:r>
        <w:rPr>
          <w:rFonts w:ascii="Times New Roman" w:eastAsia="Times New Roman" w:hAnsi="Times New Roman" w:cs="Times New Roman"/>
          <w:b/>
          <w:bCs/>
          <w:color w:val="000000"/>
          <w:spacing w:val="0"/>
          <w:w w:val="100"/>
          <w:position w:val="0"/>
          <w:sz w:val="18"/>
          <w:szCs w:val="18"/>
        </w:rPr>
        <w:t>4</w:t>
      </w:r>
      <w:bookmarkEnd w:id="948"/>
      <w:r>
        <w:rPr>
          <w:b/>
          <w:bCs/>
          <w:color w:val="000000"/>
          <w:spacing w:val="0"/>
          <w:w w:val="100"/>
          <w:position w:val="0"/>
        </w:rPr>
        <w:t>、</w:t>
        <w:tab/>
        <w:t>长期股权投资的处置</w:t>
      </w:r>
    </w:p>
    <w:p>
      <w:pPr>
        <w:pStyle w:val="Style2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处置长期股权投资，其账面价值与实际取得价款之间的差额，应当计入当期损益。采用权益法核算的长期股权投资， 在处置该项投资时，采用与被投资单位直接处置相关资产或负债相同的基础，按相应比例对原计入其他综合收益的部分进行 会计处理。</w:t>
      </w:r>
    </w:p>
    <w:p>
      <w:pPr>
        <w:pStyle w:val="Style2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处置对子公司股权投资的各项交易的条款、条件以及经济影响符合以下一种或多种情况，将多次交易事项作为一揽子 交易进行会计处理：</w:t>
      </w:r>
    </w:p>
    <w:p>
      <w:pPr>
        <w:pStyle w:val="Style22"/>
        <w:keepNext w:val="0"/>
        <w:keepLines w:val="0"/>
        <w:widowControl w:val="0"/>
        <w:shd w:val="clear" w:color="auto" w:fill="auto"/>
        <w:tabs>
          <w:tab w:pos="565" w:val="left"/>
        </w:tabs>
        <w:bidi w:val="0"/>
        <w:spacing w:before="0" w:after="0" w:line="311" w:lineRule="exact"/>
        <w:ind w:left="0" w:right="0" w:firstLine="160"/>
        <w:jc w:val="both"/>
      </w:pPr>
      <w:bookmarkStart w:id="949" w:name="bookmark949"/>
      <w:r>
        <w:rPr>
          <w:color w:val="000000"/>
          <w:spacing w:val="0"/>
          <w:w w:val="100"/>
          <w:position w:val="0"/>
        </w:rPr>
        <w:t>（</w:t>
      </w:r>
      <w:bookmarkEnd w:id="94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这些交易是同时或者在考虑了彼此影响的情况下订立的；</w:t>
      </w:r>
    </w:p>
    <w:p>
      <w:pPr>
        <w:pStyle w:val="Style22"/>
        <w:keepNext w:val="0"/>
        <w:keepLines w:val="0"/>
        <w:widowControl w:val="0"/>
        <w:shd w:val="clear" w:color="auto" w:fill="auto"/>
        <w:tabs>
          <w:tab w:pos="565" w:val="left"/>
        </w:tabs>
        <w:bidi w:val="0"/>
        <w:spacing w:before="0" w:after="0" w:line="311" w:lineRule="exact"/>
        <w:ind w:left="0" w:right="0" w:firstLine="160"/>
        <w:jc w:val="both"/>
      </w:pPr>
      <w:bookmarkStart w:id="950" w:name="bookmark950"/>
      <w:r>
        <w:rPr>
          <w:color w:val="000000"/>
          <w:spacing w:val="0"/>
          <w:w w:val="100"/>
          <w:position w:val="0"/>
        </w:rPr>
        <w:t>（</w:t>
      </w:r>
      <w:bookmarkEnd w:id="95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这些交易整体才能达成一项完整的商业结果；</w:t>
      </w:r>
    </w:p>
    <w:p>
      <w:pPr>
        <w:pStyle w:val="Style22"/>
        <w:keepNext w:val="0"/>
        <w:keepLines w:val="0"/>
        <w:widowControl w:val="0"/>
        <w:shd w:val="clear" w:color="auto" w:fill="auto"/>
        <w:tabs>
          <w:tab w:pos="565" w:val="left"/>
        </w:tabs>
        <w:bidi w:val="0"/>
        <w:spacing w:before="0" w:after="0" w:line="311" w:lineRule="exact"/>
        <w:ind w:left="0" w:right="0" w:firstLine="160"/>
        <w:jc w:val="both"/>
      </w:pPr>
      <w:bookmarkStart w:id="951" w:name="bookmark951"/>
      <w:r>
        <w:rPr>
          <w:color w:val="000000"/>
          <w:spacing w:val="0"/>
          <w:w w:val="100"/>
          <w:position w:val="0"/>
        </w:rPr>
        <w:t>（</w:t>
      </w:r>
      <w:bookmarkEnd w:id="95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一项交易的发生取决于其他至少一项交易的发生；</w:t>
      </w:r>
    </w:p>
    <w:p>
      <w:pPr>
        <w:pStyle w:val="Style22"/>
        <w:keepNext w:val="0"/>
        <w:keepLines w:val="0"/>
        <w:widowControl w:val="0"/>
        <w:shd w:val="clear" w:color="auto" w:fill="auto"/>
        <w:tabs>
          <w:tab w:pos="565" w:val="left"/>
        </w:tabs>
        <w:bidi w:val="0"/>
        <w:spacing w:before="0" w:after="0" w:line="311" w:lineRule="exact"/>
        <w:ind w:left="0" w:right="0" w:firstLine="160"/>
        <w:jc w:val="both"/>
      </w:pPr>
      <w:bookmarkStart w:id="952" w:name="bookmark952"/>
      <w:r>
        <w:rPr>
          <w:color w:val="000000"/>
          <w:spacing w:val="0"/>
          <w:w w:val="100"/>
          <w:position w:val="0"/>
        </w:rPr>
        <w:t>（</w:t>
      </w:r>
      <w:bookmarkEnd w:id="95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一项交易单独看是不经济的，但是和其他交易一并考虑时是经济的。</w:t>
      </w:r>
    </w:p>
    <w:p>
      <w:pPr>
        <w:pStyle w:val="Style2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因处置部分股权投资或其他原因丧失了对原有子公司控制权的，不属于一揽子交易的，区分个别财务报表和合并财务 报表进行相关会计处理：</w:t>
      </w:r>
    </w:p>
    <w:p>
      <w:pPr>
        <w:pStyle w:val="Style22"/>
        <w:keepNext w:val="0"/>
        <w:keepLines w:val="0"/>
        <w:widowControl w:val="0"/>
        <w:shd w:val="clear" w:color="auto" w:fill="auto"/>
        <w:tabs>
          <w:tab w:pos="928" w:val="left"/>
        </w:tabs>
        <w:bidi w:val="0"/>
        <w:spacing w:before="0" w:after="0" w:line="311" w:lineRule="exact"/>
        <w:ind w:left="0" w:right="0" w:firstLine="440"/>
        <w:jc w:val="both"/>
      </w:pPr>
      <w:bookmarkStart w:id="953" w:name="bookmark953"/>
      <w:r>
        <w:rPr>
          <w:color w:val="000000"/>
          <w:spacing w:val="0"/>
          <w:w w:val="100"/>
          <w:position w:val="0"/>
        </w:rPr>
        <w:t>（</w:t>
      </w:r>
      <w:bookmarkEnd w:id="95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在个别财务报表中，对于处置的股权，其账面价值与实际取得价款之间的差额计入当期损益。处置后的剩余股权 能够对被投资单位实施共同控制或施加重大影响的，改按权益法核算，并对该剩余股权视同自取得时即采用权益法核算进行 调整；处置后的剩余股权不能对被投资单位实施共同控制或施加重大影响的，改按《企业会计准则第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 和计量》的有关规定进行会计处理，其在丧失控制之日的公允价值与账面价值间的差额计入当期损益。</w:t>
      </w:r>
    </w:p>
    <w:p>
      <w:pPr>
        <w:pStyle w:val="Style22"/>
        <w:keepNext w:val="0"/>
        <w:keepLines w:val="0"/>
        <w:widowControl w:val="0"/>
        <w:shd w:val="clear" w:color="auto" w:fill="auto"/>
        <w:bidi w:val="0"/>
        <w:spacing w:before="0" w:after="0" w:line="311" w:lineRule="exact"/>
        <w:ind w:left="0" w:right="0" w:firstLine="440"/>
        <w:jc w:val="both"/>
      </w:pPr>
      <w:bookmarkStart w:id="954" w:name="bookmark954"/>
      <w:r>
        <w:rPr>
          <w:color w:val="000000"/>
          <w:spacing w:val="0"/>
          <w:w w:val="100"/>
          <w:position w:val="0"/>
        </w:rPr>
        <w:t>（</w:t>
      </w:r>
      <w:bookmarkEnd w:id="954"/>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在合并财务报表中，对于在丧失对子公司控制权以前的各项交易，处置价款与处置长期股权投资相应对享有子公 司自购买日或合并日开始持续计算的净资产份额之间的差额，调整资本公积（股本溢价），资本公积不足冲减的，调整留存 收益；在丧失对子公司控制权时，对于剩余股权，按照其在丧失控制权日的公允价值进行重新计量。处置股权取得的对价与 剩余股权公允价值之和，减去按原持股比例计算应享有原有子公司自购买日开始持续计算的净资产的份额之间的差额，计入 丧失控制权当期的投资收益，同时冲减商誉。与原有子公司股权投资相关的其他综合收益等，在丧失控制权时转为当期投资 收益。</w:t>
      </w:r>
    </w:p>
    <w:p>
      <w:pPr>
        <w:pStyle w:val="Style2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处置对子公司股权投资直至丧失控制权的各项交易属于一揽子交易的，将各项交易作为一项处置子公司股权投资并丧 失控制权的交易进行会计处理，区分个别财务报表和合并财务报表进行相关会计处理：</w:t>
      </w:r>
    </w:p>
    <w:p>
      <w:pPr>
        <w:pStyle w:val="Style22"/>
        <w:keepNext w:val="0"/>
        <w:keepLines w:val="0"/>
        <w:widowControl w:val="0"/>
        <w:shd w:val="clear" w:color="auto" w:fill="auto"/>
        <w:tabs>
          <w:tab w:pos="928" w:val="left"/>
        </w:tabs>
        <w:bidi w:val="0"/>
        <w:spacing w:before="0" w:after="0" w:line="311" w:lineRule="exact"/>
        <w:ind w:left="0" w:right="0" w:firstLine="440"/>
        <w:jc w:val="both"/>
      </w:pPr>
      <w:bookmarkStart w:id="955" w:name="bookmark955"/>
      <w:r>
        <w:rPr>
          <w:color w:val="000000"/>
          <w:spacing w:val="0"/>
          <w:w w:val="100"/>
          <w:position w:val="0"/>
        </w:rPr>
        <w:t>（</w:t>
      </w:r>
      <w:bookmarkEnd w:id="95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在个别财务报表中，在丧失控制权之前每一次处置价款与处置的股权对应的长期股权投资账面价值之间的差额， 确认为其他综合收益，在丧失控制权时一并转入丧失控制权当期的损益。</w:t>
      </w:r>
    </w:p>
    <w:p>
      <w:pPr>
        <w:pStyle w:val="Style22"/>
        <w:keepNext w:val="0"/>
        <w:keepLines w:val="0"/>
        <w:widowControl w:val="0"/>
        <w:shd w:val="clear" w:color="auto" w:fill="auto"/>
        <w:tabs>
          <w:tab w:pos="928" w:val="left"/>
        </w:tabs>
        <w:bidi w:val="0"/>
        <w:spacing w:before="0" w:after="100" w:line="311" w:lineRule="exact"/>
        <w:ind w:left="0" w:right="0" w:firstLine="440"/>
        <w:jc w:val="both"/>
      </w:pPr>
      <w:bookmarkStart w:id="956" w:name="bookmark956"/>
      <w:r>
        <w:rPr>
          <w:color w:val="000000"/>
          <w:spacing w:val="0"/>
          <w:w w:val="100"/>
          <w:position w:val="0"/>
        </w:rPr>
        <w:t>（</w:t>
      </w:r>
      <w:bookmarkEnd w:id="95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在合并财务报表中，在丧失控制权之前每一次处置价款与处置投资对应的享有该子公司净资产份额的差额，确认 为其他综合收益，在丧失控制权时一并转入丧失控制权当期的损益。</w:t>
      </w:r>
    </w:p>
    <w:p>
      <w:pPr>
        <w:pStyle w:val="Style22"/>
        <w:keepNext w:val="0"/>
        <w:keepLines w:val="0"/>
        <w:widowControl w:val="0"/>
        <w:shd w:val="clear" w:color="auto" w:fill="auto"/>
        <w:tabs>
          <w:tab w:pos="694" w:val="left"/>
        </w:tabs>
        <w:bidi w:val="0"/>
        <w:spacing w:before="0" w:after="0" w:line="360" w:lineRule="auto"/>
        <w:ind w:left="0" w:right="0" w:firstLine="380"/>
        <w:jc w:val="both"/>
      </w:pPr>
      <w:bookmarkStart w:id="957" w:name="bookmark957"/>
      <w:r>
        <w:rPr>
          <w:rFonts w:ascii="Times New Roman" w:eastAsia="Times New Roman" w:hAnsi="Times New Roman" w:cs="Times New Roman"/>
          <w:b/>
          <w:bCs/>
          <w:color w:val="000000"/>
          <w:spacing w:val="0"/>
          <w:w w:val="100"/>
          <w:position w:val="0"/>
          <w:sz w:val="18"/>
          <w:szCs w:val="18"/>
        </w:rPr>
        <w:t>5</w:t>
      </w:r>
      <w:bookmarkEnd w:id="957"/>
      <w:r>
        <w:rPr>
          <w:b/>
          <w:bCs/>
          <w:color w:val="000000"/>
          <w:spacing w:val="0"/>
          <w:w w:val="100"/>
          <w:position w:val="0"/>
        </w:rPr>
        <w:t>、</w:t>
        <w:tab/>
        <w:t>共同控制、重大影响的判断标准</w:t>
      </w:r>
    </w:p>
    <w:p>
      <w:pPr>
        <w:pStyle w:val="Style2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如果本公司按照相关约定与其他参与方集体控制某项安排，并且对该安排回报具有重大影响的活动决策，需要经过分 享控制权的参与方一致同意时才存在，则视为本公司与其他参与方共同控制某项安排，该安排即属于合营安排。</w:t>
      </w:r>
    </w:p>
    <w:p>
      <w:pPr>
        <w:pStyle w:val="Style2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合营安排通过单独主体达成的，根据相关约定判断本公司对该单独主体的净资产享有权利时，将该单独主体作为合营 企业，采用权益法核算。若根据相关约定判断本公司并非对该单独主体的净资产享有权利时，该单独主体作为共同经营，本 公司确认与共同经营利益份额相关的项目，并按照相关企业会计准则的规定进行会计处理。</w:t>
      </w:r>
    </w:p>
    <w:p>
      <w:pPr>
        <w:pStyle w:val="Style2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重大影响，是指投资方对被投资单位的财务和经营政策有参与决策的权力，但并不能够控制或者与其他方一起共同控 制这些政策的制定。本公司通过以下一种或多种情形，并综合考虑所有事实和情况后，判断对被投资单位具有重大影响：</w:t>
      </w:r>
    </w:p>
    <w:p>
      <w:pPr>
        <w:pStyle w:val="Style22"/>
        <w:keepNext w:val="0"/>
        <w:keepLines w:val="0"/>
        <w:widowControl w:val="0"/>
        <w:shd w:val="clear" w:color="auto" w:fill="auto"/>
        <w:tabs>
          <w:tab w:pos="850" w:val="left"/>
        </w:tabs>
        <w:bidi w:val="0"/>
        <w:spacing w:before="0" w:after="0" w:line="311" w:lineRule="exact"/>
        <w:ind w:left="0" w:right="0" w:firstLine="440"/>
        <w:jc w:val="both"/>
      </w:pPr>
      <w:bookmarkStart w:id="958" w:name="bookmark958"/>
      <w:r>
        <w:rPr>
          <w:color w:val="000000"/>
          <w:spacing w:val="0"/>
          <w:w w:val="100"/>
          <w:position w:val="0"/>
        </w:rPr>
        <w:t>（</w:t>
      </w:r>
      <w:bookmarkEnd w:id="95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在被投资单位的董事会或类似权力机构中派有代表；</w:t>
      </w:r>
    </w:p>
    <w:p>
      <w:pPr>
        <w:pStyle w:val="Style22"/>
        <w:keepNext w:val="0"/>
        <w:keepLines w:val="0"/>
        <w:widowControl w:val="0"/>
        <w:shd w:val="clear" w:color="auto" w:fill="auto"/>
        <w:tabs>
          <w:tab w:pos="850" w:val="left"/>
        </w:tabs>
        <w:bidi w:val="0"/>
        <w:spacing w:before="0" w:after="0" w:line="311" w:lineRule="exact"/>
        <w:ind w:left="0" w:right="0" w:firstLine="440"/>
        <w:jc w:val="both"/>
      </w:pPr>
      <w:bookmarkStart w:id="959" w:name="bookmark959"/>
      <w:r>
        <w:rPr>
          <w:color w:val="000000"/>
          <w:spacing w:val="0"/>
          <w:w w:val="100"/>
          <w:position w:val="0"/>
        </w:rPr>
        <w:t>（</w:t>
      </w:r>
      <w:bookmarkEnd w:id="95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参与被投资单位财务和经营政策制定过程；</w:t>
      </w:r>
    </w:p>
    <w:p>
      <w:pPr>
        <w:pStyle w:val="Style22"/>
        <w:keepNext w:val="0"/>
        <w:keepLines w:val="0"/>
        <w:widowControl w:val="0"/>
        <w:numPr>
          <w:ilvl w:val="0"/>
          <w:numId w:val="27"/>
        </w:numPr>
        <w:shd w:val="clear" w:color="auto" w:fill="auto"/>
        <w:tabs>
          <w:tab w:pos="885" w:val="left"/>
        </w:tabs>
        <w:bidi w:val="0"/>
        <w:spacing w:before="0" w:after="0" w:line="319" w:lineRule="exact"/>
        <w:ind w:left="0" w:right="0" w:firstLine="440"/>
        <w:jc w:val="left"/>
      </w:pPr>
      <w:bookmarkStart w:id="960" w:name="bookmark960"/>
      <w:bookmarkEnd w:id="960"/>
      <w:r>
        <w:rPr>
          <w:color w:val="000000"/>
          <w:spacing w:val="0"/>
          <w:w w:val="100"/>
          <w:position w:val="0"/>
        </w:rPr>
        <w:t>与被投资单位之间发生重要交易；</w:t>
      </w:r>
    </w:p>
    <w:p>
      <w:pPr>
        <w:pStyle w:val="Style22"/>
        <w:keepNext w:val="0"/>
        <w:keepLines w:val="0"/>
        <w:widowControl w:val="0"/>
        <w:numPr>
          <w:ilvl w:val="0"/>
          <w:numId w:val="27"/>
        </w:numPr>
        <w:shd w:val="clear" w:color="auto" w:fill="auto"/>
        <w:tabs>
          <w:tab w:pos="885" w:val="left"/>
        </w:tabs>
        <w:bidi w:val="0"/>
        <w:spacing w:before="0" w:after="0" w:line="319" w:lineRule="exact"/>
        <w:ind w:left="0" w:right="0" w:firstLine="440"/>
        <w:jc w:val="left"/>
      </w:pPr>
      <w:bookmarkStart w:id="961" w:name="bookmark961"/>
      <w:bookmarkEnd w:id="961"/>
      <w:r>
        <w:rPr>
          <w:color w:val="000000"/>
          <w:spacing w:val="0"/>
          <w:w w:val="100"/>
          <w:position w:val="0"/>
        </w:rPr>
        <w:t>向被投资单位派出管理人员；</w:t>
      </w:r>
    </w:p>
    <w:p>
      <w:pPr>
        <w:pStyle w:val="Style22"/>
        <w:keepNext w:val="0"/>
        <w:keepLines w:val="0"/>
        <w:widowControl w:val="0"/>
        <w:numPr>
          <w:ilvl w:val="0"/>
          <w:numId w:val="27"/>
        </w:numPr>
        <w:shd w:val="clear" w:color="auto" w:fill="auto"/>
        <w:tabs>
          <w:tab w:pos="885" w:val="left"/>
        </w:tabs>
        <w:bidi w:val="0"/>
        <w:spacing w:before="0" w:after="380" w:line="319" w:lineRule="exact"/>
        <w:ind w:left="0" w:right="0" w:firstLine="440"/>
        <w:jc w:val="left"/>
      </w:pPr>
      <w:bookmarkStart w:id="962" w:name="bookmark962"/>
      <w:bookmarkEnd w:id="962"/>
      <w:r>
        <w:rPr>
          <w:color w:val="000000"/>
          <w:spacing w:val="0"/>
          <w:w w:val="100"/>
          <w:position w:val="0"/>
        </w:rPr>
        <w:t>向被投资单位提供关键技术资料。</w:t>
      </w:r>
    </w:p>
    <w:p>
      <w:pPr>
        <w:pStyle w:val="Style29"/>
        <w:keepNext/>
        <w:keepLines/>
        <w:widowControl w:val="0"/>
        <w:shd w:val="clear" w:color="auto" w:fill="auto"/>
        <w:tabs>
          <w:tab w:pos="483" w:val="left"/>
        </w:tabs>
        <w:bidi w:val="0"/>
        <w:spacing w:before="0" w:after="260" w:line="240" w:lineRule="auto"/>
        <w:ind w:left="0" w:right="0" w:firstLine="0"/>
        <w:jc w:val="left"/>
      </w:pPr>
      <w:bookmarkStart w:id="963" w:name="bookmark963"/>
      <w:bookmarkStart w:id="964" w:name="bookmark964"/>
      <w:bookmarkStart w:id="965" w:name="bookmark965"/>
      <w:bookmarkStart w:id="966" w:name="bookmark966"/>
      <w:r>
        <w:rPr>
          <w:rFonts w:ascii="Times New Roman" w:eastAsia="Times New Roman" w:hAnsi="Times New Roman" w:cs="Times New Roman"/>
          <w:color w:val="000000"/>
          <w:spacing w:val="0"/>
          <w:w w:val="100"/>
          <w:position w:val="0"/>
        </w:rPr>
        <w:t>2</w:t>
      </w:r>
      <w:bookmarkEnd w:id="965"/>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963"/>
      <w:bookmarkEnd w:id="964"/>
      <w:bookmarkEnd w:id="966"/>
    </w:p>
    <w:p>
      <w:pPr>
        <w:pStyle w:val="Style22"/>
        <w:keepNext w:val="0"/>
        <w:keepLines w:val="0"/>
        <w:widowControl w:val="0"/>
        <w:shd w:val="clear" w:color="auto" w:fill="auto"/>
        <w:bidi w:val="0"/>
        <w:spacing w:before="0" w:after="0" w:line="319" w:lineRule="exact"/>
        <w:ind w:left="0" w:right="0" w:firstLine="0"/>
        <w:jc w:val="left"/>
      </w:pPr>
      <w:r>
        <w:rPr>
          <w:color w:val="000000"/>
          <w:spacing w:val="0"/>
          <w:w w:val="100"/>
          <w:position w:val="0"/>
        </w:rPr>
        <w:t>投资性房地产计量模式</w:t>
      </w:r>
    </w:p>
    <w:p>
      <w:pPr>
        <w:pStyle w:val="Style22"/>
        <w:keepNext w:val="0"/>
        <w:keepLines w:val="0"/>
        <w:widowControl w:val="0"/>
        <w:shd w:val="clear" w:color="auto" w:fill="auto"/>
        <w:bidi w:val="0"/>
        <w:spacing w:before="0" w:after="380" w:line="319" w:lineRule="exact"/>
        <w:ind w:left="0" w:right="0" w:firstLine="0"/>
        <w:jc w:val="left"/>
      </w:pPr>
      <w:r>
        <w:rPr>
          <w:color w:val="000000"/>
          <w:spacing w:val="0"/>
          <w:w w:val="100"/>
          <w:position w:val="0"/>
        </w:rPr>
        <w:t>不适用</w:t>
      </w:r>
    </w:p>
    <w:p>
      <w:pPr>
        <w:pStyle w:val="Style29"/>
        <w:keepNext/>
        <w:keepLines/>
        <w:widowControl w:val="0"/>
        <w:shd w:val="clear" w:color="auto" w:fill="auto"/>
        <w:tabs>
          <w:tab w:pos="483" w:val="left"/>
        </w:tabs>
        <w:bidi w:val="0"/>
        <w:spacing w:before="0" w:line="240" w:lineRule="auto"/>
        <w:ind w:left="0" w:right="0" w:firstLine="0"/>
        <w:jc w:val="left"/>
      </w:pPr>
      <w:bookmarkStart w:id="967" w:name="bookmark967"/>
      <w:bookmarkStart w:id="968" w:name="bookmark968"/>
      <w:bookmarkStart w:id="969" w:name="bookmark969"/>
      <w:bookmarkStart w:id="970" w:name="bookmark970"/>
      <w:r>
        <w:rPr>
          <w:rFonts w:ascii="Times New Roman" w:eastAsia="Times New Roman" w:hAnsi="Times New Roman" w:cs="Times New Roman"/>
          <w:color w:val="000000"/>
          <w:spacing w:val="0"/>
          <w:w w:val="100"/>
          <w:position w:val="0"/>
        </w:rPr>
        <w:t>2</w:t>
      </w:r>
      <w:bookmarkEnd w:id="969"/>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967"/>
      <w:bookmarkEnd w:id="968"/>
      <w:bookmarkEnd w:id="970"/>
    </w:p>
    <w:p>
      <w:pPr>
        <w:pStyle w:val="Style47"/>
        <w:keepNext/>
        <w:keepLines/>
        <w:widowControl w:val="0"/>
        <w:numPr>
          <w:ilvl w:val="0"/>
          <w:numId w:val="29"/>
        </w:numPr>
        <w:shd w:val="clear" w:color="auto" w:fill="auto"/>
        <w:bidi w:val="0"/>
        <w:spacing w:before="0" w:after="260" w:line="240" w:lineRule="auto"/>
        <w:ind w:left="0" w:right="0" w:firstLine="0"/>
        <w:jc w:val="left"/>
      </w:pPr>
      <w:bookmarkStart w:id="971" w:name="bookmark971"/>
      <w:bookmarkStart w:id="972" w:name="bookmark972"/>
      <w:bookmarkStart w:id="973" w:name="bookmark973"/>
      <w:bookmarkStart w:id="974" w:name="bookmark974"/>
      <w:bookmarkEnd w:id="973"/>
      <w:r>
        <w:rPr>
          <w:color w:val="000000"/>
          <w:spacing w:val="0"/>
          <w:w w:val="100"/>
          <w:position w:val="0"/>
        </w:rPr>
        <w:t>确认条件</w:t>
      </w:r>
      <w:bookmarkEnd w:id="971"/>
      <w:bookmarkEnd w:id="972"/>
      <w:bookmarkEnd w:id="974"/>
    </w:p>
    <w:p>
      <w:pPr>
        <w:pStyle w:val="Style22"/>
        <w:keepNext w:val="0"/>
        <w:keepLines w:val="0"/>
        <w:widowControl w:val="0"/>
        <w:numPr>
          <w:ilvl w:val="0"/>
          <w:numId w:val="31"/>
        </w:numPr>
        <w:shd w:val="clear" w:color="auto" w:fill="auto"/>
        <w:tabs>
          <w:tab w:pos="363" w:val="left"/>
        </w:tabs>
        <w:bidi w:val="0"/>
        <w:spacing w:before="0" w:after="0" w:line="319" w:lineRule="exact"/>
        <w:ind w:left="0" w:right="0" w:firstLine="0"/>
        <w:jc w:val="left"/>
      </w:pPr>
      <w:bookmarkStart w:id="975" w:name="bookmark975"/>
      <w:bookmarkEnd w:id="975"/>
      <w:r>
        <w:rPr>
          <w:color w:val="000000"/>
          <w:spacing w:val="0"/>
          <w:w w:val="100"/>
          <w:position w:val="0"/>
        </w:rPr>
        <w:t>固定资产确认条件</w:t>
      </w:r>
    </w:p>
    <w:p>
      <w:pPr>
        <w:pStyle w:val="Style22"/>
        <w:keepNext w:val="0"/>
        <w:keepLines w:val="0"/>
        <w:widowControl w:val="0"/>
        <w:shd w:val="clear" w:color="auto" w:fill="auto"/>
        <w:bidi w:val="0"/>
        <w:spacing w:before="0" w:after="0" w:line="317" w:lineRule="exact"/>
        <w:ind w:left="0" w:right="0" w:firstLine="560"/>
        <w:jc w:val="both"/>
      </w:pPr>
      <w:r>
        <w:rPr>
          <w:color w:val="000000"/>
          <w:spacing w:val="0"/>
          <w:w w:val="100"/>
          <w:position w:val="0"/>
        </w:rPr>
        <w:t>固定资产指为生产商品、提供劳务、出租或经营管理而持有，并且使用寿命超过一个会计年度的有形资产。固定资产 在同时满足下列条件时予以确认：</w:t>
      </w:r>
    </w:p>
    <w:p>
      <w:pPr>
        <w:pStyle w:val="Style22"/>
        <w:keepNext w:val="0"/>
        <w:keepLines w:val="0"/>
        <w:widowControl w:val="0"/>
        <w:numPr>
          <w:ilvl w:val="0"/>
          <w:numId w:val="33"/>
        </w:numPr>
        <w:shd w:val="clear" w:color="auto" w:fill="auto"/>
        <w:tabs>
          <w:tab w:pos="445" w:val="left"/>
        </w:tabs>
        <w:bidi w:val="0"/>
        <w:spacing w:before="0" w:after="0" w:line="319" w:lineRule="exact"/>
        <w:ind w:left="0" w:right="0" w:firstLine="0"/>
        <w:jc w:val="left"/>
      </w:pPr>
      <w:bookmarkStart w:id="976" w:name="bookmark976"/>
      <w:bookmarkEnd w:id="976"/>
      <w:r>
        <w:rPr>
          <w:color w:val="000000"/>
          <w:spacing w:val="0"/>
          <w:w w:val="100"/>
          <w:position w:val="0"/>
        </w:rPr>
        <w:t>与该固定资产有关的经济利益很可能流入企业；</w:t>
      </w:r>
    </w:p>
    <w:p>
      <w:pPr>
        <w:pStyle w:val="Style22"/>
        <w:keepNext w:val="0"/>
        <w:keepLines w:val="0"/>
        <w:widowControl w:val="0"/>
        <w:numPr>
          <w:ilvl w:val="0"/>
          <w:numId w:val="33"/>
        </w:numPr>
        <w:shd w:val="clear" w:color="auto" w:fill="auto"/>
        <w:tabs>
          <w:tab w:pos="445" w:val="left"/>
        </w:tabs>
        <w:bidi w:val="0"/>
        <w:spacing w:before="0" w:after="0" w:line="319" w:lineRule="exact"/>
        <w:ind w:left="0" w:right="0" w:firstLine="0"/>
        <w:jc w:val="left"/>
      </w:pPr>
      <w:bookmarkStart w:id="977" w:name="bookmark977"/>
      <w:bookmarkEnd w:id="977"/>
      <w:r>
        <w:rPr>
          <w:color w:val="000000"/>
          <w:spacing w:val="0"/>
          <w:w w:val="100"/>
          <w:position w:val="0"/>
        </w:rPr>
        <w:t>该固定资产的成本能够可靠地计量。</w:t>
      </w:r>
    </w:p>
    <w:p>
      <w:pPr>
        <w:pStyle w:val="Style22"/>
        <w:keepNext w:val="0"/>
        <w:keepLines w:val="0"/>
        <w:widowControl w:val="0"/>
        <w:numPr>
          <w:ilvl w:val="0"/>
          <w:numId w:val="31"/>
        </w:numPr>
        <w:shd w:val="clear" w:color="auto" w:fill="auto"/>
        <w:tabs>
          <w:tab w:pos="363" w:val="left"/>
        </w:tabs>
        <w:bidi w:val="0"/>
        <w:spacing w:before="0" w:after="0" w:line="319" w:lineRule="exact"/>
        <w:ind w:left="0" w:right="0" w:firstLine="0"/>
        <w:jc w:val="left"/>
      </w:pPr>
      <w:bookmarkStart w:id="978" w:name="bookmark978"/>
      <w:bookmarkEnd w:id="978"/>
      <w:r>
        <w:rPr>
          <w:color w:val="000000"/>
          <w:spacing w:val="0"/>
          <w:w w:val="100"/>
          <w:position w:val="0"/>
        </w:rPr>
        <w:t>固定资产初始计量</w:t>
      </w:r>
    </w:p>
    <w:p>
      <w:pPr>
        <w:pStyle w:val="Style22"/>
        <w:keepNext w:val="0"/>
        <w:keepLines w:val="0"/>
        <w:widowControl w:val="0"/>
        <w:shd w:val="clear" w:color="auto" w:fill="auto"/>
        <w:bidi w:val="0"/>
        <w:spacing w:before="0" w:after="0" w:line="319" w:lineRule="exact"/>
        <w:ind w:left="0" w:right="0" w:firstLine="560"/>
        <w:jc w:val="left"/>
      </w:pPr>
      <w:r>
        <w:rPr>
          <w:color w:val="000000"/>
          <w:spacing w:val="0"/>
          <w:w w:val="100"/>
          <w:position w:val="0"/>
        </w:rPr>
        <w:t>本公司固定资产按成本进行初始计量。</w:t>
      </w:r>
    </w:p>
    <w:p>
      <w:pPr>
        <w:pStyle w:val="Style22"/>
        <w:keepNext w:val="0"/>
        <w:keepLines w:val="0"/>
        <w:widowControl w:val="0"/>
        <w:numPr>
          <w:ilvl w:val="0"/>
          <w:numId w:val="35"/>
        </w:numPr>
        <w:shd w:val="clear" w:color="auto" w:fill="auto"/>
        <w:bidi w:val="0"/>
        <w:spacing w:before="0" w:after="0" w:line="317" w:lineRule="exact"/>
        <w:ind w:left="0" w:right="0" w:firstLine="0"/>
        <w:jc w:val="left"/>
      </w:pPr>
      <w:bookmarkStart w:id="979" w:name="bookmark979"/>
      <w:bookmarkEnd w:id="979"/>
      <w:r>
        <w:rPr>
          <w:color w:val="000000"/>
          <w:spacing w:val="0"/>
          <w:w w:val="100"/>
          <w:position w:val="0"/>
        </w:rPr>
        <w:t xml:space="preserve"> 外购的固定资产的成本包括买价、进口关税等相关税费，以及为使固定资产达到预定可使用状态前所发生的可直接归 属于该资产的其他支出。</w:t>
      </w:r>
    </w:p>
    <w:p>
      <w:pPr>
        <w:pStyle w:val="Style22"/>
        <w:keepNext w:val="0"/>
        <w:keepLines w:val="0"/>
        <w:widowControl w:val="0"/>
        <w:numPr>
          <w:ilvl w:val="0"/>
          <w:numId w:val="35"/>
        </w:numPr>
        <w:shd w:val="clear" w:color="auto" w:fill="auto"/>
        <w:tabs>
          <w:tab w:pos="445" w:val="left"/>
        </w:tabs>
        <w:bidi w:val="0"/>
        <w:spacing w:before="0" w:after="0" w:line="326" w:lineRule="exact"/>
        <w:ind w:left="0" w:right="0" w:firstLine="0"/>
        <w:jc w:val="left"/>
      </w:pPr>
      <w:bookmarkStart w:id="980" w:name="bookmark980"/>
      <w:bookmarkEnd w:id="980"/>
      <w:r>
        <w:rPr>
          <w:color w:val="000000"/>
          <w:spacing w:val="0"/>
          <w:w w:val="100"/>
          <w:position w:val="0"/>
        </w:rPr>
        <w:t>自行建造固定资产的成本，由建造该项资产达到预定可使用状态前所发生的必要支出构成。</w:t>
      </w:r>
    </w:p>
    <w:p>
      <w:pPr>
        <w:pStyle w:val="Style22"/>
        <w:keepNext w:val="0"/>
        <w:keepLines w:val="0"/>
        <w:widowControl w:val="0"/>
        <w:numPr>
          <w:ilvl w:val="0"/>
          <w:numId w:val="35"/>
        </w:numPr>
        <w:shd w:val="clear" w:color="auto" w:fill="auto"/>
        <w:tabs>
          <w:tab w:pos="541" w:val="left"/>
        </w:tabs>
        <w:bidi w:val="0"/>
        <w:spacing w:before="0" w:after="0" w:line="326" w:lineRule="exact"/>
        <w:ind w:left="0" w:right="0" w:firstLine="0"/>
        <w:jc w:val="left"/>
      </w:pPr>
      <w:bookmarkStart w:id="981" w:name="bookmark981"/>
      <w:bookmarkEnd w:id="981"/>
      <w:r>
        <w:rPr>
          <w:color w:val="000000"/>
          <w:spacing w:val="0"/>
          <w:w w:val="100"/>
          <w:position w:val="0"/>
        </w:rPr>
        <w:t>投资者投入的固定资产，按投资合同或协议约定的价值作为入账价值，但合同或协议约定价值不公允的按公允价值入 账。</w:t>
      </w:r>
    </w:p>
    <w:p>
      <w:pPr>
        <w:pStyle w:val="Style22"/>
        <w:keepNext w:val="0"/>
        <w:keepLines w:val="0"/>
        <w:widowControl w:val="0"/>
        <w:numPr>
          <w:ilvl w:val="0"/>
          <w:numId w:val="35"/>
        </w:numPr>
        <w:shd w:val="clear" w:color="auto" w:fill="auto"/>
        <w:bidi w:val="0"/>
        <w:spacing w:before="0" w:after="0" w:line="326" w:lineRule="exact"/>
        <w:ind w:left="0" w:right="0" w:firstLine="0"/>
        <w:jc w:val="left"/>
      </w:pPr>
      <w:bookmarkStart w:id="982" w:name="bookmark982"/>
      <w:bookmarkEnd w:id="982"/>
      <w:r>
        <w:rPr>
          <w:color w:val="000000"/>
          <w:spacing w:val="0"/>
          <w:w w:val="100"/>
          <w:position w:val="0"/>
        </w:rPr>
        <w:t xml:space="preserve"> 购买固定资产的价款超过正常信用条件延期支付，实质上具有融资性质的，固定资产的成本以购买价款的现值为基础 确定。实际支付的价款与购买价款的现值之间的差额，除应予资本化的以外，在信用期间内计入当期损益。</w:t>
      </w:r>
    </w:p>
    <w:p>
      <w:pPr>
        <w:pStyle w:val="Style22"/>
        <w:keepNext w:val="0"/>
        <w:keepLines w:val="0"/>
        <w:widowControl w:val="0"/>
        <w:numPr>
          <w:ilvl w:val="0"/>
          <w:numId w:val="31"/>
        </w:numPr>
        <w:shd w:val="clear" w:color="auto" w:fill="auto"/>
        <w:tabs>
          <w:tab w:pos="363" w:val="left"/>
        </w:tabs>
        <w:bidi w:val="0"/>
        <w:spacing w:before="0" w:after="0" w:line="326" w:lineRule="exact"/>
        <w:ind w:left="0" w:right="0" w:firstLine="0"/>
        <w:jc w:val="left"/>
      </w:pPr>
      <w:bookmarkStart w:id="983" w:name="bookmark983"/>
      <w:bookmarkEnd w:id="983"/>
      <w:r>
        <w:rPr>
          <w:color w:val="000000"/>
          <w:spacing w:val="0"/>
          <w:w w:val="100"/>
          <w:position w:val="0"/>
        </w:rPr>
        <w:t>固定资产后续计量及处置</w:t>
      </w:r>
    </w:p>
    <w:p>
      <w:pPr>
        <w:pStyle w:val="Style22"/>
        <w:keepNext w:val="0"/>
        <w:keepLines w:val="0"/>
        <w:widowControl w:val="0"/>
        <w:shd w:val="clear" w:color="auto" w:fill="auto"/>
        <w:bidi w:val="0"/>
        <w:spacing w:before="0" w:after="0" w:line="31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)固定资产折旧</w:t>
      </w:r>
    </w:p>
    <w:p>
      <w:pPr>
        <w:pStyle w:val="Style22"/>
        <w:keepNext w:val="0"/>
        <w:keepLines w:val="0"/>
        <w:widowControl w:val="0"/>
        <w:shd w:val="clear" w:color="auto" w:fill="auto"/>
        <w:bidi w:val="0"/>
        <w:spacing w:before="0" w:after="0" w:line="317" w:lineRule="exact"/>
        <w:ind w:left="0" w:right="0" w:firstLine="660"/>
        <w:jc w:val="both"/>
      </w:pPr>
      <w:r>
        <w:rPr>
          <w:color w:val="000000"/>
          <w:spacing w:val="0"/>
          <w:w w:val="100"/>
          <w:position w:val="0"/>
        </w:rPr>
        <w:t>固定资产折旧按其入账价值减去预计净残值后在预计使用寿命内计提。对计提了减值准备的固定资产，则在未来期 间按扣除减值准备后的账面价值及依据尚可使用年限确定折旧额；已提足折旧仍继续使用的固定资产不计提折旧。</w:t>
      </w:r>
    </w:p>
    <w:p>
      <w:pPr>
        <w:pStyle w:val="Style22"/>
        <w:keepNext w:val="0"/>
        <w:keepLines w:val="0"/>
        <w:widowControl w:val="0"/>
        <w:shd w:val="clear" w:color="auto" w:fill="auto"/>
        <w:bidi w:val="0"/>
        <w:spacing w:before="0" w:after="0" w:line="322" w:lineRule="exact"/>
        <w:ind w:left="0" w:right="0" w:firstLine="660"/>
        <w:jc w:val="both"/>
      </w:pPr>
      <w:r>
        <w:rPr>
          <w:color w:val="000000"/>
          <w:spacing w:val="0"/>
          <w:w w:val="100"/>
          <w:position w:val="0"/>
        </w:rPr>
        <w:t>本公司根据固定资产的性质和使用情况，确定固定资产的使用寿命和预计净残值。并在年度终了，对固定资产的使 用寿命、预计净残值和折旧方法进行复核，如与原先估计数存在差异的，进行相应的调整。</w:t>
      </w:r>
    </w:p>
    <w:p>
      <w:pPr>
        <w:pStyle w:val="Style22"/>
        <w:keepNext w:val="0"/>
        <w:keepLines w:val="0"/>
        <w:widowControl w:val="0"/>
        <w:numPr>
          <w:ilvl w:val="0"/>
          <w:numId w:val="29"/>
        </w:numPr>
        <w:shd w:val="clear" w:color="auto" w:fill="auto"/>
        <w:tabs>
          <w:tab w:pos="445" w:val="left"/>
        </w:tabs>
        <w:bidi w:val="0"/>
        <w:spacing w:before="0" w:after="0" w:line="322" w:lineRule="exact"/>
        <w:ind w:left="0" w:right="0" w:firstLine="0"/>
        <w:jc w:val="left"/>
      </w:pPr>
      <w:bookmarkStart w:id="984" w:name="bookmark984"/>
      <w:bookmarkEnd w:id="984"/>
      <w:r>
        <w:rPr>
          <w:color w:val="000000"/>
          <w:spacing w:val="0"/>
          <w:w w:val="100"/>
          <w:position w:val="0"/>
        </w:rPr>
        <w:t>固定资产的后续支出</w:t>
      </w:r>
    </w:p>
    <w:p>
      <w:pPr>
        <w:pStyle w:val="Style22"/>
        <w:keepNext w:val="0"/>
        <w:keepLines w:val="0"/>
        <w:widowControl w:val="0"/>
        <w:shd w:val="clear" w:color="auto" w:fill="auto"/>
        <w:bidi w:val="0"/>
        <w:spacing w:before="0" w:after="0" w:line="312" w:lineRule="exact"/>
        <w:ind w:left="0" w:right="0" w:firstLine="660"/>
        <w:jc w:val="both"/>
      </w:pPr>
      <w:r>
        <w:rPr>
          <w:color w:val="000000"/>
          <w:spacing w:val="0"/>
          <w:w w:val="100"/>
          <w:position w:val="0"/>
        </w:rPr>
        <w:t>与固定资产有关的后续支出，符合固定资产确认条件的，计入固定资产成本；不符合固定资产确认条件的，在发生 时计入当期损益。</w:t>
      </w:r>
    </w:p>
    <w:p>
      <w:pPr>
        <w:pStyle w:val="Style22"/>
        <w:keepNext w:val="0"/>
        <w:keepLines w:val="0"/>
        <w:widowControl w:val="0"/>
        <w:numPr>
          <w:ilvl w:val="0"/>
          <w:numId w:val="29"/>
        </w:numPr>
        <w:shd w:val="clear" w:color="auto" w:fill="auto"/>
        <w:tabs>
          <w:tab w:pos="445" w:val="left"/>
        </w:tabs>
        <w:bidi w:val="0"/>
        <w:spacing w:before="0" w:after="0" w:line="319" w:lineRule="exact"/>
        <w:ind w:left="0" w:right="0" w:firstLine="0"/>
        <w:jc w:val="left"/>
      </w:pPr>
      <w:bookmarkStart w:id="985" w:name="bookmark985"/>
      <w:bookmarkEnd w:id="985"/>
      <w:r>
        <w:rPr>
          <w:color w:val="000000"/>
          <w:spacing w:val="0"/>
          <w:w w:val="100"/>
          <w:position w:val="0"/>
        </w:rPr>
        <w:t>固定资产处置</w:t>
      </w:r>
    </w:p>
    <w:p>
      <w:pPr>
        <w:pStyle w:val="Style22"/>
        <w:keepNext w:val="0"/>
        <w:keepLines w:val="0"/>
        <w:widowControl w:val="0"/>
        <w:shd w:val="clear" w:color="auto" w:fill="auto"/>
        <w:bidi w:val="0"/>
        <w:spacing w:before="0" w:after="0" w:line="317" w:lineRule="exact"/>
        <w:ind w:left="0" w:right="0" w:firstLine="660"/>
        <w:jc w:val="both"/>
      </w:pPr>
      <w:r>
        <w:rPr>
          <w:color w:val="000000"/>
          <w:spacing w:val="0"/>
          <w:w w:val="100"/>
          <w:position w:val="0"/>
        </w:rPr>
        <w:t>当固定资产被处置、或者预期通过使用或处置不能产生经济利益时，终止确认该固定资产。固定资产出售、转让、 报废或毁损的处置收入扣除其账面价值和相关税费后的金额计入当期损益。</w:t>
      </w:r>
    </w:p>
    <w:p>
      <w:pPr>
        <w:pStyle w:val="Style47"/>
        <w:keepNext/>
        <w:keepLines/>
        <w:widowControl w:val="0"/>
        <w:shd w:val="clear" w:color="auto" w:fill="auto"/>
        <w:bidi w:val="0"/>
        <w:spacing w:before="0" w:after="320" w:line="240" w:lineRule="auto"/>
        <w:ind w:left="0" w:right="0" w:firstLine="0"/>
        <w:jc w:val="left"/>
      </w:pPr>
      <w:bookmarkStart w:id="986" w:name="bookmark986"/>
      <w:bookmarkStart w:id="987" w:name="bookmark987"/>
      <w:bookmarkStart w:id="988" w:name="bookmark988"/>
      <w:bookmarkStart w:id="989" w:name="bookmark989"/>
      <w:r>
        <w:rPr>
          <w:color w:val="000000"/>
          <w:spacing w:val="0"/>
          <w:w w:val="100"/>
          <w:position w:val="0"/>
        </w:rPr>
        <w:t>（</w:t>
      </w:r>
      <w:bookmarkEnd w:id="988"/>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986"/>
      <w:bookmarkEnd w:id="987"/>
      <w:bookmarkEnd w:id="989"/>
    </w:p>
    <w:tbl>
      <w:tblPr>
        <w:tblOverlap w:val="never"/>
        <w:jc w:val="center"/>
        <w:tblLayout w:type="fixed"/>
      </w:tblPr>
      <w:tblGrid>
        <w:gridCol w:w="1930"/>
        <w:gridCol w:w="1915"/>
        <w:gridCol w:w="1915"/>
        <w:gridCol w:w="1910"/>
        <w:gridCol w:w="1925"/>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2.375</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9.50-19.00</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13"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bl>
    <w:p>
      <w:pPr>
        <w:widowControl w:val="0"/>
        <w:spacing w:after="319" w:line="1" w:lineRule="exact"/>
      </w:pPr>
    </w:p>
    <w:p>
      <w:pPr>
        <w:pStyle w:val="Style47"/>
        <w:keepNext/>
        <w:keepLines/>
        <w:widowControl w:val="0"/>
        <w:shd w:val="clear" w:color="auto" w:fill="auto"/>
        <w:bidi w:val="0"/>
        <w:spacing w:before="0" w:after="280" w:line="240" w:lineRule="auto"/>
        <w:ind w:left="0" w:right="0" w:firstLine="0"/>
        <w:jc w:val="left"/>
      </w:pPr>
      <w:bookmarkStart w:id="990" w:name="bookmark990"/>
      <w:bookmarkStart w:id="991" w:name="bookmark991"/>
      <w:bookmarkStart w:id="992" w:name="bookmark992"/>
      <w:bookmarkStart w:id="993" w:name="bookmark993"/>
      <w:r>
        <w:rPr>
          <w:color w:val="000000"/>
          <w:spacing w:val="0"/>
          <w:w w:val="100"/>
          <w:position w:val="0"/>
        </w:rPr>
        <w:t>（</w:t>
      </w:r>
      <w:bookmarkEnd w:id="992"/>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90"/>
      <w:bookmarkEnd w:id="991"/>
      <w:bookmarkEnd w:id="993"/>
    </w:p>
    <w:p>
      <w:pPr>
        <w:pStyle w:val="Style22"/>
        <w:keepNext w:val="0"/>
        <w:keepLines w:val="0"/>
        <w:widowControl w:val="0"/>
        <w:shd w:val="clear" w:color="auto" w:fill="auto"/>
        <w:bidi w:val="0"/>
        <w:spacing w:before="0" w:after="0" w:line="331" w:lineRule="exact"/>
        <w:ind w:left="0" w:right="0" w:firstLine="660"/>
        <w:jc w:val="left"/>
      </w:pPr>
      <w:r>
        <w:rPr>
          <w:color w:val="000000"/>
          <w:spacing w:val="0"/>
          <w:w w:val="100"/>
          <w:position w:val="0"/>
        </w:rPr>
        <w:t>当本公司租入的固定资产符合下列一项或数项标准时，确认为融资租入固定资产：</w:t>
      </w:r>
    </w:p>
    <w:p>
      <w:pPr>
        <w:pStyle w:val="Style22"/>
        <w:keepNext w:val="0"/>
        <w:keepLines w:val="0"/>
        <w:widowControl w:val="0"/>
        <w:shd w:val="clear" w:color="auto" w:fill="auto"/>
        <w:bidi w:val="0"/>
        <w:spacing w:before="0" w:after="0" w:line="331" w:lineRule="exact"/>
        <w:ind w:left="0" w:right="0" w:firstLine="0"/>
        <w:jc w:val="left"/>
      </w:pPr>
      <w:bookmarkStart w:id="994" w:name="bookmark994"/>
      <w:r>
        <w:rPr>
          <w:color w:val="000000"/>
          <w:spacing w:val="0"/>
          <w:w w:val="100"/>
          <w:position w:val="0"/>
        </w:rPr>
        <w:t>（</w:t>
      </w:r>
      <w:bookmarkEnd w:id="994"/>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在租赁期届满时，租赁资产的所有权转移给本公司。</w:t>
      </w:r>
    </w:p>
    <w:p>
      <w:pPr>
        <w:pStyle w:val="Style22"/>
        <w:keepNext w:val="0"/>
        <w:keepLines w:val="0"/>
        <w:widowControl w:val="0"/>
        <w:shd w:val="clear" w:color="auto" w:fill="auto"/>
        <w:tabs>
          <w:tab w:pos="541" w:val="left"/>
        </w:tabs>
        <w:bidi w:val="0"/>
        <w:spacing w:before="0" w:after="0" w:line="331" w:lineRule="exact"/>
        <w:ind w:left="0" w:right="0" w:firstLine="0"/>
        <w:jc w:val="left"/>
      </w:pPr>
      <w:bookmarkStart w:id="995" w:name="bookmark995"/>
      <w:r>
        <w:rPr>
          <w:color w:val="000000"/>
          <w:spacing w:val="0"/>
          <w:w w:val="100"/>
          <w:position w:val="0"/>
        </w:rPr>
        <w:t>（</w:t>
      </w:r>
      <w:bookmarkEnd w:id="99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本公司有购买租赁资产的选择权，所订立的购买价款预计将远低于行使选择权时租赁资产的公允价值，因而在租赁开 始日就可以合理确定本公司将会行使这种选择权。</w:t>
      </w:r>
    </w:p>
    <w:p>
      <w:pPr>
        <w:pStyle w:val="Style22"/>
        <w:keepNext w:val="0"/>
        <w:keepLines w:val="0"/>
        <w:widowControl w:val="0"/>
        <w:shd w:val="clear" w:color="auto" w:fill="auto"/>
        <w:tabs>
          <w:tab w:pos="445" w:val="left"/>
        </w:tabs>
        <w:bidi w:val="0"/>
        <w:spacing w:before="0" w:after="0" w:line="331" w:lineRule="exact"/>
        <w:ind w:left="0" w:right="0" w:firstLine="0"/>
        <w:jc w:val="left"/>
      </w:pPr>
      <w:bookmarkStart w:id="996" w:name="bookmark996"/>
      <w:r>
        <w:rPr>
          <w:color w:val="000000"/>
          <w:spacing w:val="0"/>
          <w:w w:val="100"/>
          <w:position w:val="0"/>
        </w:rPr>
        <w:t>（</w:t>
      </w:r>
      <w:bookmarkEnd w:id="99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即使资产的所有权不转移，但租赁期占租赁资产使用寿命的大部分。</w:t>
      </w:r>
    </w:p>
    <w:p>
      <w:pPr>
        <w:pStyle w:val="Style22"/>
        <w:keepNext w:val="0"/>
        <w:keepLines w:val="0"/>
        <w:widowControl w:val="0"/>
        <w:shd w:val="clear" w:color="auto" w:fill="auto"/>
        <w:bidi w:val="0"/>
        <w:spacing w:before="0" w:after="0" w:line="316" w:lineRule="exact"/>
        <w:ind w:left="0" w:right="0" w:firstLine="0"/>
        <w:jc w:val="left"/>
      </w:pPr>
      <w:bookmarkStart w:id="997" w:name="bookmark997"/>
      <w:r>
        <w:rPr>
          <w:color w:val="000000"/>
          <w:spacing w:val="0"/>
          <w:w w:val="100"/>
          <w:position w:val="0"/>
        </w:rPr>
        <w:t>（</w:t>
      </w:r>
      <w:bookmarkEnd w:id="997"/>
      <w:r>
        <w:rPr>
          <w:rFonts w:ascii="Times New Roman" w:eastAsia="Times New Roman" w:hAnsi="Times New Roman" w:cs="Times New Roman"/>
          <w:color w:val="000000"/>
          <w:spacing w:val="0"/>
          <w:w w:val="100"/>
          <w:position w:val="0"/>
          <w:sz w:val="18"/>
          <w:szCs w:val="18"/>
        </w:rPr>
        <w:t>4</w:t>
      </w:r>
      <w:r>
        <w:rPr>
          <w:color w:val="000000"/>
          <w:spacing w:val="0"/>
          <w:w w:val="100"/>
          <w:position w:val="0"/>
        </w:rPr>
        <w:t>） 本公司在租赁开始日的最低租赁付款额现值，几乎相当于租赁开始日租赁资产公允价值。</w:t>
      </w:r>
    </w:p>
    <w:p>
      <w:pPr>
        <w:pStyle w:val="Style22"/>
        <w:keepNext w:val="0"/>
        <w:keepLines w:val="0"/>
        <w:widowControl w:val="0"/>
        <w:shd w:val="clear" w:color="auto" w:fill="auto"/>
        <w:bidi w:val="0"/>
        <w:spacing w:before="0" w:after="0" w:line="316" w:lineRule="exact"/>
        <w:ind w:left="0" w:right="0" w:firstLine="0"/>
        <w:jc w:val="left"/>
      </w:pPr>
      <w:bookmarkStart w:id="998" w:name="bookmark998"/>
      <w:r>
        <w:rPr>
          <w:color w:val="000000"/>
          <w:spacing w:val="0"/>
          <w:w w:val="100"/>
          <w:position w:val="0"/>
        </w:rPr>
        <w:t>（</w:t>
      </w:r>
      <w:bookmarkEnd w:id="998"/>
      <w:r>
        <w:rPr>
          <w:rFonts w:ascii="Times New Roman" w:eastAsia="Times New Roman" w:hAnsi="Times New Roman" w:cs="Times New Roman"/>
          <w:color w:val="000000"/>
          <w:spacing w:val="0"/>
          <w:w w:val="100"/>
          <w:position w:val="0"/>
          <w:sz w:val="18"/>
          <w:szCs w:val="18"/>
        </w:rPr>
        <w:t>5</w:t>
      </w:r>
      <w:r>
        <w:rPr>
          <w:color w:val="000000"/>
          <w:spacing w:val="0"/>
          <w:w w:val="100"/>
          <w:position w:val="0"/>
        </w:rPr>
        <w:t>） 租赁资产性质特殊，如果不作较大改造，只有本公司才能使用。</w:t>
      </w:r>
    </w:p>
    <w:p>
      <w:pPr>
        <w:pStyle w:val="Style22"/>
        <w:keepNext w:val="0"/>
        <w:keepLines w:val="0"/>
        <w:widowControl w:val="0"/>
        <w:shd w:val="clear" w:color="auto" w:fill="auto"/>
        <w:bidi w:val="0"/>
        <w:spacing w:before="0" w:after="0" w:line="315" w:lineRule="exact"/>
        <w:ind w:left="0" w:right="0" w:firstLine="660"/>
        <w:jc w:val="left"/>
      </w:pPr>
      <w:r>
        <w:rPr>
          <w:color w:val="000000"/>
          <w:spacing w:val="0"/>
          <w:w w:val="100"/>
          <w:position w:val="0"/>
        </w:rPr>
        <w:t>融资租赁租入的固定资产，按租赁开始日租赁资产公允价值与最低租赁付款额的现值两者中较低者，作为入账价值。 最低租赁付款额作为长期应付款的入账价值，其差额作为未确认融资费用。在租赁谈判和签订租赁合同过程中发生的，可归 属于租赁项目的手续费、律师费、差旅费、印花税等初始直接费用，计入租入资产价值。未确认融资费用在租赁期内各个期 间采用实际利率法进行分摊。</w:t>
      </w:r>
    </w:p>
    <w:p>
      <w:pPr>
        <w:pStyle w:val="Style22"/>
        <w:keepNext w:val="0"/>
        <w:keepLines w:val="0"/>
        <w:widowControl w:val="0"/>
        <w:shd w:val="clear" w:color="auto" w:fill="auto"/>
        <w:bidi w:val="0"/>
        <w:spacing w:before="0" w:after="380" w:line="317" w:lineRule="exact"/>
        <w:ind w:left="0" w:right="0" w:firstLine="560"/>
        <w:jc w:val="both"/>
      </w:pPr>
      <w:r>
        <w:rPr>
          <w:color w:val="000000"/>
          <w:spacing w:val="0"/>
          <w:w w:val="100"/>
          <w:position w:val="0"/>
        </w:rPr>
        <w:t>本公司采用与自有固定资产相一致的折旧政策计提融资租入固定资产折旧。能够合理确定租赁期届满时取得租赁资产 所有权的，在租赁资产使用寿命内计提折旧。无法合理确定租赁期届满时能够取得租赁资产所有权的，在租赁期与租赁资产 使用寿命两者中较短的期间内计提折旧。</w:t>
      </w:r>
    </w:p>
    <w:p>
      <w:pPr>
        <w:pStyle w:val="Style29"/>
        <w:keepNext/>
        <w:keepLines/>
        <w:widowControl w:val="0"/>
        <w:shd w:val="clear" w:color="auto" w:fill="auto"/>
        <w:tabs>
          <w:tab w:pos="483" w:val="left"/>
        </w:tabs>
        <w:bidi w:val="0"/>
        <w:spacing w:before="0" w:after="280" w:line="240" w:lineRule="auto"/>
        <w:ind w:left="0" w:right="0" w:firstLine="0"/>
        <w:jc w:val="left"/>
      </w:pPr>
      <w:bookmarkStart w:id="1000" w:name="bookmark1000"/>
      <w:bookmarkStart w:id="1001" w:name="bookmark1001"/>
      <w:bookmarkStart w:id="1002" w:name="bookmark1002"/>
      <w:bookmarkStart w:id="999" w:name="bookmark999"/>
      <w:r>
        <w:rPr>
          <w:rFonts w:ascii="Times New Roman" w:eastAsia="Times New Roman" w:hAnsi="Times New Roman" w:cs="Times New Roman"/>
          <w:color w:val="000000"/>
          <w:spacing w:val="0"/>
          <w:w w:val="100"/>
          <w:position w:val="0"/>
        </w:rPr>
        <w:t>2</w:t>
      </w:r>
      <w:bookmarkEnd w:id="1001"/>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1000"/>
      <w:bookmarkEnd w:id="1002"/>
      <w:bookmarkEnd w:id="999"/>
    </w:p>
    <w:p>
      <w:pPr>
        <w:pStyle w:val="Style22"/>
        <w:keepNext w:val="0"/>
        <w:keepLines w:val="0"/>
        <w:widowControl w:val="0"/>
        <w:shd w:val="clear" w:color="auto" w:fill="auto"/>
        <w:tabs>
          <w:tab w:pos="363" w:val="left"/>
        </w:tabs>
        <w:bidi w:val="0"/>
        <w:spacing w:before="0" w:after="0" w:line="311" w:lineRule="exact"/>
        <w:ind w:left="0" w:right="0" w:firstLine="0"/>
        <w:jc w:val="left"/>
      </w:pPr>
      <w:bookmarkStart w:id="1003" w:name="bookmark1003"/>
      <w:r>
        <w:rPr>
          <w:rFonts w:ascii="Times New Roman" w:eastAsia="Times New Roman" w:hAnsi="Times New Roman" w:cs="Times New Roman"/>
          <w:b/>
          <w:bCs/>
          <w:color w:val="000000"/>
          <w:spacing w:val="0"/>
          <w:w w:val="100"/>
          <w:position w:val="0"/>
          <w:sz w:val="18"/>
          <w:szCs w:val="18"/>
        </w:rPr>
        <w:t>1</w:t>
      </w:r>
      <w:bookmarkEnd w:id="1003"/>
      <w:r>
        <w:rPr>
          <w:b/>
          <w:bCs/>
          <w:color w:val="000000"/>
          <w:spacing w:val="0"/>
          <w:w w:val="100"/>
          <w:position w:val="0"/>
        </w:rPr>
        <w:t>、</w:t>
        <w:tab/>
        <w:t>在建工程初始计量</w:t>
      </w:r>
    </w:p>
    <w:p>
      <w:pPr>
        <w:pStyle w:val="Style22"/>
        <w:keepNext w:val="0"/>
        <w:keepLines w:val="0"/>
        <w:widowControl w:val="0"/>
        <w:shd w:val="clear" w:color="auto" w:fill="auto"/>
        <w:bidi w:val="0"/>
        <w:spacing w:before="0" w:after="0" w:line="311" w:lineRule="exact"/>
        <w:ind w:left="0" w:right="0" w:firstLine="440"/>
        <w:jc w:val="left"/>
      </w:pPr>
      <w:r>
        <w:rPr>
          <w:color w:val="000000"/>
          <w:spacing w:val="0"/>
          <w:w w:val="100"/>
          <w:position w:val="0"/>
        </w:rPr>
        <w:t>本公司自行建造的在建工程按实际成本计价，实际成本由建造该项资产达到预定可使用状态前所发生的必要支出构成， 包括工程用物资成本、人工成本、交纳的相关税费等。</w:t>
      </w:r>
    </w:p>
    <w:p>
      <w:pPr>
        <w:pStyle w:val="Style22"/>
        <w:keepNext w:val="0"/>
        <w:keepLines w:val="0"/>
        <w:widowControl w:val="0"/>
        <w:shd w:val="clear" w:color="auto" w:fill="auto"/>
        <w:tabs>
          <w:tab w:pos="363" w:val="left"/>
        </w:tabs>
        <w:bidi w:val="0"/>
        <w:spacing w:before="0" w:after="0" w:line="311" w:lineRule="exact"/>
        <w:ind w:left="0" w:right="0" w:firstLine="0"/>
        <w:jc w:val="left"/>
      </w:pPr>
      <w:bookmarkStart w:id="1004" w:name="bookmark1004"/>
      <w:r>
        <w:rPr>
          <w:rFonts w:ascii="Times New Roman" w:eastAsia="Times New Roman" w:hAnsi="Times New Roman" w:cs="Times New Roman"/>
          <w:b/>
          <w:bCs/>
          <w:color w:val="000000"/>
          <w:spacing w:val="0"/>
          <w:w w:val="100"/>
          <w:position w:val="0"/>
          <w:sz w:val="18"/>
          <w:szCs w:val="18"/>
        </w:rPr>
        <w:t>2</w:t>
      </w:r>
      <w:bookmarkEnd w:id="1004"/>
      <w:r>
        <w:rPr>
          <w:b/>
          <w:bCs/>
          <w:color w:val="000000"/>
          <w:spacing w:val="0"/>
          <w:w w:val="100"/>
          <w:position w:val="0"/>
        </w:rPr>
        <w:t>、</w:t>
        <w:tab/>
        <w:t>在建工程结转为固定资产的标准和时点</w:t>
      </w:r>
    </w:p>
    <w:p>
      <w:pPr>
        <w:pStyle w:val="Style22"/>
        <w:keepNext w:val="0"/>
        <w:keepLines w:val="0"/>
        <w:widowControl w:val="0"/>
        <w:shd w:val="clear" w:color="auto" w:fill="auto"/>
        <w:bidi w:val="0"/>
        <w:spacing w:before="0" w:after="380" w:line="311" w:lineRule="exact"/>
        <w:ind w:left="0" w:right="0" w:firstLine="440"/>
        <w:jc w:val="both"/>
      </w:pPr>
      <w:r>
        <w:rPr>
          <w:color w:val="000000"/>
          <w:spacing w:val="0"/>
          <w:w w:val="100"/>
          <w:position w:val="0"/>
        </w:rPr>
        <w:t>在建工程项目按建造该项资产达到预定可使用状态前所发生的全部支出，作为固定资产的入账价值。所建造的在建工 程已达到预定可使用状态，但尚未办理竣工决算的，自达到预定可使用状态之日起，根据工程预算、造价或者工程实际成本 等，按估计的价值转入固定资产，并按本公司固定资产折旧政策计提固定资产的折旧，待办理竣工决算后，再按实际成本调 整原来的暂估价值，但不调整原已计提的折旧额。</w:t>
      </w:r>
    </w:p>
    <w:p>
      <w:pPr>
        <w:pStyle w:val="Style29"/>
        <w:keepNext/>
        <w:keepLines/>
        <w:widowControl w:val="0"/>
        <w:shd w:val="clear" w:color="auto" w:fill="auto"/>
        <w:tabs>
          <w:tab w:pos="483" w:val="left"/>
        </w:tabs>
        <w:bidi w:val="0"/>
        <w:spacing w:before="0" w:after="280" w:line="240" w:lineRule="auto"/>
        <w:ind w:left="0" w:right="0" w:firstLine="0"/>
        <w:jc w:val="left"/>
      </w:pPr>
      <w:bookmarkStart w:id="1005" w:name="bookmark1005"/>
      <w:bookmarkStart w:id="1006" w:name="bookmark1006"/>
      <w:bookmarkStart w:id="1007" w:name="bookmark1007"/>
      <w:bookmarkStart w:id="1008" w:name="bookmark1008"/>
      <w:r>
        <w:rPr>
          <w:rFonts w:ascii="Times New Roman" w:eastAsia="Times New Roman" w:hAnsi="Times New Roman" w:cs="Times New Roman"/>
          <w:color w:val="000000"/>
          <w:spacing w:val="0"/>
          <w:w w:val="100"/>
          <w:position w:val="0"/>
        </w:rPr>
        <w:t>2</w:t>
      </w:r>
      <w:bookmarkEnd w:id="1007"/>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1005"/>
      <w:bookmarkEnd w:id="1006"/>
      <w:bookmarkEnd w:id="1008"/>
    </w:p>
    <w:p>
      <w:pPr>
        <w:pStyle w:val="Style22"/>
        <w:keepNext w:val="0"/>
        <w:keepLines w:val="0"/>
        <w:widowControl w:val="0"/>
        <w:shd w:val="clear" w:color="auto" w:fill="auto"/>
        <w:bidi w:val="0"/>
        <w:spacing w:before="0" w:after="0" w:line="317" w:lineRule="exact"/>
        <w:ind w:left="0" w:right="0" w:firstLine="0"/>
        <w:jc w:val="left"/>
      </w:pPr>
      <w:bookmarkStart w:id="1009" w:name="bookmark1009"/>
      <w:r>
        <w:rPr>
          <w:rFonts w:ascii="Times New Roman" w:eastAsia="Times New Roman" w:hAnsi="Times New Roman" w:cs="Times New Roman"/>
          <w:b/>
          <w:bCs/>
          <w:color w:val="000000"/>
          <w:spacing w:val="0"/>
          <w:w w:val="100"/>
          <w:position w:val="0"/>
          <w:sz w:val="18"/>
          <w:szCs w:val="18"/>
        </w:rPr>
        <w:t>1</w:t>
      </w:r>
      <w:bookmarkEnd w:id="1009"/>
      <w:r>
        <w:rPr>
          <w:b/>
          <w:bCs/>
          <w:color w:val="000000"/>
          <w:spacing w:val="0"/>
          <w:w w:val="100"/>
          <w:position w:val="0"/>
        </w:rPr>
        <w:t>、借款费用资本化的确认原则</w:t>
      </w:r>
    </w:p>
    <w:p>
      <w:pPr>
        <w:pStyle w:val="Style22"/>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本公司发生的借款费用，可直接归属于符合资本化条件的资产的购建或者生产的，予以资本化，计入相关资产成本； 其他借款费用，在发生时根据其发生额确认为费用，计入当期损益。</w:t>
      </w:r>
    </w:p>
    <w:p>
      <w:pPr>
        <w:pStyle w:val="Style22"/>
        <w:keepNext w:val="0"/>
        <w:keepLines w:val="0"/>
        <w:widowControl w:val="0"/>
        <w:shd w:val="clear" w:color="auto" w:fill="auto"/>
        <w:bidi w:val="0"/>
        <w:spacing w:before="0" w:after="0" w:line="317" w:lineRule="exact"/>
        <w:ind w:left="0" w:right="0" w:firstLine="440"/>
        <w:jc w:val="both"/>
      </w:pPr>
      <w:r>
        <w:rPr>
          <w:color w:val="000000"/>
          <w:spacing w:val="0"/>
          <w:w w:val="100"/>
          <w:position w:val="0"/>
        </w:rPr>
        <w:t xml:space="preserve">符合资本化条件的资产，是指需要经过相当长时间的购建或者生产活动才能达到预定可使用或者可销售状态的固定资 </w:t>
      </w:r>
      <w:r>
        <w:rPr>
          <w:color w:val="000000"/>
          <w:spacing w:val="0"/>
          <w:w w:val="100"/>
          <w:position w:val="0"/>
        </w:rPr>
        <w:t>产、投资性房地产和存货等资产。</w:t>
      </w:r>
    </w:p>
    <w:p>
      <w:pPr>
        <w:pStyle w:val="Style22"/>
        <w:keepNext w:val="0"/>
        <w:keepLines w:val="0"/>
        <w:widowControl w:val="0"/>
        <w:shd w:val="clear" w:color="auto" w:fill="auto"/>
        <w:bidi w:val="0"/>
        <w:spacing w:before="0" w:after="0" w:line="317" w:lineRule="exact"/>
        <w:ind w:left="0" w:right="0" w:firstLine="440"/>
        <w:jc w:val="left"/>
      </w:pPr>
      <w:r>
        <w:rPr>
          <w:color w:val="000000"/>
          <w:spacing w:val="0"/>
          <w:w w:val="100"/>
          <w:position w:val="0"/>
        </w:rPr>
        <w:t>借款费用同时满足下列条件时开始资本化：</w:t>
      </w:r>
    </w:p>
    <w:p>
      <w:pPr>
        <w:pStyle w:val="Style22"/>
        <w:keepNext w:val="0"/>
        <w:keepLines w:val="0"/>
        <w:widowControl w:val="0"/>
        <w:shd w:val="clear" w:color="auto" w:fill="auto"/>
        <w:tabs>
          <w:tab w:pos="963" w:val="left"/>
        </w:tabs>
        <w:bidi w:val="0"/>
        <w:spacing w:before="0" w:after="0" w:line="317" w:lineRule="exact"/>
        <w:ind w:left="0" w:right="0" w:firstLine="440"/>
        <w:jc w:val="left"/>
      </w:pPr>
      <w:bookmarkStart w:id="1010" w:name="bookmark1010"/>
      <w:r>
        <w:rPr>
          <w:color w:val="000000"/>
          <w:spacing w:val="0"/>
          <w:w w:val="100"/>
          <w:position w:val="0"/>
        </w:rPr>
        <w:t>（</w:t>
      </w:r>
      <w:bookmarkEnd w:id="101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资产支出已经发生，资产支出包括为购建或者生产符合资本化条件的资产而以支付现金、转移非现金资产或者承 担带息债务形式发生的支出；</w:t>
      </w:r>
    </w:p>
    <w:p>
      <w:pPr>
        <w:pStyle w:val="Style22"/>
        <w:keepNext w:val="0"/>
        <w:keepLines w:val="0"/>
        <w:widowControl w:val="0"/>
        <w:shd w:val="clear" w:color="auto" w:fill="auto"/>
        <w:tabs>
          <w:tab w:pos="885" w:val="left"/>
        </w:tabs>
        <w:bidi w:val="0"/>
        <w:spacing w:before="0" w:after="0" w:line="314" w:lineRule="exact"/>
        <w:ind w:left="0" w:right="0" w:firstLine="440"/>
        <w:jc w:val="left"/>
      </w:pPr>
      <w:bookmarkStart w:id="1011" w:name="bookmark1011"/>
      <w:r>
        <w:rPr>
          <w:color w:val="000000"/>
          <w:spacing w:val="0"/>
          <w:w w:val="100"/>
          <w:position w:val="0"/>
        </w:rPr>
        <w:t>（</w:t>
      </w:r>
      <w:bookmarkEnd w:id="101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借款费用已经发生；</w:t>
      </w:r>
    </w:p>
    <w:p>
      <w:pPr>
        <w:pStyle w:val="Style22"/>
        <w:keepNext w:val="0"/>
        <w:keepLines w:val="0"/>
        <w:widowControl w:val="0"/>
        <w:shd w:val="clear" w:color="auto" w:fill="auto"/>
        <w:tabs>
          <w:tab w:pos="885" w:val="left"/>
        </w:tabs>
        <w:bidi w:val="0"/>
        <w:spacing w:before="0" w:after="100" w:line="314" w:lineRule="exact"/>
        <w:ind w:left="0" w:right="0" w:firstLine="440"/>
        <w:jc w:val="left"/>
      </w:pPr>
      <w:bookmarkStart w:id="1012" w:name="bookmark1012"/>
      <w:r>
        <w:rPr>
          <w:color w:val="000000"/>
          <w:spacing w:val="0"/>
          <w:w w:val="100"/>
          <w:position w:val="0"/>
        </w:rPr>
        <w:t>（</w:t>
      </w:r>
      <w:bookmarkEnd w:id="101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为使资产达到预定可使用或者可销售状态所必要的购建或者生产活动已经开始。</w:t>
      </w:r>
    </w:p>
    <w:p>
      <w:pPr>
        <w:pStyle w:val="Style22"/>
        <w:keepNext w:val="0"/>
        <w:keepLines w:val="0"/>
        <w:widowControl w:val="0"/>
        <w:shd w:val="clear" w:color="auto" w:fill="auto"/>
        <w:tabs>
          <w:tab w:pos="354" w:val="left"/>
        </w:tabs>
        <w:bidi w:val="0"/>
        <w:spacing w:before="0" w:after="0" w:line="360" w:lineRule="auto"/>
        <w:ind w:left="0" w:right="0" w:firstLine="0"/>
        <w:jc w:val="left"/>
      </w:pPr>
      <w:bookmarkStart w:id="1013" w:name="bookmark1013"/>
      <w:r>
        <w:rPr>
          <w:rFonts w:ascii="Times New Roman" w:eastAsia="Times New Roman" w:hAnsi="Times New Roman" w:cs="Times New Roman"/>
          <w:b/>
          <w:bCs/>
          <w:color w:val="000000"/>
          <w:spacing w:val="0"/>
          <w:w w:val="100"/>
          <w:position w:val="0"/>
          <w:sz w:val="18"/>
          <w:szCs w:val="18"/>
        </w:rPr>
        <w:t>2</w:t>
      </w:r>
      <w:bookmarkEnd w:id="1013"/>
      <w:r>
        <w:rPr>
          <w:b/>
          <w:bCs/>
          <w:color w:val="000000"/>
          <w:spacing w:val="0"/>
          <w:w w:val="100"/>
          <w:position w:val="0"/>
        </w:rPr>
        <w:t>、</w:t>
        <w:tab/>
        <w:t>借款费用资本化期间</w:t>
      </w:r>
    </w:p>
    <w:p>
      <w:pPr>
        <w:pStyle w:val="Style22"/>
        <w:keepNext w:val="0"/>
        <w:keepLines w:val="0"/>
        <w:widowControl w:val="0"/>
        <w:shd w:val="clear" w:color="auto" w:fill="auto"/>
        <w:bidi w:val="0"/>
        <w:spacing w:before="0" w:after="0" w:line="314" w:lineRule="exact"/>
        <w:ind w:left="0" w:right="0" w:firstLine="440"/>
        <w:jc w:val="left"/>
      </w:pPr>
      <w:r>
        <w:rPr>
          <w:color w:val="000000"/>
          <w:spacing w:val="0"/>
          <w:w w:val="100"/>
          <w:position w:val="0"/>
        </w:rPr>
        <w:t>资本化期间，指从借款费用开始资本化时点到停止资本化时点的期间，借款费用暂停资本化的期间不包括在内。</w:t>
      </w:r>
    </w:p>
    <w:p>
      <w:pPr>
        <w:pStyle w:val="Style22"/>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当购建或者生产符合资本化条件的资产达到预定可使用或者可销售状态时，借款费用停止资本化。</w:t>
      </w:r>
    </w:p>
    <w:p>
      <w:pPr>
        <w:pStyle w:val="Style22"/>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当购建或者生产符合资本化条件的资产中部分项目分别完工且可单独使用时，该部分资产借款费用停止资本化。</w:t>
      </w:r>
    </w:p>
    <w:p>
      <w:pPr>
        <w:pStyle w:val="Style22"/>
        <w:keepNext w:val="0"/>
        <w:keepLines w:val="0"/>
        <w:widowControl w:val="0"/>
        <w:shd w:val="clear" w:color="auto" w:fill="auto"/>
        <w:bidi w:val="0"/>
        <w:spacing w:before="0" w:after="100" w:line="314" w:lineRule="exact"/>
        <w:ind w:left="0" w:right="0" w:firstLine="440"/>
        <w:jc w:val="left"/>
      </w:pPr>
      <w:r>
        <w:rPr>
          <w:color w:val="000000"/>
          <w:spacing w:val="0"/>
          <w:w w:val="100"/>
          <w:position w:val="0"/>
        </w:rPr>
        <w:t>购建或者生产的资产的各部分分别完工，但必须等到整体完工后才可使用或可对外销售的，在该资产整体完工时停止 借款费用资本化。</w:t>
      </w:r>
    </w:p>
    <w:p>
      <w:pPr>
        <w:pStyle w:val="Style22"/>
        <w:keepNext w:val="0"/>
        <w:keepLines w:val="0"/>
        <w:widowControl w:val="0"/>
        <w:shd w:val="clear" w:color="auto" w:fill="auto"/>
        <w:tabs>
          <w:tab w:pos="354" w:val="left"/>
        </w:tabs>
        <w:bidi w:val="0"/>
        <w:spacing w:before="0" w:after="0" w:line="360" w:lineRule="auto"/>
        <w:ind w:left="0" w:right="0" w:firstLine="0"/>
        <w:jc w:val="left"/>
      </w:pPr>
      <w:bookmarkStart w:id="1014" w:name="bookmark1014"/>
      <w:r>
        <w:rPr>
          <w:rFonts w:ascii="Times New Roman" w:eastAsia="Times New Roman" w:hAnsi="Times New Roman" w:cs="Times New Roman"/>
          <w:b/>
          <w:bCs/>
          <w:color w:val="000000"/>
          <w:spacing w:val="0"/>
          <w:w w:val="100"/>
          <w:position w:val="0"/>
          <w:sz w:val="18"/>
          <w:szCs w:val="18"/>
        </w:rPr>
        <w:t>3</w:t>
      </w:r>
      <w:bookmarkEnd w:id="1014"/>
      <w:r>
        <w:rPr>
          <w:b/>
          <w:bCs/>
          <w:color w:val="000000"/>
          <w:spacing w:val="0"/>
          <w:w w:val="100"/>
          <w:position w:val="0"/>
        </w:rPr>
        <w:t>、</w:t>
        <w:tab/>
        <w:t>暂停资本化期间</w:t>
      </w:r>
    </w:p>
    <w:p>
      <w:pPr>
        <w:pStyle w:val="Style22"/>
        <w:keepNext w:val="0"/>
        <w:keepLines w:val="0"/>
        <w:widowControl w:val="0"/>
        <w:shd w:val="clear" w:color="auto" w:fill="auto"/>
        <w:bidi w:val="0"/>
        <w:spacing w:before="0" w:after="100" w:line="314" w:lineRule="exact"/>
        <w:ind w:left="0" w:right="0" w:firstLine="440"/>
        <w:jc w:val="left"/>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个月的，则借款费用暂停资本化; 该项中断如是所购建或生产的符合资本化条件的资产达到预定可使用状态或者可销售状态必要的程序，则借款费用继续资本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22"/>
        <w:keepNext w:val="0"/>
        <w:keepLines w:val="0"/>
        <w:widowControl w:val="0"/>
        <w:shd w:val="clear" w:color="auto" w:fill="auto"/>
        <w:tabs>
          <w:tab w:pos="354" w:val="left"/>
        </w:tabs>
        <w:bidi w:val="0"/>
        <w:spacing w:before="0" w:after="0" w:line="360" w:lineRule="auto"/>
        <w:ind w:left="0" w:right="0" w:firstLine="0"/>
        <w:jc w:val="left"/>
      </w:pPr>
      <w:bookmarkStart w:id="1015" w:name="bookmark1015"/>
      <w:r>
        <w:rPr>
          <w:rFonts w:ascii="Times New Roman" w:eastAsia="Times New Roman" w:hAnsi="Times New Roman" w:cs="Times New Roman"/>
          <w:b/>
          <w:bCs/>
          <w:color w:val="000000"/>
          <w:spacing w:val="0"/>
          <w:w w:val="100"/>
          <w:position w:val="0"/>
          <w:sz w:val="18"/>
          <w:szCs w:val="18"/>
        </w:rPr>
        <w:t>4</w:t>
      </w:r>
      <w:bookmarkEnd w:id="1015"/>
      <w:r>
        <w:rPr>
          <w:b/>
          <w:bCs/>
          <w:color w:val="000000"/>
          <w:spacing w:val="0"/>
          <w:w w:val="100"/>
          <w:position w:val="0"/>
        </w:rPr>
        <w:t>、</w:t>
        <w:tab/>
        <w:t>借款费用资本化金额的计算方法</w:t>
      </w:r>
    </w:p>
    <w:p>
      <w:pPr>
        <w:pStyle w:val="Style22"/>
        <w:keepNext w:val="0"/>
        <w:keepLines w:val="0"/>
        <w:widowControl w:val="0"/>
        <w:shd w:val="clear" w:color="auto" w:fill="auto"/>
        <w:bidi w:val="0"/>
        <w:spacing w:before="0" w:after="0" w:line="314" w:lineRule="exact"/>
        <w:ind w:left="0" w:right="0" w:firstLine="440"/>
        <w:jc w:val="left"/>
      </w:pPr>
      <w:r>
        <w:rPr>
          <w:color w:val="000000"/>
          <w:spacing w:val="0"/>
          <w:w w:val="100"/>
          <w:position w:val="0"/>
        </w:rPr>
        <w:t>专门借款的利息费用（扣除尚未动用的借款资金存入银行取得的利息收入或者进行暂时性投资取得的投资收益）及其 辅助费用在所购建或者生产的符合资本化条件的资产达到预定可使用或者可销售状态前，予以资本化。</w:t>
      </w:r>
    </w:p>
    <w:p>
      <w:pPr>
        <w:pStyle w:val="Style22"/>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根据累计资产支出超过专门借款部分的资产支出加权平均数乘以所占用一般借款的资本化率，计算确定一般借款应予 资本化的利息金额。资本化率根据一般借款加权平均利率计算确定。</w:t>
      </w:r>
    </w:p>
    <w:p>
      <w:pPr>
        <w:pStyle w:val="Style22"/>
        <w:keepNext w:val="0"/>
        <w:keepLines w:val="0"/>
        <w:widowControl w:val="0"/>
        <w:shd w:val="clear" w:color="auto" w:fill="auto"/>
        <w:bidi w:val="0"/>
        <w:spacing w:before="0" w:after="380" w:line="314" w:lineRule="exact"/>
        <w:ind w:left="0" w:right="0" w:firstLine="440"/>
        <w:jc w:val="left"/>
      </w:pPr>
      <w:r>
        <w:rPr>
          <w:color w:val="000000"/>
          <w:spacing w:val="0"/>
          <w:w w:val="100"/>
          <w:position w:val="0"/>
        </w:rPr>
        <w:t>借款存在折价或者溢价的，按照实际利率法确定每一会计期间应摊销的折价或者溢价金额，调整每期利息金额。</w:t>
      </w:r>
    </w:p>
    <w:p>
      <w:pPr>
        <w:pStyle w:val="Style29"/>
        <w:keepNext/>
        <w:keepLines/>
        <w:widowControl w:val="0"/>
        <w:shd w:val="clear" w:color="auto" w:fill="auto"/>
        <w:tabs>
          <w:tab w:pos="483" w:val="left"/>
        </w:tabs>
        <w:bidi w:val="0"/>
        <w:spacing w:before="0" w:line="240" w:lineRule="auto"/>
        <w:ind w:left="0" w:right="0" w:firstLine="0"/>
        <w:jc w:val="left"/>
      </w:pPr>
      <w:bookmarkStart w:id="1016" w:name="bookmark1016"/>
      <w:bookmarkStart w:id="1017" w:name="bookmark1017"/>
      <w:bookmarkStart w:id="1018" w:name="bookmark1018"/>
      <w:bookmarkStart w:id="1019" w:name="bookmark1019"/>
      <w:r>
        <w:rPr>
          <w:rFonts w:ascii="Times New Roman" w:eastAsia="Times New Roman" w:hAnsi="Times New Roman" w:cs="Times New Roman"/>
          <w:color w:val="000000"/>
          <w:spacing w:val="0"/>
          <w:w w:val="100"/>
          <w:position w:val="0"/>
        </w:rPr>
        <w:t>2</w:t>
      </w:r>
      <w:bookmarkEnd w:id="1018"/>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1016"/>
      <w:bookmarkEnd w:id="1017"/>
      <w:bookmarkEnd w:id="1019"/>
    </w:p>
    <w:p>
      <w:pPr>
        <w:pStyle w:val="Style29"/>
        <w:keepNext/>
        <w:keepLines/>
        <w:widowControl w:val="0"/>
        <w:shd w:val="clear" w:color="auto" w:fill="auto"/>
        <w:tabs>
          <w:tab w:pos="483" w:val="left"/>
        </w:tabs>
        <w:bidi w:val="0"/>
        <w:spacing w:before="0" w:line="240" w:lineRule="auto"/>
        <w:ind w:left="0" w:right="0" w:firstLine="0"/>
        <w:jc w:val="left"/>
      </w:pPr>
      <w:bookmarkStart w:id="1020" w:name="bookmark1020"/>
      <w:bookmarkStart w:id="1021" w:name="bookmark1021"/>
      <w:bookmarkStart w:id="1022" w:name="bookmark1022"/>
      <w:bookmarkStart w:id="1023" w:name="bookmark1023"/>
      <w:r>
        <w:rPr>
          <w:rFonts w:ascii="Times New Roman" w:eastAsia="Times New Roman" w:hAnsi="Times New Roman" w:cs="Times New Roman"/>
          <w:color w:val="000000"/>
          <w:spacing w:val="0"/>
          <w:w w:val="100"/>
          <w:position w:val="0"/>
        </w:rPr>
        <w:t>2</w:t>
      </w:r>
      <w:bookmarkEnd w:id="1022"/>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1020"/>
      <w:bookmarkEnd w:id="1021"/>
      <w:bookmarkEnd w:id="1023"/>
    </w:p>
    <w:p>
      <w:pPr>
        <w:pStyle w:val="Style29"/>
        <w:keepNext/>
        <w:keepLines/>
        <w:widowControl w:val="0"/>
        <w:shd w:val="clear" w:color="auto" w:fill="auto"/>
        <w:tabs>
          <w:tab w:pos="483" w:val="left"/>
        </w:tabs>
        <w:bidi w:val="0"/>
        <w:spacing w:before="0" w:after="280" w:line="240" w:lineRule="auto"/>
        <w:ind w:left="0" w:right="0" w:firstLine="0"/>
        <w:jc w:val="left"/>
      </w:pPr>
      <w:bookmarkStart w:id="1024" w:name="bookmark1024"/>
      <w:bookmarkStart w:id="1025" w:name="bookmark1025"/>
      <w:bookmarkStart w:id="1026" w:name="bookmark1026"/>
      <w:bookmarkStart w:id="1027" w:name="bookmark1027"/>
      <w:r>
        <w:rPr>
          <w:rFonts w:ascii="Times New Roman" w:eastAsia="Times New Roman" w:hAnsi="Times New Roman" w:cs="Times New Roman"/>
          <w:color w:val="000000"/>
          <w:spacing w:val="0"/>
          <w:w w:val="100"/>
          <w:position w:val="0"/>
        </w:rPr>
        <w:t>2</w:t>
      </w:r>
      <w:bookmarkEnd w:id="1026"/>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1024"/>
      <w:bookmarkEnd w:id="1025"/>
      <w:bookmarkEnd w:id="1027"/>
    </w:p>
    <w:p>
      <w:pPr>
        <w:pStyle w:val="Style22"/>
        <w:keepNext w:val="0"/>
        <w:keepLines w:val="0"/>
        <w:widowControl w:val="0"/>
        <w:shd w:val="clear" w:color="auto" w:fill="auto"/>
        <w:bidi w:val="0"/>
        <w:spacing w:before="0" w:after="100" w:line="314" w:lineRule="exact"/>
        <w:ind w:left="0" w:right="0" w:firstLine="440"/>
        <w:jc w:val="left"/>
      </w:pPr>
      <w:r>
        <w:rPr>
          <w:color w:val="000000"/>
          <w:spacing w:val="0"/>
          <w:w w:val="100"/>
          <w:position w:val="0"/>
        </w:rPr>
        <w:t>本公司对使用权资产按照成本进行初始计量，该成本包括：</w:t>
      </w:r>
    </w:p>
    <w:p>
      <w:pPr>
        <w:pStyle w:val="Style22"/>
        <w:keepNext w:val="0"/>
        <w:keepLines w:val="0"/>
        <w:widowControl w:val="0"/>
        <w:shd w:val="clear" w:color="auto" w:fill="auto"/>
        <w:tabs>
          <w:tab w:pos="789" w:val="left"/>
        </w:tabs>
        <w:bidi w:val="0"/>
        <w:spacing w:before="0" w:after="0" w:line="360" w:lineRule="auto"/>
        <w:ind w:left="0" w:right="0" w:firstLine="440"/>
        <w:jc w:val="left"/>
      </w:pPr>
      <w:bookmarkStart w:id="1028" w:name="bookmark1028"/>
      <w:r>
        <w:rPr>
          <w:rFonts w:ascii="Times New Roman" w:eastAsia="Times New Roman" w:hAnsi="Times New Roman" w:cs="Times New Roman"/>
          <w:color w:val="000000"/>
          <w:spacing w:val="0"/>
          <w:w w:val="100"/>
          <w:position w:val="0"/>
          <w:sz w:val="18"/>
          <w:szCs w:val="18"/>
        </w:rPr>
        <w:t>1</w:t>
      </w:r>
      <w:bookmarkEnd w:id="1028"/>
      <w:r>
        <w:rPr>
          <w:color w:val="000000"/>
          <w:spacing w:val="0"/>
          <w:w w:val="100"/>
          <w:position w:val="0"/>
        </w:rPr>
        <w:t>）</w:t>
        <w:tab/>
        <w:t>租赁负债的初始计量金额；</w:t>
      </w:r>
    </w:p>
    <w:p>
      <w:pPr>
        <w:pStyle w:val="Style22"/>
        <w:keepNext w:val="0"/>
        <w:keepLines w:val="0"/>
        <w:widowControl w:val="0"/>
        <w:shd w:val="clear" w:color="auto" w:fill="auto"/>
        <w:tabs>
          <w:tab w:pos="808" w:val="left"/>
        </w:tabs>
        <w:bidi w:val="0"/>
        <w:spacing w:before="0" w:after="100" w:line="314" w:lineRule="exact"/>
        <w:ind w:left="0" w:right="0" w:firstLine="440"/>
        <w:jc w:val="left"/>
      </w:pPr>
      <w:bookmarkStart w:id="1029" w:name="bookmark1029"/>
      <w:r>
        <w:rPr>
          <w:rFonts w:ascii="Times New Roman" w:eastAsia="Times New Roman" w:hAnsi="Times New Roman" w:cs="Times New Roman"/>
          <w:color w:val="000000"/>
          <w:spacing w:val="0"/>
          <w:w w:val="100"/>
          <w:position w:val="0"/>
          <w:sz w:val="18"/>
          <w:szCs w:val="18"/>
        </w:rPr>
        <w:t>2</w:t>
      </w:r>
      <w:bookmarkEnd w:id="1029"/>
      <w:r>
        <w:rPr>
          <w:color w:val="000000"/>
          <w:spacing w:val="0"/>
          <w:w w:val="100"/>
          <w:position w:val="0"/>
        </w:rPr>
        <w:t>）</w:t>
        <w:tab/>
        <w:t>在租赁期开始日或之前支付的租赁付款额，存在租赁激励的，扣除已享受的租赁激励相关金额；</w:t>
      </w:r>
    </w:p>
    <w:p>
      <w:pPr>
        <w:pStyle w:val="Style22"/>
        <w:keepNext w:val="0"/>
        <w:keepLines w:val="0"/>
        <w:widowControl w:val="0"/>
        <w:shd w:val="clear" w:color="auto" w:fill="auto"/>
        <w:tabs>
          <w:tab w:pos="808" w:val="left"/>
        </w:tabs>
        <w:bidi w:val="0"/>
        <w:spacing w:before="0" w:after="0" w:line="360" w:lineRule="auto"/>
        <w:ind w:left="0" w:right="0" w:firstLine="440"/>
        <w:jc w:val="left"/>
      </w:pPr>
      <w:bookmarkStart w:id="1030" w:name="bookmark1030"/>
      <w:r>
        <w:rPr>
          <w:rFonts w:ascii="Times New Roman" w:eastAsia="Times New Roman" w:hAnsi="Times New Roman" w:cs="Times New Roman"/>
          <w:color w:val="000000"/>
          <w:spacing w:val="0"/>
          <w:w w:val="100"/>
          <w:position w:val="0"/>
          <w:sz w:val="18"/>
          <w:szCs w:val="18"/>
        </w:rPr>
        <w:t>3</w:t>
      </w:r>
      <w:bookmarkEnd w:id="1030"/>
      <w:r>
        <w:rPr>
          <w:color w:val="000000"/>
          <w:spacing w:val="0"/>
          <w:w w:val="100"/>
          <w:position w:val="0"/>
        </w:rPr>
        <w:t>）</w:t>
        <w:tab/>
        <w:t>本公司发生的初始直接费用；</w:t>
      </w:r>
    </w:p>
    <w:p>
      <w:pPr>
        <w:pStyle w:val="Style22"/>
        <w:keepNext w:val="0"/>
        <w:keepLines w:val="0"/>
        <w:widowControl w:val="0"/>
        <w:shd w:val="clear" w:color="auto" w:fill="auto"/>
        <w:tabs>
          <w:tab w:pos="781" w:val="left"/>
        </w:tabs>
        <w:bidi w:val="0"/>
        <w:spacing w:before="0" w:after="0" w:line="336" w:lineRule="exact"/>
        <w:ind w:left="0" w:right="0" w:firstLine="440"/>
        <w:jc w:val="both"/>
      </w:pPr>
      <w:bookmarkStart w:id="1031" w:name="bookmark1031"/>
      <w:r>
        <w:rPr>
          <w:rFonts w:ascii="Times New Roman" w:eastAsia="Times New Roman" w:hAnsi="Times New Roman" w:cs="Times New Roman"/>
          <w:color w:val="000000"/>
          <w:spacing w:val="0"/>
          <w:w w:val="100"/>
          <w:position w:val="0"/>
          <w:sz w:val="18"/>
          <w:szCs w:val="18"/>
        </w:rPr>
        <w:t>4</w:t>
      </w:r>
      <w:bookmarkEnd w:id="1031"/>
      <w:r>
        <w:rPr>
          <w:color w:val="000000"/>
          <w:spacing w:val="0"/>
          <w:w w:val="100"/>
          <w:position w:val="0"/>
        </w:rPr>
        <w:t>）</w:t>
        <w:tab/>
        <w:t>本公司为拆卸及移除租赁资产、复原租赁资产所在场地或将租赁资产恢复至租赁条款约定状态预计将发生的成本（不 包括为生产存货而发生的成本）。</w:t>
      </w:r>
    </w:p>
    <w:p>
      <w:pPr>
        <w:pStyle w:val="Style22"/>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在租赁期开始日后，本公司采用成本模式对使用权资产进行后续计量。</w:t>
      </w:r>
    </w:p>
    <w:p>
      <w:pPr>
        <w:pStyle w:val="Style22"/>
        <w:keepNext w:val="0"/>
        <w:keepLines w:val="0"/>
        <w:widowControl w:val="0"/>
        <w:shd w:val="clear" w:color="auto" w:fill="auto"/>
        <w:bidi w:val="0"/>
        <w:spacing w:before="0" w:after="380" w:line="314" w:lineRule="exact"/>
        <w:ind w:left="0" w:right="0" w:firstLine="440"/>
        <w:jc w:val="left"/>
      </w:pPr>
      <w:r>
        <w:rPr>
          <w:color w:val="000000"/>
          <w:spacing w:val="0"/>
          <w:w w:val="100"/>
          <w:position w:val="0"/>
        </w:rPr>
        <w:t>能够合理确定租赁期届满时取得租赁资产所有权的，本公司在租赁资产剩余使用寿命内计提折旧。无法合理确定租赁 期届满时能够取得租赁资产所有权的，本公司在租赁期与租赁资产剩余使用寿命两者孰短的期间内计提折旧。对计提了减值 准备的使用权资产，则在未来期间按扣除减值准备后的账面价值参照上述原则计提折旧。</w:t>
      </w:r>
    </w:p>
    <w:p>
      <w:pPr>
        <w:pStyle w:val="Style29"/>
        <w:keepNext/>
        <w:keepLines/>
        <w:widowControl w:val="0"/>
        <w:shd w:val="clear" w:color="auto" w:fill="auto"/>
        <w:tabs>
          <w:tab w:pos="483" w:val="left"/>
        </w:tabs>
        <w:bidi w:val="0"/>
        <w:spacing w:before="0" w:line="240" w:lineRule="auto"/>
        <w:ind w:left="0" w:right="0" w:firstLine="0"/>
        <w:jc w:val="left"/>
      </w:pPr>
      <w:bookmarkStart w:id="1032" w:name="bookmark1032"/>
      <w:bookmarkStart w:id="1033" w:name="bookmark1033"/>
      <w:bookmarkStart w:id="1034" w:name="bookmark1034"/>
      <w:bookmarkStart w:id="1035" w:name="bookmark1035"/>
      <w:r>
        <w:rPr>
          <w:rFonts w:ascii="Times New Roman" w:eastAsia="Times New Roman" w:hAnsi="Times New Roman" w:cs="Times New Roman"/>
          <w:color w:val="000000"/>
          <w:spacing w:val="0"/>
          <w:w w:val="100"/>
          <w:position w:val="0"/>
        </w:rPr>
        <w:t>3</w:t>
      </w:r>
      <w:bookmarkEnd w:id="1034"/>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1032"/>
      <w:bookmarkEnd w:id="1033"/>
      <w:bookmarkEnd w:id="1035"/>
    </w:p>
    <w:p>
      <w:pPr>
        <w:pStyle w:val="Style47"/>
        <w:keepNext/>
        <w:keepLines/>
        <w:widowControl w:val="0"/>
        <w:shd w:val="clear" w:color="auto" w:fill="auto"/>
        <w:bidi w:val="0"/>
        <w:spacing w:before="0" w:line="240" w:lineRule="auto"/>
        <w:ind w:left="0" w:right="0" w:firstLine="0"/>
        <w:jc w:val="left"/>
      </w:pPr>
      <w:bookmarkStart w:id="1036" w:name="bookmark1036"/>
      <w:bookmarkStart w:id="1037" w:name="bookmark1037"/>
      <w:bookmarkStart w:id="1038" w:name="bookmark1038"/>
      <w:bookmarkStart w:id="1039" w:name="bookmark1039"/>
      <w:r>
        <w:rPr>
          <w:color w:val="000000"/>
          <w:spacing w:val="0"/>
          <w:w w:val="100"/>
          <w:position w:val="0"/>
        </w:rPr>
        <w:t>（</w:t>
      </w:r>
      <w:bookmarkEnd w:id="1038"/>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1036"/>
      <w:bookmarkEnd w:id="1037"/>
      <w:bookmarkEnd w:id="1039"/>
    </w:p>
    <w:p>
      <w:pPr>
        <w:pStyle w:val="Style22"/>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无形资产是指本公司拥有或者控制的没有实物形态的可辨认非货币性资产，包括软件、专利技术及非专利技术等。</w:t>
      </w:r>
    </w:p>
    <w:p>
      <w:pPr>
        <w:pStyle w:val="Style22"/>
        <w:keepNext w:val="0"/>
        <w:keepLines w:val="0"/>
        <w:widowControl w:val="0"/>
        <w:shd w:val="clear" w:color="auto" w:fill="auto"/>
        <w:tabs>
          <w:tab w:pos="350" w:val="left"/>
        </w:tabs>
        <w:bidi w:val="0"/>
        <w:spacing w:before="0" w:after="0" w:line="312" w:lineRule="exact"/>
        <w:ind w:left="0" w:right="0" w:firstLine="0"/>
        <w:jc w:val="left"/>
      </w:pPr>
      <w:bookmarkStart w:id="1040" w:name="bookmark1040"/>
      <w:r>
        <w:rPr>
          <w:b/>
          <w:bCs/>
          <w:color w:val="000000"/>
          <w:spacing w:val="0"/>
          <w:w w:val="100"/>
          <w:position w:val="0"/>
        </w:rPr>
        <w:t>1</w:t>
      </w:r>
      <w:bookmarkEnd w:id="1040"/>
      <w:r>
        <w:rPr>
          <w:b/>
          <w:bCs/>
          <w:color w:val="000000"/>
          <w:spacing w:val="0"/>
          <w:w w:val="100"/>
          <w:position w:val="0"/>
        </w:rPr>
        <w:t>、</w:t>
        <w:tab/>
        <w:t>无形资产的初始计量</w:t>
      </w:r>
    </w:p>
    <w:p>
      <w:pPr>
        <w:pStyle w:val="Style22"/>
        <w:keepNext w:val="0"/>
        <w:keepLines w:val="0"/>
        <w:widowControl w:val="0"/>
        <w:shd w:val="clear" w:color="auto" w:fill="auto"/>
        <w:bidi w:val="0"/>
        <w:spacing w:before="0" w:after="0" w:line="312" w:lineRule="exact"/>
        <w:ind w:left="380" w:right="0" w:firstLine="440"/>
        <w:jc w:val="both"/>
      </w:pPr>
      <w:r>
        <w:rPr>
          <w:color w:val="000000"/>
          <w:spacing w:val="0"/>
          <w:w w:val="100"/>
          <w:position w:val="0"/>
        </w:rPr>
        <w:t>外购无形资产的成本，包括购买价款、相关税费以及直接归属于使该项资产达到预定用途所发生的其他支出。购 买无形资产的价款超过正常信用条件延期支付，实质上具有融资性质的，无形资产的成本以购买价款的现值为基础确定。</w:t>
      </w:r>
    </w:p>
    <w:p>
      <w:pPr>
        <w:pStyle w:val="Style22"/>
        <w:keepNext w:val="0"/>
        <w:keepLines w:val="0"/>
        <w:widowControl w:val="0"/>
        <w:shd w:val="clear" w:color="auto" w:fill="auto"/>
        <w:bidi w:val="0"/>
        <w:spacing w:before="0" w:after="0" w:line="312" w:lineRule="exact"/>
        <w:ind w:left="380" w:right="0" w:firstLine="440"/>
        <w:jc w:val="both"/>
      </w:pPr>
      <w:r>
        <w:rPr>
          <w:color w:val="000000"/>
          <w:spacing w:val="0"/>
          <w:w w:val="100"/>
          <w:position w:val="0"/>
        </w:rPr>
        <w:t>债务重组取得债务人用以抵债的无形资产，以该无形资产的公允价值为基础确定其入账价值，并将重组债务的账 面价值与该用以抵债的无形资产公允价值之间的差额，计入当期损益。</w:t>
      </w:r>
    </w:p>
    <w:p>
      <w:pPr>
        <w:pStyle w:val="Style22"/>
        <w:keepNext w:val="0"/>
        <w:keepLines w:val="0"/>
        <w:widowControl w:val="0"/>
        <w:shd w:val="clear" w:color="auto" w:fill="auto"/>
        <w:bidi w:val="0"/>
        <w:spacing w:before="0" w:after="0" w:line="312" w:lineRule="exact"/>
        <w:ind w:left="380" w:right="0" w:firstLine="440"/>
        <w:jc w:val="both"/>
      </w:pPr>
      <w:r>
        <w:rPr>
          <w:color w:val="000000"/>
          <w:spacing w:val="0"/>
          <w:w w:val="100"/>
          <w:position w:val="0"/>
        </w:rPr>
        <w:t>在非货币性资产交换具备商业实质且换入资产或换出资产的公允价值能够可靠计量的前提下，非货币性资产交换 换入的无形资产以换出资产的公允价值为基础确定其入账价值，除非有确凿证据表明换入资产的公允价值更加可靠；不 满足上述前提的非货币性资产交换，以换出资产的账面价值和应支付的相关税费作为换入无形资产的成本，不确认损益。</w:t>
      </w:r>
    </w:p>
    <w:p>
      <w:pPr>
        <w:pStyle w:val="Style22"/>
        <w:keepNext w:val="0"/>
        <w:keepLines w:val="0"/>
        <w:widowControl w:val="0"/>
        <w:shd w:val="clear" w:color="auto" w:fill="auto"/>
        <w:bidi w:val="0"/>
        <w:spacing w:before="0" w:after="0" w:line="312" w:lineRule="exact"/>
        <w:ind w:left="380" w:right="0" w:firstLine="440"/>
        <w:jc w:val="both"/>
      </w:pPr>
      <w:r>
        <w:rPr>
          <w:color w:val="000000"/>
          <w:spacing w:val="0"/>
          <w:w w:val="100"/>
          <w:position w:val="0"/>
        </w:rPr>
        <w:t>以同一控制下的企业吸收合并方式取得的无形资产按被合并方的账面价值确定其入账价值；以非同一控制下的企 业吸收合并方式取得的无形资产按公允价值确定其入账价值。</w:t>
      </w:r>
    </w:p>
    <w:p>
      <w:pPr>
        <w:pStyle w:val="Style22"/>
        <w:keepNext w:val="0"/>
        <w:keepLines w:val="0"/>
        <w:widowControl w:val="0"/>
        <w:shd w:val="clear" w:color="auto" w:fill="auto"/>
        <w:bidi w:val="0"/>
        <w:spacing w:before="0" w:after="0" w:line="312" w:lineRule="exact"/>
        <w:ind w:left="380" w:right="0" w:firstLine="440"/>
        <w:jc w:val="both"/>
      </w:pPr>
      <w:r>
        <w:rPr>
          <w:color w:val="000000"/>
          <w:spacing w:val="0"/>
          <w:w w:val="100"/>
          <w:position w:val="0"/>
        </w:rPr>
        <w:t>内部自行开发的无形资产，其成本包括：开发该无形资产时耗用的材料、劳务成本、注册费、在开发过程中使用 的其他专利权和特许权的摊销以及满足资本化条件的利息费用，以及为使该无形资产达到预定用途前所发生的其他直接 费用。</w:t>
      </w:r>
    </w:p>
    <w:p>
      <w:pPr>
        <w:pStyle w:val="Style22"/>
        <w:keepNext w:val="0"/>
        <w:keepLines w:val="0"/>
        <w:widowControl w:val="0"/>
        <w:shd w:val="clear" w:color="auto" w:fill="auto"/>
        <w:tabs>
          <w:tab w:pos="350" w:val="left"/>
        </w:tabs>
        <w:bidi w:val="0"/>
        <w:spacing w:before="0" w:after="0" w:line="312" w:lineRule="exact"/>
        <w:ind w:left="0" w:right="0" w:firstLine="0"/>
        <w:jc w:val="left"/>
      </w:pPr>
      <w:bookmarkStart w:id="1041" w:name="bookmark1041"/>
      <w:r>
        <w:rPr>
          <w:b/>
          <w:bCs/>
          <w:color w:val="000000"/>
          <w:spacing w:val="0"/>
          <w:w w:val="100"/>
          <w:position w:val="0"/>
        </w:rPr>
        <w:t>2</w:t>
      </w:r>
      <w:bookmarkEnd w:id="1041"/>
      <w:r>
        <w:rPr>
          <w:b/>
          <w:bCs/>
          <w:color w:val="000000"/>
          <w:spacing w:val="0"/>
          <w:w w:val="100"/>
          <w:position w:val="0"/>
        </w:rPr>
        <w:t>、</w:t>
        <w:tab/>
        <w:t>无形资产的后续计量</w:t>
      </w:r>
    </w:p>
    <w:p>
      <w:pPr>
        <w:pStyle w:val="Style2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本公司在取得无形资产时分析判断其使用寿命，划分为使用寿命有限和使用寿命不确定的无形资产。</w:t>
      </w:r>
    </w:p>
    <w:p>
      <w:pPr>
        <w:pStyle w:val="Style22"/>
        <w:keepNext w:val="0"/>
        <w:keepLines w:val="0"/>
        <w:widowControl w:val="0"/>
        <w:shd w:val="clear" w:color="auto" w:fill="auto"/>
        <w:bidi w:val="0"/>
        <w:spacing w:before="0" w:after="0" w:line="312" w:lineRule="exact"/>
        <w:ind w:left="0" w:right="0" w:firstLine="240"/>
        <w:jc w:val="both"/>
      </w:pPr>
      <w:bookmarkStart w:id="1042" w:name="bookmark1042"/>
      <w:r>
        <w:rPr>
          <w:color w:val="000000"/>
          <w:spacing w:val="0"/>
          <w:w w:val="100"/>
          <w:position w:val="0"/>
        </w:rPr>
        <w:t>（</w:t>
      </w:r>
      <w:bookmarkEnd w:id="1042"/>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）使用寿命有限的无形资产</w:t>
      </w:r>
    </w:p>
    <w:p>
      <w:pPr>
        <w:pStyle w:val="Style37"/>
        <w:keepNext w:val="0"/>
        <w:keepLines w:val="0"/>
        <w:widowControl w:val="0"/>
        <w:shd w:val="clear" w:color="auto" w:fill="auto"/>
        <w:bidi w:val="0"/>
        <w:spacing w:before="0" w:after="0" w:line="312" w:lineRule="exact"/>
        <w:ind w:left="19" w:right="0" w:firstLine="0"/>
        <w:jc w:val="left"/>
        <w:rPr>
          <w:sz w:val="17"/>
          <w:szCs w:val="17"/>
        </w:rPr>
      </w:pPr>
      <w:r>
        <w:rPr>
          <w:color w:val="000000"/>
          <w:spacing w:val="0"/>
          <w:w w:val="100"/>
          <w:position w:val="0"/>
          <w:sz w:val="17"/>
          <w:szCs w:val="17"/>
        </w:rPr>
        <w:t>对于使用寿命有限的无形资产，在为企业带来经济利益的期限内按直线法摊销。使用寿命有限的无形资产预计寿命及 依据如下：</w:t>
      </w:r>
    </w:p>
    <w:tbl>
      <w:tblPr>
        <w:tblOverlap w:val="never"/>
        <w:jc w:val="center"/>
        <w:tblLayout w:type="fixed"/>
      </w:tblPr>
      <w:tblGrid>
        <w:gridCol w:w="3245"/>
        <w:gridCol w:w="2150"/>
        <w:gridCol w:w="4325"/>
      </w:tblGrid>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软件、专利权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法律有规定的从法律，合同有规定的从合同，两者都没 有规定的根据预计使用期限估计</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vMerge/>
            <w:tcBorders>
              <w:left w:val="single" w:sz="4"/>
            </w:tcBorders>
            <w:shd w:val="clear" w:color="auto" w:fill="FFFFFF"/>
            <w:vAlign w:val="top"/>
          </w:tcPr>
          <w:p>
            <w:pPr/>
          </w:p>
        </w:tc>
      </w:tr>
      <w:tr>
        <w:trPr>
          <w:trHeight w:val="35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vMerge/>
            <w:tcBorders>
              <w:left w:val="single" w:sz="4"/>
              <w:bottom w:val="single" w:sz="4"/>
            </w:tcBorders>
            <w:shd w:val="clear" w:color="auto" w:fill="FFFFFF"/>
            <w:vAlign w:val="top"/>
          </w:tcPr>
          <w:p>
            <w:pPr/>
          </w:p>
        </w:tc>
      </w:tr>
    </w:tbl>
    <w:p>
      <w:pPr>
        <w:pStyle w:val="Style37"/>
        <w:keepNext w:val="0"/>
        <w:keepLines w:val="0"/>
        <w:widowControl w:val="0"/>
        <w:shd w:val="clear" w:color="auto" w:fill="auto"/>
        <w:bidi w:val="0"/>
        <w:spacing w:before="0" w:after="0" w:line="240" w:lineRule="auto"/>
        <w:ind w:left="442" w:right="0" w:firstLine="0"/>
        <w:jc w:val="left"/>
        <w:rPr>
          <w:sz w:val="17"/>
          <w:szCs w:val="17"/>
        </w:rPr>
      </w:pPr>
      <w:r>
        <w:rPr>
          <w:color w:val="000000"/>
          <w:spacing w:val="0"/>
          <w:w w:val="100"/>
          <w:position w:val="0"/>
          <w:sz w:val="17"/>
          <w:szCs w:val="17"/>
        </w:rPr>
        <w:t>每期末，对使用寿命有限的无形资产的使用寿命及摊销方法进行复核，如与原先估计数存在差异的，进行相应的调整。</w:t>
      </w:r>
    </w:p>
    <w:p>
      <w:pPr>
        <w:pStyle w:val="Style22"/>
        <w:keepNext w:val="0"/>
        <w:keepLines w:val="0"/>
        <w:widowControl w:val="0"/>
        <w:shd w:val="clear" w:color="auto" w:fill="auto"/>
        <w:bidi w:val="0"/>
        <w:spacing w:before="0" w:after="0" w:line="310" w:lineRule="exact"/>
        <w:ind w:left="0" w:right="0" w:firstLine="460"/>
        <w:jc w:val="left"/>
      </w:pPr>
      <w:r>
        <w:rPr>
          <w:color w:val="000000"/>
          <w:spacing w:val="0"/>
          <w:w w:val="100"/>
          <w:position w:val="0"/>
        </w:rPr>
        <w:t>经复核，本期期末无形资产的使用寿命及摊销方法与以前估计未有不同。</w:t>
      </w:r>
    </w:p>
    <w:p>
      <w:pPr>
        <w:pStyle w:val="Style22"/>
        <w:keepNext w:val="0"/>
        <w:keepLines w:val="0"/>
        <w:widowControl w:val="0"/>
        <w:shd w:val="clear" w:color="auto" w:fill="auto"/>
        <w:bidi w:val="0"/>
        <w:spacing w:before="0" w:after="0" w:line="310" w:lineRule="exact"/>
        <w:ind w:left="0" w:right="0" w:firstLine="240"/>
        <w:jc w:val="left"/>
      </w:pPr>
      <w:bookmarkStart w:id="1043" w:name="bookmark1043"/>
      <w:r>
        <w:rPr>
          <w:color w:val="000000"/>
          <w:spacing w:val="0"/>
          <w:w w:val="100"/>
          <w:position w:val="0"/>
        </w:rPr>
        <w:t>（</w:t>
      </w:r>
      <w:bookmarkEnd w:id="1043"/>
      <w:r>
        <w:rPr>
          <w:rFonts w:ascii="Times New Roman" w:eastAsia="Times New Roman" w:hAnsi="Times New Roman" w:cs="Times New Roman"/>
          <w:color w:val="000000"/>
          <w:spacing w:val="0"/>
          <w:w w:val="100"/>
          <w:position w:val="0"/>
          <w:sz w:val="18"/>
          <w:szCs w:val="18"/>
        </w:rPr>
        <w:t>2</w:t>
      </w:r>
      <w:r>
        <w:rPr>
          <w:color w:val="000000"/>
          <w:spacing w:val="0"/>
          <w:w w:val="100"/>
          <w:position w:val="0"/>
        </w:rPr>
        <w:t>）使用寿命不确定的无形资产</w:t>
      </w:r>
    </w:p>
    <w:p>
      <w:pPr>
        <w:pStyle w:val="Style22"/>
        <w:keepNext w:val="0"/>
        <w:keepLines w:val="0"/>
        <w:widowControl w:val="0"/>
        <w:shd w:val="clear" w:color="auto" w:fill="auto"/>
        <w:bidi w:val="0"/>
        <w:spacing w:before="0" w:after="400" w:line="310" w:lineRule="exact"/>
        <w:ind w:left="0" w:right="0" w:firstLine="460"/>
        <w:jc w:val="both"/>
      </w:pPr>
      <w:r>
        <w:rPr>
          <w:color w:val="000000"/>
          <w:spacing w:val="0"/>
          <w:w w:val="100"/>
          <w:position w:val="0"/>
        </w:rPr>
        <w:t>无法预见无形资产为企业带来经济利益期限的，视为使用寿命不确定的无形资产。对于使用寿命不确定的无形资产， 在持有期间内不摊销，每期末对无形资产的寿命进行复核。如果期末重新复核后仍为不确定的，在每个会计期间继续进行减 值测试。</w:t>
      </w:r>
    </w:p>
    <w:p>
      <w:pPr>
        <w:pStyle w:val="Style47"/>
        <w:keepNext/>
        <w:keepLines/>
        <w:widowControl w:val="0"/>
        <w:shd w:val="clear" w:color="auto" w:fill="auto"/>
        <w:bidi w:val="0"/>
        <w:spacing w:before="0" w:after="400" w:line="240" w:lineRule="auto"/>
        <w:ind w:left="0" w:right="0" w:firstLine="0"/>
        <w:jc w:val="left"/>
      </w:pPr>
      <w:bookmarkStart w:id="1044" w:name="bookmark1044"/>
      <w:bookmarkStart w:id="1045" w:name="bookmark1045"/>
      <w:bookmarkStart w:id="1046" w:name="bookmark1046"/>
      <w:bookmarkStart w:id="1047" w:name="bookmark1047"/>
      <w:r>
        <w:rPr>
          <w:color w:val="000000"/>
          <w:spacing w:val="0"/>
          <w:w w:val="100"/>
          <w:position w:val="0"/>
        </w:rPr>
        <w:t>（</w:t>
      </w:r>
      <w:bookmarkEnd w:id="1046"/>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1044"/>
      <w:bookmarkEnd w:id="1045"/>
      <w:bookmarkEnd w:id="1047"/>
    </w:p>
    <w:p>
      <w:pPr>
        <w:pStyle w:val="Style22"/>
        <w:keepNext w:val="0"/>
        <w:keepLines w:val="0"/>
        <w:widowControl w:val="0"/>
        <w:shd w:val="clear" w:color="auto" w:fill="auto"/>
        <w:bidi w:val="0"/>
        <w:spacing w:before="0" w:after="0" w:line="360" w:lineRule="auto"/>
        <w:ind w:left="0" w:right="0" w:firstLine="380"/>
        <w:jc w:val="left"/>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、划分公司内部研究开发项目的研究阶段和开发阶段具体标准</w:t>
      </w:r>
    </w:p>
    <w:p>
      <w:pPr>
        <w:pStyle w:val="Style22"/>
        <w:keepNext w:val="0"/>
        <w:keepLines w:val="0"/>
        <w:widowControl w:val="0"/>
        <w:shd w:val="clear" w:color="auto" w:fill="auto"/>
        <w:bidi w:val="0"/>
        <w:spacing w:before="0" w:after="0" w:line="314" w:lineRule="exact"/>
        <w:ind w:left="0" w:right="0" w:firstLine="820"/>
        <w:jc w:val="left"/>
      </w:pPr>
      <w:r>
        <w:rPr>
          <w:color w:val="000000"/>
          <w:spacing w:val="0"/>
          <w:w w:val="100"/>
          <w:position w:val="0"/>
        </w:rPr>
        <w:t>研究阶段：为获取并理解新的科学或技术知识等而进行的独创性的有计划调查、研究活动的阶段。</w:t>
      </w:r>
    </w:p>
    <w:p>
      <w:pPr>
        <w:pStyle w:val="Style22"/>
        <w:keepNext w:val="0"/>
        <w:keepLines w:val="0"/>
        <w:widowControl w:val="0"/>
        <w:shd w:val="clear" w:color="auto" w:fill="auto"/>
        <w:bidi w:val="0"/>
        <w:spacing w:before="0" w:after="0" w:line="314" w:lineRule="exact"/>
        <w:ind w:left="380" w:right="0" w:firstLine="440"/>
        <w:jc w:val="both"/>
      </w:pPr>
      <w:r>
        <w:rPr>
          <w:color w:val="000000"/>
          <w:spacing w:val="0"/>
          <w:w w:val="100"/>
          <w:position w:val="0"/>
        </w:rPr>
        <w:t>开发阶段：在进行商业性生产或使用前，将研究成果或其他知识应用于某项计划或设计，以生产出新的或具有实 质性改进的材料、装置、产品等活动的阶段。</w:t>
      </w:r>
    </w:p>
    <w:p>
      <w:pPr>
        <w:pStyle w:val="Style22"/>
        <w:keepNext w:val="0"/>
        <w:keepLines w:val="0"/>
        <w:widowControl w:val="0"/>
        <w:shd w:val="clear" w:color="auto" w:fill="auto"/>
        <w:bidi w:val="0"/>
        <w:spacing w:before="0" w:after="0" w:line="314" w:lineRule="exact"/>
        <w:ind w:left="0" w:right="0" w:firstLine="820"/>
        <w:jc w:val="left"/>
      </w:pPr>
      <w:r>
        <w:rPr>
          <w:color w:val="000000"/>
          <w:spacing w:val="0"/>
          <w:w w:val="100"/>
          <w:position w:val="0"/>
        </w:rPr>
        <w:t>内部研究开发项目研究阶段的支出，在发生时计入当期损益。</w:t>
      </w:r>
    </w:p>
    <w:p>
      <w:pPr>
        <w:pStyle w:val="Style22"/>
        <w:keepNext w:val="0"/>
        <w:keepLines w:val="0"/>
        <w:widowControl w:val="0"/>
        <w:shd w:val="clear" w:color="auto" w:fill="auto"/>
        <w:bidi w:val="0"/>
        <w:spacing w:before="0" w:after="0" w:line="314" w:lineRule="exact"/>
        <w:ind w:left="0" w:right="0" w:firstLine="0"/>
        <w:jc w:val="left"/>
      </w:pPr>
      <w:bookmarkStart w:id="1048" w:name="bookmark1048"/>
      <w:r>
        <w:rPr>
          <w:b/>
          <w:bCs/>
          <w:color w:val="000000"/>
          <w:spacing w:val="0"/>
          <w:w w:val="100"/>
          <w:position w:val="0"/>
        </w:rPr>
        <w:t>3</w:t>
      </w:r>
      <w:bookmarkEnd w:id="1048"/>
      <w:r>
        <w:rPr>
          <w:b/>
          <w:bCs/>
          <w:color w:val="000000"/>
          <w:spacing w:val="0"/>
          <w:w w:val="100"/>
          <w:position w:val="0"/>
        </w:rPr>
        <w:t>、开发阶段支出符合资本化的具体标准</w:t>
      </w:r>
    </w:p>
    <w:p>
      <w:pPr>
        <w:pStyle w:val="Style22"/>
        <w:keepNext w:val="0"/>
        <w:keepLines w:val="0"/>
        <w:widowControl w:val="0"/>
        <w:shd w:val="clear" w:color="auto" w:fill="auto"/>
        <w:bidi w:val="0"/>
        <w:spacing w:before="0" w:after="0" w:line="314" w:lineRule="exact"/>
        <w:ind w:left="0" w:right="0" w:firstLine="460"/>
        <w:jc w:val="left"/>
      </w:pPr>
      <w:r>
        <w:rPr>
          <w:color w:val="000000"/>
          <w:spacing w:val="0"/>
          <w:w w:val="100"/>
          <w:position w:val="0"/>
        </w:rPr>
        <w:t>内部研究开发项目开发阶段的支出，同时满足下列条件时确认为无形资产：</w:t>
      </w:r>
    </w:p>
    <w:p>
      <w:pPr>
        <w:pStyle w:val="Style22"/>
        <w:keepNext w:val="0"/>
        <w:keepLines w:val="0"/>
        <w:widowControl w:val="0"/>
        <w:shd w:val="clear" w:color="auto" w:fill="auto"/>
        <w:tabs>
          <w:tab w:pos="905" w:val="left"/>
        </w:tabs>
        <w:bidi w:val="0"/>
        <w:spacing w:before="0" w:after="0" w:line="314" w:lineRule="exact"/>
        <w:ind w:left="0" w:right="0" w:firstLine="460"/>
        <w:jc w:val="left"/>
      </w:pPr>
      <w:bookmarkStart w:id="1049" w:name="bookmark1049"/>
      <w:r>
        <w:rPr>
          <w:color w:val="000000"/>
          <w:spacing w:val="0"/>
          <w:w w:val="100"/>
          <w:position w:val="0"/>
        </w:rPr>
        <w:t>（</w:t>
      </w:r>
      <w:bookmarkEnd w:id="104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完成该无形资产以使其能够使用或出售在技术上具有可行性；</w:t>
      </w:r>
    </w:p>
    <w:p>
      <w:pPr>
        <w:pStyle w:val="Style22"/>
        <w:keepNext w:val="0"/>
        <w:keepLines w:val="0"/>
        <w:widowControl w:val="0"/>
        <w:shd w:val="clear" w:color="auto" w:fill="auto"/>
        <w:tabs>
          <w:tab w:pos="905" w:val="left"/>
        </w:tabs>
        <w:bidi w:val="0"/>
        <w:spacing w:before="0" w:after="0" w:line="314" w:lineRule="exact"/>
        <w:ind w:left="0" w:right="0" w:firstLine="460"/>
        <w:jc w:val="left"/>
      </w:pPr>
      <w:bookmarkStart w:id="1050" w:name="bookmark1050"/>
      <w:r>
        <w:rPr>
          <w:color w:val="000000"/>
          <w:spacing w:val="0"/>
          <w:w w:val="100"/>
          <w:position w:val="0"/>
        </w:rPr>
        <w:t>（</w:t>
      </w:r>
      <w:bookmarkEnd w:id="105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具有完成该无形资产并使用或出售的意图；</w:t>
      </w:r>
    </w:p>
    <w:p>
      <w:pPr>
        <w:pStyle w:val="Style22"/>
        <w:keepNext w:val="0"/>
        <w:keepLines w:val="0"/>
        <w:widowControl w:val="0"/>
        <w:shd w:val="clear" w:color="auto" w:fill="auto"/>
        <w:tabs>
          <w:tab w:pos="963" w:val="left"/>
        </w:tabs>
        <w:bidi w:val="0"/>
        <w:spacing w:before="0" w:after="0" w:line="314" w:lineRule="exact"/>
        <w:ind w:left="0" w:right="0" w:firstLine="460"/>
        <w:jc w:val="both"/>
      </w:pPr>
      <w:bookmarkStart w:id="1051" w:name="bookmark1051"/>
      <w:r>
        <w:rPr>
          <w:color w:val="000000"/>
          <w:spacing w:val="0"/>
          <w:w w:val="100"/>
          <w:position w:val="0"/>
        </w:rPr>
        <w:t>（</w:t>
      </w:r>
      <w:bookmarkEnd w:id="105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无形资产产生经济利益的方式，包括能够证明运用该无形资产生产的产品存在市场或无形资产自身存在市场，无 形资产将在内部使用的，能够证明其有用性；</w:t>
      </w:r>
    </w:p>
    <w:p>
      <w:pPr>
        <w:pStyle w:val="Style22"/>
        <w:keepNext w:val="0"/>
        <w:keepLines w:val="0"/>
        <w:widowControl w:val="0"/>
        <w:shd w:val="clear" w:color="auto" w:fill="auto"/>
        <w:tabs>
          <w:tab w:pos="905" w:val="left"/>
        </w:tabs>
        <w:bidi w:val="0"/>
        <w:spacing w:before="0" w:after="0" w:line="314" w:lineRule="exact"/>
        <w:ind w:left="0" w:right="0" w:firstLine="460"/>
        <w:jc w:val="left"/>
      </w:pPr>
      <w:bookmarkStart w:id="1052" w:name="bookmark1052"/>
      <w:r>
        <w:rPr>
          <w:color w:val="000000"/>
          <w:spacing w:val="0"/>
          <w:w w:val="100"/>
          <w:position w:val="0"/>
        </w:rPr>
        <w:t>（</w:t>
      </w:r>
      <w:bookmarkEnd w:id="105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有足够的技术、财务资源和其他资源支持，以完成该无形资产的开发，并有能力使用或出售该无形资产；</w:t>
      </w:r>
    </w:p>
    <w:p>
      <w:pPr>
        <w:pStyle w:val="Style22"/>
        <w:keepNext w:val="0"/>
        <w:keepLines w:val="0"/>
        <w:widowControl w:val="0"/>
        <w:shd w:val="clear" w:color="auto" w:fill="auto"/>
        <w:tabs>
          <w:tab w:pos="905" w:val="left"/>
        </w:tabs>
        <w:bidi w:val="0"/>
        <w:spacing w:before="0" w:after="0" w:line="314" w:lineRule="exact"/>
        <w:ind w:left="0" w:right="0" w:firstLine="460"/>
        <w:jc w:val="left"/>
      </w:pPr>
      <w:bookmarkStart w:id="1053" w:name="bookmark1053"/>
      <w:r>
        <w:rPr>
          <w:color w:val="000000"/>
          <w:spacing w:val="0"/>
          <w:w w:val="100"/>
          <w:position w:val="0"/>
        </w:rPr>
        <w:t>（</w:t>
      </w:r>
      <w:bookmarkEnd w:id="1053"/>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归属于该无形资产开发阶段的支出能够可靠地计量。</w:t>
      </w:r>
    </w:p>
    <w:p>
      <w:pPr>
        <w:pStyle w:val="Style22"/>
        <w:keepNext w:val="0"/>
        <w:keepLines w:val="0"/>
        <w:widowControl w:val="0"/>
        <w:shd w:val="clear" w:color="auto" w:fill="auto"/>
        <w:bidi w:val="0"/>
        <w:spacing w:before="0" w:after="400" w:line="307" w:lineRule="exact"/>
        <w:ind w:left="0" w:right="0" w:firstLine="460"/>
        <w:jc w:val="both"/>
      </w:pPr>
      <w:r>
        <w:rPr>
          <w:color w:val="000000"/>
          <w:spacing w:val="0"/>
          <w:w w:val="100"/>
          <w:position w:val="0"/>
        </w:rPr>
        <w:t>不满足上述条件的开发阶段的支出，于发生时计入当期损益。以前期间已计入损益的开发支出不在以后期间重新确认 为资产。已资本化的开发阶段的支出在资产负债表上列示为开发支出，自该项目达到预定用途之日起转为无形资产。</w:t>
      </w:r>
    </w:p>
    <w:p>
      <w:pPr>
        <w:pStyle w:val="Style29"/>
        <w:keepNext/>
        <w:keepLines/>
        <w:widowControl w:val="0"/>
        <w:shd w:val="clear" w:color="auto" w:fill="auto"/>
        <w:tabs>
          <w:tab w:pos="480" w:val="left"/>
        </w:tabs>
        <w:bidi w:val="0"/>
        <w:spacing w:before="0" w:after="280" w:line="240" w:lineRule="auto"/>
        <w:ind w:left="0" w:right="0" w:firstLine="0"/>
        <w:jc w:val="left"/>
      </w:pPr>
      <w:bookmarkStart w:id="1054" w:name="bookmark1054"/>
      <w:bookmarkStart w:id="1055" w:name="bookmark1055"/>
      <w:bookmarkStart w:id="1056" w:name="bookmark1056"/>
      <w:bookmarkStart w:id="1057" w:name="bookmark1057"/>
      <w:r>
        <w:rPr>
          <w:rFonts w:ascii="Times New Roman" w:eastAsia="Times New Roman" w:hAnsi="Times New Roman" w:cs="Times New Roman"/>
          <w:color w:val="000000"/>
          <w:spacing w:val="0"/>
          <w:w w:val="100"/>
          <w:position w:val="0"/>
        </w:rPr>
        <w:t>3</w:t>
      </w:r>
      <w:bookmarkEnd w:id="1056"/>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bookmarkEnd w:id="1054"/>
      <w:bookmarkEnd w:id="1055"/>
      <w:bookmarkEnd w:id="1057"/>
    </w:p>
    <w:p>
      <w:pPr>
        <w:pStyle w:val="Style22"/>
        <w:keepNext w:val="0"/>
        <w:keepLines w:val="0"/>
        <w:widowControl w:val="0"/>
        <w:shd w:val="clear" w:color="auto" w:fill="auto"/>
        <w:bidi w:val="0"/>
        <w:spacing w:before="0" w:after="0" w:line="311" w:lineRule="exact"/>
        <w:ind w:left="0" w:right="0" w:firstLine="460"/>
        <w:jc w:val="both"/>
      </w:pPr>
      <w:r>
        <w:rPr>
          <w:color w:val="000000"/>
          <w:spacing w:val="0"/>
          <w:w w:val="100"/>
          <w:position w:val="0"/>
        </w:rPr>
        <w:t>本公司在资产负债表日判断长期资产是否存在可能发生减值的迹象。如果长期资产存在减值迹象的，以单项资产为基 础估计其可收回金额；难以对单项资产的可收回金额进行估计的，以该资产所属的资产组为基础确定资产组的可收回金额。</w:t>
      </w:r>
    </w:p>
    <w:p>
      <w:pPr>
        <w:pStyle w:val="Style22"/>
        <w:keepNext w:val="0"/>
        <w:keepLines w:val="0"/>
        <w:widowControl w:val="0"/>
        <w:shd w:val="clear" w:color="auto" w:fill="auto"/>
        <w:bidi w:val="0"/>
        <w:spacing w:before="0" w:after="0" w:line="311" w:lineRule="exact"/>
        <w:ind w:left="0" w:right="0" w:firstLine="460"/>
        <w:jc w:val="both"/>
      </w:pPr>
      <w:r>
        <w:rPr>
          <w:color w:val="000000"/>
          <w:spacing w:val="0"/>
          <w:w w:val="100"/>
          <w:position w:val="0"/>
        </w:rPr>
        <w:t>资产可收回金额的估计，根据其公允价值减去处置费用后的净额与资产预计未来现金流量的现值两者之间较高者确定。</w:t>
      </w:r>
    </w:p>
    <w:p>
      <w:pPr>
        <w:pStyle w:val="Style22"/>
        <w:keepNext w:val="0"/>
        <w:keepLines w:val="0"/>
        <w:widowControl w:val="0"/>
        <w:shd w:val="clear" w:color="auto" w:fill="auto"/>
        <w:bidi w:val="0"/>
        <w:spacing w:before="0" w:after="0" w:line="311" w:lineRule="exact"/>
        <w:ind w:left="0" w:right="0" w:firstLine="460"/>
        <w:jc w:val="both"/>
      </w:pPr>
      <w:r>
        <w:rPr>
          <w:color w:val="000000"/>
          <w:spacing w:val="0"/>
          <w:w w:val="100"/>
          <w:position w:val="0"/>
        </w:rPr>
        <w:t>可收回金额的计量结果表明，长期资产的可收回金额低于其账面价值的，将长期资产的账面价值减记至可收回金额， 减记的金额确认为资产减值损失，计入当期损益，同时计提相应的资产减值准备。资产减值损失一经确认，在以后会计期间 不得转回。</w:t>
      </w:r>
    </w:p>
    <w:p>
      <w:pPr>
        <w:pStyle w:val="Style22"/>
        <w:keepNext w:val="0"/>
        <w:keepLines w:val="0"/>
        <w:widowControl w:val="0"/>
        <w:shd w:val="clear" w:color="auto" w:fill="auto"/>
        <w:bidi w:val="0"/>
        <w:spacing w:before="0" w:after="0" w:line="311" w:lineRule="exact"/>
        <w:ind w:left="0" w:right="0" w:firstLine="460"/>
        <w:jc w:val="both"/>
      </w:pPr>
      <w:r>
        <w:rPr>
          <w:color w:val="000000"/>
          <w:spacing w:val="0"/>
          <w:w w:val="100"/>
          <w:position w:val="0"/>
        </w:rPr>
        <w:t>资产减值损失确认后，减值资产的折旧或者摊销费用在未来期间作相应调整，以使该资产在剩余使用寿命内，系统地 分摊调整后的资产账面价值（扣除预计净残值）。</w:t>
      </w:r>
    </w:p>
    <w:p>
      <w:pPr>
        <w:pStyle w:val="Style22"/>
        <w:keepNext w:val="0"/>
        <w:keepLines w:val="0"/>
        <w:widowControl w:val="0"/>
        <w:shd w:val="clear" w:color="auto" w:fill="auto"/>
        <w:bidi w:val="0"/>
        <w:spacing w:before="0" w:after="0" w:line="311" w:lineRule="exact"/>
        <w:ind w:left="0" w:right="0" w:firstLine="460"/>
        <w:jc w:val="both"/>
      </w:pPr>
      <w:r>
        <w:rPr>
          <w:color w:val="000000"/>
          <w:spacing w:val="0"/>
          <w:w w:val="100"/>
          <w:position w:val="0"/>
        </w:rPr>
        <w:t>因企业合并所形成的商誉和使用寿命不确定的无形资产，无论是否存在减值迹象，每年都进行减值测试。</w:t>
      </w:r>
    </w:p>
    <w:p>
      <w:pPr>
        <w:pStyle w:val="Style22"/>
        <w:keepNext w:val="0"/>
        <w:keepLines w:val="0"/>
        <w:widowControl w:val="0"/>
        <w:shd w:val="clear" w:color="auto" w:fill="auto"/>
        <w:bidi w:val="0"/>
        <w:spacing w:before="0" w:after="400" w:line="311" w:lineRule="exact"/>
        <w:ind w:left="0" w:right="0" w:firstLine="460"/>
        <w:jc w:val="both"/>
      </w:pPr>
      <w:r>
        <w:rPr>
          <w:color w:val="000000"/>
          <w:spacing w:val="0"/>
          <w:w w:val="100"/>
          <w:position w:val="0"/>
        </w:rPr>
        <w:t>在对商誉进行减值测试时，将商誉的账面价值分摊至预期从企业合并的协同效应中受益的资产组或资产组组合。在对 包含商誉的相关资产组或者资产组组合进行减值测试时，如与商誉相关的资产组或者资产组组合存在减值迹象的，先对不包 含商誉的资产组或者资产组组合进行减值测试，计算可收回金额，并与相关账面价值相比较，确认相应的减值损失。再对包 含商誉的资产组或者资产组组合进行减值测试，比较这些相关资产组或者资产组组合的账面价值（包括所分摊的商誉的账面 价值部分）与其可收回金额，如相关资产组或者资产组组合的可收回金额低于其账面价值的，确认商誉的减值损失。</w:t>
      </w:r>
    </w:p>
    <w:p>
      <w:pPr>
        <w:pStyle w:val="Style29"/>
        <w:keepNext/>
        <w:keepLines/>
        <w:widowControl w:val="0"/>
        <w:shd w:val="clear" w:color="auto" w:fill="auto"/>
        <w:tabs>
          <w:tab w:pos="480" w:val="left"/>
        </w:tabs>
        <w:bidi w:val="0"/>
        <w:spacing w:before="0" w:after="400" w:line="240" w:lineRule="auto"/>
        <w:ind w:left="0" w:right="0" w:firstLine="0"/>
        <w:jc w:val="left"/>
      </w:pPr>
      <w:bookmarkStart w:id="1058" w:name="bookmark1058"/>
      <w:bookmarkStart w:id="1059" w:name="bookmark1059"/>
      <w:bookmarkStart w:id="1060" w:name="bookmark1060"/>
      <w:bookmarkStart w:id="1061" w:name="bookmark1061"/>
      <w:r>
        <w:rPr>
          <w:rFonts w:ascii="Times New Roman" w:eastAsia="Times New Roman" w:hAnsi="Times New Roman" w:cs="Times New Roman"/>
          <w:color w:val="000000"/>
          <w:spacing w:val="0"/>
          <w:w w:val="100"/>
          <w:position w:val="0"/>
        </w:rPr>
        <w:t>3</w:t>
      </w:r>
      <w:bookmarkEnd w:id="1060"/>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1058"/>
      <w:bookmarkEnd w:id="1059"/>
      <w:bookmarkEnd w:id="1061"/>
    </w:p>
    <w:p>
      <w:pPr>
        <w:pStyle w:val="Style2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、摊销方法</w:t>
      </w:r>
    </w:p>
    <w:p>
      <w:pPr>
        <w:pStyle w:val="Style37"/>
        <w:keepNext w:val="0"/>
        <w:keepLines w:val="0"/>
        <w:widowControl w:val="0"/>
        <w:shd w:val="clear" w:color="auto" w:fill="auto"/>
        <w:bidi w:val="0"/>
        <w:spacing w:before="0" w:after="100" w:line="317" w:lineRule="exact"/>
        <w:ind w:left="24" w:right="0" w:firstLine="0"/>
        <w:jc w:val="left"/>
        <w:rPr>
          <w:sz w:val="17"/>
          <w:szCs w:val="17"/>
        </w:rPr>
      </w:pPr>
      <w:r>
        <w:rPr>
          <w:color w:val="000000"/>
          <w:spacing w:val="0"/>
          <w:w w:val="100"/>
          <w:position w:val="0"/>
          <w:sz w:val="17"/>
          <w:szCs w:val="17"/>
        </w:rPr>
        <w:t>长期待摊费用，是指本公司已经发生但应由本期和以后各期负担的分摊期限在</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年以上的各项费用。长期待摊费用在受 益期内按直线法分期摊销。</w:t>
      </w:r>
    </w:p>
    <w:p>
      <w:pPr>
        <w:pStyle w:val="Style37"/>
        <w:keepNext w:val="0"/>
        <w:keepLines w:val="0"/>
        <w:widowControl w:val="0"/>
        <w:shd w:val="clear" w:color="auto" w:fill="auto"/>
        <w:bidi w:val="0"/>
        <w:spacing w:before="0" w:after="0" w:line="360" w:lineRule="auto"/>
        <w:ind w:left="24" w:right="0" w:firstLine="0"/>
        <w:jc w:val="left"/>
        <w:rPr>
          <w:sz w:val="17"/>
          <w:szCs w:val="17"/>
        </w:rPr>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sz w:val="17"/>
          <w:szCs w:val="17"/>
        </w:rPr>
        <w:t>、摊销年限</w:t>
      </w:r>
    </w:p>
    <w:tbl>
      <w:tblPr>
        <w:tblOverlap w:val="never"/>
        <w:jc w:val="center"/>
        <w:tblLayout w:type="fixed"/>
      </w:tblPr>
      <w:tblGrid>
        <w:gridCol w:w="3259"/>
        <w:gridCol w:w="3221"/>
        <w:gridCol w:w="3254"/>
      </w:tblGrid>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摊销年限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5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9"/>
        <w:keepNext/>
        <w:keepLines/>
        <w:widowControl w:val="0"/>
        <w:shd w:val="clear" w:color="auto" w:fill="auto"/>
        <w:tabs>
          <w:tab w:pos="480" w:val="left"/>
        </w:tabs>
        <w:bidi w:val="0"/>
        <w:spacing w:before="0" w:after="280" w:line="240" w:lineRule="auto"/>
        <w:ind w:left="0" w:right="0" w:firstLine="0"/>
        <w:jc w:val="left"/>
      </w:pPr>
      <w:bookmarkStart w:id="1062" w:name="bookmark1062"/>
      <w:bookmarkStart w:id="1063" w:name="bookmark1063"/>
      <w:bookmarkStart w:id="1064" w:name="bookmark1064"/>
      <w:bookmarkStart w:id="1065" w:name="bookmark1065"/>
      <w:r>
        <w:rPr>
          <w:rFonts w:ascii="Times New Roman" w:eastAsia="Times New Roman" w:hAnsi="Times New Roman" w:cs="Times New Roman"/>
          <w:color w:val="000000"/>
          <w:spacing w:val="0"/>
          <w:w w:val="100"/>
          <w:position w:val="0"/>
        </w:rPr>
        <w:t>3</w:t>
      </w:r>
      <w:bookmarkEnd w:id="1064"/>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1062"/>
      <w:bookmarkEnd w:id="1063"/>
      <w:bookmarkEnd w:id="1065"/>
    </w:p>
    <w:p>
      <w:pPr>
        <w:pStyle w:val="Style22"/>
        <w:keepNext w:val="0"/>
        <w:keepLines w:val="0"/>
        <w:widowControl w:val="0"/>
        <w:shd w:val="clear" w:color="auto" w:fill="auto"/>
        <w:bidi w:val="0"/>
        <w:spacing w:before="0" w:after="400" w:line="310" w:lineRule="exact"/>
        <w:ind w:left="0" w:right="0" w:firstLine="460"/>
        <w:jc w:val="both"/>
      </w:pPr>
      <w:r>
        <w:rPr>
          <w:color w:val="000000"/>
          <w:spacing w:val="0"/>
          <w:w w:val="100"/>
          <w:position w:val="0"/>
        </w:rPr>
        <w:t>本公司将已收或应收客户对价而应向客户转让商品的义务部分确认为合同负债。</w:t>
      </w:r>
    </w:p>
    <w:p>
      <w:pPr>
        <w:pStyle w:val="Style29"/>
        <w:keepNext/>
        <w:keepLines/>
        <w:widowControl w:val="0"/>
        <w:shd w:val="clear" w:color="auto" w:fill="auto"/>
        <w:tabs>
          <w:tab w:pos="480" w:val="left"/>
        </w:tabs>
        <w:bidi w:val="0"/>
        <w:spacing w:before="0" w:after="280" w:line="240" w:lineRule="auto"/>
        <w:ind w:left="0" w:right="0" w:firstLine="0"/>
        <w:jc w:val="left"/>
      </w:pPr>
      <w:bookmarkStart w:id="1066" w:name="bookmark1066"/>
      <w:bookmarkStart w:id="1067" w:name="bookmark1067"/>
      <w:bookmarkStart w:id="1068" w:name="bookmark1068"/>
      <w:bookmarkStart w:id="1069" w:name="bookmark1069"/>
      <w:r>
        <w:rPr>
          <w:rFonts w:ascii="Times New Roman" w:eastAsia="Times New Roman" w:hAnsi="Times New Roman" w:cs="Times New Roman"/>
          <w:color w:val="000000"/>
          <w:spacing w:val="0"/>
          <w:w w:val="100"/>
          <w:position w:val="0"/>
        </w:rPr>
        <w:t>3</w:t>
      </w:r>
      <w:bookmarkEnd w:id="1068"/>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1066"/>
      <w:bookmarkEnd w:id="1067"/>
      <w:bookmarkEnd w:id="1069"/>
    </w:p>
    <w:p>
      <w:pPr>
        <w:pStyle w:val="Style47"/>
        <w:keepNext/>
        <w:keepLines/>
        <w:widowControl w:val="0"/>
        <w:shd w:val="clear" w:color="auto" w:fill="auto"/>
        <w:bidi w:val="0"/>
        <w:spacing w:before="0" w:after="280" w:line="310" w:lineRule="exact"/>
        <w:ind w:left="0" w:right="0" w:firstLine="0"/>
        <w:jc w:val="left"/>
        <w:rPr>
          <w:sz w:val="17"/>
          <w:szCs w:val="17"/>
        </w:rPr>
      </w:pPr>
      <w:bookmarkStart w:id="1070" w:name="bookmark1070"/>
      <w:bookmarkStart w:id="1071" w:name="bookmark1071"/>
      <w:bookmarkStart w:id="1072" w:name="bookmark1072"/>
      <w:bookmarkStart w:id="1073" w:name="bookmark1073"/>
      <w:r>
        <w:rPr>
          <w:color w:val="000000"/>
          <w:spacing w:val="0"/>
          <w:w w:val="100"/>
          <w:position w:val="0"/>
          <w:sz w:val="17"/>
          <w:szCs w:val="17"/>
        </w:rPr>
        <w:t>（</w:t>
      </w:r>
      <w:bookmarkEnd w:id="1072"/>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）短期薪酬的会计处理方法</w:t>
      </w:r>
      <w:bookmarkEnd w:id="1070"/>
      <w:bookmarkEnd w:id="1071"/>
      <w:bookmarkEnd w:id="1073"/>
    </w:p>
    <w:p>
      <w:pPr>
        <w:pStyle w:val="Style22"/>
        <w:keepNext w:val="0"/>
        <w:keepLines w:val="0"/>
        <w:widowControl w:val="0"/>
        <w:shd w:val="clear" w:color="auto" w:fill="auto"/>
        <w:bidi w:val="0"/>
        <w:spacing w:before="0" w:after="0" w:line="310" w:lineRule="exact"/>
        <w:ind w:left="0" w:right="0" w:firstLine="460"/>
        <w:jc w:val="both"/>
      </w:pPr>
      <w:r>
        <w:rPr>
          <w:color w:val="000000"/>
          <w:spacing w:val="0"/>
          <w:w w:val="100"/>
          <w:position w:val="0"/>
        </w:rPr>
        <w:t>职工薪酬，是指本公司为获得职工提供的服务或解除劳动关系而给予的各种形式的报酬或补偿。职工薪酬包括短期薪 酬、离职后福利、辞退福利和其他长期职工福利。</w:t>
      </w:r>
    </w:p>
    <w:p>
      <w:pPr>
        <w:pStyle w:val="Style22"/>
        <w:keepNext w:val="0"/>
        <w:keepLines w:val="0"/>
        <w:widowControl w:val="0"/>
        <w:shd w:val="clear" w:color="auto" w:fill="auto"/>
        <w:bidi w:val="0"/>
        <w:spacing w:before="0" w:after="280" w:line="310" w:lineRule="exact"/>
        <w:ind w:left="0" w:right="0" w:firstLine="460"/>
        <w:jc w:val="both"/>
      </w:pPr>
      <w:r>
        <w:rPr>
          <w:color w:val="000000"/>
          <w:spacing w:val="0"/>
          <w:w w:val="100"/>
          <w:position w:val="0"/>
        </w:rPr>
        <w:t>短期薪酬是指本公司在职工提供相关服务的年度报告期间结束后十二个月内需要全部予以支付的职工薪酬，离职后福 利和辞退福利除外。本公司在职工提供服务的会计期间，将应付的短期薪酬确认为负债，并根据职工提供服务的受益对象计 入相关资产成本和费用。</w:t>
      </w:r>
    </w:p>
    <w:p>
      <w:pPr>
        <w:pStyle w:val="Style47"/>
        <w:keepNext/>
        <w:keepLines/>
        <w:widowControl w:val="0"/>
        <w:shd w:val="clear" w:color="auto" w:fill="auto"/>
        <w:tabs>
          <w:tab w:pos="450" w:val="left"/>
        </w:tabs>
        <w:bidi w:val="0"/>
        <w:spacing w:before="0" w:after="280" w:line="312" w:lineRule="exact"/>
        <w:ind w:left="0" w:right="0" w:firstLine="0"/>
        <w:jc w:val="left"/>
        <w:rPr>
          <w:sz w:val="17"/>
          <w:szCs w:val="17"/>
        </w:rPr>
      </w:pPr>
      <w:bookmarkStart w:id="1074" w:name="bookmark1074"/>
      <w:bookmarkStart w:id="1075" w:name="bookmark1075"/>
      <w:bookmarkStart w:id="1076" w:name="bookmark1076"/>
      <w:bookmarkStart w:id="1077" w:name="bookmark1077"/>
      <w:r>
        <w:rPr>
          <w:color w:val="000000"/>
          <w:spacing w:val="0"/>
          <w:w w:val="100"/>
          <w:position w:val="0"/>
          <w:sz w:val="17"/>
          <w:szCs w:val="17"/>
        </w:rPr>
        <w:t>（</w:t>
      </w:r>
      <w:bookmarkEnd w:id="1076"/>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离职后福利的会计处理方法</w:t>
      </w:r>
      <w:bookmarkEnd w:id="1074"/>
      <w:bookmarkEnd w:id="1075"/>
      <w:bookmarkEnd w:id="1077"/>
    </w:p>
    <w:p>
      <w:pPr>
        <w:pStyle w:val="Style22"/>
        <w:keepNext w:val="0"/>
        <w:keepLines w:val="0"/>
        <w:widowControl w:val="0"/>
        <w:shd w:val="clear" w:color="auto" w:fill="auto"/>
        <w:bidi w:val="0"/>
        <w:spacing w:before="0" w:after="0" w:line="312" w:lineRule="exact"/>
        <w:ind w:left="0" w:right="0" w:firstLine="440"/>
        <w:jc w:val="left"/>
      </w:pPr>
      <w:r>
        <w:rPr>
          <w:color w:val="000000"/>
          <w:spacing w:val="0"/>
          <w:w w:val="100"/>
          <w:position w:val="0"/>
        </w:rPr>
        <w:t>离职后福利是指本公司为获得职工提供的服务而在职工退休或与企业解除劳动关系后，提供的各种形式的报酬和福利， 短期薪酬和辞退福利除外。</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本公司的离职后福利计划分类为设定提存计划和设定受益计划。</w:t>
      </w:r>
    </w:p>
    <w:p>
      <w:pPr>
        <w:pStyle w:val="Style22"/>
        <w:keepNext w:val="0"/>
        <w:keepLines w:val="0"/>
        <w:widowControl w:val="0"/>
        <w:shd w:val="clear" w:color="auto" w:fill="auto"/>
        <w:bidi w:val="0"/>
        <w:spacing w:before="0" w:after="0" w:line="312" w:lineRule="exact"/>
        <w:ind w:left="0" w:right="0" w:firstLine="440"/>
        <w:jc w:val="left"/>
      </w:pPr>
      <w:r>
        <w:rPr>
          <w:color w:val="000000"/>
          <w:spacing w:val="0"/>
          <w:w w:val="100"/>
          <w:position w:val="0"/>
        </w:rPr>
        <w:t>离职后福利设定提存计划主要为参加由各地劳动及社会保障机构组织实施的社会基本养老保险、失业保险等；在职工 为本公司提供服务的会计期间，将根据设定提存计划计算的应缴存金额确认为负债，并计入当期损益或相关资产成本。</w:t>
      </w:r>
    </w:p>
    <w:p>
      <w:pPr>
        <w:pStyle w:val="Style22"/>
        <w:keepNext w:val="0"/>
        <w:keepLines w:val="0"/>
        <w:widowControl w:val="0"/>
        <w:shd w:val="clear" w:color="auto" w:fill="auto"/>
        <w:bidi w:val="0"/>
        <w:spacing w:before="0" w:after="280" w:line="312" w:lineRule="exact"/>
        <w:ind w:left="0" w:right="0" w:firstLine="440"/>
        <w:jc w:val="left"/>
      </w:pPr>
      <w:r>
        <w:rPr>
          <w:color w:val="000000"/>
          <w:spacing w:val="0"/>
          <w:w w:val="100"/>
          <w:position w:val="0"/>
        </w:rPr>
        <w:t>本公司按照国家规定的标准和年金计划定期缴付上述款项后，不再有其他的支付义务。</w:t>
      </w:r>
    </w:p>
    <w:p>
      <w:pPr>
        <w:pStyle w:val="Style47"/>
        <w:keepNext/>
        <w:keepLines/>
        <w:widowControl w:val="0"/>
        <w:shd w:val="clear" w:color="auto" w:fill="auto"/>
        <w:tabs>
          <w:tab w:pos="450" w:val="left"/>
        </w:tabs>
        <w:bidi w:val="0"/>
        <w:spacing w:before="0" w:after="280" w:line="312" w:lineRule="exact"/>
        <w:ind w:left="0" w:right="0" w:firstLine="0"/>
        <w:jc w:val="left"/>
        <w:rPr>
          <w:sz w:val="17"/>
          <w:szCs w:val="17"/>
        </w:rPr>
      </w:pPr>
      <w:bookmarkStart w:id="1078" w:name="bookmark1078"/>
      <w:bookmarkStart w:id="1079" w:name="bookmark1079"/>
      <w:bookmarkStart w:id="1080" w:name="bookmark1080"/>
      <w:bookmarkStart w:id="1081" w:name="bookmark1081"/>
      <w:r>
        <w:rPr>
          <w:color w:val="000000"/>
          <w:spacing w:val="0"/>
          <w:w w:val="100"/>
          <w:position w:val="0"/>
          <w:sz w:val="17"/>
          <w:szCs w:val="17"/>
        </w:rPr>
        <w:t>（</w:t>
      </w:r>
      <w:bookmarkEnd w:id="1080"/>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辞退福利的会计处理方法</w:t>
      </w:r>
      <w:bookmarkEnd w:id="1078"/>
      <w:bookmarkEnd w:id="1079"/>
      <w:bookmarkEnd w:id="1081"/>
    </w:p>
    <w:p>
      <w:pPr>
        <w:pStyle w:val="Style22"/>
        <w:keepNext w:val="0"/>
        <w:keepLines w:val="0"/>
        <w:widowControl w:val="0"/>
        <w:shd w:val="clear" w:color="auto" w:fill="auto"/>
        <w:bidi w:val="0"/>
        <w:spacing w:before="0" w:after="0" w:line="312" w:lineRule="exact"/>
        <w:ind w:left="0" w:right="0" w:firstLine="440"/>
        <w:jc w:val="left"/>
      </w:pPr>
      <w:r>
        <w:rPr>
          <w:color w:val="000000"/>
          <w:spacing w:val="0"/>
          <w:w w:val="100"/>
          <w:position w:val="0"/>
        </w:rPr>
        <w:t>辞退福利是指本公司在职工劳动合同到期之前解除与职工的劳动关系，或者为鼓励职工自愿接受裁减而给予职工的补 偿，在本公司不能单方面撤回解除劳动关系计划或裁减建议时和确认与涉及支付辞退福利的重组相关的成本费用时两者孰早 日，确认因解除与职工的劳动关系给予补偿而产生的负债，同时计入当期损益。</w:t>
      </w:r>
    </w:p>
    <w:p>
      <w:pPr>
        <w:pStyle w:val="Style22"/>
        <w:keepNext w:val="0"/>
        <w:keepLines w:val="0"/>
        <w:widowControl w:val="0"/>
        <w:shd w:val="clear" w:color="auto" w:fill="auto"/>
        <w:bidi w:val="0"/>
        <w:spacing w:before="0" w:after="280" w:line="312" w:lineRule="exact"/>
        <w:ind w:left="0" w:right="0" w:firstLine="320"/>
        <w:jc w:val="left"/>
      </w:pPr>
      <w:r>
        <w:rPr>
          <w:color w:val="000000"/>
          <w:spacing w:val="0"/>
          <w:w w:val="100"/>
          <w:position w:val="0"/>
        </w:rPr>
        <w:t>本公司向接受内部退休安排的职工提供内退福利。内退福利是指，向未达到国家规定的退休年龄、经本公司管理层批准 自愿退出工作岗位的职工支付的工资及为其缴纳的社会保险费等。本公司自内部退休安排开始之日起至职工达到正常退休年 龄止，向内退职工支付内部退养福利。对于内退福利，本公司比照辞退福利进行会计处理，在符合辞退福利相关确认条件时， 将自职工停止提供服务日至正常退休日期间拟支付的内退职工工资和缴纳的社会保险费等，确认为负债，一次性计入当期损 益。内退福利的精算假设变化及福利标准调整引起的差异于发生时计入当期损益。</w:t>
      </w:r>
    </w:p>
    <w:p>
      <w:pPr>
        <w:pStyle w:val="Style47"/>
        <w:keepNext/>
        <w:keepLines/>
        <w:widowControl w:val="0"/>
        <w:shd w:val="clear" w:color="auto" w:fill="auto"/>
        <w:tabs>
          <w:tab w:pos="450" w:val="left"/>
        </w:tabs>
        <w:bidi w:val="0"/>
        <w:spacing w:before="0" w:after="280" w:line="312" w:lineRule="exact"/>
        <w:ind w:left="0" w:right="0" w:firstLine="0"/>
        <w:jc w:val="left"/>
        <w:rPr>
          <w:sz w:val="17"/>
          <w:szCs w:val="17"/>
        </w:rPr>
      </w:pPr>
      <w:bookmarkStart w:id="1082" w:name="bookmark1082"/>
      <w:bookmarkStart w:id="1083" w:name="bookmark1083"/>
      <w:bookmarkStart w:id="1084" w:name="bookmark1084"/>
      <w:bookmarkStart w:id="1085" w:name="bookmark1085"/>
      <w:r>
        <w:rPr>
          <w:color w:val="000000"/>
          <w:spacing w:val="0"/>
          <w:w w:val="100"/>
          <w:position w:val="0"/>
          <w:sz w:val="17"/>
          <w:szCs w:val="17"/>
        </w:rPr>
        <w:t>（</w:t>
      </w:r>
      <w:bookmarkEnd w:id="1084"/>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其他长期职工福利的会计处理方法</w:t>
      </w:r>
      <w:bookmarkEnd w:id="1082"/>
      <w:bookmarkEnd w:id="1083"/>
      <w:bookmarkEnd w:id="1085"/>
    </w:p>
    <w:p>
      <w:pPr>
        <w:pStyle w:val="Style22"/>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其他长期职工福利是指除短期薪酬、离职后福利、辞退福利之外的其他所有职工福利。</w:t>
      </w:r>
    </w:p>
    <w:p>
      <w:pPr>
        <w:pStyle w:val="Style22"/>
        <w:keepNext w:val="0"/>
        <w:keepLines w:val="0"/>
        <w:widowControl w:val="0"/>
        <w:shd w:val="clear" w:color="auto" w:fill="auto"/>
        <w:bidi w:val="0"/>
        <w:spacing w:before="0" w:after="380" w:line="312" w:lineRule="exact"/>
        <w:ind w:left="0" w:right="0" w:firstLine="440"/>
        <w:jc w:val="left"/>
      </w:pPr>
      <w:r>
        <w:rPr>
          <w:color w:val="000000"/>
          <w:spacing w:val="0"/>
          <w:w w:val="100"/>
          <w:position w:val="0"/>
        </w:rPr>
        <w:t>对符合设定提存计划条件的其他长期职工福利，在职工为本公司提供服务的会计期间，将应缴存金额确认为负债，并 计入当期损益或相关资产成本。</w:t>
      </w:r>
    </w:p>
    <w:p>
      <w:pPr>
        <w:pStyle w:val="Style29"/>
        <w:keepNext/>
        <w:keepLines/>
        <w:widowControl w:val="0"/>
        <w:shd w:val="clear" w:color="auto" w:fill="auto"/>
        <w:tabs>
          <w:tab w:pos="483" w:val="left"/>
        </w:tabs>
        <w:bidi w:val="0"/>
        <w:spacing w:before="0" w:after="280" w:line="240" w:lineRule="auto"/>
        <w:ind w:left="0" w:right="0" w:firstLine="0"/>
        <w:jc w:val="left"/>
      </w:pPr>
      <w:bookmarkStart w:id="1086" w:name="bookmark1086"/>
      <w:bookmarkStart w:id="1087" w:name="bookmark1087"/>
      <w:bookmarkStart w:id="1088" w:name="bookmark1088"/>
      <w:bookmarkStart w:id="1089" w:name="bookmark1089"/>
      <w:r>
        <w:rPr>
          <w:rFonts w:ascii="Times New Roman" w:eastAsia="Times New Roman" w:hAnsi="Times New Roman" w:cs="Times New Roman"/>
          <w:color w:val="000000"/>
          <w:spacing w:val="0"/>
          <w:w w:val="100"/>
          <w:position w:val="0"/>
        </w:rPr>
        <w:t>3</w:t>
      </w:r>
      <w:bookmarkEnd w:id="1088"/>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1086"/>
      <w:bookmarkEnd w:id="1087"/>
      <w:bookmarkEnd w:id="1089"/>
    </w:p>
    <w:p>
      <w:pPr>
        <w:pStyle w:val="Style22"/>
        <w:keepNext w:val="0"/>
        <w:keepLines w:val="0"/>
        <w:widowControl w:val="0"/>
        <w:shd w:val="clear" w:color="auto" w:fill="auto"/>
        <w:bidi w:val="0"/>
        <w:spacing w:before="0" w:after="0" w:line="317" w:lineRule="exact"/>
        <w:ind w:left="0" w:right="0" w:firstLine="440"/>
        <w:jc w:val="left"/>
      </w:pPr>
      <w:r>
        <w:rPr>
          <w:color w:val="000000"/>
          <w:spacing w:val="0"/>
          <w:w w:val="100"/>
          <w:position w:val="0"/>
        </w:rPr>
        <w:t>本公司对租赁负债按照租赁期开始日尚未支付的租赁付款额的现值进行初始计量。在计算租赁付款额的现值时，本公 司采用租赁内含利率作为折现率；无法确定租赁内含利率的，采用本公司增量借款利率作为折现率。租赁付款额包括：</w:t>
      </w:r>
    </w:p>
    <w:p>
      <w:pPr>
        <w:pStyle w:val="Style22"/>
        <w:keepNext w:val="0"/>
        <w:keepLines w:val="0"/>
        <w:widowControl w:val="0"/>
        <w:shd w:val="clear" w:color="auto" w:fill="auto"/>
        <w:tabs>
          <w:tab w:pos="789" w:val="left"/>
        </w:tabs>
        <w:bidi w:val="0"/>
        <w:spacing w:before="0" w:after="0" w:line="317" w:lineRule="exact"/>
        <w:ind w:left="0" w:right="0" w:firstLine="440"/>
        <w:jc w:val="both"/>
      </w:pPr>
      <w:bookmarkStart w:id="1090" w:name="bookmark1090"/>
      <w:r>
        <w:rPr>
          <w:rFonts w:ascii="Times New Roman" w:eastAsia="Times New Roman" w:hAnsi="Times New Roman" w:cs="Times New Roman"/>
          <w:color w:val="000000"/>
          <w:spacing w:val="0"/>
          <w:w w:val="100"/>
          <w:position w:val="0"/>
          <w:sz w:val="18"/>
          <w:szCs w:val="18"/>
        </w:rPr>
        <w:t>1</w:t>
      </w:r>
      <w:bookmarkEnd w:id="1090"/>
      <w:r>
        <w:rPr>
          <w:color w:val="000000"/>
          <w:spacing w:val="0"/>
          <w:w w:val="100"/>
          <w:position w:val="0"/>
        </w:rPr>
        <w:t>）</w:t>
        <w:tab/>
        <w:t>扣除租赁激励相关金额后的固定付款额及实质固定付款额；</w:t>
      </w:r>
    </w:p>
    <w:p>
      <w:pPr>
        <w:pStyle w:val="Style22"/>
        <w:keepNext w:val="0"/>
        <w:keepLines w:val="0"/>
        <w:widowControl w:val="0"/>
        <w:shd w:val="clear" w:color="auto" w:fill="auto"/>
        <w:tabs>
          <w:tab w:pos="808" w:val="left"/>
        </w:tabs>
        <w:bidi w:val="0"/>
        <w:spacing w:before="0" w:after="0" w:line="317" w:lineRule="exact"/>
        <w:ind w:left="0" w:right="0" w:firstLine="440"/>
        <w:jc w:val="both"/>
      </w:pPr>
      <w:bookmarkStart w:id="1091" w:name="bookmark1091"/>
      <w:r>
        <w:rPr>
          <w:rFonts w:ascii="Times New Roman" w:eastAsia="Times New Roman" w:hAnsi="Times New Roman" w:cs="Times New Roman"/>
          <w:color w:val="000000"/>
          <w:spacing w:val="0"/>
          <w:w w:val="100"/>
          <w:position w:val="0"/>
          <w:sz w:val="18"/>
          <w:szCs w:val="18"/>
        </w:rPr>
        <w:t>2</w:t>
      </w:r>
      <w:bookmarkEnd w:id="1091"/>
      <w:r>
        <w:rPr>
          <w:color w:val="000000"/>
          <w:spacing w:val="0"/>
          <w:w w:val="100"/>
          <w:position w:val="0"/>
        </w:rPr>
        <w:t>）</w:t>
        <w:tab/>
        <w:t>取决于指数或比率的可变租赁付款额；</w:t>
      </w:r>
    </w:p>
    <w:p>
      <w:pPr>
        <w:pStyle w:val="Style22"/>
        <w:keepNext w:val="0"/>
        <w:keepLines w:val="0"/>
        <w:widowControl w:val="0"/>
        <w:shd w:val="clear" w:color="auto" w:fill="auto"/>
        <w:tabs>
          <w:tab w:pos="808" w:val="left"/>
        </w:tabs>
        <w:bidi w:val="0"/>
        <w:spacing w:before="0" w:after="0" w:line="317" w:lineRule="exact"/>
        <w:ind w:left="0" w:right="0" w:firstLine="440"/>
        <w:jc w:val="both"/>
      </w:pPr>
      <w:bookmarkStart w:id="1092" w:name="bookmark1092"/>
      <w:r>
        <w:rPr>
          <w:rFonts w:ascii="Times New Roman" w:eastAsia="Times New Roman" w:hAnsi="Times New Roman" w:cs="Times New Roman"/>
          <w:color w:val="000000"/>
          <w:spacing w:val="0"/>
          <w:w w:val="100"/>
          <w:position w:val="0"/>
          <w:sz w:val="18"/>
          <w:szCs w:val="18"/>
        </w:rPr>
        <w:t>3</w:t>
      </w:r>
      <w:bookmarkEnd w:id="1092"/>
      <w:r>
        <w:rPr>
          <w:color w:val="000000"/>
          <w:spacing w:val="0"/>
          <w:w w:val="100"/>
          <w:position w:val="0"/>
        </w:rPr>
        <w:t>）</w:t>
        <w:tab/>
        <w:t>在本公司合理确定将行使该选择权的情况下，租赁付款额包括购买选择权的行权价格；</w:t>
      </w:r>
    </w:p>
    <w:p>
      <w:pPr>
        <w:pStyle w:val="Style22"/>
        <w:keepNext w:val="0"/>
        <w:keepLines w:val="0"/>
        <w:widowControl w:val="0"/>
        <w:shd w:val="clear" w:color="auto" w:fill="auto"/>
        <w:bidi w:val="0"/>
        <w:spacing w:before="0" w:after="0" w:line="317" w:lineRule="exact"/>
        <w:ind w:left="0" w:right="0" w:firstLine="440"/>
        <w:jc w:val="left"/>
      </w:pPr>
      <w:bookmarkStart w:id="1093" w:name="bookmark1093"/>
      <w:r>
        <w:rPr>
          <w:rFonts w:ascii="Times New Roman" w:eastAsia="Times New Roman" w:hAnsi="Times New Roman" w:cs="Times New Roman"/>
          <w:color w:val="000000"/>
          <w:spacing w:val="0"/>
          <w:w w:val="100"/>
          <w:position w:val="0"/>
          <w:sz w:val="18"/>
          <w:szCs w:val="18"/>
        </w:rPr>
        <w:t>4</w:t>
      </w:r>
      <w:bookmarkEnd w:id="1093"/>
      <w:r>
        <w:rPr>
          <w:color w:val="000000"/>
          <w:spacing w:val="0"/>
          <w:w w:val="100"/>
          <w:position w:val="0"/>
        </w:rPr>
        <w:t>） 在租赁期反映出本公司将行使终止租赁选择权的情况下，租赁付款额包括行使终止租赁选择权需支付的款项；</w:t>
      </w:r>
    </w:p>
    <w:p>
      <w:pPr>
        <w:pStyle w:val="Style22"/>
        <w:keepNext w:val="0"/>
        <w:keepLines w:val="0"/>
        <w:widowControl w:val="0"/>
        <w:shd w:val="clear" w:color="auto" w:fill="auto"/>
        <w:tabs>
          <w:tab w:pos="808" w:val="left"/>
        </w:tabs>
        <w:bidi w:val="0"/>
        <w:spacing w:before="0" w:after="0" w:line="317" w:lineRule="exact"/>
        <w:ind w:left="0" w:right="0" w:firstLine="440"/>
        <w:jc w:val="left"/>
      </w:pPr>
      <w:bookmarkStart w:id="1094" w:name="bookmark1094"/>
      <w:r>
        <w:rPr>
          <w:rFonts w:ascii="Times New Roman" w:eastAsia="Times New Roman" w:hAnsi="Times New Roman" w:cs="Times New Roman"/>
          <w:color w:val="000000"/>
          <w:spacing w:val="0"/>
          <w:w w:val="100"/>
          <w:position w:val="0"/>
          <w:sz w:val="18"/>
          <w:szCs w:val="18"/>
        </w:rPr>
        <w:t>5</w:t>
      </w:r>
      <w:bookmarkEnd w:id="1094"/>
      <w:r>
        <w:rPr>
          <w:color w:val="000000"/>
          <w:spacing w:val="0"/>
          <w:w w:val="100"/>
          <w:position w:val="0"/>
        </w:rPr>
        <w:t>）</w:t>
        <w:tab/>
        <w:t>根据本公司提供的担保余值预计应支付的款项。</w:t>
      </w:r>
    </w:p>
    <w:p>
      <w:pPr>
        <w:pStyle w:val="Style22"/>
        <w:keepNext w:val="0"/>
        <w:keepLines w:val="0"/>
        <w:widowControl w:val="0"/>
        <w:shd w:val="clear" w:color="auto" w:fill="auto"/>
        <w:bidi w:val="0"/>
        <w:spacing w:before="0" w:after="0" w:line="317" w:lineRule="exact"/>
        <w:ind w:left="0" w:right="0" w:firstLine="440"/>
        <w:jc w:val="left"/>
      </w:pPr>
      <w:r>
        <w:rPr>
          <w:color w:val="000000"/>
          <w:spacing w:val="0"/>
          <w:w w:val="100"/>
          <w:position w:val="0"/>
        </w:rPr>
        <w:t>本公司按照固定的折现率计算租赁负债在租赁期内各期间的利息费用，并计入当期损益或相关资产成本。</w:t>
      </w:r>
    </w:p>
    <w:p>
      <w:pPr>
        <w:pStyle w:val="Style22"/>
        <w:keepNext w:val="0"/>
        <w:keepLines w:val="0"/>
        <w:widowControl w:val="0"/>
        <w:shd w:val="clear" w:color="auto" w:fill="auto"/>
        <w:bidi w:val="0"/>
        <w:spacing w:before="0" w:after="380" w:line="317" w:lineRule="exact"/>
        <w:ind w:left="0" w:right="0" w:firstLine="440"/>
        <w:jc w:val="left"/>
      </w:pPr>
      <w:r>
        <w:rPr>
          <w:color w:val="000000"/>
          <w:spacing w:val="0"/>
          <w:w w:val="100"/>
          <w:position w:val="0"/>
        </w:rPr>
        <w:t>未纳入租赁负债计量的可变租赁付款额应当在实际发生时计入当期损益或相关资产成本。</w:t>
      </w:r>
    </w:p>
    <w:p>
      <w:pPr>
        <w:pStyle w:val="Style29"/>
        <w:keepNext/>
        <w:keepLines/>
        <w:widowControl w:val="0"/>
        <w:shd w:val="clear" w:color="auto" w:fill="auto"/>
        <w:tabs>
          <w:tab w:pos="483" w:val="left"/>
        </w:tabs>
        <w:bidi w:val="0"/>
        <w:spacing w:before="0" w:after="280" w:line="240" w:lineRule="auto"/>
        <w:ind w:left="0" w:right="0" w:firstLine="0"/>
        <w:jc w:val="left"/>
      </w:pPr>
      <w:bookmarkStart w:id="1095" w:name="bookmark1095"/>
      <w:bookmarkStart w:id="1096" w:name="bookmark1096"/>
      <w:bookmarkStart w:id="1097" w:name="bookmark1097"/>
      <w:bookmarkStart w:id="1098" w:name="bookmark1098"/>
      <w:r>
        <w:rPr>
          <w:rFonts w:ascii="Times New Roman" w:eastAsia="Times New Roman" w:hAnsi="Times New Roman" w:cs="Times New Roman"/>
          <w:color w:val="000000"/>
          <w:spacing w:val="0"/>
          <w:w w:val="100"/>
          <w:position w:val="0"/>
        </w:rPr>
        <w:t>3</w:t>
      </w:r>
      <w:bookmarkEnd w:id="1097"/>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095"/>
      <w:bookmarkEnd w:id="1096"/>
      <w:bookmarkEnd w:id="1098"/>
    </w:p>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、预计负债的确认标准</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与或有事项相关的义务同时满足下列条件时，本公司确认为预计负债：</w:t>
      </w:r>
    </w:p>
    <w:p>
      <w:pPr>
        <w:pStyle w:val="Style22"/>
        <w:keepNext w:val="0"/>
        <w:keepLines w:val="0"/>
        <w:widowControl w:val="0"/>
        <w:shd w:val="clear" w:color="auto" w:fill="auto"/>
        <w:tabs>
          <w:tab w:pos="745" w:val="left"/>
        </w:tabs>
        <w:bidi w:val="0"/>
        <w:spacing w:before="0" w:after="0" w:line="312" w:lineRule="exact"/>
        <w:ind w:left="0" w:right="0" w:firstLine="300"/>
        <w:jc w:val="left"/>
      </w:pPr>
      <w:bookmarkStart w:id="1099" w:name="bookmark1099"/>
      <w:r>
        <w:rPr>
          <w:color w:val="000000"/>
          <w:spacing w:val="0"/>
          <w:w w:val="100"/>
          <w:position w:val="0"/>
        </w:rPr>
        <w:t>（</w:t>
      </w:r>
      <w:bookmarkEnd w:id="109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该义务是本公司承担的现时义务；</w:t>
      </w:r>
    </w:p>
    <w:p>
      <w:pPr>
        <w:pStyle w:val="Style22"/>
        <w:keepNext w:val="0"/>
        <w:keepLines w:val="0"/>
        <w:widowControl w:val="0"/>
        <w:shd w:val="clear" w:color="auto" w:fill="auto"/>
        <w:tabs>
          <w:tab w:pos="745" w:val="left"/>
        </w:tabs>
        <w:bidi w:val="0"/>
        <w:spacing w:before="0" w:after="0" w:line="312" w:lineRule="exact"/>
        <w:ind w:left="0" w:right="0" w:firstLine="300"/>
        <w:jc w:val="left"/>
      </w:pPr>
      <w:bookmarkStart w:id="1100" w:name="bookmark1100"/>
      <w:r>
        <w:rPr>
          <w:color w:val="000000"/>
          <w:spacing w:val="0"/>
          <w:w w:val="100"/>
          <w:position w:val="0"/>
        </w:rPr>
        <w:t>（</w:t>
      </w:r>
      <w:bookmarkEnd w:id="110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履行该义务很可能导致经济利益流出本公司；</w:t>
      </w:r>
    </w:p>
    <w:p>
      <w:pPr>
        <w:pStyle w:val="Style22"/>
        <w:keepNext w:val="0"/>
        <w:keepLines w:val="0"/>
        <w:widowControl w:val="0"/>
        <w:shd w:val="clear" w:color="auto" w:fill="auto"/>
        <w:tabs>
          <w:tab w:pos="745" w:val="left"/>
        </w:tabs>
        <w:bidi w:val="0"/>
        <w:spacing w:before="0" w:after="280" w:line="312" w:lineRule="exact"/>
        <w:ind w:left="0" w:right="0" w:firstLine="300"/>
        <w:jc w:val="left"/>
      </w:pPr>
      <w:bookmarkStart w:id="1101" w:name="bookmark1101"/>
      <w:r>
        <w:rPr>
          <w:color w:val="000000"/>
          <w:spacing w:val="0"/>
          <w:w w:val="100"/>
          <w:position w:val="0"/>
        </w:rPr>
        <w:t>（</w:t>
      </w:r>
      <w:bookmarkEnd w:id="110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该义务的金额能够可靠地计量。</w:t>
      </w:r>
    </w:p>
    <w:p>
      <w:pPr>
        <w:pStyle w:val="Style2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、预计负债的计量方法</w:t>
      </w:r>
    </w:p>
    <w:p>
      <w:pPr>
        <w:pStyle w:val="Style2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本公司预计负债按履行相关现时义务所需的支出的最佳估计数进行初始计量。</w:t>
      </w:r>
    </w:p>
    <w:p>
      <w:pPr>
        <w:pStyle w:val="Style2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本公司在确定最佳估计数时，综合考虑与或有事项有关的风险、不确定性和货币时间价值等因素。对于货币时间价值 影响重大的，通过对相关未来现金流出进行折现后确定最佳估计数。</w:t>
      </w:r>
    </w:p>
    <w:p>
      <w:pPr>
        <w:pStyle w:val="Style2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最佳估计数分别以下情况处理：</w:t>
      </w:r>
    </w:p>
    <w:p>
      <w:pPr>
        <w:pStyle w:val="Style2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所需支出存在一个连续范围（或区间），且该范围内各种结果发生的可能性相同的，则最佳估计数按照该范围的中间 值即上下限金额的平均数确定。</w:t>
      </w:r>
    </w:p>
    <w:p>
      <w:pPr>
        <w:pStyle w:val="Style2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所需支出不存在一个连续范围（或区间），或虽然存在一个连续范围但该范围内各种结果发生的可能性不相同的，如 或有事项涉及单个项目的，则最佳估计数按照最可能发生金额确定；如或有事项涉及多个项目的，则最佳估计数按各种可能 结果及相关概率计算确定。</w:t>
      </w:r>
    </w:p>
    <w:p>
      <w:pPr>
        <w:pStyle w:val="Style22"/>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本公司清偿预计负债所需支出全部或部分预期由第三方补偿的，补偿金额在基本确定能够收到时，作为资产单独确认， 确认的补偿金额不超过预计负债的账面价值。</w:t>
      </w:r>
    </w:p>
    <w:p>
      <w:pPr>
        <w:pStyle w:val="Style29"/>
        <w:keepNext/>
        <w:keepLines/>
        <w:widowControl w:val="0"/>
        <w:shd w:val="clear" w:color="auto" w:fill="auto"/>
        <w:tabs>
          <w:tab w:pos="483" w:val="left"/>
        </w:tabs>
        <w:bidi w:val="0"/>
        <w:spacing w:before="0" w:line="240" w:lineRule="auto"/>
        <w:ind w:left="0" w:right="0" w:firstLine="0"/>
        <w:jc w:val="left"/>
      </w:pPr>
      <w:bookmarkStart w:id="1102" w:name="bookmark1102"/>
      <w:bookmarkStart w:id="1103" w:name="bookmark1103"/>
      <w:bookmarkStart w:id="1104" w:name="bookmark1104"/>
      <w:bookmarkStart w:id="1105" w:name="bookmark1105"/>
      <w:r>
        <w:rPr>
          <w:rFonts w:ascii="Times New Roman" w:eastAsia="Times New Roman" w:hAnsi="Times New Roman" w:cs="Times New Roman"/>
          <w:color w:val="000000"/>
          <w:spacing w:val="0"/>
          <w:w w:val="100"/>
          <w:position w:val="0"/>
        </w:rPr>
        <w:t>3</w:t>
      </w:r>
      <w:bookmarkEnd w:id="1104"/>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1102"/>
      <w:bookmarkEnd w:id="1103"/>
      <w:bookmarkEnd w:id="1105"/>
    </w:p>
    <w:p>
      <w:pPr>
        <w:pStyle w:val="Style29"/>
        <w:keepNext/>
        <w:keepLines/>
        <w:widowControl w:val="0"/>
        <w:shd w:val="clear" w:color="auto" w:fill="auto"/>
        <w:tabs>
          <w:tab w:pos="483" w:val="left"/>
        </w:tabs>
        <w:bidi w:val="0"/>
        <w:spacing w:before="0" w:line="240" w:lineRule="auto"/>
        <w:ind w:left="0" w:right="0" w:firstLine="0"/>
        <w:jc w:val="left"/>
      </w:pPr>
      <w:bookmarkStart w:id="1106" w:name="bookmark1106"/>
      <w:bookmarkStart w:id="1107" w:name="bookmark1107"/>
      <w:bookmarkStart w:id="1108" w:name="bookmark1108"/>
      <w:bookmarkStart w:id="1109" w:name="bookmark1109"/>
      <w:r>
        <w:rPr>
          <w:rFonts w:ascii="Times New Roman" w:eastAsia="Times New Roman" w:hAnsi="Times New Roman" w:cs="Times New Roman"/>
          <w:color w:val="000000"/>
          <w:spacing w:val="0"/>
          <w:w w:val="100"/>
          <w:position w:val="0"/>
        </w:rPr>
        <w:t>3</w:t>
      </w:r>
      <w:bookmarkEnd w:id="1108"/>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106"/>
      <w:bookmarkEnd w:id="1107"/>
      <w:bookmarkEnd w:id="1109"/>
    </w:p>
    <w:p>
      <w:pPr>
        <w:pStyle w:val="Style29"/>
        <w:keepNext/>
        <w:keepLines/>
        <w:widowControl w:val="0"/>
        <w:shd w:val="clear" w:color="auto" w:fill="auto"/>
        <w:tabs>
          <w:tab w:pos="483" w:val="left"/>
        </w:tabs>
        <w:bidi w:val="0"/>
        <w:spacing w:before="0" w:after="280" w:line="240" w:lineRule="auto"/>
        <w:ind w:left="0" w:right="0" w:firstLine="0"/>
        <w:jc w:val="left"/>
      </w:pPr>
      <w:bookmarkStart w:id="1110" w:name="bookmark1110"/>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3</w:t>
      </w:r>
      <w:bookmarkEnd w:id="1112"/>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110"/>
      <w:bookmarkEnd w:id="1111"/>
      <w:bookmarkEnd w:id="1113"/>
    </w:p>
    <w:p>
      <w:pPr>
        <w:pStyle w:val="Style22"/>
        <w:keepNext w:val="0"/>
        <w:keepLines w:val="0"/>
        <w:widowControl w:val="0"/>
        <w:shd w:val="clear" w:color="auto" w:fill="auto"/>
        <w:bidi w:val="0"/>
        <w:spacing w:before="0" w:after="0" w:line="309"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零售业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22"/>
        <w:keepNext w:val="0"/>
        <w:keepLines w:val="0"/>
        <w:widowControl w:val="0"/>
        <w:shd w:val="clear" w:color="auto" w:fill="auto"/>
        <w:bidi w:val="0"/>
        <w:spacing w:before="0" w:after="0" w:line="309" w:lineRule="exact"/>
        <w:ind w:left="0" w:right="0" w:firstLine="440"/>
        <w:jc w:val="left"/>
      </w:pPr>
      <w:r>
        <w:rPr>
          <w:color w:val="000000"/>
          <w:spacing w:val="0"/>
          <w:w w:val="100"/>
          <w:position w:val="0"/>
        </w:rPr>
        <w:t>本公司的收入主要来源于如下业务类型：</w:t>
      </w:r>
    </w:p>
    <w:p>
      <w:pPr>
        <w:pStyle w:val="Style22"/>
        <w:keepNext w:val="0"/>
        <w:keepLines w:val="0"/>
        <w:widowControl w:val="0"/>
        <w:shd w:val="clear" w:color="auto" w:fill="auto"/>
        <w:tabs>
          <w:tab w:pos="445" w:val="left"/>
        </w:tabs>
        <w:bidi w:val="0"/>
        <w:spacing w:before="0" w:after="0" w:line="309" w:lineRule="exact"/>
        <w:ind w:left="0" w:right="0" w:firstLine="0"/>
        <w:jc w:val="left"/>
      </w:pPr>
      <w:bookmarkStart w:id="1114" w:name="bookmark1114"/>
      <w:r>
        <w:rPr>
          <w:color w:val="000000"/>
          <w:spacing w:val="0"/>
          <w:w w:val="100"/>
          <w:position w:val="0"/>
        </w:rPr>
        <w:t>（</w:t>
      </w:r>
      <w:bookmarkEnd w:id="111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激光装备业务；</w:t>
      </w:r>
    </w:p>
    <w:p>
      <w:pPr>
        <w:pStyle w:val="Style22"/>
        <w:keepNext w:val="0"/>
        <w:keepLines w:val="0"/>
        <w:widowControl w:val="0"/>
        <w:shd w:val="clear" w:color="auto" w:fill="auto"/>
        <w:tabs>
          <w:tab w:pos="445" w:val="left"/>
        </w:tabs>
        <w:bidi w:val="0"/>
        <w:spacing w:before="0" w:after="0" w:line="309" w:lineRule="exact"/>
        <w:ind w:left="0" w:right="0" w:firstLine="0"/>
        <w:jc w:val="left"/>
      </w:pPr>
      <w:bookmarkStart w:id="1115" w:name="bookmark1115"/>
      <w:r>
        <w:rPr>
          <w:color w:val="000000"/>
          <w:spacing w:val="0"/>
          <w:w w:val="100"/>
          <w:position w:val="0"/>
        </w:rPr>
        <w:t>（</w:t>
      </w:r>
      <w:bookmarkEnd w:id="111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衍生品运营业务；</w:t>
      </w:r>
    </w:p>
    <w:p>
      <w:pPr>
        <w:pStyle w:val="Style22"/>
        <w:keepNext w:val="0"/>
        <w:keepLines w:val="0"/>
        <w:widowControl w:val="0"/>
        <w:shd w:val="clear" w:color="auto" w:fill="auto"/>
        <w:tabs>
          <w:tab w:pos="445" w:val="left"/>
        </w:tabs>
        <w:bidi w:val="0"/>
        <w:spacing w:before="0" w:after="0" w:line="309" w:lineRule="exact"/>
        <w:ind w:left="0" w:right="0" w:firstLine="0"/>
        <w:jc w:val="left"/>
      </w:pPr>
      <w:bookmarkStart w:id="1116" w:name="bookmark1116"/>
      <w:r>
        <w:rPr>
          <w:color w:val="000000"/>
          <w:spacing w:val="0"/>
          <w:w w:val="100"/>
          <w:position w:val="0"/>
        </w:rPr>
        <w:t>（</w:t>
      </w:r>
      <w:bookmarkEnd w:id="111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让渡资产使用权业务。</w:t>
      </w:r>
    </w:p>
    <w:p>
      <w:pPr>
        <w:pStyle w:val="Style22"/>
        <w:keepNext w:val="0"/>
        <w:keepLines w:val="0"/>
        <w:widowControl w:val="0"/>
        <w:shd w:val="clear" w:color="auto" w:fill="auto"/>
        <w:bidi w:val="0"/>
        <w:spacing w:before="0" w:after="0" w:line="309" w:lineRule="exact"/>
        <w:ind w:left="0" w:right="0" w:firstLine="0"/>
        <w:jc w:val="left"/>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、收入确认的一般原则</w:t>
      </w:r>
    </w:p>
    <w:p>
      <w:pPr>
        <w:pStyle w:val="Style22"/>
        <w:keepNext w:val="0"/>
        <w:keepLines w:val="0"/>
        <w:widowControl w:val="0"/>
        <w:shd w:val="clear" w:color="auto" w:fill="auto"/>
        <w:bidi w:val="0"/>
        <w:spacing w:before="0" w:after="0" w:line="309" w:lineRule="exact"/>
        <w:ind w:left="380" w:right="0" w:firstLine="420"/>
        <w:jc w:val="both"/>
      </w:pPr>
      <w:r>
        <w:rPr>
          <w:color w:val="000000"/>
          <w:spacing w:val="0"/>
          <w:w w:val="100"/>
          <w:position w:val="0"/>
        </w:rPr>
        <w:t>本公司在履行了合同中的履约义务，即在客户取得相关商品或服务控制权时，按照分摊至该项履约义务的交易价 格确认收入。</w:t>
      </w:r>
    </w:p>
    <w:p>
      <w:pPr>
        <w:pStyle w:val="Style22"/>
        <w:keepNext w:val="0"/>
        <w:keepLines w:val="0"/>
        <w:widowControl w:val="0"/>
        <w:shd w:val="clear" w:color="auto" w:fill="auto"/>
        <w:bidi w:val="0"/>
        <w:spacing w:before="0" w:after="0" w:line="309" w:lineRule="exact"/>
        <w:ind w:left="0" w:right="0" w:firstLine="800"/>
        <w:jc w:val="both"/>
      </w:pPr>
      <w:r>
        <w:rPr>
          <w:color w:val="000000"/>
          <w:spacing w:val="0"/>
          <w:w w:val="100"/>
          <w:position w:val="0"/>
        </w:rPr>
        <w:t>履约义务，是指合同中本公司向客户转让可明确区分商品或服务的承诺。</w:t>
      </w:r>
    </w:p>
    <w:p>
      <w:pPr>
        <w:pStyle w:val="Style22"/>
        <w:keepNext w:val="0"/>
        <w:keepLines w:val="0"/>
        <w:widowControl w:val="0"/>
        <w:shd w:val="clear" w:color="auto" w:fill="auto"/>
        <w:bidi w:val="0"/>
        <w:spacing w:before="0" w:after="0" w:line="309" w:lineRule="exact"/>
        <w:ind w:left="0" w:right="0" w:firstLine="800"/>
        <w:jc w:val="both"/>
      </w:pPr>
      <w:r>
        <w:rPr>
          <w:color w:val="000000"/>
          <w:spacing w:val="0"/>
          <w:w w:val="100"/>
          <w:position w:val="0"/>
        </w:rPr>
        <w:t>取得相关商品控制权，是指能够主导该商品的使用并从中获得几乎全部的经济利益。</w:t>
      </w:r>
    </w:p>
    <w:p>
      <w:pPr>
        <w:pStyle w:val="Style22"/>
        <w:keepNext w:val="0"/>
        <w:keepLines w:val="0"/>
        <w:widowControl w:val="0"/>
        <w:shd w:val="clear" w:color="auto" w:fill="auto"/>
        <w:bidi w:val="0"/>
        <w:spacing w:before="0" w:after="0" w:line="309" w:lineRule="exact"/>
        <w:ind w:left="380" w:right="0" w:firstLine="420"/>
        <w:jc w:val="both"/>
      </w:pPr>
      <w:r>
        <w:rPr>
          <w:color w:val="000000"/>
          <w:spacing w:val="0"/>
          <w:w w:val="100"/>
          <w:position w:val="0"/>
        </w:rPr>
        <w:t>本公司在合同开始日即对合同进行评估，识别该合同所包含的各单项履约义务，并确定各单项履约义务是在某一 时段内履行，还是某一时点履行。满足下列条件之一的，属于在某一时间段内履行的履约义务，本公司按照履约进度， 在一段时间内确认收入：</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客户在本公司履约的同时即取得并消耗本公司履约所带来的经济利益；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客户能够控制本 公司履约过程中在建的商品；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本公司履约过程中所产出的商品具有不可替代用途，且本公司在整个合同期间内有权 就累计至今已完成的履约部分收取款项。否则，本公司在客户取得相关商品或服务控制权的时点确认收入。</w:t>
      </w:r>
    </w:p>
    <w:p>
      <w:pPr>
        <w:pStyle w:val="Style22"/>
        <w:keepNext w:val="0"/>
        <w:keepLines w:val="0"/>
        <w:widowControl w:val="0"/>
        <w:shd w:val="clear" w:color="auto" w:fill="auto"/>
        <w:bidi w:val="0"/>
        <w:spacing w:before="0" w:after="0" w:line="309" w:lineRule="exact"/>
        <w:ind w:left="380" w:right="0" w:firstLine="420"/>
        <w:jc w:val="both"/>
      </w:pPr>
      <w:r>
        <w:rPr>
          <w:color w:val="000000"/>
          <w:spacing w:val="0"/>
          <w:w w:val="100"/>
          <w:position w:val="0"/>
        </w:rPr>
        <w:t>对于在某一时段内履行的履约义务，本公司根据商品和劳务的性质，采用产出法确定恰当的履约进度。产出法是 根据已转移给客户的商品对于客户的价值确定履约进度。当履约进度不能合理确定时，公司已经发生的成本预计能够得 到补偿的，按照已经发生的成本金额确认收入，直到履约进度能够合理确定为止。</w:t>
      </w:r>
    </w:p>
    <w:p>
      <w:pPr>
        <w:pStyle w:val="Style22"/>
        <w:keepNext w:val="0"/>
        <w:keepLines w:val="0"/>
        <w:widowControl w:val="0"/>
        <w:shd w:val="clear" w:color="auto" w:fill="auto"/>
        <w:bidi w:val="0"/>
        <w:spacing w:before="0" w:after="0" w:line="309" w:lineRule="exact"/>
        <w:ind w:left="0" w:right="0" w:firstLine="380"/>
        <w:jc w:val="both"/>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、特定交易的收入处理原则</w:t>
      </w:r>
    </w:p>
    <w:p>
      <w:pPr>
        <w:pStyle w:val="Style22"/>
        <w:keepNext w:val="0"/>
        <w:keepLines w:val="0"/>
        <w:widowControl w:val="0"/>
        <w:shd w:val="clear" w:color="auto" w:fill="auto"/>
        <w:bidi w:val="0"/>
        <w:spacing w:before="0" w:after="0" w:line="309" w:lineRule="exact"/>
        <w:ind w:left="0" w:right="0" w:firstLine="800"/>
        <w:jc w:val="both"/>
      </w:pPr>
      <w:r>
        <w:rPr>
          <w:color w:val="000000"/>
          <w:spacing w:val="0"/>
          <w:w w:val="100"/>
          <w:position w:val="0"/>
        </w:rPr>
        <w:t>附有质量保证条款的合同</w:t>
      </w:r>
    </w:p>
    <w:p>
      <w:pPr>
        <w:pStyle w:val="Style22"/>
        <w:keepNext w:val="0"/>
        <w:keepLines w:val="0"/>
        <w:widowControl w:val="0"/>
        <w:shd w:val="clear" w:color="auto" w:fill="auto"/>
        <w:bidi w:val="0"/>
        <w:spacing w:before="0" w:after="0" w:line="309" w:lineRule="exact"/>
        <w:ind w:left="380" w:right="0" w:firstLine="420"/>
        <w:jc w:val="both"/>
      </w:pPr>
      <w:r>
        <w:rPr>
          <w:color w:val="000000"/>
          <w:spacing w:val="0"/>
          <w:w w:val="100"/>
          <w:position w:val="0"/>
        </w:rPr>
        <w:t>评估该质量保证是否在向客户保证所销售商品符合既定标准之外提供了一项单独的服务。公司提供额外服务的， 则作为单项履约义务，按照收入准则规定进行会计处理；否则，质量保证责任按照或有事项的会计准则规定进行会计处 理。</w:t>
      </w:r>
    </w:p>
    <w:p>
      <w:pPr>
        <w:pStyle w:val="Style22"/>
        <w:keepNext w:val="0"/>
        <w:keepLines w:val="0"/>
        <w:widowControl w:val="0"/>
        <w:shd w:val="clear" w:color="auto" w:fill="auto"/>
        <w:bidi w:val="0"/>
        <w:spacing w:before="0" w:after="0" w:line="309" w:lineRule="exact"/>
        <w:ind w:left="0" w:right="0" w:firstLine="0"/>
        <w:jc w:val="left"/>
      </w:pPr>
      <w:bookmarkStart w:id="1117" w:name="bookmark1117"/>
      <w:r>
        <w:rPr>
          <w:rFonts w:ascii="Times New Roman" w:eastAsia="Times New Roman" w:hAnsi="Times New Roman" w:cs="Times New Roman"/>
          <w:b/>
          <w:bCs/>
          <w:color w:val="000000"/>
          <w:spacing w:val="0"/>
          <w:w w:val="100"/>
          <w:position w:val="0"/>
          <w:sz w:val="18"/>
          <w:szCs w:val="18"/>
        </w:rPr>
        <w:t>3</w:t>
      </w:r>
      <w:bookmarkEnd w:id="1117"/>
      <w:r>
        <w:rPr>
          <w:b/>
          <w:bCs/>
          <w:color w:val="000000"/>
          <w:spacing w:val="0"/>
          <w:w w:val="100"/>
          <w:position w:val="0"/>
        </w:rPr>
        <w:t>、收入确认的具体方法</w:t>
      </w:r>
    </w:p>
    <w:p>
      <w:pPr>
        <w:pStyle w:val="Style22"/>
        <w:keepNext w:val="0"/>
        <w:keepLines w:val="0"/>
        <w:widowControl w:val="0"/>
        <w:shd w:val="clear" w:color="auto" w:fill="auto"/>
        <w:bidi w:val="0"/>
        <w:spacing w:before="0" w:after="0" w:line="309" w:lineRule="exact"/>
        <w:ind w:left="0" w:right="0" w:firstLine="1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）激光装备业务有内销和外销两部分，按销售模式具体分直销和经销。其中内销确认收入时点为客户在《安装调试、 </w:t>
      </w:r>
      <w:r>
        <w:rPr>
          <w:color w:val="000000"/>
          <w:spacing w:val="0"/>
          <w:w w:val="100"/>
          <w:position w:val="0"/>
        </w:rPr>
        <w:t>技术培训报告单》签字确认时间；激光熔覆业务确认收入时点为加工完成，客户验收并推送电子合同，公司开具销售发票时 确认收入的实现；外销确认收入时点为货物报关出口时间。部分合同或协议价款的收取采用递延方式，实质上具有融资性质 的，按照应收的合同或协议价款的公允价值确定销售商品收入金额。</w:t>
      </w:r>
    </w:p>
    <w:p>
      <w:pPr>
        <w:pStyle w:val="Style22"/>
        <w:keepNext w:val="0"/>
        <w:keepLines w:val="0"/>
        <w:widowControl w:val="0"/>
        <w:shd w:val="clear" w:color="auto" w:fill="auto"/>
        <w:tabs>
          <w:tab w:pos="689" w:val="left"/>
        </w:tabs>
        <w:bidi w:val="0"/>
        <w:spacing w:before="0" w:after="0" w:line="326" w:lineRule="exact"/>
        <w:ind w:left="0" w:right="0" w:firstLine="200"/>
        <w:jc w:val="both"/>
      </w:pPr>
      <w:bookmarkStart w:id="1118" w:name="bookmark1118"/>
      <w:r>
        <w:rPr>
          <w:color w:val="000000"/>
          <w:spacing w:val="0"/>
          <w:w w:val="100"/>
          <w:position w:val="0"/>
        </w:rPr>
        <w:t>（</w:t>
      </w:r>
      <w:bookmarkEnd w:id="111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衍生品运营业务具体分为智能零售终端业务收入及</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衍生品销售（线上及线下）。其中智能零售终端机器确认收 入时点为客户在《验收单》签字确认时间；</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衍生品线上及线下销售均以消费者成功支付并取得商品控制权时确认收入；</w:t>
      </w:r>
    </w:p>
    <w:p>
      <w:pPr>
        <w:pStyle w:val="Style22"/>
        <w:keepNext w:val="0"/>
        <w:keepLines w:val="0"/>
        <w:widowControl w:val="0"/>
        <w:shd w:val="clear" w:color="auto" w:fill="auto"/>
        <w:tabs>
          <w:tab w:pos="689" w:val="left"/>
        </w:tabs>
        <w:bidi w:val="0"/>
        <w:spacing w:before="0" w:after="400" w:line="326" w:lineRule="exact"/>
        <w:ind w:left="0" w:right="0" w:firstLine="200"/>
        <w:jc w:val="both"/>
      </w:pPr>
      <w:bookmarkStart w:id="1119" w:name="bookmark1119"/>
      <w:r>
        <w:rPr>
          <w:color w:val="000000"/>
          <w:spacing w:val="0"/>
          <w:w w:val="100"/>
          <w:position w:val="0"/>
        </w:rPr>
        <w:t>（</w:t>
      </w:r>
      <w:bookmarkEnd w:id="111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让渡资产使用权业务具体为金运激光大楼对外出租产生的收入。对应的大楼使用费收入确认时点为按照有关合同或 协议约定的收费时间和方法计算确定。</w:t>
      </w:r>
    </w:p>
    <w:p>
      <w:pPr>
        <w:pStyle w:val="Style29"/>
        <w:keepNext/>
        <w:keepLines/>
        <w:widowControl w:val="0"/>
        <w:shd w:val="clear" w:color="auto" w:fill="auto"/>
        <w:bidi w:val="0"/>
        <w:spacing w:before="0" w:after="400" w:line="240" w:lineRule="auto"/>
        <w:ind w:left="0" w:right="0" w:firstLine="0"/>
        <w:jc w:val="left"/>
      </w:pPr>
      <w:bookmarkStart w:id="1120" w:name="bookmark1120"/>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4</w:t>
      </w:r>
      <w:bookmarkEnd w:id="1122"/>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120"/>
      <w:bookmarkEnd w:id="1121"/>
      <w:bookmarkEnd w:id="1123"/>
    </w:p>
    <w:p>
      <w:pPr>
        <w:pStyle w:val="Style22"/>
        <w:keepNext w:val="0"/>
        <w:keepLines w:val="0"/>
        <w:widowControl w:val="0"/>
        <w:shd w:val="clear" w:color="auto" w:fill="auto"/>
        <w:tabs>
          <w:tab w:pos="339" w:val="left"/>
        </w:tabs>
        <w:bidi w:val="0"/>
        <w:spacing w:before="0" w:after="0" w:line="360" w:lineRule="auto"/>
        <w:ind w:left="0" w:right="0" w:firstLine="0"/>
        <w:jc w:val="left"/>
      </w:pPr>
      <w:bookmarkStart w:id="1124" w:name="bookmark1124"/>
      <w:r>
        <w:rPr>
          <w:rFonts w:ascii="Times New Roman" w:eastAsia="Times New Roman" w:hAnsi="Times New Roman" w:cs="Times New Roman"/>
          <w:b/>
          <w:bCs/>
          <w:color w:val="000000"/>
          <w:spacing w:val="0"/>
          <w:w w:val="100"/>
          <w:position w:val="0"/>
          <w:sz w:val="18"/>
          <w:szCs w:val="18"/>
        </w:rPr>
        <w:t>1</w:t>
      </w:r>
      <w:bookmarkEnd w:id="1124"/>
      <w:r>
        <w:rPr>
          <w:b/>
          <w:bCs/>
          <w:color w:val="000000"/>
          <w:spacing w:val="0"/>
          <w:w w:val="100"/>
          <w:position w:val="0"/>
        </w:rPr>
        <w:t>、</w:t>
        <w:tab/>
        <w:t>类型</w:t>
      </w:r>
    </w:p>
    <w:p>
      <w:pPr>
        <w:pStyle w:val="Style22"/>
        <w:keepNext w:val="0"/>
        <w:keepLines w:val="0"/>
        <w:widowControl w:val="0"/>
        <w:shd w:val="clear" w:color="auto" w:fill="auto"/>
        <w:bidi w:val="0"/>
        <w:spacing w:before="0" w:after="0" w:line="310" w:lineRule="exact"/>
        <w:ind w:left="0" w:right="0" w:firstLine="460"/>
        <w:jc w:val="both"/>
      </w:pPr>
      <w:r>
        <w:rPr>
          <w:color w:val="000000"/>
          <w:spacing w:val="0"/>
          <w:w w:val="100"/>
          <w:position w:val="0"/>
        </w:rPr>
        <w:t>政府补助，是本公司从政府无偿取得的货币性资产与非货币性资产。根据相关政府文件规定的补助对象，将政府补助 划分为与资产相关的政府补助和与收益相关的政府补助。</w:t>
      </w:r>
    </w:p>
    <w:p>
      <w:pPr>
        <w:pStyle w:val="Style22"/>
        <w:keepNext w:val="0"/>
        <w:keepLines w:val="0"/>
        <w:widowControl w:val="0"/>
        <w:shd w:val="clear" w:color="auto" w:fill="auto"/>
        <w:bidi w:val="0"/>
        <w:spacing w:before="0" w:after="100" w:line="310" w:lineRule="exact"/>
        <w:ind w:left="0" w:right="0" w:firstLine="460"/>
        <w:jc w:val="both"/>
      </w:pPr>
      <w:r>
        <w:rPr>
          <w:color w:val="000000"/>
          <w:spacing w:val="0"/>
          <w:w w:val="100"/>
          <w:position w:val="0"/>
        </w:rPr>
        <w:t>与资产相关的政府补助，是指本公司取得的、用于购建或以其他方式形成长期资产的政府补助。与收益相关的政府补 助，是指除与资产相关的政府补助之外的政府补助。</w:t>
      </w:r>
    </w:p>
    <w:p>
      <w:pPr>
        <w:pStyle w:val="Style22"/>
        <w:keepNext w:val="0"/>
        <w:keepLines w:val="0"/>
        <w:widowControl w:val="0"/>
        <w:shd w:val="clear" w:color="auto" w:fill="auto"/>
        <w:tabs>
          <w:tab w:pos="353" w:val="left"/>
        </w:tabs>
        <w:bidi w:val="0"/>
        <w:spacing w:before="0" w:after="0" w:line="360" w:lineRule="auto"/>
        <w:ind w:left="0" w:right="0" w:firstLine="0"/>
        <w:jc w:val="left"/>
      </w:pPr>
      <w:bookmarkStart w:id="1125" w:name="bookmark1125"/>
      <w:r>
        <w:rPr>
          <w:rFonts w:ascii="Times New Roman" w:eastAsia="Times New Roman" w:hAnsi="Times New Roman" w:cs="Times New Roman"/>
          <w:b/>
          <w:bCs/>
          <w:color w:val="000000"/>
          <w:spacing w:val="0"/>
          <w:w w:val="100"/>
          <w:position w:val="0"/>
          <w:sz w:val="18"/>
          <w:szCs w:val="18"/>
        </w:rPr>
        <w:t>2</w:t>
      </w:r>
      <w:bookmarkEnd w:id="1125"/>
      <w:r>
        <w:rPr>
          <w:b/>
          <w:bCs/>
          <w:color w:val="000000"/>
          <w:spacing w:val="0"/>
          <w:w w:val="100"/>
          <w:position w:val="0"/>
        </w:rPr>
        <w:t>、</w:t>
        <w:tab/>
        <w:t>政府补助的确认</w:t>
      </w:r>
    </w:p>
    <w:p>
      <w:pPr>
        <w:pStyle w:val="Style22"/>
        <w:keepNext w:val="0"/>
        <w:keepLines w:val="0"/>
        <w:widowControl w:val="0"/>
        <w:shd w:val="clear" w:color="auto" w:fill="auto"/>
        <w:bidi w:val="0"/>
        <w:spacing w:before="0" w:after="0" w:line="310" w:lineRule="exact"/>
        <w:ind w:left="0" w:right="0" w:firstLine="460"/>
        <w:jc w:val="both"/>
      </w:pPr>
      <w:r>
        <w:rPr>
          <w:color w:val="000000"/>
          <w:spacing w:val="0"/>
          <w:w w:val="100"/>
          <w:position w:val="0"/>
        </w:rPr>
        <w:t>对期末有证据表明公司能够符合财政扶持政策规定的相关条件且预计能够收到财政扶持资金的，按应收金额确认政府 补助。除此之外，政府补助均在实际收到时确认。</w:t>
      </w:r>
    </w:p>
    <w:p>
      <w:pPr>
        <w:pStyle w:val="Style22"/>
        <w:keepNext w:val="0"/>
        <w:keepLines w:val="0"/>
        <w:widowControl w:val="0"/>
        <w:shd w:val="clear" w:color="auto" w:fill="auto"/>
        <w:bidi w:val="0"/>
        <w:spacing w:before="0" w:after="100" w:line="310" w:lineRule="exact"/>
        <w:ind w:left="0" w:right="0" w:firstLine="460"/>
        <w:jc w:val="both"/>
      </w:pPr>
      <w:r>
        <w:rPr>
          <w:color w:val="000000"/>
          <w:spacing w:val="0"/>
          <w:w w:val="100"/>
          <w:position w:val="0"/>
        </w:rPr>
        <w:t>政府补助为货币性资产的，按照收到或应收的金额计量。政府补助为非货币性资产的，按照公允价值计量；公允价值 不能够可靠取得的，按照名义金额（人民币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元）计量。按照名义金额计量的政府补助，直接计入当期损益。</w:t>
      </w:r>
    </w:p>
    <w:p>
      <w:pPr>
        <w:pStyle w:val="Style22"/>
        <w:keepNext w:val="0"/>
        <w:keepLines w:val="0"/>
        <w:widowControl w:val="0"/>
        <w:shd w:val="clear" w:color="auto" w:fill="auto"/>
        <w:tabs>
          <w:tab w:pos="353" w:val="left"/>
        </w:tabs>
        <w:bidi w:val="0"/>
        <w:spacing w:before="0" w:after="0" w:line="360" w:lineRule="auto"/>
        <w:ind w:left="0" w:right="0" w:firstLine="0"/>
        <w:jc w:val="left"/>
      </w:pPr>
      <w:bookmarkStart w:id="1126" w:name="bookmark1126"/>
      <w:r>
        <w:rPr>
          <w:rFonts w:ascii="Times New Roman" w:eastAsia="Times New Roman" w:hAnsi="Times New Roman" w:cs="Times New Roman"/>
          <w:b/>
          <w:bCs/>
          <w:color w:val="000000"/>
          <w:spacing w:val="0"/>
          <w:w w:val="100"/>
          <w:position w:val="0"/>
          <w:sz w:val="18"/>
          <w:szCs w:val="18"/>
        </w:rPr>
        <w:t>3</w:t>
      </w:r>
      <w:bookmarkEnd w:id="1126"/>
      <w:r>
        <w:rPr>
          <w:b/>
          <w:bCs/>
          <w:color w:val="000000"/>
          <w:spacing w:val="0"/>
          <w:w w:val="100"/>
          <w:position w:val="0"/>
        </w:rPr>
        <w:t>、</w:t>
        <w:tab/>
        <w:t>会计处理方法</w:t>
      </w:r>
    </w:p>
    <w:p>
      <w:pPr>
        <w:pStyle w:val="Style37"/>
        <w:keepNext w:val="0"/>
        <w:keepLines w:val="0"/>
        <w:widowControl w:val="0"/>
        <w:shd w:val="clear" w:color="auto" w:fill="auto"/>
        <w:bidi w:val="0"/>
        <w:spacing w:before="0" w:after="0" w:line="312" w:lineRule="exact"/>
        <w:ind w:left="43" w:right="0" w:firstLine="0"/>
        <w:jc w:val="left"/>
        <w:rPr>
          <w:sz w:val="17"/>
          <w:szCs w:val="17"/>
        </w:rPr>
      </w:pPr>
      <w:r>
        <w:rPr>
          <w:color w:val="000000"/>
          <w:spacing w:val="0"/>
          <w:w w:val="100"/>
          <w:position w:val="0"/>
          <w:sz w:val="17"/>
          <w:szCs w:val="17"/>
        </w:rPr>
        <w:t>本公司根据经济业务的实质，确定某一类政府补助业务应当采用总额法还是净额法进行会计处理。通常情况下，本公 司对于同类或类似政府补助业务只选用一种方法，且对该业务一贯地运用该方法。</w:t>
      </w:r>
    </w:p>
    <w:tbl>
      <w:tblPr>
        <w:tblOverlap w:val="never"/>
        <w:jc w:val="center"/>
        <w:tblLayout w:type="fixed"/>
      </w:tblPr>
      <w:tblGrid>
        <w:gridCol w:w="3341"/>
        <w:gridCol w:w="6394"/>
      </w:tblGrid>
      <w:tr>
        <w:trPr>
          <w:trHeight w:val="35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核算内容</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采用总额法核算的政府补助类别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稳岗补贴、研发补贴、软件企业退税、科研经费等</w:t>
            </w:r>
          </w:p>
        </w:tc>
      </w:tr>
      <w:tr>
        <w:trPr>
          <w:trHeight w:val="35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采用净额法核算的政府补助类别</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贷款贴息等</w:t>
            </w:r>
          </w:p>
        </w:tc>
      </w:tr>
    </w:tbl>
    <w:p>
      <w:pPr>
        <w:pStyle w:val="Style37"/>
        <w:keepNext w:val="0"/>
        <w:keepLines w:val="0"/>
        <w:widowControl w:val="0"/>
        <w:shd w:val="clear" w:color="auto" w:fill="auto"/>
        <w:bidi w:val="0"/>
        <w:spacing w:before="0" w:after="0" w:line="240" w:lineRule="auto"/>
        <w:ind w:left="461" w:right="0" w:firstLine="0"/>
        <w:jc w:val="left"/>
        <w:rPr>
          <w:sz w:val="17"/>
          <w:szCs w:val="17"/>
        </w:rPr>
      </w:pPr>
      <w:r>
        <w:rPr>
          <w:color w:val="000000"/>
          <w:spacing w:val="0"/>
          <w:w w:val="100"/>
          <w:position w:val="0"/>
          <w:sz w:val="17"/>
          <w:szCs w:val="17"/>
        </w:rPr>
        <w:t>与资产相关的政府补助确认为递延收益。与资产相关的政府补助确认为递延收益的，在所建造或购买资产使用寿命内</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按照合理、系统的方法分期计入损益。</w:t>
      </w:r>
    </w:p>
    <w:p>
      <w:pPr>
        <w:pStyle w:val="Style2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与收益相关的政府补助，用于补偿企业以后期间的相关费用或损失的，确认为递延收益，在确认相关费用或损失的期 间计入当期损益或冲减相关成本；用于补偿企业已发生的相关费用或损失的，取得时直接计入当期损益或冲减相关成本。</w:t>
      </w:r>
    </w:p>
    <w:p>
      <w:pPr>
        <w:pStyle w:val="Style2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与企业日常活动相关的政府补助计入其他收益或冲减相关成本费用；与企业日常活动无关的政府补助计入营业外收支。</w:t>
      </w:r>
    </w:p>
    <w:p>
      <w:pPr>
        <w:pStyle w:val="Style2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收到与政策性优惠贷款贴息相关的政府补助冲减相关借款费用；取得贷款银行提供的政策性优惠利率贷款的，以实际 收到的借款金额作为借款的入账价值，按照借款本金和该政策性优惠利率计算相关借款费用。</w:t>
      </w:r>
    </w:p>
    <w:p>
      <w:pPr>
        <w:pStyle w:val="Style22"/>
        <w:keepNext w:val="0"/>
        <w:keepLines w:val="0"/>
        <w:widowControl w:val="0"/>
        <w:shd w:val="clear" w:color="auto" w:fill="auto"/>
        <w:bidi w:val="0"/>
        <w:spacing w:before="0" w:after="400" w:line="312" w:lineRule="exact"/>
        <w:ind w:left="0" w:right="0" w:firstLine="340"/>
        <w:jc w:val="both"/>
      </w:pPr>
      <w:r>
        <w:rPr>
          <w:color w:val="000000"/>
          <w:spacing w:val="0"/>
          <w:w w:val="100"/>
          <w:position w:val="0"/>
        </w:rPr>
        <w:t>已确认的政府补助需要返还时，初始确认时冲减相关资产账面价值的，调整资产账面价值；存在相关递延收益余额的， 冲减相关递延收益账面余额，超出部分计入当期损益；不存在相关递延收益的，直接计入当期损益。</w:t>
      </w:r>
    </w:p>
    <w:p>
      <w:pPr>
        <w:pStyle w:val="Style29"/>
        <w:keepNext/>
        <w:keepLines/>
        <w:widowControl w:val="0"/>
        <w:shd w:val="clear" w:color="auto" w:fill="auto"/>
        <w:bidi w:val="0"/>
        <w:spacing w:before="0" w:after="260" w:line="240" w:lineRule="auto"/>
        <w:ind w:left="0" w:right="0" w:firstLine="0"/>
        <w:jc w:val="left"/>
      </w:pPr>
      <w:bookmarkStart w:id="1127" w:name="bookmark1127"/>
      <w:bookmarkStart w:id="1128" w:name="bookmark1128"/>
      <w:bookmarkStart w:id="1129" w:name="bookmark1129"/>
      <w:bookmarkStart w:id="1130" w:name="bookmark1130"/>
      <w:r>
        <w:rPr>
          <w:rFonts w:ascii="Times New Roman" w:eastAsia="Times New Roman" w:hAnsi="Times New Roman" w:cs="Times New Roman"/>
          <w:color w:val="000000"/>
          <w:spacing w:val="0"/>
          <w:w w:val="100"/>
          <w:position w:val="0"/>
        </w:rPr>
        <w:t>4</w:t>
      </w:r>
      <w:bookmarkEnd w:id="1129"/>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27"/>
      <w:bookmarkEnd w:id="1128"/>
      <w:bookmarkEnd w:id="1130"/>
    </w:p>
    <w:p>
      <w:pPr>
        <w:pStyle w:val="Style22"/>
        <w:keepNext w:val="0"/>
        <w:keepLines w:val="0"/>
        <w:widowControl w:val="0"/>
        <w:shd w:val="clear" w:color="auto" w:fill="auto"/>
        <w:bidi w:val="0"/>
        <w:spacing w:before="0" w:after="100" w:line="314" w:lineRule="exact"/>
        <w:ind w:left="0" w:right="0" w:firstLine="460"/>
        <w:jc w:val="both"/>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暂时性差异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计算确认。于资产负债 表日，递延所得税资产和递延所得税负债，按照预期收回该资产或清偿该负债期间的适用税率计量。</w:t>
      </w:r>
    </w:p>
    <w:p>
      <w:pPr>
        <w:pStyle w:val="Style2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、确认递延所得税资产的依据</w:t>
      </w:r>
    </w:p>
    <w:p>
      <w:pPr>
        <w:pStyle w:val="Style22"/>
        <w:keepNext w:val="0"/>
        <w:keepLines w:val="0"/>
        <w:widowControl w:val="0"/>
        <w:shd w:val="clear" w:color="auto" w:fill="auto"/>
        <w:bidi w:val="0"/>
        <w:spacing w:before="0" w:after="180" w:line="314" w:lineRule="exact"/>
        <w:ind w:left="0" w:right="0" w:firstLine="460"/>
        <w:jc w:val="both"/>
      </w:pPr>
      <w:r>
        <w:rPr>
          <w:color w:val="000000"/>
          <w:spacing w:val="0"/>
          <w:w w:val="100"/>
          <w:position w:val="0"/>
        </w:rPr>
        <w:t>本公司以很可能取得用来抵扣可抵扣暂时性差异、能够结转以后年度的可抵扣亏损和税款抵减的应纳税所得额为限， 确认由可抵扣暂时性差异产生的递延所得税资产。但是，同时具有下列特征的交易中因资产或负债的初始确认所产生的递延 所得税资产不予确认：</w:t>
      </w:r>
    </w:p>
    <w:p>
      <w:pPr>
        <w:pStyle w:val="Style22"/>
        <w:keepNext w:val="0"/>
        <w:keepLines w:val="0"/>
        <w:widowControl w:val="0"/>
        <w:shd w:val="clear" w:color="auto" w:fill="auto"/>
        <w:tabs>
          <w:tab w:pos="885" w:val="left"/>
        </w:tabs>
        <w:bidi w:val="0"/>
        <w:spacing w:before="0" w:after="0" w:line="318" w:lineRule="exact"/>
        <w:ind w:left="0" w:right="0" w:firstLine="440"/>
        <w:jc w:val="both"/>
      </w:pPr>
      <w:bookmarkStart w:id="1131" w:name="bookmark1131"/>
      <w:r>
        <w:rPr>
          <w:color w:val="000000"/>
          <w:spacing w:val="0"/>
          <w:w w:val="100"/>
          <w:position w:val="0"/>
        </w:rPr>
        <w:t>（</w:t>
      </w:r>
      <w:bookmarkEnd w:id="113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该交易不是企业合并；</w:t>
      </w:r>
    </w:p>
    <w:p>
      <w:pPr>
        <w:pStyle w:val="Style22"/>
        <w:keepNext w:val="0"/>
        <w:keepLines w:val="0"/>
        <w:widowControl w:val="0"/>
        <w:shd w:val="clear" w:color="auto" w:fill="auto"/>
        <w:tabs>
          <w:tab w:pos="885" w:val="left"/>
        </w:tabs>
        <w:bidi w:val="0"/>
        <w:spacing w:before="0" w:after="0" w:line="318" w:lineRule="exact"/>
        <w:ind w:left="0" w:right="0" w:firstLine="440"/>
        <w:jc w:val="both"/>
      </w:pPr>
      <w:bookmarkStart w:id="1132" w:name="bookmark1132"/>
      <w:r>
        <w:rPr>
          <w:color w:val="000000"/>
          <w:spacing w:val="0"/>
          <w:w w:val="100"/>
          <w:position w:val="0"/>
        </w:rPr>
        <w:t>（</w:t>
      </w:r>
      <w:bookmarkEnd w:id="113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交易发生时既不影响会计利润也不影响应纳税所得额或可抵扣亏损。</w:t>
      </w:r>
    </w:p>
    <w:p>
      <w:pPr>
        <w:pStyle w:val="Style22"/>
        <w:keepNext w:val="0"/>
        <w:keepLines w:val="0"/>
        <w:widowControl w:val="0"/>
        <w:shd w:val="clear" w:color="auto" w:fill="auto"/>
        <w:bidi w:val="0"/>
        <w:spacing w:before="0" w:after="0" w:line="318" w:lineRule="exact"/>
        <w:ind w:left="0" w:right="0" w:firstLine="440"/>
        <w:jc w:val="both"/>
      </w:pPr>
      <w:r>
        <w:rPr>
          <w:color w:val="000000"/>
          <w:spacing w:val="0"/>
          <w:w w:val="100"/>
          <w:position w:val="0"/>
        </w:rPr>
        <w:t>对于与联营企业投资相关的可抵扣暂时性差异，同时满足下列条件的，确认相应的递延所得税资产：暂时性差异在可 预见的未来很可能转回，且未来很可能获得用来抵扣可抵扣暂时性差异的应纳税所得额。</w:t>
      </w:r>
    </w:p>
    <w:p>
      <w:pPr>
        <w:pStyle w:val="Style22"/>
        <w:keepNext w:val="0"/>
        <w:keepLines w:val="0"/>
        <w:widowControl w:val="0"/>
        <w:shd w:val="clear" w:color="auto" w:fill="auto"/>
        <w:tabs>
          <w:tab w:pos="354" w:val="left"/>
        </w:tabs>
        <w:bidi w:val="0"/>
        <w:spacing w:before="0" w:after="0" w:line="318" w:lineRule="exact"/>
        <w:ind w:left="0" w:right="0" w:firstLine="0"/>
        <w:jc w:val="both"/>
      </w:pPr>
      <w:bookmarkStart w:id="1133" w:name="bookmark1133"/>
      <w:r>
        <w:rPr>
          <w:rFonts w:ascii="Times New Roman" w:eastAsia="Times New Roman" w:hAnsi="Times New Roman" w:cs="Times New Roman"/>
          <w:b/>
          <w:bCs/>
          <w:color w:val="000000"/>
          <w:spacing w:val="0"/>
          <w:w w:val="100"/>
          <w:position w:val="0"/>
          <w:sz w:val="18"/>
          <w:szCs w:val="18"/>
        </w:rPr>
        <w:t>2</w:t>
      </w:r>
      <w:bookmarkEnd w:id="1133"/>
      <w:r>
        <w:rPr>
          <w:b/>
          <w:bCs/>
          <w:color w:val="000000"/>
          <w:spacing w:val="0"/>
          <w:w w:val="100"/>
          <w:position w:val="0"/>
        </w:rPr>
        <w:t>、</w:t>
        <w:tab/>
        <w:t>确认递延所得税负债的依据</w:t>
      </w:r>
    </w:p>
    <w:p>
      <w:pPr>
        <w:pStyle w:val="Style22"/>
        <w:keepNext w:val="0"/>
        <w:keepLines w:val="0"/>
        <w:widowControl w:val="0"/>
        <w:shd w:val="clear" w:color="auto" w:fill="auto"/>
        <w:bidi w:val="0"/>
        <w:spacing w:before="0" w:after="0" w:line="318" w:lineRule="exact"/>
        <w:ind w:left="0" w:right="0" w:firstLine="440"/>
        <w:jc w:val="both"/>
      </w:pPr>
      <w:r>
        <w:rPr>
          <w:color w:val="000000"/>
          <w:spacing w:val="0"/>
          <w:w w:val="100"/>
          <w:position w:val="0"/>
        </w:rPr>
        <w:t>公司将当期与以前期间应交未交的应纳税暂时性差异确认为递延所得税负债。但不包括：</w:t>
      </w:r>
    </w:p>
    <w:p>
      <w:pPr>
        <w:pStyle w:val="Style22"/>
        <w:keepNext w:val="0"/>
        <w:keepLines w:val="0"/>
        <w:widowControl w:val="0"/>
        <w:shd w:val="clear" w:color="auto" w:fill="auto"/>
        <w:tabs>
          <w:tab w:pos="885" w:val="left"/>
        </w:tabs>
        <w:bidi w:val="0"/>
        <w:spacing w:before="0" w:after="0" w:line="318" w:lineRule="exact"/>
        <w:ind w:left="0" w:right="0" w:firstLine="440"/>
        <w:jc w:val="both"/>
      </w:pPr>
      <w:bookmarkStart w:id="1134" w:name="bookmark1134"/>
      <w:r>
        <w:rPr>
          <w:color w:val="000000"/>
          <w:spacing w:val="0"/>
          <w:w w:val="100"/>
          <w:position w:val="0"/>
        </w:rPr>
        <w:t>（</w:t>
      </w:r>
      <w:bookmarkEnd w:id="113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商誉的初始确认所形成的暂时性差异；</w:t>
      </w:r>
    </w:p>
    <w:p>
      <w:pPr>
        <w:pStyle w:val="Style22"/>
        <w:keepNext w:val="0"/>
        <w:keepLines w:val="0"/>
        <w:widowControl w:val="0"/>
        <w:shd w:val="clear" w:color="auto" w:fill="auto"/>
        <w:bidi w:val="0"/>
        <w:spacing w:before="0" w:after="0" w:line="318" w:lineRule="exact"/>
        <w:ind w:left="0" w:right="0" w:firstLine="440"/>
        <w:jc w:val="both"/>
      </w:pPr>
      <w:bookmarkStart w:id="1135" w:name="bookmark1135"/>
      <w:r>
        <w:rPr>
          <w:color w:val="000000"/>
          <w:spacing w:val="0"/>
          <w:w w:val="100"/>
          <w:position w:val="0"/>
        </w:rPr>
        <w:t>（</w:t>
      </w:r>
      <w:bookmarkEnd w:id="1135"/>
      <w:r>
        <w:rPr>
          <w:rFonts w:ascii="Times New Roman" w:eastAsia="Times New Roman" w:hAnsi="Times New Roman" w:cs="Times New Roman"/>
          <w:color w:val="000000"/>
          <w:spacing w:val="0"/>
          <w:w w:val="100"/>
          <w:position w:val="0"/>
          <w:sz w:val="18"/>
          <w:szCs w:val="18"/>
        </w:rPr>
        <w:t>2</w:t>
      </w:r>
      <w:r>
        <w:rPr>
          <w:color w:val="000000"/>
          <w:spacing w:val="0"/>
          <w:w w:val="100"/>
          <w:position w:val="0"/>
        </w:rPr>
        <w:t>） 非企业合并形成的交易或事项，且该交易或事项发生时既不影响会计利润，也不影响应纳税所得额（或可抵扣亏 损）所形成的暂时性差异；</w:t>
      </w:r>
    </w:p>
    <w:p>
      <w:pPr>
        <w:pStyle w:val="Style22"/>
        <w:keepNext w:val="0"/>
        <w:keepLines w:val="0"/>
        <w:widowControl w:val="0"/>
        <w:shd w:val="clear" w:color="auto" w:fill="auto"/>
        <w:tabs>
          <w:tab w:pos="963" w:val="left"/>
        </w:tabs>
        <w:bidi w:val="0"/>
        <w:spacing w:before="0" w:after="0" w:line="318" w:lineRule="exact"/>
        <w:ind w:left="0" w:right="0" w:firstLine="440"/>
        <w:jc w:val="both"/>
      </w:pPr>
      <w:bookmarkStart w:id="1136" w:name="bookmark1136"/>
      <w:r>
        <w:rPr>
          <w:color w:val="000000"/>
          <w:spacing w:val="0"/>
          <w:w w:val="100"/>
          <w:position w:val="0"/>
        </w:rPr>
        <w:t>（</w:t>
      </w:r>
      <w:bookmarkEnd w:id="113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对于与子公司、联营企业投资相关的应纳税暂时性差异，该暂时性差异转回的时间能够控制并且该暂时性差异在 可预见的未来很可能不会转回。</w:t>
      </w:r>
    </w:p>
    <w:p>
      <w:pPr>
        <w:pStyle w:val="Style22"/>
        <w:keepNext w:val="0"/>
        <w:keepLines w:val="0"/>
        <w:widowControl w:val="0"/>
        <w:shd w:val="clear" w:color="auto" w:fill="auto"/>
        <w:tabs>
          <w:tab w:pos="354" w:val="left"/>
        </w:tabs>
        <w:bidi w:val="0"/>
        <w:spacing w:before="0" w:after="0" w:line="318" w:lineRule="exact"/>
        <w:ind w:left="0" w:right="0" w:firstLine="0"/>
        <w:jc w:val="both"/>
      </w:pPr>
      <w:bookmarkStart w:id="1137" w:name="bookmark1137"/>
      <w:r>
        <w:rPr>
          <w:rFonts w:ascii="Times New Roman" w:eastAsia="Times New Roman" w:hAnsi="Times New Roman" w:cs="Times New Roman"/>
          <w:b/>
          <w:bCs/>
          <w:color w:val="000000"/>
          <w:spacing w:val="0"/>
          <w:w w:val="100"/>
          <w:position w:val="0"/>
          <w:sz w:val="18"/>
          <w:szCs w:val="18"/>
        </w:rPr>
        <w:t>3</w:t>
      </w:r>
      <w:bookmarkEnd w:id="1137"/>
      <w:r>
        <w:rPr>
          <w:b/>
          <w:bCs/>
          <w:color w:val="000000"/>
          <w:spacing w:val="0"/>
          <w:w w:val="100"/>
          <w:position w:val="0"/>
        </w:rPr>
        <w:t>、</w:t>
        <w:tab/>
        <w:t>同时满足下列条件时，将递延所得税资产及递延所得税负债以抵销后的净额列示</w:t>
      </w:r>
    </w:p>
    <w:p>
      <w:pPr>
        <w:pStyle w:val="Style22"/>
        <w:keepNext w:val="0"/>
        <w:keepLines w:val="0"/>
        <w:widowControl w:val="0"/>
        <w:shd w:val="clear" w:color="auto" w:fill="auto"/>
        <w:tabs>
          <w:tab w:pos="885" w:val="left"/>
        </w:tabs>
        <w:bidi w:val="0"/>
        <w:spacing w:before="0" w:after="0" w:line="318" w:lineRule="exact"/>
        <w:ind w:left="0" w:right="0" w:firstLine="440"/>
        <w:jc w:val="both"/>
      </w:pPr>
      <w:bookmarkStart w:id="1138" w:name="bookmark1138"/>
      <w:r>
        <w:rPr>
          <w:color w:val="000000"/>
          <w:spacing w:val="0"/>
          <w:w w:val="100"/>
          <w:position w:val="0"/>
        </w:rPr>
        <w:t>（</w:t>
      </w:r>
      <w:bookmarkEnd w:id="113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企业拥有以净额结算当期所得税资产及当期所得税负债的法定权利；</w:t>
      </w:r>
    </w:p>
    <w:p>
      <w:pPr>
        <w:pStyle w:val="Style22"/>
        <w:keepNext w:val="0"/>
        <w:keepLines w:val="0"/>
        <w:widowControl w:val="0"/>
        <w:shd w:val="clear" w:color="auto" w:fill="auto"/>
        <w:tabs>
          <w:tab w:pos="963" w:val="left"/>
        </w:tabs>
        <w:bidi w:val="0"/>
        <w:spacing w:before="0" w:after="380" w:line="319" w:lineRule="exact"/>
        <w:ind w:left="0" w:right="0" w:firstLine="440"/>
        <w:jc w:val="both"/>
      </w:pPr>
      <w:bookmarkStart w:id="1139" w:name="bookmark1139"/>
      <w:r>
        <w:rPr>
          <w:color w:val="000000"/>
          <w:spacing w:val="0"/>
          <w:w w:val="100"/>
          <w:position w:val="0"/>
        </w:rPr>
        <w:t>（</w:t>
      </w:r>
      <w:bookmarkEnd w:id="113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递延所得税资产和递延所得税负债是与同一税收征管部门对同一纳税主体征收的所得税相关或者对不同的纳税主 体相关，但在未来每一具有重要性的递延所得税资产和递延所得税负债转回的期间内，涉及的纳税主体意图以净额结算当期 所得税资产及当期所得税负债或是同时取得资产、清偿债务。</w:t>
      </w:r>
    </w:p>
    <w:p>
      <w:pPr>
        <w:pStyle w:val="Style29"/>
        <w:keepNext/>
        <w:keepLines/>
        <w:widowControl w:val="0"/>
        <w:shd w:val="clear" w:color="auto" w:fill="auto"/>
        <w:bidi w:val="0"/>
        <w:spacing w:before="0" w:line="240" w:lineRule="auto"/>
        <w:ind w:left="0" w:right="0" w:firstLine="0"/>
        <w:jc w:val="left"/>
      </w:pPr>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rPr>
        <w:t>42</w:t>
      </w:r>
      <w:r>
        <w:rPr>
          <w:color w:val="000000"/>
          <w:spacing w:val="0"/>
          <w:w w:val="100"/>
          <w:position w:val="0"/>
        </w:rPr>
        <w:t>、租赁</w:t>
      </w:r>
      <w:bookmarkEnd w:id="1140"/>
      <w:bookmarkEnd w:id="1141"/>
      <w:bookmarkEnd w:id="1142"/>
    </w:p>
    <w:p>
      <w:pPr>
        <w:pStyle w:val="Style47"/>
        <w:keepNext/>
        <w:keepLines/>
        <w:widowControl w:val="0"/>
        <w:shd w:val="clear" w:color="auto" w:fill="auto"/>
        <w:bidi w:val="0"/>
        <w:spacing w:before="0" w:after="260" w:line="240" w:lineRule="auto"/>
        <w:ind w:left="0" w:right="0" w:firstLine="0"/>
        <w:jc w:val="both"/>
      </w:pPr>
      <w:bookmarkStart w:id="1143" w:name="bookmark1143"/>
      <w:bookmarkStart w:id="1144" w:name="bookmark1144"/>
      <w:bookmarkStart w:id="1145" w:name="bookmark1145"/>
      <w:bookmarkStart w:id="1146" w:name="bookmark1146"/>
      <w:r>
        <w:rPr>
          <w:color w:val="000000"/>
          <w:spacing w:val="0"/>
          <w:w w:val="100"/>
          <w:position w:val="0"/>
        </w:rPr>
        <w:t>（</w:t>
      </w:r>
      <w:bookmarkEnd w:id="1145"/>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143"/>
      <w:bookmarkEnd w:id="1144"/>
      <w:bookmarkEnd w:id="1146"/>
    </w:p>
    <w:p>
      <w:pPr>
        <w:pStyle w:val="Style22"/>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在合同开始日，本公司评估合同是否为租赁或者包含租赁。如果合同中一方让渡了在一定期间内控制一项或多项已识 别资产使用的权利以换取对价，则该合同为租赁或者包含租赁。</w:t>
      </w:r>
    </w:p>
    <w:p>
      <w:pPr>
        <w:pStyle w:val="Style22"/>
        <w:keepNext w:val="0"/>
        <w:keepLines w:val="0"/>
        <w:widowControl w:val="0"/>
        <w:shd w:val="clear" w:color="auto" w:fill="auto"/>
        <w:tabs>
          <w:tab w:pos="339" w:val="left"/>
        </w:tabs>
        <w:bidi w:val="0"/>
        <w:spacing w:before="0" w:after="0" w:line="310" w:lineRule="exact"/>
        <w:ind w:left="0" w:right="0" w:firstLine="0"/>
        <w:jc w:val="both"/>
      </w:pPr>
      <w:bookmarkStart w:id="1147" w:name="bookmark1147"/>
      <w:r>
        <w:rPr>
          <w:rFonts w:ascii="Times New Roman" w:eastAsia="Times New Roman" w:hAnsi="Times New Roman" w:cs="Times New Roman"/>
          <w:b/>
          <w:bCs/>
          <w:color w:val="000000"/>
          <w:spacing w:val="0"/>
          <w:w w:val="100"/>
          <w:position w:val="0"/>
          <w:sz w:val="18"/>
          <w:szCs w:val="18"/>
        </w:rPr>
        <w:t>1</w:t>
      </w:r>
      <w:bookmarkEnd w:id="1147"/>
      <w:r>
        <w:rPr>
          <w:b/>
          <w:bCs/>
          <w:color w:val="000000"/>
          <w:spacing w:val="0"/>
          <w:w w:val="100"/>
          <w:position w:val="0"/>
        </w:rPr>
        <w:t>、</w:t>
        <w:tab/>
        <w:t>租赁合同的分拆</w:t>
      </w:r>
    </w:p>
    <w:p>
      <w:pPr>
        <w:pStyle w:val="Style22"/>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当合同中同时包含多项单独租赁的，本公司将合同予以分拆，并分别各项单独租赁进行会计处理。</w:t>
      </w:r>
    </w:p>
    <w:p>
      <w:pPr>
        <w:pStyle w:val="Style22"/>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当合同中同时包含租赁和非租赁部分的，本公司将租赁和非租赁部分进行分拆，除非企业适用本准则第十二条的规定 进行会计处理，租赁部分按照租赁准则进行会计处理，非租赁部分应当按照其他适用的企业会计准则进行会计处理。</w:t>
      </w:r>
    </w:p>
    <w:p>
      <w:pPr>
        <w:pStyle w:val="Style22"/>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同时符合下列条件的，使用已识别资产的权利构成合同中的一项单独租赁：</w:t>
      </w:r>
    </w:p>
    <w:p>
      <w:pPr>
        <w:pStyle w:val="Style22"/>
        <w:keepNext w:val="0"/>
        <w:keepLines w:val="0"/>
        <w:widowControl w:val="0"/>
        <w:shd w:val="clear" w:color="auto" w:fill="auto"/>
        <w:tabs>
          <w:tab w:pos="971" w:val="left"/>
        </w:tabs>
        <w:bidi w:val="0"/>
        <w:spacing w:before="0" w:after="0" w:line="310" w:lineRule="exact"/>
        <w:ind w:left="0" w:right="0" w:firstLine="440"/>
        <w:jc w:val="both"/>
        <w:rPr>
          <w:sz w:val="18"/>
          <w:szCs w:val="18"/>
        </w:rPr>
      </w:pPr>
      <w:bookmarkStart w:id="1148" w:name="bookmark1148"/>
      <w:r>
        <w:rPr>
          <w:color w:val="000000"/>
          <w:spacing w:val="0"/>
          <w:w w:val="100"/>
          <w:position w:val="0"/>
          <w:sz w:val="17"/>
          <w:szCs w:val="17"/>
        </w:rPr>
        <w:t>（</w:t>
      </w:r>
      <w:bookmarkEnd w:id="1148"/>
      <w:r>
        <w:rPr>
          <w:color w:val="000000"/>
          <w:spacing w:val="0"/>
          <w:w w:val="100"/>
          <w:position w:val="0"/>
          <w:sz w:val="17"/>
          <w:szCs w:val="17"/>
        </w:rPr>
        <w:t>一）</w:t>
        <w:tab/>
        <w:t>承租人可从单独使用该资产或将其与易于获得的其他资源一起使用中获利</w:t>
      </w:r>
      <w:r>
        <w:rPr>
          <w:color w:val="000000"/>
          <w:spacing w:val="0"/>
          <w:w w:val="100"/>
          <w:position w:val="0"/>
          <w:sz w:val="18"/>
          <w:szCs w:val="18"/>
        </w:rPr>
        <w:t>；</w:t>
      </w:r>
    </w:p>
    <w:p>
      <w:pPr>
        <w:pStyle w:val="Style22"/>
        <w:keepNext w:val="0"/>
        <w:keepLines w:val="0"/>
        <w:widowControl w:val="0"/>
        <w:shd w:val="clear" w:color="auto" w:fill="auto"/>
        <w:tabs>
          <w:tab w:pos="971" w:val="left"/>
        </w:tabs>
        <w:bidi w:val="0"/>
        <w:spacing w:before="0" w:after="0" w:line="310" w:lineRule="exact"/>
        <w:ind w:left="0" w:right="0" w:firstLine="440"/>
        <w:jc w:val="both"/>
      </w:pPr>
      <w:bookmarkStart w:id="1149" w:name="bookmark1149"/>
      <w:r>
        <w:rPr>
          <w:color w:val="000000"/>
          <w:spacing w:val="0"/>
          <w:w w:val="100"/>
          <w:position w:val="0"/>
        </w:rPr>
        <w:t>（</w:t>
      </w:r>
      <w:bookmarkEnd w:id="1149"/>
      <w:r>
        <w:rPr>
          <w:color w:val="000000"/>
          <w:spacing w:val="0"/>
          <w:w w:val="100"/>
          <w:position w:val="0"/>
        </w:rPr>
        <w:t>二）</w:t>
        <w:tab/>
        <w:t>该资产与合同中的其他资产不存在高度依赖或高度关联关系。</w:t>
      </w:r>
    </w:p>
    <w:p>
      <w:pPr>
        <w:pStyle w:val="Style22"/>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在分拆合同包含的租赁和非租赁部分时，承租人应当按照各租赁部分单独价格及非租赁部分的单独价格之和的相对比 例分摊合同对价，出租人应当根据《企业会计准则第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号——收入》关于交易价格分摊的规定分摊合同对价。</w:t>
      </w:r>
    </w:p>
    <w:p>
      <w:pPr>
        <w:pStyle w:val="Style22"/>
        <w:keepNext w:val="0"/>
        <w:keepLines w:val="0"/>
        <w:widowControl w:val="0"/>
        <w:shd w:val="clear" w:color="auto" w:fill="auto"/>
        <w:bidi w:val="0"/>
        <w:spacing w:before="0" w:after="0" w:line="310" w:lineRule="exact"/>
        <w:ind w:left="0" w:right="0" w:firstLine="440"/>
        <w:jc w:val="both"/>
      </w:pPr>
      <w:r>
        <w:rPr>
          <w:color w:val="000000"/>
          <w:spacing w:val="0"/>
          <w:w w:val="100"/>
          <w:position w:val="0"/>
        </w:rPr>
        <w:t>为简化处理，承租人可以按照租赁资产的类别选择是否分拆合同包含的租赁和非租赁部分。承租人选择不分拆的，应 当将各租赁部分及与其相关的非租赁部分分别合并为租赁，按照本准则进行会计处理。但是，对于按照《企业会计准则第</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号</w:t>
      </w:r>
      <w:r>
        <w:rPr>
          <w:color w:val="000000"/>
          <w:spacing w:val="0"/>
          <w:w w:val="100"/>
          <w:position w:val="0"/>
          <w:sz w:val="18"/>
          <w:szCs w:val="18"/>
        </w:rPr>
        <w:t>一一</w:t>
      </w:r>
      <w:r>
        <w:rPr>
          <w:color w:val="000000"/>
          <w:spacing w:val="0"/>
          <w:w w:val="100"/>
          <w:position w:val="0"/>
        </w:rPr>
        <w:t>金融工具确认和计量》应分拆的嵌入衍生工具，承租人不应将其与租赁部分合并进行会计处理。</w:t>
      </w:r>
    </w:p>
    <w:p>
      <w:pPr>
        <w:pStyle w:val="Style22"/>
        <w:keepNext w:val="0"/>
        <w:keepLines w:val="0"/>
        <w:widowControl w:val="0"/>
        <w:shd w:val="clear" w:color="auto" w:fill="auto"/>
        <w:tabs>
          <w:tab w:pos="354" w:val="left"/>
        </w:tabs>
        <w:bidi w:val="0"/>
        <w:spacing w:before="0" w:after="0" w:line="310" w:lineRule="exact"/>
        <w:ind w:left="0" w:right="0" w:firstLine="0"/>
        <w:jc w:val="both"/>
      </w:pPr>
      <w:bookmarkStart w:id="1150" w:name="bookmark1150"/>
      <w:r>
        <w:rPr>
          <w:rFonts w:ascii="Times New Roman" w:eastAsia="Times New Roman" w:hAnsi="Times New Roman" w:cs="Times New Roman"/>
          <w:b/>
          <w:bCs/>
          <w:color w:val="000000"/>
          <w:spacing w:val="0"/>
          <w:w w:val="100"/>
          <w:position w:val="0"/>
          <w:sz w:val="18"/>
          <w:szCs w:val="18"/>
        </w:rPr>
        <w:t>2</w:t>
      </w:r>
      <w:bookmarkEnd w:id="1150"/>
      <w:r>
        <w:rPr>
          <w:b/>
          <w:bCs/>
          <w:color w:val="000000"/>
          <w:spacing w:val="0"/>
          <w:w w:val="100"/>
          <w:position w:val="0"/>
        </w:rPr>
        <w:t>、</w:t>
        <w:tab/>
        <w:t>租赁合同的合并</w:t>
      </w:r>
    </w:p>
    <w:p>
      <w:pPr>
        <w:pStyle w:val="Style22"/>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本公司与同一交易方或其关联方在同一时间或相近时间订立的两份或多份包含租赁的合同符合下列条件之一时，合并 为一份合同进行会计处理：</w:t>
      </w:r>
    </w:p>
    <w:p>
      <w:pPr>
        <w:pStyle w:val="Style22"/>
        <w:keepNext w:val="0"/>
        <w:keepLines w:val="0"/>
        <w:widowControl w:val="0"/>
        <w:shd w:val="clear" w:color="auto" w:fill="auto"/>
        <w:bidi w:val="0"/>
        <w:spacing w:before="0" w:after="0" w:line="310" w:lineRule="exact"/>
        <w:ind w:left="0" w:right="0" w:firstLine="440"/>
        <w:jc w:val="both"/>
      </w:pPr>
      <w:bookmarkStart w:id="1151" w:name="bookmark1151"/>
      <w:r>
        <w:rPr>
          <w:color w:val="000000"/>
          <w:spacing w:val="0"/>
          <w:w w:val="100"/>
          <w:position w:val="0"/>
        </w:rPr>
        <w:t>（</w:t>
      </w:r>
      <w:bookmarkEnd w:id="1151"/>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该两份或多份合同基于总体商业目的而订立并构成一揽子交易，若不作为整体考虑则无法理解其总体商业目的。</w:t>
      </w:r>
    </w:p>
    <w:p>
      <w:pPr>
        <w:pStyle w:val="Style22"/>
        <w:keepNext w:val="0"/>
        <w:keepLines w:val="0"/>
        <w:widowControl w:val="0"/>
        <w:shd w:val="clear" w:color="auto" w:fill="auto"/>
        <w:tabs>
          <w:tab w:pos="885" w:val="left"/>
        </w:tabs>
        <w:bidi w:val="0"/>
        <w:spacing w:before="0" w:after="0" w:line="310" w:lineRule="exact"/>
        <w:ind w:left="0" w:right="0" w:firstLine="440"/>
        <w:jc w:val="both"/>
      </w:pPr>
      <w:bookmarkStart w:id="1152" w:name="bookmark1152"/>
      <w:r>
        <w:rPr>
          <w:color w:val="000000"/>
          <w:spacing w:val="0"/>
          <w:w w:val="100"/>
          <w:position w:val="0"/>
        </w:rPr>
        <w:t>（</w:t>
      </w:r>
      <w:bookmarkEnd w:id="115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该两份或多份合同中的某份合同的对价金额取决于其他合同的定价或履行情况。</w:t>
      </w:r>
    </w:p>
    <w:p>
      <w:pPr>
        <w:pStyle w:val="Style22"/>
        <w:keepNext w:val="0"/>
        <w:keepLines w:val="0"/>
        <w:widowControl w:val="0"/>
        <w:shd w:val="clear" w:color="auto" w:fill="auto"/>
        <w:tabs>
          <w:tab w:pos="885" w:val="left"/>
        </w:tabs>
        <w:bidi w:val="0"/>
        <w:spacing w:before="0" w:after="0" w:line="310" w:lineRule="exact"/>
        <w:ind w:left="0" w:right="0" w:firstLine="440"/>
        <w:jc w:val="both"/>
      </w:pPr>
      <w:bookmarkStart w:id="1153" w:name="bookmark1153"/>
      <w:r>
        <w:rPr>
          <w:color w:val="000000"/>
          <w:spacing w:val="0"/>
          <w:w w:val="100"/>
          <w:position w:val="0"/>
        </w:rPr>
        <w:t>（</w:t>
      </w:r>
      <w:bookmarkEnd w:id="115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该两份或多份合同让渡的资产使用权合起来构成一项单独租赁。</w:t>
      </w:r>
    </w:p>
    <w:p>
      <w:pPr>
        <w:pStyle w:val="Style22"/>
        <w:keepNext w:val="0"/>
        <w:keepLines w:val="0"/>
        <w:widowControl w:val="0"/>
        <w:shd w:val="clear" w:color="auto" w:fill="auto"/>
        <w:tabs>
          <w:tab w:pos="354" w:val="left"/>
        </w:tabs>
        <w:bidi w:val="0"/>
        <w:spacing w:before="0" w:after="0" w:line="310" w:lineRule="exact"/>
        <w:ind w:left="0" w:right="0" w:firstLine="0"/>
        <w:jc w:val="left"/>
      </w:pPr>
      <w:bookmarkStart w:id="1154" w:name="bookmark1154"/>
      <w:r>
        <w:rPr>
          <w:rFonts w:ascii="Times New Roman" w:eastAsia="Times New Roman" w:hAnsi="Times New Roman" w:cs="Times New Roman"/>
          <w:b/>
          <w:bCs/>
          <w:color w:val="000000"/>
          <w:spacing w:val="0"/>
          <w:w w:val="100"/>
          <w:position w:val="0"/>
          <w:sz w:val="18"/>
          <w:szCs w:val="18"/>
        </w:rPr>
        <w:t>3</w:t>
      </w:r>
      <w:bookmarkEnd w:id="1154"/>
      <w:r>
        <w:rPr>
          <w:b/>
          <w:bCs/>
          <w:color w:val="000000"/>
          <w:spacing w:val="0"/>
          <w:w w:val="100"/>
          <w:position w:val="0"/>
        </w:rPr>
        <w:t>、</w:t>
        <w:tab/>
        <w:t>本公司作为承租人的会计处理</w:t>
      </w:r>
    </w:p>
    <w:p>
      <w:pPr>
        <w:pStyle w:val="Style22"/>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在租赁期开始日，除应用简化处理的短期租赁和低价值资产租赁外，本公司对租赁确认使用权资产和租赁负债。</w:t>
      </w:r>
    </w:p>
    <w:p>
      <w:pPr>
        <w:pStyle w:val="Style22"/>
        <w:keepNext w:val="0"/>
        <w:keepLines w:val="0"/>
        <w:widowControl w:val="0"/>
        <w:shd w:val="clear" w:color="auto" w:fill="auto"/>
        <w:bidi w:val="0"/>
        <w:spacing w:before="0" w:after="0" w:line="310"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）短期租赁和低价值资产租赁</w:t>
      </w:r>
    </w:p>
    <w:p>
      <w:pPr>
        <w:pStyle w:val="Style2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短期租赁是指不包含购买选择权且租赁期不超过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个月的租赁。低价值资产租赁是指单项租赁资产为全新资产时价值 较低的租赁，主要包括短期房屋租赁等。</w:t>
      </w:r>
    </w:p>
    <w:p>
      <w:pPr>
        <w:pStyle w:val="Style2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本公司对短期租赁和低价值资产租赁不确认使用权资产和租赁负债，相关租赁付款额在租赁期内各个期间按照直线法 或其他系统合理的方法计入相关资产成本或当期损益，公司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年度计入损益的短期租赁费用为</w:t>
      </w:r>
      <w:r>
        <w:rPr>
          <w:rFonts w:ascii="Times New Roman" w:eastAsia="Times New Roman" w:hAnsi="Times New Roman" w:cs="Times New Roman"/>
          <w:color w:val="000000"/>
          <w:spacing w:val="0"/>
          <w:w w:val="100"/>
          <w:position w:val="0"/>
          <w:sz w:val="18"/>
          <w:szCs w:val="18"/>
        </w:rPr>
        <w:t>47,050,606.59</w:t>
      </w:r>
      <w:r>
        <w:rPr>
          <w:color w:val="000000"/>
          <w:spacing w:val="0"/>
          <w:w w:val="100"/>
          <w:position w:val="0"/>
        </w:rPr>
        <w:t>元。</w:t>
      </w:r>
    </w:p>
    <w:p>
      <w:pPr>
        <w:pStyle w:val="Style2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本公司对除上述以外的短期租赁和低价值资产租赁确认使用权资产和租赁负债。</w:t>
      </w:r>
    </w:p>
    <w:p>
      <w:pPr>
        <w:pStyle w:val="Style22"/>
        <w:keepNext w:val="0"/>
        <w:keepLines w:val="0"/>
        <w:widowControl w:val="0"/>
        <w:shd w:val="clear" w:color="auto" w:fill="auto"/>
        <w:bidi w:val="0"/>
        <w:spacing w:before="0" w:after="80" w:line="314"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）使用权资产和租赁负债的会计政策详见本节附注</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、使用权资产和附注</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、租赁负债。</w:t>
      </w:r>
    </w:p>
    <w:p>
      <w:pPr>
        <w:pStyle w:val="Style22"/>
        <w:keepNext w:val="0"/>
        <w:keepLines w:val="0"/>
        <w:widowControl w:val="0"/>
        <w:shd w:val="clear" w:color="auto" w:fill="auto"/>
        <w:tabs>
          <w:tab w:pos="349" w:val="left"/>
        </w:tabs>
        <w:bidi w:val="0"/>
        <w:spacing w:before="0" w:after="0" w:line="360" w:lineRule="auto"/>
        <w:ind w:left="0" w:right="0" w:firstLine="0"/>
        <w:jc w:val="left"/>
      </w:pPr>
      <w:bookmarkStart w:id="1155" w:name="bookmark1155"/>
      <w:r>
        <w:rPr>
          <w:rFonts w:ascii="Times New Roman" w:eastAsia="Times New Roman" w:hAnsi="Times New Roman" w:cs="Times New Roman"/>
          <w:b/>
          <w:bCs/>
          <w:color w:val="000000"/>
          <w:spacing w:val="0"/>
          <w:w w:val="100"/>
          <w:position w:val="0"/>
          <w:sz w:val="18"/>
          <w:szCs w:val="18"/>
        </w:rPr>
        <w:t>4</w:t>
      </w:r>
      <w:bookmarkEnd w:id="1155"/>
      <w:r>
        <w:rPr>
          <w:b/>
          <w:bCs/>
          <w:color w:val="000000"/>
          <w:spacing w:val="0"/>
          <w:w w:val="100"/>
          <w:position w:val="0"/>
        </w:rPr>
        <w:t>、</w:t>
        <w:tab/>
        <w:t>本公司作为出租人的会计处理</w:t>
      </w:r>
    </w:p>
    <w:p>
      <w:pPr>
        <w:pStyle w:val="Style2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本公司在租赁开始日将租赁分为融资租赁和经营租赁。融资租赁是指实质上转移了与租赁资产所有权有关的几乎全部 风险和报酬的租赁，其所有权最终可能转移，也可能不转移。经营租赁是指除融资租赁以外的其他租赁。</w:t>
      </w:r>
    </w:p>
    <w:p>
      <w:pPr>
        <w:pStyle w:val="Style2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一项租赁存在下列一种或多种情形的，本公司通常分类为融资租赁：</w:t>
      </w:r>
    </w:p>
    <w:p>
      <w:pPr>
        <w:pStyle w:val="Style22"/>
        <w:keepNext w:val="0"/>
        <w:keepLines w:val="0"/>
        <w:widowControl w:val="0"/>
        <w:shd w:val="clear" w:color="auto" w:fill="auto"/>
        <w:tabs>
          <w:tab w:pos="789" w:val="left"/>
        </w:tabs>
        <w:bidi w:val="0"/>
        <w:spacing w:before="0" w:after="0" w:line="314" w:lineRule="exact"/>
        <w:ind w:left="0" w:right="0" w:firstLine="440"/>
        <w:jc w:val="both"/>
      </w:pPr>
      <w:bookmarkStart w:id="1156" w:name="bookmark1156"/>
      <w:r>
        <w:rPr>
          <w:rFonts w:ascii="Times New Roman" w:eastAsia="Times New Roman" w:hAnsi="Times New Roman" w:cs="Times New Roman"/>
          <w:color w:val="000000"/>
          <w:spacing w:val="0"/>
          <w:w w:val="100"/>
          <w:position w:val="0"/>
          <w:sz w:val="18"/>
          <w:szCs w:val="18"/>
        </w:rPr>
        <w:t>1</w:t>
      </w:r>
      <w:bookmarkEnd w:id="1156"/>
      <w:r>
        <w:rPr>
          <w:color w:val="000000"/>
          <w:spacing w:val="0"/>
          <w:w w:val="100"/>
          <w:position w:val="0"/>
        </w:rPr>
        <w:t>）</w:t>
        <w:tab/>
        <w:t>在租赁期届满时，租赁资产的所有权转移给承租人。</w:t>
      </w:r>
    </w:p>
    <w:p>
      <w:pPr>
        <w:pStyle w:val="Style22"/>
        <w:keepNext w:val="0"/>
        <w:keepLines w:val="0"/>
        <w:widowControl w:val="0"/>
        <w:shd w:val="clear" w:color="auto" w:fill="auto"/>
        <w:tabs>
          <w:tab w:pos="781" w:val="left"/>
        </w:tabs>
        <w:bidi w:val="0"/>
        <w:spacing w:before="0" w:after="0" w:line="314" w:lineRule="exact"/>
        <w:ind w:left="0" w:right="0" w:firstLine="440"/>
        <w:jc w:val="both"/>
      </w:pPr>
      <w:bookmarkStart w:id="1157" w:name="bookmark1157"/>
      <w:r>
        <w:rPr>
          <w:rFonts w:ascii="Times New Roman" w:eastAsia="Times New Roman" w:hAnsi="Times New Roman" w:cs="Times New Roman"/>
          <w:color w:val="000000"/>
          <w:spacing w:val="0"/>
          <w:w w:val="100"/>
          <w:position w:val="0"/>
          <w:sz w:val="18"/>
          <w:szCs w:val="18"/>
        </w:rPr>
        <w:t>2</w:t>
      </w:r>
      <w:bookmarkEnd w:id="1157"/>
      <w:r>
        <w:rPr>
          <w:color w:val="000000"/>
          <w:spacing w:val="0"/>
          <w:w w:val="100"/>
          <w:position w:val="0"/>
        </w:rPr>
        <w:t>）</w:t>
        <w:tab/>
        <w:t>承租人有购买租赁资产的选择权，所订立的购买价款与预计行使选择权时租赁资产的公允价值相比足够低，因而在 租赁开始日就可以合理确定承租人将行使该选择权。</w:t>
      </w:r>
    </w:p>
    <w:p>
      <w:pPr>
        <w:pStyle w:val="Style22"/>
        <w:keepNext w:val="0"/>
        <w:keepLines w:val="0"/>
        <w:widowControl w:val="0"/>
        <w:shd w:val="clear" w:color="auto" w:fill="auto"/>
        <w:tabs>
          <w:tab w:pos="808" w:val="left"/>
        </w:tabs>
        <w:bidi w:val="0"/>
        <w:spacing w:before="0" w:after="0" w:line="314" w:lineRule="exact"/>
        <w:ind w:left="0" w:right="0" w:firstLine="440"/>
        <w:jc w:val="both"/>
      </w:pPr>
      <w:bookmarkStart w:id="1158" w:name="bookmark1158"/>
      <w:r>
        <w:rPr>
          <w:rFonts w:ascii="Times New Roman" w:eastAsia="Times New Roman" w:hAnsi="Times New Roman" w:cs="Times New Roman"/>
          <w:color w:val="000000"/>
          <w:spacing w:val="0"/>
          <w:w w:val="100"/>
          <w:position w:val="0"/>
          <w:sz w:val="18"/>
          <w:szCs w:val="18"/>
        </w:rPr>
        <w:t>3</w:t>
      </w:r>
      <w:bookmarkEnd w:id="1158"/>
      <w:r>
        <w:rPr>
          <w:color w:val="000000"/>
          <w:spacing w:val="0"/>
          <w:w w:val="100"/>
          <w:position w:val="0"/>
        </w:rPr>
        <w:t>）</w:t>
        <w:tab/>
        <w:t>资产的所有权虽然不转移，但租赁期占租赁资产使用寿命的大部分。</w:t>
      </w:r>
    </w:p>
    <w:p>
      <w:pPr>
        <w:pStyle w:val="Style22"/>
        <w:keepNext w:val="0"/>
        <w:keepLines w:val="0"/>
        <w:widowControl w:val="0"/>
        <w:shd w:val="clear" w:color="auto" w:fill="auto"/>
        <w:tabs>
          <w:tab w:pos="808" w:val="left"/>
        </w:tabs>
        <w:bidi w:val="0"/>
        <w:spacing w:before="0" w:after="0" w:line="314" w:lineRule="exact"/>
        <w:ind w:left="0" w:right="0" w:firstLine="440"/>
        <w:jc w:val="both"/>
      </w:pPr>
      <w:bookmarkStart w:id="1159" w:name="bookmark1159"/>
      <w:r>
        <w:rPr>
          <w:rFonts w:ascii="Times New Roman" w:eastAsia="Times New Roman" w:hAnsi="Times New Roman" w:cs="Times New Roman"/>
          <w:color w:val="000000"/>
          <w:spacing w:val="0"/>
          <w:w w:val="100"/>
          <w:position w:val="0"/>
          <w:sz w:val="18"/>
          <w:szCs w:val="18"/>
        </w:rPr>
        <w:t>4</w:t>
      </w:r>
      <w:bookmarkEnd w:id="1159"/>
      <w:r>
        <w:rPr>
          <w:color w:val="000000"/>
          <w:spacing w:val="0"/>
          <w:w w:val="100"/>
          <w:position w:val="0"/>
        </w:rPr>
        <w:t>）</w:t>
        <w:tab/>
        <w:t>在租赁开始日，租赁收款额的现值几乎相当于租赁资产的公允价值。</w:t>
      </w:r>
    </w:p>
    <w:p>
      <w:pPr>
        <w:pStyle w:val="Style22"/>
        <w:keepNext w:val="0"/>
        <w:keepLines w:val="0"/>
        <w:widowControl w:val="0"/>
        <w:shd w:val="clear" w:color="auto" w:fill="auto"/>
        <w:tabs>
          <w:tab w:pos="808" w:val="left"/>
        </w:tabs>
        <w:bidi w:val="0"/>
        <w:spacing w:before="0" w:after="0" w:line="314" w:lineRule="exact"/>
        <w:ind w:left="0" w:right="0" w:firstLine="440"/>
        <w:jc w:val="both"/>
      </w:pPr>
      <w:bookmarkStart w:id="1160" w:name="bookmark1160"/>
      <w:r>
        <w:rPr>
          <w:rFonts w:ascii="Times New Roman" w:eastAsia="Times New Roman" w:hAnsi="Times New Roman" w:cs="Times New Roman"/>
          <w:color w:val="000000"/>
          <w:spacing w:val="0"/>
          <w:w w:val="100"/>
          <w:position w:val="0"/>
          <w:sz w:val="18"/>
          <w:szCs w:val="18"/>
        </w:rPr>
        <w:t>5</w:t>
      </w:r>
      <w:bookmarkEnd w:id="1160"/>
      <w:r>
        <w:rPr>
          <w:color w:val="000000"/>
          <w:spacing w:val="0"/>
          <w:w w:val="100"/>
          <w:position w:val="0"/>
        </w:rPr>
        <w:t>）</w:t>
        <w:tab/>
        <w:t>租赁资产性质特殊，如果不作较大改造，只有承租人才能使用。</w:t>
      </w:r>
    </w:p>
    <w:p>
      <w:pPr>
        <w:pStyle w:val="Style2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一项租赁存在下列一项或多项迹象的，本公司也可能分类为融资租赁：</w:t>
      </w:r>
    </w:p>
    <w:p>
      <w:pPr>
        <w:pStyle w:val="Style22"/>
        <w:keepNext w:val="0"/>
        <w:keepLines w:val="0"/>
        <w:widowControl w:val="0"/>
        <w:shd w:val="clear" w:color="auto" w:fill="auto"/>
        <w:tabs>
          <w:tab w:pos="789" w:val="left"/>
        </w:tabs>
        <w:bidi w:val="0"/>
        <w:spacing w:before="0" w:after="0" w:line="314" w:lineRule="exact"/>
        <w:ind w:left="0" w:right="0" w:firstLine="440"/>
        <w:jc w:val="both"/>
      </w:pPr>
      <w:bookmarkStart w:id="1161" w:name="bookmark1161"/>
      <w:r>
        <w:rPr>
          <w:rFonts w:ascii="Times New Roman" w:eastAsia="Times New Roman" w:hAnsi="Times New Roman" w:cs="Times New Roman"/>
          <w:color w:val="000000"/>
          <w:spacing w:val="0"/>
          <w:w w:val="100"/>
          <w:position w:val="0"/>
          <w:sz w:val="18"/>
          <w:szCs w:val="18"/>
        </w:rPr>
        <w:t>1</w:t>
      </w:r>
      <w:bookmarkEnd w:id="1161"/>
      <w:r>
        <w:rPr>
          <w:color w:val="000000"/>
          <w:spacing w:val="0"/>
          <w:w w:val="100"/>
          <w:position w:val="0"/>
        </w:rPr>
        <w:t>）</w:t>
        <w:tab/>
        <w:t>若承租人撤销租赁，撤销租赁对出租人造成的损失由承租人承担。</w:t>
      </w:r>
    </w:p>
    <w:p>
      <w:pPr>
        <w:pStyle w:val="Style22"/>
        <w:keepNext w:val="0"/>
        <w:keepLines w:val="0"/>
        <w:widowControl w:val="0"/>
        <w:shd w:val="clear" w:color="auto" w:fill="auto"/>
        <w:tabs>
          <w:tab w:pos="808" w:val="left"/>
        </w:tabs>
        <w:bidi w:val="0"/>
        <w:spacing w:before="0" w:after="0" w:line="314" w:lineRule="exact"/>
        <w:ind w:left="0" w:right="0" w:firstLine="440"/>
        <w:jc w:val="both"/>
      </w:pPr>
      <w:bookmarkStart w:id="1162" w:name="bookmark1162"/>
      <w:r>
        <w:rPr>
          <w:rFonts w:ascii="Times New Roman" w:eastAsia="Times New Roman" w:hAnsi="Times New Roman" w:cs="Times New Roman"/>
          <w:color w:val="000000"/>
          <w:spacing w:val="0"/>
          <w:w w:val="100"/>
          <w:position w:val="0"/>
          <w:sz w:val="18"/>
          <w:szCs w:val="18"/>
        </w:rPr>
        <w:t>2</w:t>
      </w:r>
      <w:bookmarkEnd w:id="1162"/>
      <w:r>
        <w:rPr>
          <w:color w:val="000000"/>
          <w:spacing w:val="0"/>
          <w:w w:val="100"/>
          <w:position w:val="0"/>
        </w:rPr>
        <w:t>）</w:t>
        <w:tab/>
        <w:t>资产余值的公允价值波动所产生的利得或损失归属于承租人。</w:t>
      </w:r>
    </w:p>
    <w:p>
      <w:pPr>
        <w:pStyle w:val="Style22"/>
        <w:keepNext w:val="0"/>
        <w:keepLines w:val="0"/>
        <w:widowControl w:val="0"/>
        <w:shd w:val="clear" w:color="auto" w:fill="auto"/>
        <w:bidi w:val="0"/>
        <w:spacing w:before="0" w:after="80" w:line="314" w:lineRule="exact"/>
        <w:ind w:left="0" w:right="0" w:firstLine="300"/>
        <w:jc w:val="both"/>
      </w:pPr>
      <w:bookmarkStart w:id="1163" w:name="bookmark1163"/>
      <w:r>
        <w:rPr>
          <w:rFonts w:ascii="Times New Roman" w:eastAsia="Times New Roman" w:hAnsi="Times New Roman" w:cs="Times New Roman"/>
          <w:color w:val="000000"/>
          <w:spacing w:val="0"/>
          <w:w w:val="100"/>
          <w:position w:val="0"/>
          <w:sz w:val="18"/>
          <w:szCs w:val="18"/>
        </w:rPr>
        <w:t>3</w:t>
      </w:r>
      <w:bookmarkEnd w:id="1163"/>
      <w:r>
        <w:rPr>
          <w:color w:val="000000"/>
          <w:spacing w:val="0"/>
          <w:w w:val="100"/>
          <w:position w:val="0"/>
        </w:rPr>
        <w:t>）承租人有能力以远低于市场水平的租金继续租赁至下一期间。</w:t>
      </w:r>
    </w:p>
    <w:p>
      <w:pPr>
        <w:pStyle w:val="Style22"/>
        <w:keepNext w:val="0"/>
        <w:keepLines w:val="0"/>
        <w:widowControl w:val="0"/>
        <w:shd w:val="clear" w:color="auto" w:fill="auto"/>
        <w:tabs>
          <w:tab w:pos="349" w:val="left"/>
        </w:tabs>
        <w:bidi w:val="0"/>
        <w:spacing w:before="0" w:after="0" w:line="360" w:lineRule="auto"/>
        <w:ind w:left="0" w:right="0" w:firstLine="0"/>
        <w:jc w:val="left"/>
      </w:pPr>
      <w:bookmarkStart w:id="1164" w:name="bookmark1164"/>
      <w:r>
        <w:rPr>
          <w:rFonts w:ascii="Times New Roman" w:eastAsia="Times New Roman" w:hAnsi="Times New Roman" w:cs="Times New Roman"/>
          <w:b/>
          <w:bCs/>
          <w:color w:val="000000"/>
          <w:spacing w:val="0"/>
          <w:w w:val="100"/>
          <w:position w:val="0"/>
          <w:sz w:val="18"/>
          <w:szCs w:val="18"/>
        </w:rPr>
        <w:t>5</w:t>
      </w:r>
      <w:bookmarkEnd w:id="1164"/>
      <w:r>
        <w:rPr>
          <w:b/>
          <w:bCs/>
          <w:color w:val="000000"/>
          <w:spacing w:val="0"/>
          <w:w w:val="100"/>
          <w:position w:val="0"/>
        </w:rPr>
        <w:t>、</w:t>
        <w:tab/>
        <w:t>经营租赁的会计处理方法</w:t>
      </w:r>
    </w:p>
    <w:p>
      <w:pPr>
        <w:pStyle w:val="Style22"/>
        <w:keepNext w:val="0"/>
        <w:keepLines w:val="0"/>
        <w:widowControl w:val="0"/>
        <w:shd w:val="clear" w:color="auto" w:fill="auto"/>
        <w:bidi w:val="0"/>
        <w:spacing w:before="0" w:after="80" w:line="314" w:lineRule="exact"/>
        <w:ind w:left="0" w:right="0" w:firstLine="440"/>
        <w:jc w:val="left"/>
        <w:rPr>
          <w:sz w:val="20"/>
          <w:szCs w:val="20"/>
        </w:rPr>
      </w:pPr>
      <w:r>
        <w:rPr>
          <w:color w:val="000000"/>
          <w:spacing w:val="0"/>
          <w:w w:val="100"/>
          <w:position w:val="0"/>
          <w:sz w:val="17"/>
          <w:szCs w:val="17"/>
        </w:rPr>
        <w:t>本公司在租赁期内各个期间采用直线法或其他系统合理的方法，将经营租赁的租赁收款额确认为租金收入；发生的与 经营租赁有关的初始直接费用资本化，在租赁期内按照与租金收入确认相同的基础进行分摊，分期计入当期损益；取得的与 经营租赁有关的未计入租赁收款额的可变租赁付款额，在实际发生时计入当期损益</w:t>
      </w:r>
      <w:r>
        <w:rPr>
          <w:color w:val="000000"/>
          <w:spacing w:val="0"/>
          <w:w w:val="100"/>
          <w:position w:val="0"/>
          <w:sz w:val="20"/>
          <w:szCs w:val="20"/>
        </w:rPr>
        <w:t>。</w:t>
      </w:r>
    </w:p>
    <w:p>
      <w:pPr>
        <w:pStyle w:val="Style47"/>
        <w:keepNext/>
        <w:keepLines/>
        <w:widowControl w:val="0"/>
        <w:shd w:val="clear" w:color="auto" w:fill="auto"/>
        <w:tabs>
          <w:tab w:pos="368" w:val="left"/>
        </w:tabs>
        <w:bidi w:val="0"/>
        <w:spacing w:before="0" w:after="0" w:line="329" w:lineRule="auto"/>
        <w:ind w:left="0" w:right="0" w:firstLine="0"/>
        <w:jc w:val="left"/>
      </w:pPr>
      <w:bookmarkStart w:id="1165" w:name="bookmark1165"/>
      <w:bookmarkStart w:id="1166" w:name="bookmark1166"/>
      <w:bookmarkStart w:id="1167" w:name="bookmark1167"/>
      <w:bookmarkStart w:id="1168" w:name="bookmark1168"/>
      <w:r>
        <w:rPr>
          <w:rFonts w:ascii="Times New Roman" w:eastAsia="Times New Roman" w:hAnsi="Times New Roman" w:cs="Times New Roman"/>
          <w:b w:val="0"/>
          <w:bCs w:val="0"/>
          <w:color w:val="000000"/>
          <w:spacing w:val="0"/>
          <w:w w:val="100"/>
          <w:position w:val="0"/>
        </w:rPr>
        <w:t>6</w:t>
      </w:r>
      <w:bookmarkEnd w:id="1167"/>
      <w:r>
        <w:rPr>
          <w:b w:val="0"/>
          <w:bCs w:val="0"/>
          <w:color w:val="000000"/>
          <w:spacing w:val="0"/>
          <w:w w:val="100"/>
          <w:position w:val="0"/>
        </w:rPr>
        <w:t>、</w:t>
        <w:tab/>
        <w:t>融资租赁的会计处理方法</w:t>
      </w:r>
      <w:bookmarkEnd w:id="1165"/>
      <w:bookmarkEnd w:id="1166"/>
      <w:bookmarkEnd w:id="1168"/>
    </w:p>
    <w:p>
      <w:pPr>
        <w:pStyle w:val="Style2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在租赁期开始日，本公司对融资租赁确认应收融资租赁款，并终止确认融资租赁资产。</w:t>
      </w:r>
    </w:p>
    <w:p>
      <w:pPr>
        <w:pStyle w:val="Style2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应收融资租赁款初始计量时，以未担保余值和租赁期开始日尚未收到的租赁收款额按照租赁内含利率折现的现值之和 作为应收融资租赁款的入账价值。租赁收款额包括：</w:t>
      </w:r>
    </w:p>
    <w:p>
      <w:pPr>
        <w:pStyle w:val="Style22"/>
        <w:keepNext w:val="0"/>
        <w:keepLines w:val="0"/>
        <w:widowControl w:val="0"/>
        <w:shd w:val="clear" w:color="auto" w:fill="auto"/>
        <w:tabs>
          <w:tab w:pos="789" w:val="left"/>
        </w:tabs>
        <w:bidi w:val="0"/>
        <w:spacing w:before="0" w:after="80" w:line="314" w:lineRule="exact"/>
        <w:ind w:left="0" w:right="0" w:firstLine="440"/>
        <w:jc w:val="both"/>
      </w:pPr>
      <w:bookmarkStart w:id="1169" w:name="bookmark1169"/>
      <w:r>
        <w:rPr>
          <w:rFonts w:ascii="Times New Roman" w:eastAsia="Times New Roman" w:hAnsi="Times New Roman" w:cs="Times New Roman"/>
          <w:color w:val="000000"/>
          <w:spacing w:val="0"/>
          <w:w w:val="100"/>
          <w:position w:val="0"/>
          <w:sz w:val="18"/>
          <w:szCs w:val="18"/>
        </w:rPr>
        <w:t>1</w:t>
      </w:r>
      <w:bookmarkEnd w:id="1169"/>
      <w:r>
        <w:rPr>
          <w:color w:val="000000"/>
          <w:spacing w:val="0"/>
          <w:w w:val="100"/>
          <w:position w:val="0"/>
        </w:rPr>
        <w:t>）</w:t>
        <w:tab/>
        <w:t>扣除租赁激励相关金额后的固定付款额及实质固定付款额；</w:t>
      </w:r>
    </w:p>
    <w:p>
      <w:pPr>
        <w:pStyle w:val="Style22"/>
        <w:keepNext w:val="0"/>
        <w:keepLines w:val="0"/>
        <w:widowControl w:val="0"/>
        <w:shd w:val="clear" w:color="auto" w:fill="auto"/>
        <w:tabs>
          <w:tab w:pos="808" w:val="left"/>
        </w:tabs>
        <w:bidi w:val="0"/>
        <w:spacing w:before="0" w:after="0" w:line="360" w:lineRule="auto"/>
        <w:ind w:left="0" w:right="0" w:firstLine="440"/>
        <w:jc w:val="both"/>
      </w:pPr>
      <w:bookmarkStart w:id="1170" w:name="bookmark1170"/>
      <w:r>
        <w:rPr>
          <w:rFonts w:ascii="Times New Roman" w:eastAsia="Times New Roman" w:hAnsi="Times New Roman" w:cs="Times New Roman"/>
          <w:color w:val="000000"/>
          <w:spacing w:val="0"/>
          <w:w w:val="100"/>
          <w:position w:val="0"/>
          <w:sz w:val="18"/>
          <w:szCs w:val="18"/>
        </w:rPr>
        <w:t>2</w:t>
      </w:r>
      <w:bookmarkEnd w:id="1170"/>
      <w:r>
        <w:rPr>
          <w:color w:val="000000"/>
          <w:spacing w:val="0"/>
          <w:w w:val="100"/>
          <w:position w:val="0"/>
        </w:rPr>
        <w:t>）</w:t>
        <w:tab/>
        <w:t>取决于指数或比率的可变租赁付款额；</w:t>
      </w:r>
    </w:p>
    <w:p>
      <w:pPr>
        <w:pStyle w:val="Style22"/>
        <w:keepNext w:val="0"/>
        <w:keepLines w:val="0"/>
        <w:widowControl w:val="0"/>
        <w:shd w:val="clear" w:color="auto" w:fill="auto"/>
        <w:tabs>
          <w:tab w:pos="808" w:val="left"/>
        </w:tabs>
        <w:bidi w:val="0"/>
        <w:spacing w:before="0" w:after="0" w:line="314" w:lineRule="exact"/>
        <w:ind w:left="0" w:right="0" w:firstLine="440"/>
        <w:jc w:val="both"/>
      </w:pPr>
      <w:bookmarkStart w:id="1171" w:name="bookmark1171"/>
      <w:r>
        <w:rPr>
          <w:rFonts w:ascii="Times New Roman" w:eastAsia="Times New Roman" w:hAnsi="Times New Roman" w:cs="Times New Roman"/>
          <w:color w:val="000000"/>
          <w:spacing w:val="0"/>
          <w:w w:val="100"/>
          <w:position w:val="0"/>
          <w:sz w:val="18"/>
          <w:szCs w:val="18"/>
        </w:rPr>
        <w:t>3</w:t>
      </w:r>
      <w:bookmarkEnd w:id="1171"/>
      <w:r>
        <w:rPr>
          <w:color w:val="000000"/>
          <w:spacing w:val="0"/>
          <w:w w:val="100"/>
          <w:position w:val="0"/>
        </w:rPr>
        <w:t>）</w:t>
        <w:tab/>
        <w:t>合理确定承租人将行使购买选择权的情况下，租赁收款额包括购买选择权的行权价格；</w:t>
      </w:r>
    </w:p>
    <w:p>
      <w:pPr>
        <w:pStyle w:val="Style22"/>
        <w:keepNext w:val="0"/>
        <w:keepLines w:val="0"/>
        <w:widowControl w:val="0"/>
        <w:shd w:val="clear" w:color="auto" w:fill="auto"/>
        <w:tabs>
          <w:tab w:pos="808" w:val="left"/>
        </w:tabs>
        <w:bidi w:val="0"/>
        <w:spacing w:before="0" w:after="0" w:line="314" w:lineRule="exact"/>
        <w:ind w:left="0" w:right="0" w:firstLine="440"/>
        <w:jc w:val="both"/>
      </w:pPr>
      <w:bookmarkStart w:id="1172" w:name="bookmark1172"/>
      <w:r>
        <w:rPr>
          <w:rFonts w:ascii="Times New Roman" w:eastAsia="Times New Roman" w:hAnsi="Times New Roman" w:cs="Times New Roman"/>
          <w:color w:val="000000"/>
          <w:spacing w:val="0"/>
          <w:w w:val="100"/>
          <w:position w:val="0"/>
          <w:sz w:val="18"/>
          <w:szCs w:val="18"/>
        </w:rPr>
        <w:t>4</w:t>
      </w:r>
      <w:bookmarkEnd w:id="1172"/>
      <w:r>
        <w:rPr>
          <w:color w:val="000000"/>
          <w:spacing w:val="0"/>
          <w:w w:val="100"/>
          <w:position w:val="0"/>
        </w:rPr>
        <w:t>）</w:t>
        <w:tab/>
        <w:t>租赁期反映出承租人将行使终止租赁选择权的情况下，租赁收款额包括承租人行使终止租赁选择权需支付的款项；</w:t>
      </w:r>
    </w:p>
    <w:p>
      <w:pPr>
        <w:pStyle w:val="Style22"/>
        <w:keepNext w:val="0"/>
        <w:keepLines w:val="0"/>
        <w:widowControl w:val="0"/>
        <w:shd w:val="clear" w:color="auto" w:fill="auto"/>
        <w:tabs>
          <w:tab w:pos="808" w:val="left"/>
        </w:tabs>
        <w:bidi w:val="0"/>
        <w:spacing w:before="0" w:after="0" w:line="314" w:lineRule="exact"/>
        <w:ind w:left="0" w:right="0" w:firstLine="440"/>
        <w:jc w:val="both"/>
      </w:pPr>
      <w:bookmarkStart w:id="1173" w:name="bookmark1173"/>
      <w:r>
        <w:rPr>
          <w:rFonts w:ascii="Times New Roman" w:eastAsia="Times New Roman" w:hAnsi="Times New Roman" w:cs="Times New Roman"/>
          <w:color w:val="000000"/>
          <w:spacing w:val="0"/>
          <w:w w:val="100"/>
          <w:position w:val="0"/>
          <w:sz w:val="18"/>
          <w:szCs w:val="18"/>
        </w:rPr>
        <w:t>5</w:t>
      </w:r>
      <w:bookmarkEnd w:id="1173"/>
      <w:r>
        <w:rPr>
          <w:color w:val="000000"/>
          <w:spacing w:val="0"/>
          <w:w w:val="100"/>
          <w:position w:val="0"/>
        </w:rPr>
        <w:t>）</w:t>
        <w:tab/>
        <w:t>由承租人、与承租人有关的一方以及有经济能力履行担保义务的独立第三方向出租人提供的担保余值。</w:t>
      </w:r>
    </w:p>
    <w:p>
      <w:pPr>
        <w:pStyle w:val="Style22"/>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本公司按照固定的租赁内含利率计算并确认租赁期内各个期间的利息收入，所取得的未纳入租赁投资净额计量的可变 租赁付款额在实际发生时计入当期损益。</w:t>
      </w:r>
    </w:p>
    <w:p>
      <w:pPr>
        <w:pStyle w:val="Style29"/>
        <w:keepNext/>
        <w:keepLines/>
        <w:widowControl w:val="0"/>
        <w:shd w:val="clear" w:color="auto" w:fill="auto"/>
        <w:tabs>
          <w:tab w:pos="483" w:val="left"/>
        </w:tabs>
        <w:bidi w:val="0"/>
        <w:spacing w:before="0" w:after="280" w:line="329" w:lineRule="auto"/>
        <w:ind w:left="0" w:right="0" w:firstLine="0"/>
        <w:jc w:val="left"/>
      </w:pPr>
      <w:bookmarkStart w:id="1174" w:name="bookmark1174"/>
      <w:bookmarkStart w:id="1175" w:name="bookmark1175"/>
      <w:bookmarkStart w:id="1176" w:name="bookmark1176"/>
      <w:bookmarkStart w:id="1177" w:name="bookmark1177"/>
      <w:r>
        <w:rPr>
          <w:rFonts w:ascii="Times New Roman" w:eastAsia="Times New Roman" w:hAnsi="Times New Roman" w:cs="Times New Roman"/>
          <w:color w:val="000000"/>
          <w:spacing w:val="0"/>
          <w:w w:val="100"/>
          <w:position w:val="0"/>
        </w:rPr>
        <w:t>4</w:t>
      </w:r>
      <w:bookmarkEnd w:id="1176"/>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1174"/>
      <w:bookmarkEnd w:id="1175"/>
      <w:bookmarkEnd w:id="1177"/>
    </w:p>
    <w:p>
      <w:pPr>
        <w:pStyle w:val="Style29"/>
        <w:keepNext/>
        <w:keepLines/>
        <w:widowControl w:val="0"/>
        <w:shd w:val="clear" w:color="auto" w:fill="auto"/>
        <w:tabs>
          <w:tab w:pos="483" w:val="left"/>
        </w:tabs>
        <w:bidi w:val="0"/>
        <w:spacing w:before="0" w:after="200" w:line="329" w:lineRule="auto"/>
        <w:ind w:left="0" w:right="0" w:firstLine="0"/>
        <w:jc w:val="left"/>
      </w:pPr>
      <w:bookmarkStart w:id="1178" w:name="bookmark1178"/>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rPr>
        <w:t>4</w:t>
      </w:r>
      <w:bookmarkEnd w:id="1180"/>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1178"/>
      <w:bookmarkEnd w:id="1179"/>
      <w:bookmarkEnd w:id="1181"/>
    </w:p>
    <w:p>
      <w:pPr>
        <w:pStyle w:val="Style47"/>
        <w:keepNext/>
        <w:keepLines/>
        <w:widowControl w:val="0"/>
        <w:shd w:val="clear" w:color="auto" w:fill="auto"/>
        <w:bidi w:val="0"/>
        <w:spacing w:before="0" w:line="314" w:lineRule="exact"/>
        <w:ind w:left="0" w:right="0" w:firstLine="0"/>
        <w:jc w:val="left"/>
      </w:pPr>
      <w:bookmarkStart w:id="1182" w:name="bookmark1182"/>
      <w:bookmarkStart w:id="1183" w:name="bookmark1183"/>
      <w:bookmarkStart w:id="1184" w:name="bookmark1184"/>
      <w:bookmarkStart w:id="1185" w:name="bookmark1185"/>
      <w:r>
        <w:rPr>
          <w:color w:val="000000"/>
          <w:spacing w:val="0"/>
          <w:w w:val="100"/>
          <w:position w:val="0"/>
        </w:rPr>
        <w:t>（</w:t>
      </w:r>
      <w:bookmarkEnd w:id="1184"/>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182"/>
      <w:bookmarkEnd w:id="1183"/>
      <w:bookmarkEnd w:id="1185"/>
    </w:p>
    <w:p>
      <w:pPr>
        <w:pStyle w:val="Style2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tabs>
          <w:tab w:pos="4437" w:val="left"/>
          <w:tab w:pos="7806" w:val="left"/>
        </w:tabs>
        <w:bidi w:val="0"/>
        <w:spacing w:before="0" w:after="80" w:line="314" w:lineRule="exact"/>
        <w:ind w:left="0" w:right="0" w:firstLine="520"/>
        <w:jc w:val="both"/>
      </w:pPr>
      <w:r>
        <w:rPr>
          <w:color w:val="000000"/>
          <w:spacing w:val="0"/>
          <w:w w:val="100"/>
          <w:position w:val="0"/>
        </w:rPr>
        <w:t>会计政策变更的内容和原因</w:t>
        <w:tab/>
        <w:t>审批程序</w:t>
        <w:tab/>
        <w:t>备注</w:t>
      </w:r>
      <w:r>
        <w:br w:type="page"/>
      </w:r>
    </w:p>
    <w:p>
      <w:pPr>
        <w:widowControl w:val="0"/>
        <w:spacing w:line="1" w:lineRule="exact"/>
      </w:pPr>
      <w:r>
        <mc:AlternateContent>
          <mc:Choice Requires="wps">
            <w:drawing>
              <wp:anchor distT="0" distB="0" distL="0" distR="0" simplePos="0" relativeHeight="125829406" behindDoc="0" locked="0" layoutInCell="1" allowOverlap="1">
                <wp:simplePos x="0" y="0"/>
                <wp:positionH relativeFrom="page">
                  <wp:posOffset>706120</wp:posOffset>
                </wp:positionH>
                <wp:positionV relativeFrom="paragraph">
                  <wp:posOffset>0</wp:posOffset>
                </wp:positionV>
                <wp:extent cx="2023745" cy="609600"/>
                <wp:wrapTopAndBottom/>
                <wp:docPr id="32" name="Shape 32"/>
                <a:graphic xmlns:a="http://schemas.openxmlformats.org/drawingml/2006/main">
                  <a:graphicData uri="http://schemas.microsoft.com/office/word/2010/wordprocessingShape">
                    <wps:wsp>
                      <wps:cNvSpPr txBox="1"/>
                      <wps:spPr>
                        <a:xfrm>
                          <a:ext cx="2023745" cy="609600"/>
                        </a:xfrm>
                        <a:prstGeom prst="rect"/>
                        <a:noFill/>
                      </wps:spPr>
                      <wps:txbx>
                        <w:txbxContent>
                          <w:p>
                            <w:pPr>
                              <w:pStyle w:val="Style22"/>
                              <w:keepNext w:val="0"/>
                              <w:keepLines w:val="0"/>
                              <w:widowControl w:val="0"/>
                              <w:shd w:val="clear" w:color="auto" w:fill="auto"/>
                              <w:bidi w:val="0"/>
                              <w:spacing w:before="0" w:after="0" w:line="319" w:lineRule="exact"/>
                              <w:ind w:left="0" w:right="0" w:firstLine="0"/>
                              <w:jc w:val="left"/>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日起执行财政部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 —租赁》</w:t>
                            </w:r>
                          </w:p>
                        </w:txbxContent>
                      </wps:txbx>
                      <wps:bodyPr lIns="0" tIns="0" rIns="0" bIns="0">
                        <a:noAutoFit/>
                      </wps:bodyPr>
                    </wps:wsp>
                  </a:graphicData>
                </a:graphic>
              </wp:anchor>
            </w:drawing>
          </mc:Choice>
          <mc:Fallback>
            <w:pict>
              <v:shape id="_x0000_s1058" type="#_x0000_t202" style="position:absolute;margin-left:55.600000000000001pt;margin-top:0;width:159.34999999999999pt;height:48.pt;z-index:-125829347;mso-wrap-distance-left:0;mso-wrap-distance-right:0;mso-position-horizontal-relative:page" filled="f" stroked="f">
                <v:textbox inset="0,0,0,0">
                  <w:txbxContent>
                    <w:p>
                      <w:pPr>
                        <w:pStyle w:val="Style22"/>
                        <w:keepNext w:val="0"/>
                        <w:keepLines w:val="0"/>
                        <w:widowControl w:val="0"/>
                        <w:shd w:val="clear" w:color="auto" w:fill="auto"/>
                        <w:bidi w:val="0"/>
                        <w:spacing w:before="0" w:after="0" w:line="319" w:lineRule="exact"/>
                        <w:ind w:left="0" w:right="0" w:firstLine="0"/>
                        <w:jc w:val="left"/>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日起执行财政部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 —租赁》</w:t>
                      </w:r>
                    </w:p>
                  </w:txbxContent>
                </v:textbox>
                <w10:wrap type="topAndBottom" anchorx="page"/>
              </v:shape>
            </w:pict>
          </mc:Fallback>
        </mc:AlternateContent>
      </w:r>
      <w:r>
        <mc:AlternateContent>
          <mc:Choice Requires="wps">
            <w:drawing>
              <wp:anchor distT="94615" distB="97155" distL="0" distR="0" simplePos="0" relativeHeight="125829408" behindDoc="0" locked="0" layoutInCell="1" allowOverlap="1">
                <wp:simplePos x="0" y="0"/>
                <wp:positionH relativeFrom="page">
                  <wp:posOffset>2739390</wp:posOffset>
                </wp:positionH>
                <wp:positionV relativeFrom="paragraph">
                  <wp:posOffset>94615</wp:posOffset>
                </wp:positionV>
                <wp:extent cx="1917065" cy="417830"/>
                <wp:wrapTopAndBottom/>
                <wp:docPr id="34" name="Shape 34"/>
                <a:graphic xmlns:a="http://schemas.openxmlformats.org/drawingml/2006/main">
                  <a:graphicData uri="http://schemas.microsoft.com/office/word/2010/wordprocessingShape">
                    <wps:wsp>
                      <wps:cNvSpPr txBox="1"/>
                      <wps:spPr>
                        <a:xfrm>
                          <a:ext cx="1917065" cy="417830"/>
                        </a:xfrm>
                        <a:prstGeom prst="rect"/>
                        <a:noFill/>
                      </wps:spPr>
                      <wps:txbx>
                        <w:txbxContent>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日召开第四 届董事会第三十二次会议审议通过</w:t>
                            </w:r>
                          </w:p>
                        </w:txbxContent>
                      </wps:txbx>
                      <wps:bodyPr lIns="0" tIns="0" rIns="0" bIns="0">
                        <a:noAutoFit/>
                      </wps:bodyPr>
                    </wps:wsp>
                  </a:graphicData>
                </a:graphic>
              </wp:anchor>
            </w:drawing>
          </mc:Choice>
          <mc:Fallback>
            <w:pict>
              <v:shape id="_x0000_s1060" type="#_x0000_t202" style="position:absolute;margin-left:215.70000000000002pt;margin-top:7.4500000000000002pt;width:150.95000000000002pt;height:32.899999999999999pt;z-index:-125829345;mso-wrap-distance-left:0;mso-wrap-distance-top:7.4500000000000002pt;mso-wrap-distance-right:0;mso-wrap-distance-bottom:7.6500000000000004pt;mso-position-horizontal-relative:page" filled="f" stroked="f">
                <v:textbox inset="0,0,0,0">
                  <w:txbxContent>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日召开第四 届董事会第三十二次会议审议通过</w:t>
                      </w:r>
                    </w:p>
                  </w:txbxContent>
                </v:textbox>
                <w10:wrap type="topAndBottom" anchorx="page"/>
              </v:shape>
            </w:pict>
          </mc:Fallback>
        </mc:AlternateContent>
      </w:r>
      <w:r>
        <mc:AlternateContent>
          <mc:Choice Requires="wps">
            <w:drawing>
              <wp:anchor distT="271145" distB="194945" distL="0" distR="0" simplePos="0" relativeHeight="125829410" behindDoc="0" locked="0" layoutInCell="1" allowOverlap="1">
                <wp:simplePos x="0" y="0"/>
                <wp:positionH relativeFrom="page">
                  <wp:posOffset>4778375</wp:posOffset>
                </wp:positionH>
                <wp:positionV relativeFrom="paragraph">
                  <wp:posOffset>271145</wp:posOffset>
                </wp:positionV>
                <wp:extent cx="301625" cy="143510"/>
                <wp:wrapTopAndBottom/>
                <wp:docPr id="36" name="Shape 36"/>
                <a:graphic xmlns:a="http://schemas.openxmlformats.org/drawingml/2006/main">
                  <a:graphicData uri="http://schemas.microsoft.com/office/word/2010/wordprocessingShape">
                    <wps:wsp>
                      <wps:cNvSpPr txBox="1"/>
                      <wps:spPr>
                        <a:xfrm>
                          <a:ext cx="301625" cy="14351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xbxContent>
                      </wps:txbx>
                      <wps:bodyPr wrap="none" lIns="0" tIns="0" rIns="0" bIns="0">
                        <a:noAutoFit/>
                      </wps:bodyPr>
                    </wps:wsp>
                  </a:graphicData>
                </a:graphic>
              </wp:anchor>
            </w:drawing>
          </mc:Choice>
          <mc:Fallback>
            <w:pict>
              <v:shape id="_x0000_s1062" type="#_x0000_t202" style="position:absolute;margin-left:376.25pt;margin-top:21.350000000000001pt;width:23.75pt;height:11.300000000000001pt;z-index:-125829343;mso-wrap-distance-left:0;mso-wrap-distance-top:21.350000000000001pt;mso-wrap-distance-right:0;mso-wrap-distance-bottom:15.35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xbxContent>
                </v:textbox>
                <w10:wrap type="topAndBottom" anchorx="page"/>
              </v:shape>
            </w:pict>
          </mc:Fallback>
        </mc:AlternateContent>
      </w:r>
    </w:p>
    <w:p>
      <w:pPr>
        <w:pStyle w:val="Style22"/>
        <w:keepNext w:val="0"/>
        <w:keepLines w:val="0"/>
        <w:widowControl w:val="0"/>
        <w:shd w:val="clear" w:color="auto" w:fill="auto"/>
        <w:bidi w:val="0"/>
        <w:spacing w:before="0" w:after="0" w:line="315" w:lineRule="exact"/>
        <w:ind w:left="0" w:right="0" w:firstLine="400"/>
        <w:jc w:val="left"/>
      </w:pPr>
      <w:bookmarkStart w:id="1186" w:name="bookmark1186"/>
      <w:r>
        <w:rPr>
          <w:rFonts w:ascii="Times New Roman" w:eastAsia="Times New Roman" w:hAnsi="Times New Roman" w:cs="Times New Roman"/>
          <w:b/>
          <w:bCs/>
          <w:color w:val="000000"/>
          <w:spacing w:val="0"/>
          <w:w w:val="100"/>
          <w:position w:val="0"/>
          <w:sz w:val="18"/>
          <w:szCs w:val="18"/>
        </w:rPr>
        <w:t>（</w:t>
      </w:r>
      <w:bookmarkEnd w:id="1186"/>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执行新租赁准则对本公司的影响</w:t>
      </w:r>
    </w:p>
    <w:p>
      <w:pPr>
        <w:pStyle w:val="Style22"/>
        <w:keepNext w:val="0"/>
        <w:keepLines w:val="0"/>
        <w:widowControl w:val="0"/>
        <w:shd w:val="clear" w:color="auto" w:fill="auto"/>
        <w:bidi w:val="0"/>
        <w:spacing w:before="0" w:after="0" w:line="315" w:lineRule="exact"/>
        <w:ind w:left="0" w:right="0" w:firstLine="460"/>
        <w:jc w:val="left"/>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日起执行财政部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号——租赁》，变更后的会计政策详见附注四。</w:t>
      </w:r>
    </w:p>
    <w:p>
      <w:pPr>
        <w:pStyle w:val="Style22"/>
        <w:keepNext w:val="0"/>
        <w:keepLines w:val="0"/>
        <w:widowControl w:val="0"/>
        <w:shd w:val="clear" w:color="auto" w:fill="auto"/>
        <w:bidi w:val="0"/>
        <w:spacing w:before="0" w:after="0" w:line="315" w:lineRule="exact"/>
        <w:ind w:left="0" w:right="0" w:firstLine="460"/>
        <w:jc w:val="left"/>
      </w:pPr>
      <w:r>
        <w:rPr>
          <w:color w:val="000000"/>
          <w:spacing w:val="0"/>
          <w:w w:val="100"/>
          <w:position w:val="0"/>
        </w:rPr>
        <w:t>在首次执行日，本公司选择重新评估此前已存在的合同是否为租赁或是否包含租赁，并将此方法一致应用于所有合同， 因此仅对上述在原租赁准则下识别为租赁的合同采用本准则衔接规定。</w:t>
      </w:r>
    </w:p>
    <w:p>
      <w:pPr>
        <w:pStyle w:val="Style22"/>
        <w:keepNext w:val="0"/>
        <w:keepLines w:val="0"/>
        <w:widowControl w:val="0"/>
        <w:shd w:val="clear" w:color="auto" w:fill="auto"/>
        <w:bidi w:val="0"/>
        <w:spacing w:before="0" w:after="0" w:line="315" w:lineRule="exact"/>
        <w:ind w:left="0" w:right="0" w:firstLine="460"/>
        <w:jc w:val="left"/>
      </w:pPr>
      <w:r>
        <w:rPr>
          <w:color w:val="000000"/>
          <w:spacing w:val="0"/>
          <w:w w:val="100"/>
          <w:position w:val="0"/>
        </w:rPr>
        <w:t>此外，本公司对上述租赁合同选择按照《企业会计准则第</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号一计政策、会计估计变更和差错更正》的规定选择 采用简化的追溯调整法进行衔接会计处理，即调整首次执行本准则当年年初留存收益及财务报表其他相关项目金额，不调整 可比期间信息，并对其中的经营租赁根据每项租赁选择使用权资产计量方法和采用相关简化处理，具体如下：</w:t>
      </w:r>
    </w:p>
    <w:p>
      <w:pPr>
        <w:pStyle w:val="Style22"/>
        <w:keepNext w:val="0"/>
        <w:keepLines w:val="0"/>
        <w:widowControl w:val="0"/>
        <w:shd w:val="clear" w:color="auto" w:fill="auto"/>
        <w:bidi w:val="0"/>
        <w:spacing w:before="0" w:after="400" w:line="315" w:lineRule="exact"/>
        <w:ind w:left="0" w:right="0" w:firstLine="460"/>
        <w:jc w:val="left"/>
      </w:pPr>
      <w:r>
        <w:rPr>
          <w:color w:val="000000"/>
          <w:spacing w:val="0"/>
          <w:w w:val="100"/>
          <w:position w:val="0"/>
        </w:rPr>
        <w:t>根据新租赁准则衔接规定，新租赁准则允许采用两种方法：方法</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是允许企业采用追溯调整；方法</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是根据首次执行本 准则的累积影响数，调整首次执行本准则当年年初留存收益及财务报表其他相关项目金额，不调整可比期间信息。同时，方 法</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提供了多项简化处理安排。根据过渡期政策，公司在执行新租赁准则时选择简化处理，无需调整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年年初留存收益， 无需调整可比期间信息。</w:t>
      </w:r>
    </w:p>
    <w:p>
      <w:pPr>
        <w:pStyle w:val="Style37"/>
        <w:keepNext w:val="0"/>
        <w:keepLines w:val="0"/>
        <w:widowControl w:val="0"/>
        <w:shd w:val="clear" w:color="auto" w:fill="auto"/>
        <w:bidi w:val="0"/>
        <w:spacing w:before="0" w:after="0" w:line="240" w:lineRule="auto"/>
        <w:ind w:left="456" w:right="0" w:firstLine="0"/>
        <w:jc w:val="left"/>
        <w:rPr>
          <w:sz w:val="17"/>
          <w:szCs w:val="17"/>
        </w:rPr>
      </w:pPr>
      <w:r>
        <w:rPr>
          <w:color w:val="000000"/>
          <w:spacing w:val="0"/>
          <w:w w:val="100"/>
          <w:position w:val="0"/>
          <w:sz w:val="17"/>
          <w:szCs w:val="17"/>
        </w:rPr>
        <w:t>执行新租赁准则对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日财务报表相关项目的影响列示如下:</w:t>
      </w:r>
    </w:p>
    <w:tbl>
      <w:tblPr>
        <w:tblOverlap w:val="never"/>
        <w:jc w:val="center"/>
        <w:tblLayout w:type="fixed"/>
      </w:tblPr>
      <w:tblGrid>
        <w:gridCol w:w="1973"/>
        <w:gridCol w:w="1771"/>
        <w:gridCol w:w="1450"/>
        <w:gridCol w:w="1450"/>
        <w:gridCol w:w="1454"/>
        <w:gridCol w:w="1637"/>
      </w:tblGrid>
      <w:tr>
        <w:trPr>
          <w:trHeight w:val="346" w:hRule="exact"/>
        </w:trPr>
        <w:tc>
          <w:tcPr>
            <w:vMerge w:val="restart"/>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累积影响金额</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r>
      <w:tr>
        <w:trPr>
          <w:trHeight w:val="341" w:hRule="exact"/>
        </w:trPr>
        <w:tc>
          <w:tcPr>
            <w:vMerge/>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重分类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重新计量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小计</w:t>
            </w:r>
          </w:p>
        </w:tc>
        <w:tc>
          <w:tcPr>
            <w:vMerge/>
            <w:tcBorders>
              <w:left w:val="single" w:sz="4"/>
            </w:tcBorders>
            <w:shd w:val="clear" w:color="auto" w:fill="FFFFFF"/>
            <w:vAlign w:val="top"/>
          </w:tcPr>
          <w:p>
            <w:pP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17,649,742.69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17,649,742.69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17,649,742.69</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17,649,742.69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17,649,742.69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17,649,742.69</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27,276,209.00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-1,001,975.83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-1,001,975.83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26,274,233.17</w:t>
            </w:r>
          </w:p>
        </w:tc>
      </w:tr>
      <w:tr>
        <w:trPr>
          <w:trHeight w:val="65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93" w:lineRule="exact"/>
              <w:ind w:left="0" w:right="0" w:firstLine="0"/>
              <w:jc w:val="left"/>
            </w:pPr>
            <w:r>
              <w:rPr>
                <w:color w:val="000000"/>
                <w:spacing w:val="0"/>
                <w:w w:val="100"/>
                <w:position w:val="0"/>
              </w:rPr>
              <w:t>一年内到期的非流动负 债</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2,417,085.00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2,417,085.00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2,417,085.00</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16,234,633.52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16,234,633.52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16,234,633.52</w:t>
            </w:r>
          </w:p>
        </w:tc>
      </w:tr>
      <w:tr>
        <w:trPr>
          <w:trHeight w:val="35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pPr>
            <w:r>
              <w:rPr>
                <w:color w:val="000000"/>
                <w:spacing w:val="0"/>
                <w:w w:val="100"/>
                <w:position w:val="0"/>
              </w:rPr>
              <w:t>负债合计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27,276,209.00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17,649,742.69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17,649,742.69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44,925,951.69</w:t>
            </w:r>
          </w:p>
        </w:tc>
      </w:tr>
    </w:tbl>
    <w:p>
      <w:pPr>
        <w:widowControl w:val="0"/>
        <w:spacing w:after="239" w:line="1" w:lineRule="exact"/>
      </w:pPr>
    </w:p>
    <w:p>
      <w:pPr>
        <w:widowControl w:val="0"/>
        <w:spacing w:line="1" w:lineRule="exact"/>
      </w:pPr>
    </w:p>
    <w:p>
      <w:pPr>
        <w:pStyle w:val="Style37"/>
        <w:keepNext w:val="0"/>
        <w:keepLines w:val="0"/>
        <w:widowControl w:val="0"/>
        <w:shd w:val="clear" w:color="auto" w:fill="auto"/>
        <w:bidi w:val="0"/>
        <w:spacing w:before="0" w:after="0" w:line="312" w:lineRule="exact"/>
        <w:ind w:left="29" w:right="0" w:firstLine="0"/>
        <w:jc w:val="left"/>
        <w:rPr>
          <w:sz w:val="17"/>
          <w:szCs w:val="17"/>
        </w:rPr>
      </w:pPr>
      <w:r>
        <w:rPr>
          <w:color w:val="000000"/>
          <w:spacing w:val="0"/>
          <w:w w:val="100"/>
          <w:position w:val="0"/>
          <w:sz w:val="17"/>
          <w:szCs w:val="17"/>
        </w:rPr>
        <w:t>注：上表仅呈列受影响的财务报表项目，不受影响的财务报表项目不包括在内，因此所披露的小计和合计无法根据上 表中呈列的数字重新计算得出。</w:t>
      </w:r>
    </w:p>
    <w:p>
      <w:pPr>
        <w:pStyle w:val="Style37"/>
        <w:keepNext w:val="0"/>
        <w:keepLines w:val="0"/>
        <w:widowControl w:val="0"/>
        <w:shd w:val="clear" w:color="auto" w:fill="auto"/>
        <w:tabs>
          <w:tab w:pos="605" w:val="left"/>
        </w:tabs>
        <w:bidi w:val="0"/>
        <w:spacing w:before="0" w:after="100" w:line="312" w:lineRule="exact"/>
        <w:ind w:left="29" w:right="0" w:firstLine="0"/>
        <w:jc w:val="left"/>
        <w:rPr>
          <w:sz w:val="17"/>
          <w:szCs w:val="17"/>
        </w:rPr>
      </w:pPr>
      <w:r>
        <w:rPr>
          <w:rFonts w:ascii="Times New Roman" w:eastAsia="Times New Roman" w:hAnsi="Times New Roman" w:cs="Times New Roman"/>
          <w:color w:val="000000"/>
          <w:spacing w:val="0"/>
          <w:w w:val="100"/>
          <w:position w:val="0"/>
          <w:sz w:val="18"/>
          <w:szCs w:val="18"/>
        </w:rPr>
        <w:t>1）</w:t>
        <w:tab/>
      </w:r>
      <w:r>
        <w:rPr>
          <w:color w:val="000000"/>
          <w:spacing w:val="0"/>
          <w:w w:val="100"/>
          <w:position w:val="0"/>
          <w:sz w:val="17"/>
          <w:szCs w:val="17"/>
        </w:rPr>
        <w:t>本公司于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日确认租赁负债人民币</w:t>
      </w:r>
      <w:r>
        <w:rPr>
          <w:rFonts w:ascii="Times New Roman" w:eastAsia="Times New Roman" w:hAnsi="Times New Roman" w:cs="Times New Roman"/>
          <w:color w:val="000000"/>
          <w:spacing w:val="0"/>
          <w:w w:val="100"/>
          <w:position w:val="0"/>
          <w:sz w:val="18"/>
          <w:szCs w:val="18"/>
        </w:rPr>
        <w:t>18,651,718.52</w:t>
      </w:r>
      <w:r>
        <w:rPr>
          <w:color w:val="000000"/>
          <w:spacing w:val="0"/>
          <w:w w:val="100"/>
          <w:position w:val="0"/>
          <w:sz w:val="17"/>
          <w:szCs w:val="17"/>
        </w:rPr>
        <w:t>元、使用权资产人民币</w:t>
      </w:r>
      <w:r>
        <w:rPr>
          <w:rFonts w:ascii="Times New Roman" w:eastAsia="Times New Roman" w:hAnsi="Times New Roman" w:cs="Times New Roman"/>
          <w:color w:val="000000"/>
          <w:spacing w:val="0"/>
          <w:w w:val="100"/>
          <w:position w:val="0"/>
          <w:sz w:val="18"/>
          <w:szCs w:val="18"/>
        </w:rPr>
        <w:t>17,649,742.69</w:t>
      </w:r>
      <w:r>
        <w:rPr>
          <w:color w:val="000000"/>
          <w:spacing w:val="0"/>
          <w:w w:val="100"/>
          <w:position w:val="0"/>
          <w:sz w:val="17"/>
          <w:szCs w:val="17"/>
        </w:rPr>
        <w:t>元。对于首次执行日 前的经营租赁，本公司采用首次执行日增量借款利率折现后的现值计量租赁负债，该等增量借款利率的加权平均值为</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7"/>
          <w:szCs w:val="17"/>
        </w:rPr>
        <w:t>。</w:t>
      </w:r>
    </w:p>
    <w:p>
      <w:pPr>
        <w:pStyle w:val="Style37"/>
        <w:keepNext w:val="0"/>
        <w:keepLines w:val="0"/>
        <w:widowControl w:val="0"/>
        <w:shd w:val="clear" w:color="auto" w:fill="auto"/>
        <w:tabs>
          <w:tab w:pos="704" w:val="left"/>
        </w:tabs>
        <w:bidi w:val="0"/>
        <w:spacing w:before="0" w:after="60" w:line="360" w:lineRule="auto"/>
        <w:ind w:left="29" w:right="0" w:firstLine="0"/>
        <w:jc w:val="left"/>
        <w:rPr>
          <w:sz w:val="17"/>
          <w:szCs w:val="17"/>
        </w:rPr>
      </w:pPr>
      <w:r>
        <w:rPr>
          <w:rFonts w:ascii="Times New Roman" w:eastAsia="Times New Roman" w:hAnsi="Times New Roman" w:cs="Times New Roman"/>
          <w:color w:val="000000"/>
          <w:spacing w:val="0"/>
          <w:w w:val="100"/>
          <w:position w:val="0"/>
          <w:sz w:val="18"/>
          <w:szCs w:val="18"/>
        </w:rPr>
        <w:t>2）</w:t>
        <w:tab/>
      </w:r>
      <w:r>
        <w:rPr>
          <w:color w:val="000000"/>
          <w:spacing w:val="0"/>
          <w:w w:val="100"/>
          <w:position w:val="0"/>
          <w:sz w:val="17"/>
          <w:szCs w:val="17"/>
        </w:rPr>
        <w:t>本公司于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日确认的租赁负债与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年度财务报表中披露的重大经营租赁承诺的差额信息如下：</w:t>
      </w:r>
    </w:p>
    <w:tbl>
      <w:tblPr>
        <w:tblOverlap w:val="never"/>
        <w:jc w:val="center"/>
        <w:tblLayout w:type="fixed"/>
      </w:tblPr>
      <w:tblGrid>
        <w:gridCol w:w="5424"/>
        <w:gridCol w:w="2059"/>
        <w:gridCol w:w="2251"/>
      </w:tblGrid>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日经营租赁承诺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21,534,030.00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按首次执行日增量借款利率折现计算的租赁负债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18,651,718.52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加：现有租赁的租赁变更形成的租赁负债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合理确定将行使的续租选择权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租赁和非租赁部分合同对价分摊的变更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减：确认豁免</w:t>
            </w:r>
            <w:r>
              <w:rPr>
                <w:color w:val="000000"/>
                <w:spacing w:val="0"/>
                <w:w w:val="100"/>
                <w:position w:val="0"/>
                <w:sz w:val="18"/>
                <w:szCs w:val="18"/>
              </w:rPr>
              <w:t>一一</w:t>
            </w:r>
            <w:r>
              <w:rPr>
                <w:color w:val="000000"/>
                <w:spacing w:val="0"/>
                <w:w w:val="100"/>
                <w:position w:val="0"/>
              </w:rPr>
              <w:t>短期租赁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租赁和非租赁部分合同对价分摊的变更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执行新租赁准则确认的与原经营租赁相关的租赁负债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日应付融资租赁款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55"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日租赁负债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18,651,718.52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5410"/>
        <w:gridCol w:w="2059"/>
        <w:gridCol w:w="2251"/>
      </w:tblGrid>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2,417,085.00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5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【非流动负债】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16,234,633.52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659" w:line="1" w:lineRule="exact"/>
      </w:pPr>
    </w:p>
    <w:p>
      <w:pPr>
        <w:pStyle w:val="Style47"/>
        <w:keepNext/>
        <w:keepLines/>
        <w:widowControl w:val="0"/>
        <w:numPr>
          <w:ilvl w:val="0"/>
          <w:numId w:val="37"/>
        </w:numPr>
        <w:shd w:val="clear" w:color="auto" w:fill="auto"/>
        <w:tabs>
          <w:tab w:pos="493" w:val="left"/>
        </w:tabs>
        <w:bidi w:val="0"/>
        <w:spacing w:before="0" w:line="240" w:lineRule="auto"/>
        <w:ind w:left="0" w:right="0" w:firstLine="0"/>
        <w:jc w:val="left"/>
      </w:pPr>
      <w:bookmarkStart w:id="1187" w:name="bookmark1187"/>
      <w:bookmarkStart w:id="1188" w:name="bookmark1188"/>
      <w:bookmarkStart w:id="1189" w:name="bookmark1189"/>
      <w:bookmarkStart w:id="1190" w:name="bookmark1190"/>
      <w:bookmarkEnd w:id="1189"/>
      <w:r>
        <w:rPr>
          <w:color w:val="000000"/>
          <w:spacing w:val="0"/>
          <w:w w:val="100"/>
          <w:position w:val="0"/>
        </w:rPr>
        <w:t>重要会计估计变更</w:t>
      </w:r>
      <w:bookmarkEnd w:id="1187"/>
      <w:bookmarkEnd w:id="1188"/>
      <w:bookmarkEnd w:id="1190"/>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numPr>
          <w:ilvl w:val="0"/>
          <w:numId w:val="37"/>
        </w:numPr>
        <w:shd w:val="clear" w:color="auto" w:fill="auto"/>
        <w:tabs>
          <w:tab w:pos="493" w:val="left"/>
        </w:tabs>
        <w:bidi w:val="0"/>
        <w:spacing w:before="0" w:line="240" w:lineRule="auto"/>
        <w:ind w:left="0" w:right="0" w:firstLine="0"/>
        <w:jc w:val="left"/>
      </w:pPr>
      <w:bookmarkStart w:id="1191" w:name="bookmark1191"/>
      <w:bookmarkStart w:id="1192" w:name="bookmark1192"/>
      <w:bookmarkStart w:id="1193" w:name="bookmark1193"/>
      <w:bookmarkStart w:id="1194" w:name="bookmark1194"/>
      <w:bookmarkEnd w:id="1193"/>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1191"/>
      <w:bookmarkEnd w:id="1192"/>
      <w:bookmarkEnd w:id="1194"/>
    </w:p>
    <w:p>
      <w:pPr>
        <w:pStyle w:val="Style2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是否需要调整年初资产负债表科目</w:t>
      </w:r>
    </w:p>
    <w:p>
      <w:pPr>
        <w:pStyle w:val="Style2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合并资产负债表</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22"/>
        <w:gridCol w:w="2453"/>
        <w:gridCol w:w="2453"/>
        <w:gridCol w:w="2462"/>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80,806,674.11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80,806,674.11</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4,600,000.00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4,600,000.00</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32,585,187.72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32,585,187.72</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6,186,776.52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6,186,776.52</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19,650,616.75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19,650,616.75</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17,658,952.21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17,658,952.21</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217,808.22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217,808.22</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110,195,572.71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110,195,572.71</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一年内到期的非流动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22"/>
        <w:gridCol w:w="2453"/>
        <w:gridCol w:w="2453"/>
        <w:gridCol w:w="2462"/>
      </w:tblGrid>
      <w:tr>
        <w:trPr>
          <w:trHeight w:val="36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3,473,548.07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3,473,548.07</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275,157,328.09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275,157,328.09</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2,420,000.00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83,059,019.66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83,059,019.66</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166,204.30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166,204.30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17,649,742.69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17,649,742.69</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10,403,687.35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10,403,687.35</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668,568.83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668,568.83</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22,389,832.59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22,389,832.59</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53,339,256.17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53,339,256.17</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177,446,568.90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195,096,311.59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17,649,742.69</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452,603,896.99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470,253,639.68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17,649,742.69</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72,000,000.00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交易性金融负债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18,004,954.60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18,004,954.60</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63,715,746.36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63,715,746.36</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预收款项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22"/>
        <w:gridCol w:w="2453"/>
        <w:gridCol w:w="2453"/>
        <w:gridCol w:w="2462"/>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31,756,371.56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31,756,371.56</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9,942,458.21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9,942,458.21</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1,045,490.53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1,045,490.53</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27,276,209.00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26,274,233.17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-1,001,975.83</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1,401,913.52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1,401,913.52</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40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2,417,085.00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2,417,085.00</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1,630,319.03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1,630,319.03</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230,371,549.29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231,786,658.46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1,415,109.17</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16,234,633.52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16,234,633.52</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754,888.60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754,888.60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754,888.60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16,989,522.12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16,234,633.52</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231,126,437.89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248,776,180.58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17,649,742.69</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股本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151,200,000.00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151,200,000.00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22"/>
        <w:gridCol w:w="2453"/>
        <w:gridCol w:w="2453"/>
        <w:gridCol w:w="2486"/>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78,905,345.40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78,905,345.40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260,706.71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260,706.71</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14,311,069.14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14,311,069.14</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-32,111,352.30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-32,111,352.30</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212,565,768.95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212,565,768.95</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8,911,690.15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8,911,690.15</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221,477,459.10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221,477,459.10</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452,603,896.99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470,253,639.68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17,649,742.69</w:t>
            </w:r>
          </w:p>
        </w:tc>
      </w:tr>
    </w:tbl>
    <w:p>
      <w:pPr>
        <w:widowControl w:val="0"/>
        <w:spacing w:after="79" w:line="1" w:lineRule="exact"/>
      </w:pP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rPr>
        <w:t>调整情况说明</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rPr>
        <w:t>详见本节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）重要会计政策变更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rPr>
        <w:t>母公司资产负债表</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22"/>
        <w:gridCol w:w="2453"/>
        <w:gridCol w:w="2453"/>
        <w:gridCol w:w="2462"/>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58,782,078.09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58,782,078.09</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69,371,758.27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69,371,758.27</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292,000.00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41,533,006.47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41,533,006.47</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74,058,579.71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74,058,579.71</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54,369,169.53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54,369,169.53</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一年内到期的非流动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22"/>
        <w:gridCol w:w="2453"/>
        <w:gridCol w:w="2453"/>
        <w:gridCol w:w="2462"/>
      </w:tblGrid>
      <w:tr>
        <w:trPr>
          <w:trHeight w:val="36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1,323,190.32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1,323,190.32</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299,729,782.39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299,729,782.39</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37,393,850.79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37,393,850.79</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2,420,000.00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66,965,920.34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66,965,920.34</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17,649,742.69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17,649,742.69</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6,445,054.27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6,445,054.27</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634,263.37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634,263.37</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10,282,644.74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10,282,644.74</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51,926,963.72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51,926,963.72</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176,068,697.23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193,718,439.92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17,649,742.69</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475,798,479.62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493,448,222.31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17,649,742.69</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62,000,000.00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28,004,954.60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28,004,954.60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29,822,043.70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29,822,043.70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22,803,339.37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22,803,339.37</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3,219,604.26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3,219,604.26</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应交税费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244,288.31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244,288.31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22"/>
        <w:gridCol w:w="2453"/>
        <w:gridCol w:w="2453"/>
        <w:gridCol w:w="2462"/>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42,865,333.05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41,863,357.22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-1,001,975.83</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73,902.77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73,902.77</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40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2,417,085.00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2,417,085.00</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527,957.98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527,957.98</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189,487,521.27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190,902,630.44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1,415,109.17</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16,234,633.52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16,234,633.52</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754,888.60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754,888.60</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754,888.60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16,989,522.12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16,234,633.52</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190,242,409.87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207,892,152.56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17,649,742.69</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151,200,000.00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151,200,000.00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56,954,148.73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56,954,148.73</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14,311,069.14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14,311,069.14</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63,090,851.88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63,090,851.88</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285,556,069.75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285,556,069.75</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66"/>
        <w:keepNext w:val="0"/>
        <w:keepLines w:val="0"/>
        <w:widowControl w:val="0"/>
        <w:shd w:val="clear" w:color="auto" w:fill="auto"/>
        <w:tabs>
          <w:tab w:pos="3427" w:val="left"/>
          <w:tab w:pos="5923" w:val="left"/>
          <w:tab w:pos="8482" w:val="left"/>
        </w:tabs>
        <w:bidi w:val="0"/>
        <w:spacing w:before="0" w:after="200" w:line="240" w:lineRule="auto"/>
        <w:ind w:left="0" w:right="0" w:firstLine="0"/>
        <w:jc w:val="left"/>
      </w:pPr>
      <w:r>
        <w:rPr>
          <w:rFonts w:ascii="SimSun" w:eastAsia="SimSun" w:hAnsi="SimSun" w:cs="SimSun"/>
          <w:b w:val="0"/>
          <w:bCs w:val="0"/>
          <w:color w:val="000000"/>
          <w:spacing w:val="0"/>
          <w:w w:val="100"/>
          <w:position w:val="0"/>
          <w:sz w:val="17"/>
          <w:szCs w:val="17"/>
        </w:rPr>
        <w:t>负债和所有者权益总计</w:t>
        <w:tab/>
      </w:r>
      <w:r>
        <w:rPr>
          <w:b w:val="0"/>
          <w:bCs w:val="0"/>
          <w:color w:val="000000"/>
          <w:spacing w:val="0"/>
          <w:w w:val="100"/>
          <w:position w:val="0"/>
        </w:rPr>
        <w:t>475,798,479.62</w:t>
        <w:tab/>
        <w:t>493,448,222.31</w:t>
        <w:tab/>
        <w:t>17,649,742.69</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调整情况说明</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）重要会计政策变更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47"/>
        <w:keepNext/>
        <w:keepLines/>
        <w:widowControl w:val="0"/>
        <w:shd w:val="clear" w:color="auto" w:fill="auto"/>
        <w:bidi w:val="0"/>
        <w:spacing w:before="0" w:line="240" w:lineRule="auto"/>
        <w:ind w:left="0" w:right="0" w:firstLine="0"/>
        <w:jc w:val="left"/>
      </w:pPr>
      <w:bookmarkStart w:id="1195" w:name="bookmark1195"/>
      <w:bookmarkStart w:id="1196" w:name="bookmark1196"/>
      <w:bookmarkStart w:id="1197" w:name="bookmark1197"/>
      <w:bookmarkStart w:id="1198" w:name="bookmark1198"/>
      <w:r>
        <w:rPr>
          <w:color w:val="000000"/>
          <w:spacing w:val="0"/>
          <w:w w:val="100"/>
          <w:position w:val="0"/>
        </w:rPr>
        <w:t>（</w:t>
      </w:r>
      <w:bookmarkEnd w:id="1197"/>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195"/>
      <w:bookmarkEnd w:id="1196"/>
      <w:bookmarkEnd w:id="1198"/>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199"/>
      <w:bookmarkEnd w:id="1200"/>
      <w:bookmarkEnd w:id="1201"/>
    </w:p>
    <w:p>
      <w:pPr>
        <w:pStyle w:val="Style25"/>
        <w:keepNext/>
        <w:keepLines/>
        <w:widowControl w:val="0"/>
        <w:shd w:val="clear" w:color="auto" w:fill="auto"/>
        <w:bidi w:val="0"/>
        <w:spacing w:before="0" w:after="380" w:line="240" w:lineRule="auto"/>
        <w:ind w:left="0" w:right="0" w:firstLine="0"/>
        <w:jc w:val="left"/>
      </w:pPr>
      <w:bookmarkStart w:id="1202" w:name="bookmark1202"/>
      <w:bookmarkStart w:id="1203" w:name="bookmark1203"/>
      <w:bookmarkStart w:id="1204" w:name="bookmark1204"/>
      <w:bookmarkStart w:id="1205" w:name="bookmark1205"/>
      <w:r>
        <w:rPr>
          <w:color w:val="000000"/>
          <w:spacing w:val="0"/>
          <w:w w:val="100"/>
          <w:position w:val="0"/>
        </w:rPr>
        <w:t>六</w:t>
      </w:r>
      <w:bookmarkEnd w:id="1204"/>
      <w:r>
        <w:rPr>
          <w:color w:val="000000"/>
          <w:spacing w:val="0"/>
          <w:w w:val="100"/>
          <w:position w:val="0"/>
        </w:rPr>
        <w:t>、税项</w:t>
      </w:r>
      <w:bookmarkEnd w:id="1202"/>
      <w:bookmarkEnd w:id="1203"/>
      <w:bookmarkEnd w:id="1205"/>
    </w:p>
    <w:p>
      <w:pPr>
        <w:pStyle w:val="Style29"/>
        <w:keepNext/>
        <w:keepLines/>
        <w:widowControl w:val="0"/>
        <w:shd w:val="clear" w:color="auto" w:fill="auto"/>
        <w:bidi w:val="0"/>
        <w:spacing w:before="0" w:after="320" w:line="240" w:lineRule="auto"/>
        <w:ind w:left="0" w:right="0" w:firstLine="0"/>
        <w:jc w:val="left"/>
      </w:pPr>
      <w:bookmarkStart w:id="1206" w:name="bookmark1206"/>
      <w:bookmarkStart w:id="1207" w:name="bookmark1207"/>
      <w:bookmarkStart w:id="1208" w:name="bookmark1208"/>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206"/>
      <w:bookmarkEnd w:id="1207"/>
      <w:bookmarkEnd w:id="1208"/>
    </w:p>
    <w:tbl>
      <w:tblPr>
        <w:tblOverlap w:val="never"/>
        <w:jc w:val="center"/>
        <w:tblLayout w:type="fixed"/>
      </w:tblPr>
      <w:tblGrid>
        <w:gridCol w:w="3202"/>
        <w:gridCol w:w="3192"/>
        <w:gridCol w:w="3202"/>
      </w:tblGrid>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2122"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境内销售、提供加工、提供有形动产租</w:t>
            </w:r>
          </w:p>
          <w:p>
            <w:pPr>
              <w:pStyle w:val="Style6"/>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7"/>
                <w:szCs w:val="17"/>
              </w:rPr>
              <w:t>赁服务</w:t>
            </w:r>
            <w:r>
              <w:rPr>
                <w:color w:val="000000"/>
                <w:spacing w:val="0"/>
                <w:w w:val="100"/>
                <w:position w:val="0"/>
                <w:sz w:val="18"/>
                <w:szCs w:val="18"/>
              </w:rPr>
              <w:t>；</w:t>
            </w:r>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建筑、不动产租赁服务，销售不动产；</w:t>
            </w:r>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其他应税销售服务行为；</w:t>
            </w:r>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简易计税方法；</w:t>
            </w:r>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跨境应税销售服务行为</w:t>
            </w:r>
          </w:p>
        </w:tc>
        <w:tc>
          <w:tcPr>
            <w:tcBorders>
              <w:top w:val="single" w:sz="4"/>
              <w:left w:val="single" w:sz="4"/>
            </w:tcBorders>
            <w:shd w:val="clear" w:color="auto" w:fill="FFFFFF"/>
            <w:vAlign w:val="center"/>
          </w:tcPr>
          <w:p>
            <w:pPr>
              <w:pStyle w:val="Style6"/>
              <w:keepNext w:val="0"/>
              <w:keepLines w:val="0"/>
              <w:widowControl w:val="0"/>
              <w:shd w:val="clear" w:color="auto" w:fill="auto"/>
              <w:tabs>
                <w:tab w:pos="499" w:val="left"/>
                <w:tab w:pos="1320"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 xml:space="preserve">或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16.50%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8"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79" w:line="1" w:lineRule="exact"/>
      </w:pPr>
    </w:p>
    <w:p>
      <w:pPr>
        <w:widowControl w:val="0"/>
        <w:spacing w:line="1" w:lineRule="exact"/>
      </w:pPr>
    </w:p>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存在不同企业所得税税率纳税主体的，披露情况说明</w:t>
      </w:r>
    </w:p>
    <w:tbl>
      <w:tblPr>
        <w:tblOverlap w:val="never"/>
        <w:jc w:val="center"/>
        <w:tblLayout w:type="fixed"/>
      </w:tblPr>
      <w:tblGrid>
        <w:gridCol w:w="4795"/>
        <w:gridCol w:w="4800"/>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武汉唯拓</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武汉金之运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武汉斯利沃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上海金萃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高投金运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高汇科技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金运数字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金运产业发展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金运互动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国广金运</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bl>
    <w:p>
      <w:pPr>
        <w:widowControl w:val="0"/>
        <w:spacing w:line="1" w:lineRule="exact"/>
      </w:pPr>
    </w:p>
    <w:tbl>
      <w:tblPr>
        <w:tblOverlap w:val="never"/>
        <w:jc w:val="center"/>
        <w:tblLayout w:type="fixed"/>
      </w:tblPr>
      <w:tblGrid>
        <w:gridCol w:w="4824"/>
        <w:gridCol w:w="4819"/>
      </w:tblGrid>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玩偶一号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玩偶一号成都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金运加深圳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集客荟玩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590"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bookmarkStart w:id="1209" w:name="bookmark1209"/>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、税收优惠</w:t>
            </w:r>
            <w:bookmarkEnd w:id="1209"/>
          </w:p>
        </w:tc>
        <w:tc>
          <w:tcPr>
            <w:tcBorders>
              <w:top w:val="single" w:sz="4"/>
            </w:tcBorders>
            <w:shd w:val="clear" w:color="auto" w:fill="FFFFFF"/>
            <w:vAlign w:val="top"/>
          </w:tcPr>
          <w:p>
            <w:pPr>
              <w:widowControl w:val="0"/>
              <w:rPr>
                <w:sz w:val="10"/>
                <w:szCs w:val="10"/>
              </w:rPr>
            </w:pPr>
          </w:p>
        </w:tc>
      </w:tr>
    </w:tbl>
    <w:p>
      <w:pPr>
        <w:widowControl w:val="0"/>
        <w:spacing w:after="279" w:line="1" w:lineRule="exact"/>
      </w:pPr>
    </w:p>
    <w:p>
      <w:pPr>
        <w:pStyle w:val="Style22"/>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日，本公司取得由湖北省科学技术厅、湖北省财政厅、国家税务总局湖北省税务局联合颁发的编号为 </w:t>
      </w:r>
      <w:r>
        <w:rPr>
          <w:rFonts w:ascii="Times New Roman" w:eastAsia="Times New Roman" w:hAnsi="Times New Roman" w:cs="Times New Roman"/>
          <w:color w:val="000000"/>
          <w:spacing w:val="0"/>
          <w:w w:val="100"/>
          <w:position w:val="0"/>
          <w:sz w:val="18"/>
          <w:szCs w:val="18"/>
        </w:rPr>
        <w:t>GR202042002105</w:t>
      </w:r>
      <w:r>
        <w:rPr>
          <w:color w:val="000000"/>
          <w:spacing w:val="0"/>
          <w:w w:val="100"/>
          <w:position w:val="0"/>
        </w:rPr>
        <w:t>的高新技术企业证书，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年享受所得税优惠税率</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22"/>
        <w:keepNext w:val="0"/>
        <w:keepLines w:val="0"/>
        <w:widowControl w:val="0"/>
        <w:shd w:val="clear" w:color="auto" w:fill="auto"/>
        <w:bidi w:val="0"/>
        <w:spacing w:before="0" w:after="0" w:line="312" w:lineRule="exact"/>
        <w:ind w:left="0" w:right="0" w:firstLine="46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日，武汉唯拓取得由湖北省科学技术厅、湖北省财政厅、国家税务总局湖北省税务局联合颁发的编号为 </w:t>
      </w:r>
      <w:r>
        <w:rPr>
          <w:rFonts w:ascii="Times New Roman" w:eastAsia="Times New Roman" w:hAnsi="Times New Roman" w:cs="Times New Roman"/>
          <w:color w:val="000000"/>
          <w:spacing w:val="0"/>
          <w:w w:val="100"/>
          <w:position w:val="0"/>
          <w:sz w:val="18"/>
          <w:szCs w:val="18"/>
        </w:rPr>
        <w:t>GR202142003235</w:t>
      </w:r>
      <w:r>
        <w:rPr>
          <w:color w:val="000000"/>
          <w:spacing w:val="0"/>
          <w:w w:val="100"/>
          <w:position w:val="0"/>
        </w:rPr>
        <w:t>的高新技术企业证书，</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年享受所得税优惠税率</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22"/>
        <w:keepNext w:val="0"/>
        <w:keepLines w:val="0"/>
        <w:widowControl w:val="0"/>
        <w:shd w:val="clear" w:color="auto" w:fill="auto"/>
        <w:bidi w:val="0"/>
        <w:spacing w:before="0" w:after="0" w:line="312" w:lineRule="exact"/>
        <w:ind w:left="0" w:right="0" w:firstLine="46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日，上海金萃取得由上海市科学技术委员会、上海市财政局、国家税务总局上海市税务局联合颁发的编 号为</w:t>
      </w:r>
      <w:r>
        <w:rPr>
          <w:rFonts w:ascii="Times New Roman" w:eastAsia="Times New Roman" w:hAnsi="Times New Roman" w:cs="Times New Roman"/>
          <w:color w:val="000000"/>
          <w:spacing w:val="0"/>
          <w:w w:val="100"/>
          <w:position w:val="0"/>
          <w:sz w:val="18"/>
          <w:szCs w:val="18"/>
        </w:rPr>
        <w:t>GR201931001710</w:t>
      </w:r>
      <w:r>
        <w:rPr>
          <w:color w:val="000000"/>
          <w:spacing w:val="0"/>
          <w:w w:val="100"/>
          <w:position w:val="0"/>
        </w:rPr>
        <w:t>的高新技术企业证书，</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年享受所得税优惠税率</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22"/>
        <w:keepNext w:val="0"/>
        <w:keepLines w:val="0"/>
        <w:widowControl w:val="0"/>
        <w:shd w:val="clear" w:color="auto" w:fill="auto"/>
        <w:bidi w:val="0"/>
        <w:spacing w:before="0" w:after="0" w:line="312" w:lineRule="exact"/>
        <w:ind w:left="0" w:right="0" w:firstLine="46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日，金运产业发展在由全国高新技术企业认定管理工作领导小组办公室发布的《湖北省</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年第一批高 新技术企业名单》中被公示认定为高新技术企业，高新技术企业证书编号</w:t>
      </w:r>
      <w:r>
        <w:rPr>
          <w:rFonts w:ascii="Times New Roman" w:eastAsia="Times New Roman" w:hAnsi="Times New Roman" w:cs="Times New Roman"/>
          <w:color w:val="000000"/>
          <w:spacing w:val="0"/>
          <w:w w:val="100"/>
          <w:position w:val="0"/>
          <w:sz w:val="18"/>
          <w:szCs w:val="18"/>
        </w:rPr>
        <w:t>GR201942000126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年享受所得税优 惠税率</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22"/>
        <w:keepNext w:val="0"/>
        <w:keepLines w:val="0"/>
        <w:widowControl w:val="0"/>
        <w:shd w:val="clear" w:color="auto" w:fill="auto"/>
        <w:bidi w:val="0"/>
        <w:spacing w:before="0" w:after="0" w:line="312" w:lineRule="exact"/>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日，武汉斯利沃取得由湖北省科学技术厅、湖北省财政厅、国家税务总局湖北省税务局联合颁发的编号 为</w:t>
      </w:r>
      <w:r>
        <w:rPr>
          <w:rFonts w:ascii="Times New Roman" w:eastAsia="Times New Roman" w:hAnsi="Times New Roman" w:cs="Times New Roman"/>
          <w:color w:val="000000"/>
          <w:spacing w:val="0"/>
          <w:w w:val="100"/>
          <w:position w:val="0"/>
          <w:sz w:val="18"/>
          <w:szCs w:val="18"/>
        </w:rPr>
        <w:t>GR20194200295</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的高新技术企业证书，</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年享受企业所得税优惠税率</w:t>
      </w:r>
      <w:r>
        <w:rPr>
          <w:rFonts w:ascii="Times New Roman" w:eastAsia="Times New Roman" w:hAnsi="Times New Roman" w:cs="Times New Roman"/>
          <w:color w:val="000000"/>
          <w:spacing w:val="0"/>
          <w:w w:val="100"/>
          <w:position w:val="0"/>
          <w:sz w:val="18"/>
          <w:szCs w:val="18"/>
        </w:rPr>
        <w:t>15%</w:t>
      </w:r>
    </w:p>
    <w:p>
      <w:pPr>
        <w:pStyle w:val="Style22"/>
        <w:keepNext w:val="0"/>
        <w:keepLines w:val="0"/>
        <w:widowControl w:val="0"/>
        <w:shd w:val="clear" w:color="auto" w:fill="auto"/>
        <w:bidi w:val="0"/>
        <w:spacing w:before="0" w:after="380" w:line="312" w:lineRule="exact"/>
        <w:ind w:left="0" w:right="0" w:firstLine="46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日财政部和税务总局公布的《财政部税务总局关于实施小微企业和个体工商户所得税优惠政策的公 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日公布的财税〔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号《关于实施小微企业普惠性税收减免政策的通知》规定， 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日，对小型微利企业年应纳税所得额不超过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计入应纳税所得额， 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日，对年应纳税所得额超过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万元的部分， 减按</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的税率缴纳企业所得税。本报告期末武汉金之运、高投金运、金运数字、国广金运、玩 偶一号成都、金运加深圳、集客荟玩均符合小微企业认定，适用上述企业所得税优惠政策。</w:t>
      </w:r>
    </w:p>
    <w:p>
      <w:pPr>
        <w:pStyle w:val="Style29"/>
        <w:keepNext/>
        <w:keepLines/>
        <w:widowControl w:val="0"/>
        <w:shd w:val="clear" w:color="auto" w:fill="auto"/>
        <w:bidi w:val="0"/>
        <w:spacing w:before="0" w:after="280" w:line="240" w:lineRule="auto"/>
        <w:ind w:left="0" w:right="0" w:firstLine="0"/>
        <w:jc w:val="left"/>
      </w:pPr>
      <w:bookmarkStart w:id="1210" w:name="bookmark1210"/>
      <w:bookmarkStart w:id="1211" w:name="bookmark1211"/>
      <w:bookmarkStart w:id="1212" w:name="bookmark1212"/>
      <w:bookmarkStart w:id="1213" w:name="bookmark1213"/>
      <w:r>
        <w:rPr>
          <w:rFonts w:ascii="Times New Roman" w:eastAsia="Times New Roman" w:hAnsi="Times New Roman" w:cs="Times New Roman"/>
          <w:color w:val="000000"/>
          <w:spacing w:val="0"/>
          <w:w w:val="100"/>
          <w:position w:val="0"/>
        </w:rPr>
        <w:t>3</w:t>
      </w:r>
      <w:bookmarkEnd w:id="1212"/>
      <w:r>
        <w:rPr>
          <w:color w:val="000000"/>
          <w:spacing w:val="0"/>
          <w:w w:val="100"/>
          <w:position w:val="0"/>
        </w:rPr>
        <w:t>、其他</w:t>
      </w:r>
      <w:bookmarkEnd w:id="1210"/>
      <w:bookmarkEnd w:id="1211"/>
      <w:bookmarkEnd w:id="1213"/>
    </w:p>
    <w:p>
      <w:pPr>
        <w:pStyle w:val="Style22"/>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日财政部和税务总局公布的《财政部税务总局关于实施小微企业和个体工商户所得税优惠政策的公告》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日公布的财税〔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号《关于实施小微企业普惠性税收减免政策的通知》规定，自</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日，对小型微利企业年应纳税所得额不超过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的税率缴纳企业所得税；自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日，对年应纳税所得额超过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 xml:space="preserve">万元的部分，减按 </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w:t>
      </w:r>
    </w:p>
    <w:p>
      <w:pPr>
        <w:pStyle w:val="Style25"/>
        <w:keepNext/>
        <w:keepLines/>
        <w:widowControl w:val="0"/>
        <w:shd w:val="clear" w:color="auto" w:fill="auto"/>
        <w:bidi w:val="0"/>
        <w:spacing w:before="0" w:after="380" w:line="240" w:lineRule="auto"/>
        <w:ind w:left="0" w:right="0" w:firstLine="0"/>
        <w:jc w:val="left"/>
      </w:pPr>
      <w:bookmarkStart w:id="1214" w:name="bookmark1214"/>
      <w:bookmarkStart w:id="1215" w:name="bookmark1215"/>
      <w:bookmarkStart w:id="1216" w:name="bookmark1216"/>
      <w:bookmarkStart w:id="1217" w:name="bookmark1217"/>
      <w:r>
        <w:rPr>
          <w:color w:val="000000"/>
          <w:spacing w:val="0"/>
          <w:w w:val="100"/>
          <w:position w:val="0"/>
        </w:rPr>
        <w:t>七</w:t>
      </w:r>
      <w:bookmarkEnd w:id="1216"/>
      <w:r>
        <w:rPr>
          <w:color w:val="000000"/>
          <w:spacing w:val="0"/>
          <w:w w:val="100"/>
          <w:position w:val="0"/>
        </w:rPr>
        <w:t>、合并财务报表项目注释</w:t>
      </w:r>
      <w:bookmarkEnd w:id="1214"/>
      <w:bookmarkEnd w:id="1215"/>
      <w:bookmarkEnd w:id="1217"/>
    </w:p>
    <w:p>
      <w:pPr>
        <w:pStyle w:val="Style29"/>
        <w:keepNext/>
        <w:keepLines/>
        <w:widowControl w:val="0"/>
        <w:shd w:val="clear" w:color="auto" w:fill="auto"/>
        <w:bidi w:val="0"/>
        <w:spacing w:before="0" w:line="240" w:lineRule="auto"/>
        <w:ind w:left="0" w:right="0" w:firstLine="0"/>
        <w:jc w:val="left"/>
      </w:pPr>
      <w:bookmarkStart w:id="1218" w:name="bookmark1218"/>
      <w:bookmarkStart w:id="1219" w:name="bookmark1219"/>
      <w:bookmarkStart w:id="1220" w:name="bookmark1220"/>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218"/>
      <w:bookmarkEnd w:id="1219"/>
      <w:bookmarkEnd w:id="1220"/>
    </w:p>
    <w:p>
      <w:pPr>
        <w:pStyle w:val="Style22"/>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2"/>
        <w:gridCol w:w="3202"/>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4,348.73</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10,362,069.80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58,482,565.17</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1,125,950.86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22,319,760.21</w:t>
            </w:r>
          </w:p>
        </w:tc>
      </w:tr>
    </w:tbl>
    <w:p>
      <w:pPr>
        <w:widowControl w:val="0"/>
        <w:spacing w:line="1" w:lineRule="exact"/>
      </w:pPr>
      <w:r>
        <w:br w:type="page"/>
      </w:r>
    </w:p>
    <w:tbl>
      <w:tblPr>
        <w:tblOverlap w:val="never"/>
        <w:jc w:val="center"/>
        <w:tblLayout w:type="fixed"/>
      </w:tblPr>
      <w:tblGrid>
        <w:gridCol w:w="3202"/>
        <w:gridCol w:w="3192"/>
        <w:gridCol w:w="3226"/>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11,488,347.02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80,806,674.11</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140,744.52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144,656.11</w:t>
            </w:r>
          </w:p>
        </w:tc>
      </w:tr>
    </w:tbl>
    <w:p>
      <w:pPr>
        <w:widowControl w:val="0"/>
        <w:spacing w:after="79" w:line="1" w:lineRule="exact"/>
      </w:pP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其中受限制的货币资金明细如下:</w:t>
      </w:r>
    </w:p>
    <w:tbl>
      <w:tblPr>
        <w:tblOverlap w:val="never"/>
        <w:jc w:val="center"/>
        <w:tblLayout w:type="fixed"/>
      </w:tblPr>
      <w:tblGrid>
        <w:gridCol w:w="4181"/>
        <w:gridCol w:w="2760"/>
        <w:gridCol w:w="2794"/>
      </w:tblGrid>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8,401,488.00</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427,315.38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116,500.00</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13,049,800.00</w:t>
            </w:r>
          </w:p>
        </w:tc>
      </w:tr>
      <w:tr>
        <w:trPr>
          <w:trHeight w:val="355"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427,315.38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21,567,788.00</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both"/>
      </w:pPr>
      <w:bookmarkStart w:id="1221" w:name="bookmark1221"/>
      <w:bookmarkStart w:id="1222" w:name="bookmark1222"/>
      <w:bookmarkStart w:id="1223" w:name="bookmark1223"/>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221"/>
      <w:bookmarkEnd w:id="1222"/>
      <w:bookmarkEnd w:id="1223"/>
    </w:p>
    <w:p>
      <w:pPr>
        <w:pStyle w:val="Style22"/>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3202"/>
        <w:gridCol w:w="3192"/>
        <w:gridCol w:w="3202"/>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以公允价值计量且其变动计入当期损益</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1,432,550.05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4,600,000.00</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其中：银行理财产品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1,432,550.05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4,600,000.00</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1,432,550.05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4,600,000.00</w:t>
            </w:r>
          </w:p>
        </w:tc>
      </w:tr>
    </w:tbl>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金融资产说明：截至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日，子公司上海金萃投资并持有工招商基金</w:t>
      </w:r>
      <w:r>
        <w:rPr>
          <w:rFonts w:ascii="Times New Roman" w:eastAsia="Times New Roman" w:hAnsi="Times New Roman" w:cs="Times New Roman"/>
          <w:color w:val="000000"/>
          <w:spacing w:val="0"/>
          <w:w w:val="100"/>
          <w:position w:val="0"/>
          <w:sz w:val="18"/>
          <w:szCs w:val="18"/>
        </w:rPr>
        <w:t>-170070</w:t>
      </w:r>
      <w:r>
        <w:rPr>
          <w:color w:val="000000"/>
          <w:spacing w:val="0"/>
          <w:w w:val="100"/>
          <w:position w:val="0"/>
        </w:rPr>
        <w:t>对冲</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号及招商基金</w:t>
      </w:r>
      <w:r>
        <w:rPr>
          <w:rFonts w:ascii="Times New Roman" w:eastAsia="Times New Roman" w:hAnsi="Times New Roman" w:cs="Times New Roman"/>
          <w:color w:val="000000"/>
          <w:spacing w:val="0"/>
          <w:w w:val="100"/>
          <w:position w:val="0"/>
          <w:sz w:val="18"/>
          <w:szCs w:val="18"/>
        </w:rPr>
        <w:t>-001917</w:t>
      </w:r>
      <w:r>
        <w:rPr>
          <w:color w:val="000000"/>
          <w:spacing w:val="0"/>
          <w:w w:val="100"/>
          <w:position w:val="0"/>
        </w:rPr>
        <w:t>招商量化 精选股票</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本金余额</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,500,000.00</w:t>
      </w:r>
      <w:r>
        <w:rPr>
          <w:color w:val="000000"/>
          <w:spacing w:val="0"/>
          <w:w w:val="100"/>
          <w:position w:val="0"/>
        </w:rPr>
        <w:t>元人民币，公允价值变动</w:t>
      </w:r>
      <w:r>
        <w:rPr>
          <w:rFonts w:ascii="Times New Roman" w:eastAsia="Times New Roman" w:hAnsi="Times New Roman" w:cs="Times New Roman"/>
          <w:color w:val="000000"/>
          <w:spacing w:val="0"/>
          <w:w w:val="100"/>
          <w:position w:val="0"/>
          <w:sz w:val="18"/>
          <w:szCs w:val="18"/>
        </w:rPr>
        <w:t>-67,449.95</w:t>
      </w:r>
      <w:r>
        <w:rPr>
          <w:color w:val="000000"/>
          <w:spacing w:val="0"/>
          <w:w w:val="100"/>
          <w:position w:val="0"/>
        </w:rPr>
        <w:t>元。</w:t>
      </w:r>
    </w:p>
    <w:p>
      <w:pPr>
        <w:pStyle w:val="Style29"/>
        <w:keepNext/>
        <w:keepLines/>
        <w:widowControl w:val="0"/>
        <w:shd w:val="clear" w:color="auto" w:fill="auto"/>
        <w:tabs>
          <w:tab w:pos="378" w:val="left"/>
        </w:tabs>
        <w:bidi w:val="0"/>
        <w:spacing w:before="0" w:line="240" w:lineRule="auto"/>
        <w:ind w:left="0" w:right="0" w:firstLine="0"/>
        <w:jc w:val="left"/>
      </w:pPr>
      <w:bookmarkStart w:id="1224" w:name="bookmark1224"/>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rPr>
        <w:t>3</w:t>
      </w:r>
      <w:bookmarkEnd w:id="1226"/>
      <w:r>
        <w:rPr>
          <w:color w:val="000000"/>
          <w:spacing w:val="0"/>
          <w:w w:val="100"/>
          <w:position w:val="0"/>
        </w:rPr>
        <w:t>、</w:t>
        <w:tab/>
        <w:t>衍生金融资产</w:t>
      </w:r>
      <w:bookmarkEnd w:id="1224"/>
      <w:bookmarkEnd w:id="1225"/>
      <w:bookmarkEnd w:id="1227"/>
    </w:p>
    <w:p>
      <w:pPr>
        <w:pStyle w:val="Style29"/>
        <w:keepNext/>
        <w:keepLines/>
        <w:widowControl w:val="0"/>
        <w:shd w:val="clear" w:color="auto" w:fill="auto"/>
        <w:tabs>
          <w:tab w:pos="378" w:val="left"/>
        </w:tabs>
        <w:bidi w:val="0"/>
        <w:spacing w:before="0" w:line="240" w:lineRule="auto"/>
        <w:ind w:left="0" w:right="0" w:firstLine="0"/>
        <w:jc w:val="left"/>
      </w:pPr>
      <w:bookmarkStart w:id="1228" w:name="bookmark1228"/>
      <w:bookmarkStart w:id="1229" w:name="bookmark1229"/>
      <w:bookmarkStart w:id="1230" w:name="bookmark1230"/>
      <w:bookmarkStart w:id="1231" w:name="bookmark1231"/>
      <w:r>
        <w:rPr>
          <w:rFonts w:ascii="Times New Roman" w:eastAsia="Times New Roman" w:hAnsi="Times New Roman" w:cs="Times New Roman"/>
          <w:color w:val="000000"/>
          <w:spacing w:val="0"/>
          <w:w w:val="100"/>
          <w:position w:val="0"/>
        </w:rPr>
        <w:t>4</w:t>
      </w:r>
      <w:bookmarkEnd w:id="1230"/>
      <w:r>
        <w:rPr>
          <w:color w:val="000000"/>
          <w:spacing w:val="0"/>
          <w:w w:val="100"/>
          <w:position w:val="0"/>
        </w:rPr>
        <w:t>、</w:t>
        <w:tab/>
        <w:t>应收票据</w:t>
      </w:r>
      <w:bookmarkEnd w:id="1228"/>
      <w:bookmarkEnd w:id="1229"/>
      <w:bookmarkEnd w:id="1231"/>
    </w:p>
    <w:p>
      <w:pPr>
        <w:pStyle w:val="Style47"/>
        <w:keepNext/>
        <w:keepLines/>
        <w:widowControl w:val="0"/>
        <w:shd w:val="clear" w:color="auto" w:fill="auto"/>
        <w:bidi w:val="0"/>
        <w:spacing w:before="0" w:line="240" w:lineRule="auto"/>
        <w:ind w:left="0" w:right="0" w:firstLine="0"/>
        <w:jc w:val="left"/>
      </w:pPr>
      <w:bookmarkStart w:id="1232" w:name="bookmark1232"/>
      <w:bookmarkStart w:id="1233" w:name="bookmark1233"/>
      <w:bookmarkStart w:id="1234" w:name="bookmark1234"/>
      <w:bookmarkStart w:id="1235" w:name="bookmark1235"/>
      <w:r>
        <w:rPr>
          <w:color w:val="000000"/>
          <w:spacing w:val="0"/>
          <w:w w:val="100"/>
          <w:position w:val="0"/>
        </w:rPr>
        <w:t>（</w:t>
      </w:r>
      <w:bookmarkEnd w:id="1234"/>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232"/>
      <w:bookmarkEnd w:id="1233"/>
      <w:bookmarkEnd w:id="1235"/>
    </w:p>
    <w:p>
      <w:pPr>
        <w:pStyle w:val="Style22"/>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3202"/>
        <w:gridCol w:w="3192"/>
        <w:gridCol w:w="3202"/>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5,849,523.84</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798,800.00</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6,648,323.84</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1642"/>
        <w:gridCol w:w="1522"/>
        <w:gridCol w:w="1512"/>
        <w:gridCol w:w="816"/>
        <w:gridCol w:w="1560"/>
        <w:gridCol w:w="1728"/>
        <w:gridCol w:w="802"/>
      </w:tblGrid>
      <w:tr>
        <w:trPr>
          <w:trHeight w:val="403" w:hRule="exact"/>
        </w:trPr>
        <w:tc>
          <w:tcPr>
            <w:vMerge w:val="restart"/>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bl>
    <w:p>
      <w:pPr>
        <w:widowControl w:val="0"/>
        <w:spacing w:line="1" w:lineRule="exact"/>
      </w:pPr>
    </w:p>
    <w:tbl>
      <w:tblPr>
        <w:tblOverlap w:val="never"/>
        <w:jc w:val="center"/>
        <w:tblLayout w:type="fixed"/>
      </w:tblPr>
      <w:tblGrid>
        <w:gridCol w:w="1651"/>
        <w:gridCol w:w="763"/>
        <w:gridCol w:w="758"/>
        <w:gridCol w:w="763"/>
        <w:gridCol w:w="763"/>
        <w:gridCol w:w="787"/>
        <w:gridCol w:w="778"/>
        <w:gridCol w:w="797"/>
        <w:gridCol w:w="931"/>
        <w:gridCol w:w="797"/>
        <w:gridCol w:w="802"/>
      </w:tblGrid>
      <w:tr>
        <w:trPr>
          <w:trHeight w:val="720"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tcBorders>
              <w:top w:val="single" w:sz="4"/>
              <w:left w:val="single" w:sz="4"/>
            </w:tcBorders>
            <w:shd w:val="clear" w:color="auto" w:fill="D3D3D3"/>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6,648,32</w:t>
            </w:r>
          </w:p>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6,648,323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5,849,52</w:t>
            </w:r>
          </w:p>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5,849,523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798,800.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798,800.0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25"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6,648,32</w:t>
            </w:r>
          </w:p>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3.84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6,648,323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如是按照预期信用损失一般模型计提应收票据坏账准备，请参照其他应收款的披露方式披露坏账准备的相关信息: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tabs>
          <w:tab w:pos="493" w:val="left"/>
        </w:tabs>
        <w:bidi w:val="0"/>
        <w:spacing w:before="0" w:after="260" w:line="240" w:lineRule="auto"/>
        <w:ind w:left="0" w:right="0" w:firstLine="0"/>
        <w:jc w:val="left"/>
      </w:pPr>
      <w:bookmarkStart w:id="1236" w:name="bookmark1236"/>
      <w:bookmarkStart w:id="1237" w:name="bookmark1237"/>
      <w:bookmarkStart w:id="1238" w:name="bookmark1238"/>
      <w:bookmarkStart w:id="1239" w:name="bookmark1239"/>
      <w:r>
        <w:rPr>
          <w:color w:val="000000"/>
          <w:spacing w:val="0"/>
          <w:w w:val="100"/>
          <w:position w:val="0"/>
        </w:rPr>
        <w:t>（</w:t>
      </w:r>
      <w:bookmarkEnd w:id="1238"/>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236"/>
      <w:bookmarkEnd w:id="1237"/>
      <w:bookmarkEnd w:id="1239"/>
    </w:p>
    <w:p>
      <w:pPr>
        <w:pStyle w:val="Style22"/>
        <w:keepNext w:val="0"/>
        <w:keepLines w:val="0"/>
        <w:widowControl w:val="0"/>
        <w:shd w:val="clear" w:color="auto" w:fill="auto"/>
        <w:bidi w:val="0"/>
        <w:spacing w:before="0" w:line="346" w:lineRule="exact"/>
        <w:ind w:left="0" w:right="0" w:firstLine="0"/>
        <w:jc w:val="left"/>
      </w:pPr>
      <w:r>
        <w:rPr>
          <w:color w:val="000000"/>
          <w:spacing w:val="0"/>
          <w:w w:val="100"/>
          <w:position w:val="0"/>
        </w:rPr>
        <w:t>其中本期坏账准备收回或转回金额重要的：</w:t>
      </w:r>
    </w:p>
    <w:p>
      <w:pPr>
        <w:pStyle w:val="Style22"/>
        <w:keepNext w:val="0"/>
        <w:keepLines w:val="0"/>
        <w:widowControl w:val="0"/>
        <w:shd w:val="clear" w:color="auto" w:fill="auto"/>
        <w:bidi w:val="0"/>
        <w:spacing w:before="0" w:after="20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tabs>
          <w:tab w:pos="493" w:val="left"/>
        </w:tabs>
        <w:bidi w:val="0"/>
        <w:spacing w:before="0" w:after="360" w:line="240" w:lineRule="auto"/>
        <w:ind w:left="0" w:right="0" w:firstLine="0"/>
        <w:jc w:val="left"/>
      </w:pPr>
      <w:bookmarkStart w:id="1240" w:name="bookmark1240"/>
      <w:bookmarkStart w:id="1241" w:name="bookmark1241"/>
      <w:bookmarkStart w:id="1242" w:name="bookmark1242"/>
      <w:bookmarkStart w:id="1243" w:name="bookmark1243"/>
      <w:r>
        <w:rPr>
          <w:color w:val="000000"/>
          <w:spacing w:val="0"/>
          <w:w w:val="100"/>
          <w:position w:val="0"/>
        </w:rPr>
        <w:t>（</w:t>
      </w:r>
      <w:bookmarkEnd w:id="1242"/>
      <w:r>
        <w:rPr>
          <w:rFonts w:ascii="Times New Roman" w:eastAsia="Times New Roman" w:hAnsi="Times New Roman" w:cs="Times New Roman"/>
          <w:color w:val="000000"/>
          <w:spacing w:val="0"/>
          <w:w w:val="100"/>
          <w:position w:val="0"/>
        </w:rPr>
        <w:t>3</w:t>
      </w:r>
      <w:r>
        <w:rPr>
          <w:color w:val="000000"/>
          <w:spacing w:val="0"/>
          <w:w w:val="100"/>
          <w:position w:val="0"/>
        </w:rPr>
        <w:t>）</w:t>
        <w:tab/>
        <w:t>期末公司已质押的应收票据</w:t>
      </w:r>
      <w:bookmarkEnd w:id="1240"/>
      <w:bookmarkEnd w:id="1241"/>
      <w:bookmarkEnd w:id="1243"/>
    </w:p>
    <w:p>
      <w:pPr>
        <w:pStyle w:val="Style47"/>
        <w:keepNext/>
        <w:keepLines/>
        <w:widowControl w:val="0"/>
        <w:shd w:val="clear" w:color="auto" w:fill="auto"/>
        <w:tabs>
          <w:tab w:pos="493" w:val="left"/>
        </w:tabs>
        <w:bidi w:val="0"/>
        <w:spacing w:before="0" w:after="420" w:line="240" w:lineRule="auto"/>
        <w:ind w:left="0" w:right="0" w:firstLine="0"/>
        <w:jc w:val="left"/>
      </w:pPr>
      <w:bookmarkStart w:id="1244" w:name="bookmark1244"/>
      <w:bookmarkStart w:id="1245" w:name="bookmark1245"/>
      <w:bookmarkStart w:id="1246" w:name="bookmark1246"/>
      <w:bookmarkStart w:id="1247" w:name="bookmark1247"/>
      <w:r>
        <w:rPr>
          <w:color w:val="000000"/>
          <w:spacing w:val="0"/>
          <w:w w:val="100"/>
          <w:position w:val="0"/>
        </w:rPr>
        <w:t>（</w:t>
      </w:r>
      <w:bookmarkEnd w:id="1246"/>
      <w:r>
        <w:rPr>
          <w:rFonts w:ascii="Times New Roman" w:eastAsia="Times New Roman" w:hAnsi="Times New Roman" w:cs="Times New Roman"/>
          <w:color w:val="000000"/>
          <w:spacing w:val="0"/>
          <w:w w:val="100"/>
          <w:position w:val="0"/>
        </w:rPr>
        <w:t>4</w:t>
      </w:r>
      <w:r>
        <w:rPr>
          <w:color w:val="000000"/>
          <w:spacing w:val="0"/>
          <w:w w:val="100"/>
          <w:position w:val="0"/>
        </w:rPr>
        <w:t>）</w:t>
        <w:tab/>
        <w:t>期末公司已背书或贴现且在资产负债表日尚未到期的应收票据</w:t>
      </w:r>
      <w:bookmarkEnd w:id="1244"/>
      <w:bookmarkEnd w:id="1245"/>
      <w:bookmarkEnd w:id="1247"/>
    </w:p>
    <w:p>
      <w:pPr>
        <w:pStyle w:val="Style22"/>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2"/>
        <w:gridCol w:w="3202"/>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1,677,564.54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3,977,063.84</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798,800.00</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1,677,564.54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4,775,863.84</w:t>
            </w:r>
          </w:p>
        </w:tc>
      </w:tr>
    </w:tbl>
    <w:p>
      <w:pPr>
        <w:widowControl w:val="0"/>
        <w:spacing w:after="359" w:line="1" w:lineRule="exact"/>
      </w:pPr>
    </w:p>
    <w:p>
      <w:pPr>
        <w:pStyle w:val="Style47"/>
        <w:keepNext/>
        <w:keepLines/>
        <w:widowControl w:val="0"/>
        <w:shd w:val="clear" w:color="auto" w:fill="auto"/>
        <w:tabs>
          <w:tab w:pos="493" w:val="left"/>
        </w:tabs>
        <w:bidi w:val="0"/>
        <w:spacing w:before="0" w:after="360" w:line="240" w:lineRule="auto"/>
        <w:ind w:left="0" w:right="0" w:firstLine="0"/>
        <w:jc w:val="left"/>
      </w:pPr>
      <w:bookmarkStart w:id="1248" w:name="bookmark1248"/>
      <w:bookmarkStart w:id="1249" w:name="bookmark1249"/>
      <w:bookmarkStart w:id="1250" w:name="bookmark1250"/>
      <w:bookmarkStart w:id="1251" w:name="bookmark1251"/>
      <w:r>
        <w:rPr>
          <w:color w:val="000000"/>
          <w:spacing w:val="0"/>
          <w:w w:val="100"/>
          <w:position w:val="0"/>
        </w:rPr>
        <w:t>（</w:t>
      </w:r>
      <w:bookmarkEnd w:id="1250"/>
      <w:r>
        <w:rPr>
          <w:rFonts w:ascii="Times New Roman" w:eastAsia="Times New Roman" w:hAnsi="Times New Roman" w:cs="Times New Roman"/>
          <w:color w:val="000000"/>
          <w:spacing w:val="0"/>
          <w:w w:val="100"/>
          <w:position w:val="0"/>
        </w:rPr>
        <w:t>5</w:t>
      </w:r>
      <w:r>
        <w:rPr>
          <w:color w:val="000000"/>
          <w:spacing w:val="0"/>
          <w:w w:val="100"/>
          <w:position w:val="0"/>
        </w:rPr>
        <w:t>）</w:t>
        <w:tab/>
        <w:t>期末公司因出票人未履约而将其转应收账款的票据</w:t>
      </w:r>
      <w:bookmarkEnd w:id="1248"/>
      <w:bookmarkEnd w:id="1249"/>
      <w:bookmarkEnd w:id="1251"/>
    </w:p>
    <w:p>
      <w:pPr>
        <w:pStyle w:val="Style47"/>
        <w:keepNext/>
        <w:keepLines/>
        <w:widowControl w:val="0"/>
        <w:shd w:val="clear" w:color="auto" w:fill="auto"/>
        <w:tabs>
          <w:tab w:pos="493" w:val="left"/>
        </w:tabs>
        <w:bidi w:val="0"/>
        <w:spacing w:before="0" w:after="360" w:line="240" w:lineRule="auto"/>
        <w:ind w:left="0" w:right="0" w:firstLine="0"/>
        <w:jc w:val="left"/>
      </w:pPr>
      <w:bookmarkStart w:id="1252" w:name="bookmark1252"/>
      <w:bookmarkStart w:id="1253" w:name="bookmark1253"/>
      <w:bookmarkStart w:id="1254" w:name="bookmark1254"/>
      <w:bookmarkStart w:id="1255" w:name="bookmark1255"/>
      <w:r>
        <w:rPr>
          <w:color w:val="000000"/>
          <w:spacing w:val="0"/>
          <w:w w:val="100"/>
          <w:position w:val="0"/>
        </w:rPr>
        <w:t>（</w:t>
      </w:r>
      <w:bookmarkEnd w:id="1254"/>
      <w:r>
        <w:rPr>
          <w:rFonts w:ascii="Times New Roman" w:eastAsia="Times New Roman" w:hAnsi="Times New Roman" w:cs="Times New Roman"/>
          <w:color w:val="000000"/>
          <w:spacing w:val="0"/>
          <w:w w:val="100"/>
          <w:position w:val="0"/>
        </w:rPr>
        <w:t>6</w:t>
      </w:r>
      <w:r>
        <w:rPr>
          <w:color w:val="000000"/>
          <w:spacing w:val="0"/>
          <w:w w:val="100"/>
          <w:position w:val="0"/>
        </w:rPr>
        <w:t>）</w:t>
        <w:tab/>
        <w:t>本期实际核销的应收票据情况</w:t>
      </w:r>
      <w:bookmarkEnd w:id="1252"/>
      <w:bookmarkEnd w:id="1253"/>
      <w:bookmarkEnd w:id="1255"/>
    </w:p>
    <w:p>
      <w:pPr>
        <w:pStyle w:val="Style29"/>
        <w:keepNext/>
        <w:keepLines/>
        <w:widowControl w:val="0"/>
        <w:shd w:val="clear" w:color="auto" w:fill="auto"/>
        <w:bidi w:val="0"/>
        <w:spacing w:before="0" w:after="360" w:line="240" w:lineRule="auto"/>
        <w:ind w:left="0" w:right="0" w:firstLine="0"/>
        <w:jc w:val="left"/>
      </w:pPr>
      <w:bookmarkStart w:id="1256" w:name="bookmark1256"/>
      <w:bookmarkStart w:id="1257" w:name="bookmark1257"/>
      <w:bookmarkStart w:id="1258" w:name="bookmark1258"/>
      <w:bookmarkStart w:id="1259" w:name="bookmark1259"/>
      <w:r>
        <w:rPr>
          <w:rFonts w:ascii="Times New Roman" w:eastAsia="Times New Roman" w:hAnsi="Times New Roman" w:cs="Times New Roman"/>
          <w:color w:val="000000"/>
          <w:spacing w:val="0"/>
          <w:w w:val="100"/>
          <w:position w:val="0"/>
        </w:rPr>
        <w:t>5</w:t>
      </w:r>
      <w:bookmarkEnd w:id="1258"/>
      <w:r>
        <w:rPr>
          <w:color w:val="000000"/>
          <w:spacing w:val="0"/>
          <w:w w:val="100"/>
          <w:position w:val="0"/>
        </w:rPr>
        <w:t>、应收账款</w:t>
      </w:r>
      <w:bookmarkEnd w:id="1256"/>
      <w:bookmarkEnd w:id="1257"/>
      <w:bookmarkEnd w:id="1259"/>
    </w:p>
    <w:p>
      <w:pPr>
        <w:pStyle w:val="Style47"/>
        <w:keepNext/>
        <w:keepLines/>
        <w:widowControl w:val="0"/>
        <w:shd w:val="clear" w:color="auto" w:fill="auto"/>
        <w:bidi w:val="0"/>
        <w:spacing w:before="0" w:after="360" w:line="240" w:lineRule="auto"/>
        <w:ind w:left="0" w:right="0" w:firstLine="0"/>
        <w:jc w:val="left"/>
      </w:pPr>
      <w:bookmarkStart w:id="1260" w:name="bookmark1260"/>
      <w:bookmarkStart w:id="1261" w:name="bookmark1261"/>
      <w:bookmarkStart w:id="1262" w:name="bookmark1262"/>
      <w:bookmarkStart w:id="1263" w:name="bookmark1263"/>
      <w:r>
        <w:rPr>
          <w:color w:val="000000"/>
          <w:spacing w:val="0"/>
          <w:w w:val="100"/>
          <w:position w:val="0"/>
        </w:rPr>
        <w:t>（</w:t>
      </w:r>
      <w:bookmarkEnd w:id="1262"/>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260"/>
      <w:bookmarkEnd w:id="1261"/>
      <w:bookmarkEnd w:id="1263"/>
    </w:p>
    <w:p>
      <w:pPr>
        <w:pStyle w:val="Style22"/>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w:t>
      </w:r>
    </w:p>
    <w:p>
      <w:pPr>
        <w:pStyle w:val="Style22"/>
        <w:keepNext w:val="0"/>
        <w:keepLines w:val="0"/>
        <w:widowControl w:val="0"/>
        <w:shd w:val="clear" w:color="auto" w:fill="auto"/>
        <w:tabs>
          <w:tab w:pos="3214" w:val="left"/>
          <w:tab w:pos="7178" w:val="left"/>
        </w:tabs>
        <w:bidi w:val="0"/>
        <w:spacing w:before="0" w:after="360" w:line="240" w:lineRule="auto"/>
        <w:ind w:left="0" w:right="0" w:firstLine="660"/>
        <w:jc w:val="left"/>
      </w:pPr>
      <w:r>
        <w:rPr>
          <w:color w:val="000000"/>
          <w:spacing w:val="0"/>
          <w:w w:val="100"/>
          <w:position w:val="0"/>
        </w:rPr>
        <w:t>类别</w:t>
        <w:tab/>
        <w:t>期末余额</w:t>
        <w:tab/>
        <w:t>期初余额</w:t>
      </w:r>
      <w:r>
        <w:br w:type="page"/>
      </w:r>
    </w:p>
    <w:tbl>
      <w:tblPr>
        <w:tblOverlap w:val="never"/>
        <w:jc w:val="center"/>
        <w:tblLayout w:type="fixed"/>
      </w:tblPr>
      <w:tblGrid>
        <w:gridCol w:w="1651"/>
        <w:gridCol w:w="763"/>
        <w:gridCol w:w="758"/>
        <w:gridCol w:w="763"/>
        <w:gridCol w:w="763"/>
        <w:gridCol w:w="787"/>
        <w:gridCol w:w="778"/>
        <w:gridCol w:w="797"/>
        <w:gridCol w:w="797"/>
        <w:gridCol w:w="792"/>
        <w:gridCol w:w="941"/>
      </w:tblGrid>
      <w:tr>
        <w:trPr>
          <w:trHeight w:val="408" w:hRule="exact"/>
        </w:trPr>
        <w:tc>
          <w:tcPr>
            <w:vMerge w:val="restart"/>
            <w:tcBorders>
              <w:top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tcBorders>
            <w:shd w:val="clear" w:color="auto" w:fill="D3D3D3"/>
            <w:vAlign w:val="center"/>
          </w:tcPr>
          <w:p>
            <w:pP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7,846,92</w:t>
            </w:r>
          </w:p>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7,846,92</w:t>
            </w:r>
          </w:p>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296,225.4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296,225.4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23,346,6</w:t>
            </w:r>
          </w:p>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93.29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74.84%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3,922,67</w:t>
            </w:r>
          </w:p>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19,424,02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38,558,79</w:t>
            </w:r>
          </w:p>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99.24%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5,973,602</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32,585,187.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580"/>
              <w:jc w:val="left"/>
            </w:pPr>
            <w:r>
              <w:rPr>
                <w:color w:val="000000"/>
                <w:spacing w:val="0"/>
                <w:w w:val="100"/>
                <w:position w:val="0"/>
              </w:rPr>
              <w:t>应收其他客 户组合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23,346,6</w:t>
            </w:r>
          </w:p>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93.29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74.84%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3,922,67</w:t>
            </w:r>
          </w:p>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19,424,02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38,558,79</w:t>
            </w:r>
          </w:p>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99.24%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5,973,602</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32,585,187.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480"/>
              <w:jc w:val="left"/>
            </w:pPr>
            <w:r>
              <w:rPr>
                <w:color w:val="000000"/>
                <w:spacing w:val="0"/>
                <w:w w:val="100"/>
                <w:position w:val="0"/>
              </w:rPr>
              <w:t>无风险及关联</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方组合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31,193,6</w:t>
            </w:r>
          </w:p>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18.73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11,769,5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37.73%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19,424,02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38,855,01</w:t>
            </w:r>
          </w:p>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5.77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6,269,828</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16.14%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32,585,187.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r>
    </w:tbl>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按单项计提坏账准备:</w:t>
      </w:r>
    </w:p>
    <w:p>
      <w:pPr>
        <w:widowControl w:val="0"/>
        <w:spacing w:after="79" w:line="1" w:lineRule="exact"/>
      </w:pPr>
    </w:p>
    <w:p>
      <w:pPr>
        <w:widowControl w:val="0"/>
        <w:spacing w:line="1" w:lineRule="exact"/>
      </w:pPr>
    </w:p>
    <w:p>
      <w:pPr>
        <w:pStyle w:val="Style3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10"/>
        <w:gridCol w:w="1550"/>
        <w:gridCol w:w="1416"/>
        <w:gridCol w:w="1733"/>
        <w:gridCol w:w="1882"/>
      </w:tblGrid>
      <w:tr>
        <w:trPr>
          <w:trHeight w:val="408" w:hRule="exact"/>
        </w:trPr>
        <w:tc>
          <w:tcPr>
            <w:vMerge w:val="restart"/>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北京广顺惠佳科技有限公司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6,700,000.00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6,700,000.00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温州市鹿城区双屿耀日印花厂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493,000.00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493,000.00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卓卓依（江苏）服饰有限公司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357,700.00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357,700.00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造物家（武汉）文创产业有限公司（曾 用名：武汉记梦馆三维科技有限公司）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296,225.44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296,225.44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7,846,925.44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7,846,925.44</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按组合计提坏账准备:</w:t>
      </w:r>
    </w:p>
    <w:p>
      <w:pPr>
        <w:widowControl w:val="0"/>
        <w:spacing w:after="139" w:line="1" w:lineRule="exact"/>
      </w:pP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395"/>
        <w:gridCol w:w="2390"/>
        <w:gridCol w:w="2405"/>
      </w:tblGrid>
      <w:tr>
        <w:trPr>
          <w:trHeight w:val="408" w:hRule="exact"/>
        </w:trPr>
        <w:tc>
          <w:tcPr>
            <w:vMerge w:val="restart"/>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17,718,781.53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531,563.45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1,891,202.87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283,680.43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1,258,565.38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629,282.69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2,478,143.51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2,478,143.51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23,346,693.29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3,922,670.08</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2"/>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4800"/>
        <w:gridCol w:w="4795"/>
      </w:tblGrid>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17,718,781.53</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1,891,202.87</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8,303,339.38</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3,280,294.95</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575,027.41</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527,861.35</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2,177,406.19</w:t>
            </w:r>
          </w:p>
        </w:tc>
      </w:tr>
      <w:tr>
        <w:trPr>
          <w:trHeight w:val="408"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31,193,618.73</w:t>
            </w:r>
          </w:p>
        </w:tc>
      </w:tr>
    </w:tbl>
    <w:p>
      <w:pPr>
        <w:widowControl w:val="0"/>
        <w:spacing w:after="319" w:line="1" w:lineRule="exact"/>
      </w:pPr>
    </w:p>
    <w:p>
      <w:pPr>
        <w:pStyle w:val="Style47"/>
        <w:keepNext/>
        <w:keepLines/>
        <w:widowControl w:val="0"/>
        <w:shd w:val="clear" w:color="auto" w:fill="auto"/>
        <w:bidi w:val="0"/>
        <w:spacing w:before="0" w:after="400" w:line="240" w:lineRule="auto"/>
        <w:ind w:left="0" w:right="0" w:firstLine="0"/>
        <w:jc w:val="left"/>
      </w:pPr>
      <w:bookmarkStart w:id="1264" w:name="bookmark1264"/>
      <w:bookmarkStart w:id="1265" w:name="bookmark1265"/>
      <w:bookmarkStart w:id="1266" w:name="bookmark1266"/>
      <w:bookmarkStart w:id="1267" w:name="bookmark1267"/>
      <w:r>
        <w:rPr>
          <w:color w:val="000000"/>
          <w:spacing w:val="0"/>
          <w:w w:val="100"/>
          <w:position w:val="0"/>
        </w:rPr>
        <w:t>（</w:t>
      </w:r>
      <w:bookmarkEnd w:id="1266"/>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64"/>
      <w:bookmarkEnd w:id="1265"/>
      <w:bookmarkEnd w:id="1267"/>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2"/>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1382"/>
        <w:gridCol w:w="1368"/>
        <w:gridCol w:w="1368"/>
        <w:gridCol w:w="1368"/>
        <w:gridCol w:w="1363"/>
        <w:gridCol w:w="1368"/>
        <w:gridCol w:w="1378"/>
      </w:tblGrid>
      <w:tr>
        <w:trPr>
          <w:trHeight w:val="408" w:hRule="exact"/>
        </w:trPr>
        <w:tc>
          <w:tcPr>
            <w:vMerge w:val="restart"/>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r>
      <w:tr>
        <w:trPr>
          <w:trHeight w:val="102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单项计提预期信 用损失的应收账 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296,225.44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7,550,700.00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7,846,925.44</w:t>
            </w:r>
          </w:p>
        </w:tc>
      </w:tr>
      <w:tr>
        <w:trPr>
          <w:trHeight w:val="10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按组合计提预期 信用损失的应收 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5,973,602.61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-1,554,192.10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496,740.43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3,922,670.08</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6,269,828.05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5,996,507.90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496,740.43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11,769,595.52</w:t>
            </w:r>
          </w:p>
        </w:tc>
      </w:tr>
    </w:tbl>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其中本期坏账准备收回或转回金额重要的:</w:t>
      </w:r>
    </w:p>
    <w:p>
      <w:pPr>
        <w:widowControl w:val="0"/>
        <w:spacing w:after="179" w:line="1" w:lineRule="exact"/>
      </w:pPr>
    </w:p>
    <w:p>
      <w:pPr>
        <w:pStyle w:val="Style15"/>
        <w:keepNext w:val="0"/>
        <w:keepLines w:val="0"/>
        <w:widowControl w:val="0"/>
        <w:shd w:val="clear" w:color="auto" w:fill="auto"/>
        <w:bidi w:val="0"/>
        <w:spacing w:before="0" w:after="320" w:line="288" w:lineRule="exact"/>
        <w:ind w:left="0" w:right="0" w:firstLine="460"/>
        <w:jc w:val="both"/>
      </w:pP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本报告期对预期无法收回的应收账款按照单项计提坏账准备，导致本期按组合计提的应收账款计提 坏账准备为</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sz w:val="18"/>
          <w:szCs w:val="18"/>
        </w:rPr>
        <w:t>1,554,192.10</w:t>
      </w:r>
      <w:r>
        <w:rPr>
          <w:color w:val="000000"/>
          <w:spacing w:val="0"/>
          <w:w w:val="100"/>
          <w:position w:val="0"/>
          <w:sz w:val="17"/>
          <w:szCs w:val="17"/>
        </w:rPr>
        <w:t>元，</w:t>
      </w:r>
      <w:r>
        <w:rPr>
          <w:color w:val="000000"/>
          <w:spacing w:val="0"/>
          <w:w w:val="100"/>
          <w:position w:val="0"/>
        </w:rPr>
        <w:t>转回坏账准备</w:t>
      </w:r>
      <w:r>
        <w:rPr>
          <w:rFonts w:ascii="Times New Roman" w:eastAsia="Times New Roman" w:hAnsi="Times New Roman" w:cs="Times New Roman"/>
          <w:color w:val="000000"/>
          <w:spacing w:val="0"/>
          <w:w w:val="100"/>
          <w:position w:val="0"/>
          <w:sz w:val="18"/>
          <w:szCs w:val="18"/>
        </w:rPr>
        <w:t>496,740.43</w:t>
      </w:r>
      <w:r>
        <w:rPr>
          <w:color w:val="000000"/>
          <w:spacing w:val="0"/>
          <w:w w:val="100"/>
          <w:position w:val="0"/>
        </w:rPr>
        <w:t>元。</w:t>
      </w:r>
    </w:p>
    <w:p>
      <w:pPr>
        <w:pStyle w:val="Style47"/>
        <w:keepNext/>
        <w:keepLines/>
        <w:widowControl w:val="0"/>
        <w:shd w:val="clear" w:color="auto" w:fill="auto"/>
        <w:tabs>
          <w:tab w:pos="493" w:val="left"/>
        </w:tabs>
        <w:bidi w:val="0"/>
        <w:spacing w:before="0" w:after="320" w:line="288" w:lineRule="exact"/>
        <w:ind w:left="0" w:right="0" w:firstLine="0"/>
        <w:jc w:val="left"/>
      </w:pPr>
      <w:bookmarkStart w:id="1268" w:name="bookmark1268"/>
      <w:bookmarkStart w:id="1269" w:name="bookmark1269"/>
      <w:bookmarkStart w:id="1270" w:name="bookmark1270"/>
      <w:bookmarkStart w:id="1271" w:name="bookmark1271"/>
      <w:r>
        <w:rPr>
          <w:color w:val="000000"/>
          <w:spacing w:val="0"/>
          <w:w w:val="100"/>
          <w:position w:val="0"/>
        </w:rPr>
        <w:t>（</w:t>
      </w:r>
      <w:bookmarkEnd w:id="1270"/>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1268"/>
      <w:bookmarkEnd w:id="1269"/>
      <w:bookmarkEnd w:id="1271"/>
    </w:p>
    <w:p>
      <w:pPr>
        <w:pStyle w:val="Style47"/>
        <w:keepNext/>
        <w:keepLines/>
        <w:widowControl w:val="0"/>
        <w:shd w:val="clear" w:color="auto" w:fill="auto"/>
        <w:tabs>
          <w:tab w:pos="493" w:val="left"/>
        </w:tabs>
        <w:bidi w:val="0"/>
        <w:spacing w:before="0" w:after="400" w:line="288" w:lineRule="exact"/>
        <w:ind w:left="0" w:right="0" w:firstLine="0"/>
        <w:jc w:val="left"/>
      </w:pPr>
      <w:bookmarkStart w:id="1272" w:name="bookmark1272"/>
      <w:bookmarkStart w:id="1273" w:name="bookmark1273"/>
      <w:bookmarkStart w:id="1274" w:name="bookmark1274"/>
      <w:bookmarkStart w:id="1275" w:name="bookmark1275"/>
      <w:r>
        <w:rPr>
          <w:color w:val="000000"/>
          <w:spacing w:val="0"/>
          <w:w w:val="100"/>
          <w:position w:val="0"/>
        </w:rPr>
        <w:t>（</w:t>
      </w:r>
      <w:bookmarkEnd w:id="1274"/>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1272"/>
      <w:bookmarkEnd w:id="1273"/>
      <w:bookmarkEnd w:id="1275"/>
    </w:p>
    <w:p>
      <w:pPr>
        <w:pStyle w:val="Style22"/>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1997"/>
        <w:gridCol w:w="2530"/>
        <w:gridCol w:w="2525"/>
        <w:gridCol w:w="2539"/>
      </w:tblGrid>
      <w:tr>
        <w:trPr>
          <w:trHeight w:val="720"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占应收账款期末余额合计数的 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6,700,000.00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6,700,000.00</w:t>
            </w:r>
          </w:p>
        </w:tc>
      </w:tr>
      <w:tr>
        <w:trPr>
          <w:trHeight w:val="413"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2,698,840.00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80,965.20</w:t>
            </w:r>
          </w:p>
        </w:tc>
      </w:tr>
    </w:tbl>
    <w:p>
      <w:pPr>
        <w:widowControl w:val="0"/>
        <w:spacing w:line="1" w:lineRule="exact"/>
      </w:pPr>
      <w:r>
        <w:br w:type="page"/>
      </w:r>
    </w:p>
    <w:tbl>
      <w:tblPr>
        <w:tblOverlap w:val="never"/>
        <w:jc w:val="center"/>
        <w:tblLayout w:type="fixed"/>
      </w:tblPr>
      <w:tblGrid>
        <w:gridCol w:w="1997"/>
        <w:gridCol w:w="2530"/>
        <w:gridCol w:w="2525"/>
        <w:gridCol w:w="2539"/>
      </w:tblGrid>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2,280,275.99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68,408.28</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1,721,195.87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51,635.88</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1,221,681.57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36,650.45</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14,621,993.43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46.88%</w:t>
            </w:r>
          </w:p>
        </w:tc>
        <w:tc>
          <w:tcPr>
            <w:tcBorders>
              <w:top w:val="single" w:sz="4"/>
              <w:left w:val="single" w:sz="4"/>
              <w:bottom w:val="single" w:sz="4"/>
            </w:tcBorders>
            <w:shd w:val="clear" w:color="auto" w:fill="D3D3D3"/>
            <w:vAlign w:val="top"/>
          </w:tcPr>
          <w:p>
            <w:pPr>
              <w:widowControl w:val="0"/>
              <w:rPr>
                <w:sz w:val="10"/>
                <w:szCs w:val="10"/>
              </w:rPr>
            </w:pPr>
          </w:p>
        </w:tc>
      </w:tr>
    </w:tbl>
    <w:p>
      <w:pPr>
        <w:widowControl w:val="0"/>
        <w:spacing w:after="359" w:line="1" w:lineRule="exact"/>
      </w:pPr>
    </w:p>
    <w:p>
      <w:pPr>
        <w:pStyle w:val="Style47"/>
        <w:keepNext/>
        <w:keepLines/>
        <w:widowControl w:val="0"/>
        <w:numPr>
          <w:ilvl w:val="0"/>
          <w:numId w:val="39"/>
        </w:numPr>
        <w:shd w:val="clear" w:color="auto" w:fill="auto"/>
        <w:tabs>
          <w:tab w:pos="493" w:val="left"/>
        </w:tabs>
        <w:bidi w:val="0"/>
        <w:spacing w:before="0" w:after="360" w:line="240" w:lineRule="auto"/>
        <w:ind w:left="0" w:right="0" w:firstLine="0"/>
        <w:jc w:val="left"/>
      </w:pPr>
      <w:bookmarkStart w:id="1276" w:name="bookmark1276"/>
      <w:bookmarkStart w:id="1277" w:name="bookmark1277"/>
      <w:bookmarkStart w:id="1278" w:name="bookmark1278"/>
      <w:bookmarkStart w:id="1279" w:name="bookmark1279"/>
      <w:bookmarkEnd w:id="1278"/>
      <w:r>
        <w:rPr>
          <w:color w:val="000000"/>
          <w:spacing w:val="0"/>
          <w:w w:val="100"/>
          <w:position w:val="0"/>
        </w:rPr>
        <w:t>因金融资产转移而终止确认的应收账款</w:t>
      </w:r>
      <w:bookmarkEnd w:id="1276"/>
      <w:bookmarkEnd w:id="1277"/>
      <w:bookmarkEnd w:id="1279"/>
    </w:p>
    <w:p>
      <w:pPr>
        <w:pStyle w:val="Style47"/>
        <w:keepNext/>
        <w:keepLines/>
        <w:widowControl w:val="0"/>
        <w:numPr>
          <w:ilvl w:val="0"/>
          <w:numId w:val="39"/>
        </w:numPr>
        <w:shd w:val="clear" w:color="auto" w:fill="auto"/>
        <w:tabs>
          <w:tab w:pos="493" w:val="left"/>
        </w:tabs>
        <w:bidi w:val="0"/>
        <w:spacing w:before="0" w:after="360" w:line="240" w:lineRule="auto"/>
        <w:ind w:left="0" w:right="0" w:firstLine="0"/>
        <w:jc w:val="left"/>
      </w:pPr>
      <w:bookmarkStart w:id="1280" w:name="bookmark1280"/>
      <w:bookmarkStart w:id="1281" w:name="bookmark1281"/>
      <w:bookmarkStart w:id="1282" w:name="bookmark1282"/>
      <w:bookmarkStart w:id="1283" w:name="bookmark1283"/>
      <w:bookmarkEnd w:id="1282"/>
      <w:r>
        <w:rPr>
          <w:color w:val="000000"/>
          <w:spacing w:val="0"/>
          <w:w w:val="100"/>
          <w:position w:val="0"/>
        </w:rPr>
        <w:t>转移应收账款且继续涉入形成的资产、负债金额</w:t>
      </w:r>
      <w:bookmarkEnd w:id="1280"/>
      <w:bookmarkEnd w:id="1281"/>
      <w:bookmarkEnd w:id="1283"/>
    </w:p>
    <w:p>
      <w:pPr>
        <w:pStyle w:val="Style29"/>
        <w:keepNext/>
        <w:keepLines/>
        <w:widowControl w:val="0"/>
        <w:shd w:val="clear" w:color="auto" w:fill="auto"/>
        <w:bidi w:val="0"/>
        <w:spacing w:before="0" w:after="400" w:line="240" w:lineRule="auto"/>
        <w:ind w:left="0" w:right="0" w:firstLine="0"/>
        <w:jc w:val="left"/>
      </w:pPr>
      <w:bookmarkStart w:id="1284" w:name="bookmark1284"/>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rPr>
        <w:t>6</w:t>
      </w:r>
      <w:bookmarkEnd w:id="1286"/>
      <w:r>
        <w:rPr>
          <w:color w:val="000000"/>
          <w:spacing w:val="0"/>
          <w:w w:val="100"/>
          <w:position w:val="0"/>
        </w:rPr>
        <w:t>、应收款项融资</w:t>
      </w:r>
      <w:bookmarkEnd w:id="1284"/>
      <w:bookmarkEnd w:id="1285"/>
      <w:bookmarkEnd w:id="1287"/>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2"/>
        <w:gridCol w:w="3202"/>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3,007,500.00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6,186,776.52</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3,007,500.00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6,186,776.52</w:t>
            </w:r>
          </w:p>
        </w:tc>
      </w:tr>
    </w:tbl>
    <w:p>
      <w:pPr>
        <w:widowControl w:val="0"/>
        <w:spacing w:after="79" w:line="1" w:lineRule="exact"/>
      </w:pP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应收款项融资本期增减变动及公允价值变动情况</w:t>
      </w:r>
    </w:p>
    <w:p>
      <w:pPr>
        <w:pStyle w:val="Style2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2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37"/>
        <w:keepNext w:val="0"/>
        <w:keepLines w:val="0"/>
        <w:widowControl w:val="0"/>
        <w:shd w:val="clear" w:color="auto" w:fill="auto"/>
        <w:bidi w:val="0"/>
        <w:spacing w:before="0" w:after="0" w:line="240" w:lineRule="auto"/>
        <w:ind w:left="1224" w:right="0" w:firstLine="0"/>
        <w:jc w:val="left"/>
        <w:rPr>
          <w:sz w:val="17"/>
          <w:szCs w:val="17"/>
        </w:rPr>
      </w:pPr>
      <w:r>
        <w:rPr>
          <w:b/>
          <w:bCs/>
          <w:color w:val="000000"/>
          <w:spacing w:val="0"/>
          <w:w w:val="100"/>
          <w:position w:val="0"/>
          <w:sz w:val="17"/>
          <w:szCs w:val="17"/>
        </w:rPr>
        <w:t>期末公司已背书或贴现且资产负债表日尚未到期的应收票据</w:t>
      </w:r>
    </w:p>
    <w:tbl>
      <w:tblPr>
        <w:tblOverlap w:val="never"/>
        <w:jc w:val="center"/>
        <w:tblLayout w:type="fixed"/>
      </w:tblPr>
      <w:tblGrid>
        <w:gridCol w:w="3859"/>
        <w:gridCol w:w="2890"/>
        <w:gridCol w:w="2986"/>
      </w:tblGrid>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b/>
                <w:bCs/>
                <w:color w:val="000000"/>
                <w:spacing w:val="0"/>
                <w:w w:val="100"/>
                <w:position w:val="0"/>
                <w:sz w:val="20"/>
                <w:szCs w:val="20"/>
              </w:rPr>
              <w:t>—</w:t>
            </w:r>
          </w:p>
        </w:tc>
      </w:tr>
      <w:tr>
        <w:trPr>
          <w:trHeight w:val="355"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590,000.00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b/>
                <w:bCs/>
                <w:color w:val="000000"/>
                <w:spacing w:val="0"/>
                <w:w w:val="100"/>
                <w:position w:val="0"/>
                <w:sz w:val="20"/>
                <w:szCs w:val="20"/>
              </w:rPr>
              <w:t>—</w:t>
            </w:r>
          </w:p>
        </w:tc>
      </w:tr>
    </w:tbl>
    <w:p>
      <w:pPr>
        <w:widowControl w:val="0"/>
        <w:spacing w:after="219" w:line="1" w:lineRule="exact"/>
      </w:pPr>
    </w:p>
    <w:p>
      <w:pPr>
        <w:pStyle w:val="Style22"/>
        <w:keepNext w:val="0"/>
        <w:keepLines w:val="0"/>
        <w:widowControl w:val="0"/>
        <w:shd w:val="clear" w:color="auto" w:fill="auto"/>
        <w:bidi w:val="0"/>
        <w:spacing w:before="0" w:after="360" w:line="240" w:lineRule="auto"/>
        <w:ind w:left="0" w:right="0" w:firstLine="0"/>
        <w:jc w:val="center"/>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日，本公司认为所持有的应收款项融资不存在重大的信用风险，不会因违约而产生重大损失。</w:t>
      </w:r>
    </w:p>
    <w:p>
      <w:pPr>
        <w:pStyle w:val="Style29"/>
        <w:keepNext/>
        <w:keepLines/>
        <w:widowControl w:val="0"/>
        <w:shd w:val="clear" w:color="auto" w:fill="auto"/>
        <w:bidi w:val="0"/>
        <w:spacing w:before="0" w:after="360" w:line="240" w:lineRule="auto"/>
        <w:ind w:left="0" w:right="0" w:firstLine="0"/>
        <w:jc w:val="left"/>
      </w:pPr>
      <w:bookmarkStart w:id="1288" w:name="bookmark1288"/>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rPr>
        <w:t>7</w:t>
      </w:r>
      <w:bookmarkEnd w:id="1290"/>
      <w:r>
        <w:rPr>
          <w:color w:val="000000"/>
          <w:spacing w:val="0"/>
          <w:w w:val="100"/>
          <w:position w:val="0"/>
        </w:rPr>
        <w:t>、预付款项</w:t>
      </w:r>
      <w:bookmarkEnd w:id="1288"/>
      <w:bookmarkEnd w:id="1289"/>
      <w:bookmarkEnd w:id="1291"/>
    </w:p>
    <w:p>
      <w:pPr>
        <w:pStyle w:val="Style47"/>
        <w:keepNext/>
        <w:keepLines/>
        <w:widowControl w:val="0"/>
        <w:numPr>
          <w:ilvl w:val="0"/>
          <w:numId w:val="41"/>
        </w:numPr>
        <w:shd w:val="clear" w:color="auto" w:fill="auto"/>
        <w:bidi w:val="0"/>
        <w:spacing w:before="0" w:after="400" w:line="240" w:lineRule="auto"/>
        <w:ind w:left="0" w:right="0" w:firstLine="0"/>
        <w:jc w:val="left"/>
      </w:pPr>
      <w:bookmarkStart w:id="1292" w:name="bookmark1292"/>
      <w:bookmarkStart w:id="1293" w:name="bookmark1293"/>
      <w:bookmarkStart w:id="1294" w:name="bookmark1294"/>
      <w:bookmarkStart w:id="1295" w:name="bookmark1295"/>
      <w:bookmarkEnd w:id="1294"/>
      <w:r>
        <w:rPr>
          <w:color w:val="000000"/>
          <w:spacing w:val="0"/>
          <w:w w:val="100"/>
          <w:position w:val="0"/>
        </w:rPr>
        <w:t>预付款项按账龄列示</w:t>
      </w:r>
      <w:bookmarkEnd w:id="1292"/>
      <w:bookmarkEnd w:id="1293"/>
      <w:bookmarkEnd w:id="1295"/>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5"/>
        <w:gridCol w:w="1915"/>
        <w:gridCol w:w="1915"/>
        <w:gridCol w:w="1925"/>
      </w:tblGrid>
      <w:tr>
        <w:trPr>
          <w:trHeight w:val="408" w:hRule="exact"/>
        </w:trPr>
        <w:tc>
          <w:tcPr>
            <w:vMerge w:val="restart"/>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18,990,188.59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18,005,566.61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91.63%</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2,792,708.02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934,436.91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470,552.42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582,375.68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172,892.29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128,237.55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22,426,341.32</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19,650,616.75</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22"/>
        <w:keepNext w:val="0"/>
        <w:keepLines w:val="0"/>
        <w:widowControl w:val="0"/>
        <w:shd w:val="clear" w:color="auto" w:fill="auto"/>
        <w:bidi w:val="0"/>
        <w:spacing w:before="0" w:after="34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47"/>
        <w:keepNext/>
        <w:keepLines/>
        <w:widowControl w:val="0"/>
        <w:shd w:val="clear" w:color="auto" w:fill="auto"/>
        <w:bidi w:val="0"/>
        <w:spacing w:before="0" w:after="340" w:line="240" w:lineRule="auto"/>
        <w:ind w:left="0" w:right="0" w:firstLine="0"/>
        <w:jc w:val="left"/>
      </w:pPr>
      <w:bookmarkStart w:id="1296" w:name="bookmark1296"/>
      <w:bookmarkStart w:id="1297" w:name="bookmark1297"/>
      <w:bookmarkStart w:id="1298" w:name="bookmark1298"/>
      <w:bookmarkStart w:id="1299" w:name="bookmark1299"/>
      <w:r>
        <w:rPr>
          <w:color w:val="000000"/>
          <w:spacing w:val="0"/>
          <w:w w:val="100"/>
          <w:position w:val="0"/>
        </w:rPr>
        <w:t>（</w:t>
      </w:r>
      <w:bookmarkEnd w:id="1298"/>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296"/>
      <w:bookmarkEnd w:id="1297"/>
      <w:bookmarkEnd w:id="1299"/>
    </w:p>
    <w:tbl>
      <w:tblPr>
        <w:tblOverlap w:val="never"/>
        <w:jc w:val="center"/>
        <w:tblLayout w:type="fixed"/>
      </w:tblPr>
      <w:tblGrid>
        <w:gridCol w:w="3288"/>
        <w:gridCol w:w="1531"/>
        <w:gridCol w:w="1123"/>
        <w:gridCol w:w="1445"/>
        <w:gridCol w:w="2347"/>
      </w:tblGrid>
      <w:tr>
        <w:trPr>
          <w:trHeight w:val="662"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7"/>
                <w:szCs w:val="17"/>
              </w:rPr>
              <w:t>占预付款项总 额的比例</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预付款时间</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未结算原因</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惠州市星爵动漫文化有限公司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1,090,601.63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东莞市聚星辰动漫科技有限公司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523,276.43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支付宝（中国）网络技术有限公司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290,218.74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东莞市志友动漫设计有限公司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288,176.00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北京合生愉景房地产开发有限公司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216,000.00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r>
        <w:trPr>
          <w:trHeight w:val="35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b/>
                <w:bCs/>
                <w:color w:val="000000"/>
                <w:spacing w:val="0"/>
                <w:w w:val="100"/>
                <w:position w:val="0"/>
                <w:sz w:val="18"/>
                <w:szCs w:val="18"/>
              </w:rPr>
              <w:t>2,408,272.80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10.72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r>
    </w:tbl>
    <w:p>
      <w:pPr>
        <w:widowControl w:val="0"/>
        <w:spacing w:after="339" w:line="1" w:lineRule="exact"/>
      </w:pPr>
    </w:p>
    <w:p>
      <w:pPr>
        <w:pStyle w:val="Style29"/>
        <w:keepNext/>
        <w:keepLines/>
        <w:widowControl w:val="0"/>
        <w:shd w:val="clear" w:color="auto" w:fill="auto"/>
        <w:bidi w:val="0"/>
        <w:spacing w:before="0" w:line="240" w:lineRule="auto"/>
        <w:ind w:left="0" w:right="0" w:firstLine="0"/>
        <w:jc w:val="left"/>
      </w:pPr>
      <w:bookmarkStart w:id="1300" w:name="bookmark1300"/>
      <w:bookmarkStart w:id="1301" w:name="bookmark1301"/>
      <w:bookmarkStart w:id="1302" w:name="bookmark1302"/>
      <w:bookmarkStart w:id="1303" w:name="bookmark1303"/>
      <w:r>
        <w:rPr>
          <w:rFonts w:ascii="Times New Roman" w:eastAsia="Times New Roman" w:hAnsi="Times New Roman" w:cs="Times New Roman"/>
          <w:color w:val="000000"/>
          <w:spacing w:val="0"/>
          <w:w w:val="100"/>
          <w:position w:val="0"/>
        </w:rPr>
        <w:t>8</w:t>
      </w:r>
      <w:bookmarkEnd w:id="1302"/>
      <w:r>
        <w:rPr>
          <w:color w:val="000000"/>
          <w:spacing w:val="0"/>
          <w:w w:val="100"/>
          <w:position w:val="0"/>
        </w:rPr>
        <w:t>、其他应收款</w:t>
      </w:r>
      <w:bookmarkEnd w:id="1300"/>
      <w:bookmarkEnd w:id="1301"/>
      <w:bookmarkEnd w:id="1303"/>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2"/>
        <w:gridCol w:w="3202"/>
      </w:tblGrid>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513,698.64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217,808.22</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13,729,332.65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17,441,143.99</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14,243,031.29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17,658,952.21</w:t>
            </w:r>
          </w:p>
        </w:tc>
      </w:tr>
    </w:tbl>
    <w:p>
      <w:pPr>
        <w:widowControl w:val="0"/>
        <w:spacing w:after="339" w:line="1" w:lineRule="exact"/>
      </w:pPr>
    </w:p>
    <w:p>
      <w:pPr>
        <w:pStyle w:val="Style47"/>
        <w:keepNext/>
        <w:keepLines/>
        <w:widowControl w:val="0"/>
        <w:shd w:val="clear" w:color="auto" w:fill="auto"/>
        <w:bidi w:val="0"/>
        <w:spacing w:before="0" w:after="340" w:line="240" w:lineRule="auto"/>
        <w:ind w:left="0" w:right="0" w:firstLine="0"/>
        <w:jc w:val="left"/>
      </w:pPr>
      <w:bookmarkStart w:id="1304" w:name="bookmark1304"/>
      <w:bookmarkStart w:id="1305" w:name="bookmark1305"/>
      <w:bookmarkStart w:id="1306" w:name="bookmark1306"/>
      <w:bookmarkStart w:id="1307" w:name="bookmark1307"/>
      <w:r>
        <w:rPr>
          <w:color w:val="000000"/>
          <w:spacing w:val="0"/>
          <w:w w:val="100"/>
          <w:position w:val="0"/>
        </w:rPr>
        <w:t>（</w:t>
      </w:r>
      <w:bookmarkEnd w:id="1306"/>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304"/>
      <w:bookmarkEnd w:id="1305"/>
      <w:bookmarkEnd w:id="1307"/>
    </w:p>
    <w:p>
      <w:pPr>
        <w:pStyle w:val="Style81"/>
        <w:keepNext/>
        <w:keepLines/>
        <w:widowControl w:val="0"/>
        <w:shd w:val="clear" w:color="auto" w:fill="auto"/>
        <w:bidi w:val="0"/>
        <w:spacing w:before="0" w:after="380" w:line="240" w:lineRule="auto"/>
        <w:ind w:left="0" w:right="0" w:firstLine="0"/>
        <w:jc w:val="left"/>
      </w:pPr>
      <w:bookmarkStart w:id="1308" w:name="bookmark1308"/>
      <w:bookmarkStart w:id="1309" w:name="bookmark1309"/>
      <w:bookmarkStart w:id="1310" w:name="bookmark1310"/>
      <w:bookmarkStart w:id="1311" w:name="bookmark1311"/>
      <w:r>
        <w:rPr>
          <w:rFonts w:ascii="Times New Roman" w:eastAsia="Times New Roman" w:hAnsi="Times New Roman" w:cs="Times New Roman"/>
          <w:color w:val="000000"/>
          <w:spacing w:val="0"/>
          <w:w w:val="100"/>
          <w:position w:val="0"/>
        </w:rPr>
        <w:t>1</w:t>
      </w:r>
      <w:bookmarkEnd w:id="1310"/>
      <w:r>
        <w:rPr>
          <w:color w:val="000000"/>
          <w:spacing w:val="0"/>
          <w:w w:val="100"/>
          <w:position w:val="0"/>
        </w:rPr>
        <w:t>）应收利息分类</w:t>
      </w:r>
      <w:bookmarkEnd w:id="1308"/>
      <w:bookmarkEnd w:id="1309"/>
      <w:bookmarkEnd w:id="1311"/>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87"/>
        <w:gridCol w:w="3202"/>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513,698.64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217,808.22</w:t>
            </w:r>
          </w:p>
        </w:tc>
      </w:tr>
      <w:tr>
        <w:trPr>
          <w:trHeight w:val="408"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513,698.64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217,808.22</w:t>
            </w:r>
          </w:p>
        </w:tc>
      </w:tr>
    </w:tbl>
    <w:p>
      <w:pPr>
        <w:widowControl w:val="0"/>
        <w:spacing w:after="339" w:line="1" w:lineRule="exact"/>
      </w:pPr>
    </w:p>
    <w:p>
      <w:pPr>
        <w:pStyle w:val="Style81"/>
        <w:keepNext/>
        <w:keepLines/>
        <w:widowControl w:val="0"/>
        <w:shd w:val="clear" w:color="auto" w:fill="auto"/>
        <w:tabs>
          <w:tab w:pos="397" w:val="left"/>
        </w:tabs>
        <w:bidi w:val="0"/>
        <w:spacing w:before="0" w:after="340" w:line="240" w:lineRule="auto"/>
        <w:ind w:left="0" w:right="0" w:firstLine="0"/>
        <w:jc w:val="left"/>
      </w:pPr>
      <w:bookmarkStart w:id="1312" w:name="bookmark1312"/>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rPr>
        <w:t>2</w:t>
      </w:r>
      <w:bookmarkEnd w:id="1314"/>
      <w:r>
        <w:rPr>
          <w:color w:val="000000"/>
          <w:spacing w:val="0"/>
          <w:w w:val="100"/>
          <w:position w:val="0"/>
        </w:rPr>
        <w:t>）</w:t>
        <w:tab/>
        <w:t>重要逾期利息</w:t>
      </w:r>
      <w:bookmarkEnd w:id="1312"/>
      <w:bookmarkEnd w:id="1313"/>
      <w:bookmarkEnd w:id="1315"/>
    </w:p>
    <w:p>
      <w:pPr>
        <w:pStyle w:val="Style81"/>
        <w:keepNext/>
        <w:keepLines/>
        <w:widowControl w:val="0"/>
        <w:shd w:val="clear" w:color="auto" w:fill="auto"/>
        <w:tabs>
          <w:tab w:pos="397" w:val="left"/>
        </w:tabs>
        <w:bidi w:val="0"/>
        <w:spacing w:before="0" w:after="380" w:line="240" w:lineRule="auto"/>
        <w:ind w:left="0" w:right="0" w:firstLine="0"/>
        <w:jc w:val="left"/>
      </w:pPr>
      <w:bookmarkStart w:id="1316" w:name="bookmark1316"/>
      <w:bookmarkStart w:id="1317" w:name="bookmark1317"/>
      <w:bookmarkStart w:id="1318" w:name="bookmark1318"/>
      <w:bookmarkStart w:id="1319" w:name="bookmark1319"/>
      <w:r>
        <w:rPr>
          <w:rFonts w:ascii="Times New Roman" w:eastAsia="Times New Roman" w:hAnsi="Times New Roman" w:cs="Times New Roman"/>
          <w:color w:val="000000"/>
          <w:spacing w:val="0"/>
          <w:w w:val="100"/>
          <w:position w:val="0"/>
        </w:rPr>
        <w:t>3</w:t>
      </w:r>
      <w:bookmarkEnd w:id="1318"/>
      <w:r>
        <w:rPr>
          <w:color w:val="000000"/>
          <w:spacing w:val="0"/>
          <w:w w:val="100"/>
          <w:position w:val="0"/>
        </w:rPr>
        <w:t>）</w:t>
        <w:tab/>
        <w:t>坏账准备计提情况</w:t>
      </w:r>
      <w:bookmarkEnd w:id="1316"/>
      <w:bookmarkEnd w:id="1317"/>
      <w:bookmarkEnd w:id="1319"/>
    </w:p>
    <w:p>
      <w:pPr>
        <w:pStyle w:val="Style22"/>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383" w:right="1030" w:bottom="1445" w:left="1060"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tabs>
          <w:tab w:pos="493" w:val="left"/>
        </w:tabs>
        <w:bidi w:val="0"/>
        <w:spacing w:before="0" w:after="360" w:line="240" w:lineRule="auto"/>
        <w:ind w:left="0" w:right="0" w:firstLine="0"/>
        <w:jc w:val="left"/>
      </w:pPr>
      <w:bookmarkStart w:id="1320" w:name="bookmark1320"/>
      <w:bookmarkStart w:id="1321" w:name="bookmark1321"/>
      <w:bookmarkStart w:id="1322" w:name="bookmark1322"/>
      <w:bookmarkStart w:id="1323" w:name="bookmark1323"/>
      <w:r>
        <w:rPr>
          <w:color w:val="000000"/>
          <w:spacing w:val="0"/>
          <w:w w:val="100"/>
          <w:position w:val="0"/>
        </w:rPr>
        <w:t>（</w:t>
      </w:r>
      <w:bookmarkEnd w:id="1322"/>
      <w:r>
        <w:rPr>
          <w:rFonts w:ascii="Times New Roman" w:eastAsia="Times New Roman" w:hAnsi="Times New Roman" w:cs="Times New Roman"/>
          <w:color w:val="000000"/>
          <w:spacing w:val="0"/>
          <w:w w:val="100"/>
          <w:position w:val="0"/>
        </w:rPr>
        <w:t>2</w:t>
      </w:r>
      <w:r>
        <w:rPr>
          <w:color w:val="000000"/>
          <w:spacing w:val="0"/>
          <w:w w:val="100"/>
          <w:position w:val="0"/>
        </w:rPr>
        <w:t>）</w:t>
        <w:tab/>
        <w:t>应收股利</w:t>
      </w:r>
      <w:bookmarkEnd w:id="1320"/>
      <w:bookmarkEnd w:id="1321"/>
      <w:bookmarkEnd w:id="1323"/>
    </w:p>
    <w:p>
      <w:pPr>
        <w:pStyle w:val="Style81"/>
        <w:keepNext/>
        <w:keepLines/>
        <w:widowControl w:val="0"/>
        <w:shd w:val="clear" w:color="auto" w:fill="auto"/>
        <w:tabs>
          <w:tab w:pos="387" w:val="left"/>
        </w:tabs>
        <w:bidi w:val="0"/>
        <w:spacing w:before="0" w:line="240" w:lineRule="auto"/>
        <w:ind w:left="0" w:right="0" w:firstLine="0"/>
        <w:jc w:val="left"/>
      </w:pPr>
      <w:bookmarkStart w:id="1324" w:name="bookmark1324"/>
      <w:bookmarkStart w:id="1325" w:name="bookmark1325"/>
      <w:bookmarkStart w:id="1326" w:name="bookmark1326"/>
      <w:bookmarkStart w:id="1327" w:name="bookmark1327"/>
      <w:r>
        <w:rPr>
          <w:rFonts w:ascii="Times New Roman" w:eastAsia="Times New Roman" w:hAnsi="Times New Roman" w:cs="Times New Roman"/>
          <w:color w:val="000000"/>
          <w:spacing w:val="0"/>
          <w:w w:val="100"/>
          <w:position w:val="0"/>
        </w:rPr>
        <w:t>1</w:t>
      </w:r>
      <w:bookmarkEnd w:id="1326"/>
      <w:r>
        <w:rPr>
          <w:color w:val="000000"/>
          <w:spacing w:val="0"/>
          <w:w w:val="100"/>
          <w:position w:val="0"/>
        </w:rPr>
        <w:t>）</w:t>
        <w:tab/>
        <w:t>应收股利分类</w:t>
      </w:r>
      <w:bookmarkEnd w:id="1324"/>
      <w:bookmarkEnd w:id="1325"/>
      <w:bookmarkEnd w:id="1327"/>
    </w:p>
    <w:p>
      <w:pPr>
        <w:pStyle w:val="Style81"/>
        <w:keepNext/>
        <w:keepLines/>
        <w:widowControl w:val="0"/>
        <w:shd w:val="clear" w:color="auto" w:fill="auto"/>
        <w:tabs>
          <w:tab w:pos="397" w:val="left"/>
        </w:tabs>
        <w:bidi w:val="0"/>
        <w:spacing w:before="0" w:line="240" w:lineRule="auto"/>
        <w:ind w:left="0" w:right="0" w:firstLine="0"/>
        <w:jc w:val="left"/>
      </w:pPr>
      <w:bookmarkStart w:id="1328" w:name="bookmark1328"/>
      <w:bookmarkStart w:id="1329" w:name="bookmark1329"/>
      <w:bookmarkStart w:id="1330" w:name="bookmark1330"/>
      <w:bookmarkStart w:id="1331" w:name="bookmark1331"/>
      <w:r>
        <w:rPr>
          <w:rFonts w:ascii="Times New Roman" w:eastAsia="Times New Roman" w:hAnsi="Times New Roman" w:cs="Times New Roman"/>
          <w:color w:val="000000"/>
          <w:spacing w:val="0"/>
          <w:w w:val="100"/>
          <w:position w:val="0"/>
        </w:rPr>
        <w:t>2</w:t>
      </w:r>
      <w:bookmarkEnd w:id="1330"/>
      <w:r>
        <w:rPr>
          <w:color w:val="000000"/>
          <w:spacing w:val="0"/>
          <w:w w:val="100"/>
          <w:position w:val="0"/>
        </w:rPr>
        <w:t>）</w:t>
        <w:tab/>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328"/>
      <w:bookmarkEnd w:id="1329"/>
      <w:bookmarkEnd w:id="1331"/>
    </w:p>
    <w:p>
      <w:pPr>
        <w:pStyle w:val="Style81"/>
        <w:keepNext/>
        <w:keepLines/>
        <w:widowControl w:val="0"/>
        <w:shd w:val="clear" w:color="auto" w:fill="auto"/>
        <w:tabs>
          <w:tab w:pos="397" w:val="left"/>
        </w:tabs>
        <w:bidi w:val="0"/>
        <w:spacing w:before="0" w:line="240" w:lineRule="auto"/>
        <w:ind w:left="0" w:right="0" w:firstLine="0"/>
        <w:jc w:val="left"/>
      </w:pPr>
      <w:bookmarkStart w:id="1332" w:name="bookmark1332"/>
      <w:bookmarkStart w:id="1333" w:name="bookmark1333"/>
      <w:bookmarkStart w:id="1334" w:name="bookmark1334"/>
      <w:bookmarkStart w:id="1335" w:name="bookmark1335"/>
      <w:r>
        <w:rPr>
          <w:rFonts w:ascii="Times New Roman" w:eastAsia="Times New Roman" w:hAnsi="Times New Roman" w:cs="Times New Roman"/>
          <w:color w:val="000000"/>
          <w:spacing w:val="0"/>
          <w:w w:val="100"/>
          <w:position w:val="0"/>
        </w:rPr>
        <w:t>3</w:t>
      </w:r>
      <w:bookmarkEnd w:id="1334"/>
      <w:r>
        <w:rPr>
          <w:color w:val="000000"/>
          <w:spacing w:val="0"/>
          <w:w w:val="100"/>
          <w:position w:val="0"/>
        </w:rPr>
        <w:t>）</w:t>
        <w:tab/>
        <w:t>坏账准备计提情况</w:t>
      </w:r>
      <w:bookmarkEnd w:id="1332"/>
      <w:bookmarkEnd w:id="1333"/>
      <w:bookmarkEnd w:id="1335"/>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tabs>
          <w:tab w:pos="493" w:val="left"/>
        </w:tabs>
        <w:bidi w:val="0"/>
        <w:spacing w:before="0" w:after="360" w:line="240" w:lineRule="auto"/>
        <w:ind w:left="0" w:right="0" w:firstLine="0"/>
        <w:jc w:val="left"/>
      </w:pPr>
      <w:bookmarkStart w:id="1336" w:name="bookmark1336"/>
      <w:bookmarkStart w:id="1337" w:name="bookmark1337"/>
      <w:bookmarkStart w:id="1338" w:name="bookmark1338"/>
      <w:bookmarkStart w:id="1339" w:name="bookmark1339"/>
      <w:r>
        <w:rPr>
          <w:color w:val="000000"/>
          <w:spacing w:val="0"/>
          <w:w w:val="100"/>
          <w:position w:val="0"/>
        </w:rPr>
        <w:t>（</w:t>
      </w:r>
      <w:bookmarkEnd w:id="1338"/>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bookmarkEnd w:id="1336"/>
      <w:bookmarkEnd w:id="1337"/>
      <w:bookmarkEnd w:id="1339"/>
    </w:p>
    <w:p>
      <w:pPr>
        <w:pStyle w:val="Style81"/>
        <w:keepNext/>
        <w:keepLines/>
        <w:widowControl w:val="0"/>
        <w:shd w:val="clear" w:color="auto" w:fill="auto"/>
        <w:bidi w:val="0"/>
        <w:spacing w:before="0" w:line="240" w:lineRule="auto"/>
        <w:ind w:left="0" w:right="0" w:firstLine="0"/>
        <w:jc w:val="left"/>
      </w:pPr>
      <w:bookmarkStart w:id="1340" w:name="bookmark1340"/>
      <w:bookmarkStart w:id="1341" w:name="bookmark1341"/>
      <w:bookmarkStart w:id="1342" w:name="bookmark1342"/>
      <w:bookmarkStart w:id="1343" w:name="bookmark1343"/>
      <w:r>
        <w:rPr>
          <w:rFonts w:ascii="Times New Roman" w:eastAsia="Times New Roman" w:hAnsi="Times New Roman" w:cs="Times New Roman"/>
          <w:color w:val="000000"/>
          <w:spacing w:val="0"/>
          <w:w w:val="100"/>
          <w:position w:val="0"/>
        </w:rPr>
        <w:t>1</w:t>
      </w:r>
      <w:bookmarkEnd w:id="1342"/>
      <w:r>
        <w:rPr>
          <w:color w:val="000000"/>
          <w:spacing w:val="0"/>
          <w:w w:val="100"/>
          <w:position w:val="0"/>
        </w:rPr>
        <w:t>）其他应收款按款项性质分类情况</w:t>
      </w:r>
      <w:bookmarkEnd w:id="1340"/>
      <w:bookmarkEnd w:id="1341"/>
      <w:bookmarkEnd w:id="1343"/>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2"/>
        <w:gridCol w:w="3202"/>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借支款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2,807,003.43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1,817,459.23</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押金和保证金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11,849,216.65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8,712,878.12</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159,224.84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1,098,576.93</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10,504,651.47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10,281,546.11</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1,241,510.05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1,335,731.54</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1,451,300.17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1,130,251.66</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28,012,906.61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24,376,443.59</w:t>
            </w:r>
          </w:p>
        </w:tc>
      </w:tr>
    </w:tbl>
    <w:p>
      <w:pPr>
        <w:widowControl w:val="0"/>
        <w:spacing w:after="359" w:line="1" w:lineRule="exact"/>
      </w:pPr>
    </w:p>
    <w:p>
      <w:pPr>
        <w:pStyle w:val="Style81"/>
        <w:keepNext/>
        <w:keepLines/>
        <w:widowControl w:val="0"/>
        <w:shd w:val="clear" w:color="auto" w:fill="auto"/>
        <w:bidi w:val="0"/>
        <w:spacing w:before="0" w:line="240" w:lineRule="auto"/>
        <w:ind w:left="0" w:right="0" w:firstLine="0"/>
        <w:jc w:val="left"/>
      </w:pPr>
      <w:bookmarkStart w:id="1344" w:name="bookmark1344"/>
      <w:bookmarkStart w:id="1345" w:name="bookmark1345"/>
      <w:bookmarkStart w:id="1346" w:name="bookmark1346"/>
      <w:bookmarkStart w:id="1347" w:name="bookmark1347"/>
      <w:r>
        <w:rPr>
          <w:rFonts w:ascii="Times New Roman" w:eastAsia="Times New Roman" w:hAnsi="Times New Roman" w:cs="Times New Roman"/>
          <w:color w:val="000000"/>
          <w:spacing w:val="0"/>
          <w:w w:val="100"/>
          <w:position w:val="0"/>
        </w:rPr>
        <w:t>2</w:t>
      </w:r>
      <w:bookmarkEnd w:id="1346"/>
      <w:r>
        <w:rPr>
          <w:color w:val="000000"/>
          <w:spacing w:val="0"/>
          <w:w w:val="100"/>
          <w:position w:val="0"/>
        </w:rPr>
        <w:t>）坏账准备计提情况</w:t>
      </w:r>
      <w:bookmarkEnd w:id="1344"/>
      <w:bookmarkEnd w:id="1345"/>
      <w:bookmarkEnd w:id="1347"/>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651"/>
        <w:gridCol w:w="2098"/>
        <w:gridCol w:w="2102"/>
        <w:gridCol w:w="1814"/>
      </w:tblGrid>
      <w:tr>
        <w:trPr>
          <w:trHeight w:val="408" w:hRule="exact"/>
        </w:trPr>
        <w:tc>
          <w:tcPr>
            <w:vMerge w:val="restart"/>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tcBorders>
            <w:shd w:val="clear" w:color="auto" w:fill="D3D3D3"/>
            <w:vAlign w:val="center"/>
          </w:tcPr>
          <w:p>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6,435,299.60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6,935,299.60</w:t>
            </w: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404,036.00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6,944,238.36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7,348,274.36</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6,839,335.60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7,444,238.36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14,283,573.96</w:t>
            </w:r>
          </w:p>
        </w:tc>
      </w:tr>
    </w:tbl>
    <w:p>
      <w:pPr>
        <w:widowControl w:val="0"/>
        <w:spacing w:after="79" w:line="1" w:lineRule="exact"/>
      </w:pP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2"/>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4790"/>
        <w:gridCol w:w="4853"/>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7,788,276.93</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8,794,369.44</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4,463,797.28</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6,966,462.96</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2,043,546.21</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i/>
                <w:iCs/>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1,342,936.77</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3,579,979.98</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28,012,906.61</w:t>
            </w:r>
          </w:p>
        </w:tc>
      </w:tr>
      <w:tr>
        <w:trPr>
          <w:trHeight w:val="1637"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380" w:line="240" w:lineRule="auto"/>
              <w:ind w:left="0" w:right="0" w:firstLine="0"/>
              <w:jc w:val="both"/>
              <w:rPr>
                <w:sz w:val="20"/>
                <w:szCs w:val="20"/>
              </w:rPr>
            </w:pPr>
            <w:bookmarkStart w:id="1348" w:name="bookmark1348"/>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）本期计提、收回或转回的坏账准备情况</w:t>
            </w:r>
            <w:bookmarkEnd w:id="1348"/>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本期计提坏账准备情况：</w:t>
            </w:r>
          </w:p>
        </w:tc>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bl>
    <w:tbl>
      <w:tblPr>
        <w:tblOverlap w:val="never"/>
        <w:jc w:val="center"/>
        <w:tblLayout w:type="fixed"/>
      </w:tblPr>
      <w:tblGrid>
        <w:gridCol w:w="1430"/>
        <w:gridCol w:w="1099"/>
        <w:gridCol w:w="1339"/>
        <w:gridCol w:w="1330"/>
        <w:gridCol w:w="1330"/>
        <w:gridCol w:w="1330"/>
        <w:gridCol w:w="1733"/>
      </w:tblGrid>
      <w:tr>
        <w:trPr>
          <w:trHeight w:val="408" w:hRule="exact"/>
        </w:trPr>
        <w:tc>
          <w:tcPr>
            <w:vMerge w:val="restart"/>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398" w:hRule="exact"/>
        </w:trPr>
        <w:tc>
          <w:tcPr>
            <w:vMerge/>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6,944,238.36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7,444,238.36</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6,435,299.60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404,036.00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6,839,335.60</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6,935,299.60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7,348,274.36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14,283,573.96</w:t>
            </w:r>
          </w:p>
        </w:tc>
      </w:tr>
    </w:tbl>
    <w:p>
      <w:pPr>
        <w:widowControl w:val="0"/>
        <w:spacing w:after="359" w:line="1" w:lineRule="exact"/>
      </w:pPr>
    </w:p>
    <w:p>
      <w:pPr>
        <w:pStyle w:val="Style81"/>
        <w:keepNext/>
        <w:keepLines/>
        <w:widowControl w:val="0"/>
        <w:shd w:val="clear" w:color="auto" w:fill="auto"/>
        <w:tabs>
          <w:tab w:pos="397" w:val="left"/>
        </w:tabs>
        <w:bidi w:val="0"/>
        <w:spacing w:before="0" w:line="240" w:lineRule="auto"/>
        <w:ind w:left="0" w:right="0" w:firstLine="0"/>
        <w:jc w:val="left"/>
      </w:pPr>
      <w:bookmarkStart w:id="1349" w:name="bookmark1349"/>
      <w:bookmarkStart w:id="1350" w:name="bookmark1350"/>
      <w:bookmarkStart w:id="1351" w:name="bookmark1351"/>
      <w:bookmarkStart w:id="1352" w:name="bookmark1352"/>
      <w:r>
        <w:rPr>
          <w:rFonts w:ascii="Times New Roman" w:eastAsia="Times New Roman" w:hAnsi="Times New Roman" w:cs="Times New Roman"/>
          <w:color w:val="000000"/>
          <w:spacing w:val="0"/>
          <w:w w:val="100"/>
          <w:position w:val="0"/>
        </w:rPr>
        <w:t>4</w:t>
      </w:r>
      <w:bookmarkEnd w:id="1351"/>
      <w:r>
        <w:rPr>
          <w:color w:val="000000"/>
          <w:spacing w:val="0"/>
          <w:w w:val="100"/>
          <w:position w:val="0"/>
        </w:rPr>
        <w:t>）</w:t>
        <w:tab/>
        <w:t>本期实际核销的其他应收款情况</w:t>
      </w:r>
      <w:bookmarkEnd w:id="1349"/>
      <w:bookmarkEnd w:id="1350"/>
      <w:bookmarkEnd w:id="1352"/>
    </w:p>
    <w:p>
      <w:pPr>
        <w:pStyle w:val="Style81"/>
        <w:keepNext/>
        <w:keepLines/>
        <w:widowControl w:val="0"/>
        <w:shd w:val="clear" w:color="auto" w:fill="auto"/>
        <w:tabs>
          <w:tab w:pos="397" w:val="left"/>
        </w:tabs>
        <w:bidi w:val="0"/>
        <w:spacing w:before="0" w:line="240" w:lineRule="auto"/>
        <w:ind w:left="0" w:right="0" w:firstLine="0"/>
        <w:jc w:val="left"/>
      </w:pPr>
      <w:bookmarkStart w:id="1353" w:name="bookmark1353"/>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rPr>
        <w:t>5</w:t>
      </w:r>
      <w:bookmarkEnd w:id="1355"/>
      <w:r>
        <w:rPr>
          <w:color w:val="000000"/>
          <w:spacing w:val="0"/>
          <w:w w:val="100"/>
          <w:position w:val="0"/>
        </w:rPr>
        <w:t>）</w:t>
        <w:tab/>
        <w:t>按欠款方归集的期末余额前五名的其他应收款情况</w:t>
      </w:r>
      <w:bookmarkEnd w:id="1353"/>
      <w:bookmarkEnd w:id="1354"/>
      <w:bookmarkEnd w:id="1356"/>
    </w:p>
    <w:p>
      <w:pPr>
        <w:pStyle w:val="Style3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707"/>
        <w:gridCol w:w="1277"/>
        <w:gridCol w:w="1416"/>
        <w:gridCol w:w="1421"/>
        <w:gridCol w:w="1560"/>
        <w:gridCol w:w="1234"/>
      </w:tblGrid>
      <w:tr>
        <w:trPr>
          <w:trHeight w:val="720"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账龄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坏账准备期末 余额</w:t>
            </w:r>
          </w:p>
        </w:tc>
      </w:tr>
      <w:tr>
        <w:trPr>
          <w:trHeight w:val="398"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武汉金运加科技孵化器有限公司</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2,644,264.99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2,644,264.99</w:t>
            </w:r>
          </w:p>
        </w:tc>
      </w:tr>
      <w:tr>
        <w:trPr>
          <w:trHeight w:val="403"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2,644,057.37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2,644,057.37</w:t>
            </w:r>
          </w:p>
        </w:tc>
      </w:tr>
      <w:tr>
        <w:trPr>
          <w:trHeight w:val="403"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1,655,916.00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1,655,916.00</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Vinwin Trading FZE</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1,329,930.74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1,329,930.74</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退税款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1,241,510.05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武汉高投金运激光产业投资基金 合伙企业（有限合伙）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基金管理费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22,380.00</w:t>
            </w:r>
          </w:p>
        </w:tc>
      </w:tr>
      <w:tr>
        <w:trPr>
          <w:trHeight w:val="403" w:hRule="exact"/>
        </w:trPr>
        <w:tc>
          <w:tcPr>
            <w:vMerge w:val="restart"/>
            <w:tcBorders>
              <w:top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0"/>
              <w:jc w:val="left"/>
            </w:pPr>
            <w:r>
              <w:rPr>
                <w:color w:val="000000"/>
                <w:spacing w:val="0"/>
                <w:w w:val="100"/>
                <w:position w:val="0"/>
              </w:rPr>
              <w:t>东莞市汇樾科技有限公司</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73,275.86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10,991.38</w:t>
            </w:r>
          </w:p>
        </w:tc>
      </w:tr>
      <w:tr>
        <w:trPr>
          <w:trHeight w:val="403" w:hRule="exact"/>
        </w:trPr>
        <w:tc>
          <w:tcPr>
            <w:vMerge/>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523,893.15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261,946.58</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10,858,848.16</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8,569,487.06</w:t>
            </w:r>
          </w:p>
        </w:tc>
      </w:tr>
    </w:tbl>
    <w:p>
      <w:pPr>
        <w:pStyle w:val="Style81"/>
        <w:keepNext/>
        <w:keepLines/>
        <w:widowControl w:val="0"/>
        <w:shd w:val="clear" w:color="auto" w:fill="auto"/>
        <w:tabs>
          <w:tab w:pos="397" w:val="left"/>
        </w:tabs>
        <w:bidi w:val="0"/>
        <w:spacing w:before="0" w:line="240" w:lineRule="auto"/>
        <w:ind w:left="0" w:right="0" w:firstLine="0"/>
        <w:jc w:val="both"/>
      </w:pPr>
      <w:bookmarkStart w:id="1357" w:name="bookmark1357"/>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6</w:t>
      </w:r>
      <w:bookmarkEnd w:id="1359"/>
      <w:r>
        <w:rPr>
          <w:color w:val="000000"/>
          <w:spacing w:val="0"/>
          <w:w w:val="100"/>
          <w:position w:val="0"/>
        </w:rPr>
        <w:t>）</w:t>
        <w:tab/>
        <w:t>涉及政府补助的应收款项</w:t>
      </w:r>
      <w:bookmarkEnd w:id="1357"/>
      <w:bookmarkEnd w:id="1358"/>
      <w:bookmarkEnd w:id="1360"/>
    </w:p>
    <w:p>
      <w:pPr>
        <w:pStyle w:val="Style81"/>
        <w:keepNext/>
        <w:keepLines/>
        <w:widowControl w:val="0"/>
        <w:shd w:val="clear" w:color="auto" w:fill="auto"/>
        <w:tabs>
          <w:tab w:pos="392" w:val="left"/>
        </w:tabs>
        <w:bidi w:val="0"/>
        <w:spacing w:before="0" w:line="240" w:lineRule="auto"/>
        <w:ind w:left="0" w:right="0" w:firstLine="0"/>
        <w:jc w:val="both"/>
      </w:pPr>
      <w:bookmarkStart w:id="1361" w:name="bookmark1361"/>
      <w:bookmarkStart w:id="1362" w:name="bookmark1362"/>
      <w:bookmarkStart w:id="1363" w:name="bookmark1363"/>
      <w:bookmarkStart w:id="1364" w:name="bookmark1364"/>
      <w:r>
        <w:rPr>
          <w:rFonts w:ascii="Times New Roman" w:eastAsia="Times New Roman" w:hAnsi="Times New Roman" w:cs="Times New Roman"/>
          <w:color w:val="000000"/>
          <w:spacing w:val="0"/>
          <w:w w:val="100"/>
          <w:position w:val="0"/>
        </w:rPr>
        <w:t>7</w:t>
      </w:r>
      <w:bookmarkEnd w:id="1363"/>
      <w:r>
        <w:rPr>
          <w:color w:val="000000"/>
          <w:spacing w:val="0"/>
          <w:w w:val="100"/>
          <w:position w:val="0"/>
        </w:rPr>
        <w:t>）</w:t>
        <w:tab/>
        <w:t>因金融资产转移而终止确认的其他应收款</w:t>
      </w:r>
      <w:bookmarkEnd w:id="1361"/>
      <w:bookmarkEnd w:id="1362"/>
      <w:bookmarkEnd w:id="1364"/>
    </w:p>
    <w:p>
      <w:pPr>
        <w:pStyle w:val="Style81"/>
        <w:keepNext/>
        <w:keepLines/>
        <w:widowControl w:val="0"/>
        <w:shd w:val="clear" w:color="auto" w:fill="auto"/>
        <w:tabs>
          <w:tab w:pos="397" w:val="left"/>
        </w:tabs>
        <w:bidi w:val="0"/>
        <w:spacing w:before="0" w:line="240" w:lineRule="auto"/>
        <w:ind w:left="0" w:right="0" w:firstLine="0"/>
        <w:jc w:val="both"/>
      </w:pPr>
      <w:bookmarkStart w:id="1365" w:name="bookmark1365"/>
      <w:bookmarkStart w:id="1366" w:name="bookmark1366"/>
      <w:bookmarkStart w:id="1367" w:name="bookmark1367"/>
      <w:bookmarkStart w:id="1368" w:name="bookmark1368"/>
      <w:r>
        <w:rPr>
          <w:rFonts w:ascii="Times New Roman" w:eastAsia="Times New Roman" w:hAnsi="Times New Roman" w:cs="Times New Roman"/>
          <w:color w:val="000000"/>
          <w:spacing w:val="0"/>
          <w:w w:val="100"/>
          <w:position w:val="0"/>
        </w:rPr>
        <w:t>8</w:t>
      </w:r>
      <w:bookmarkEnd w:id="1367"/>
      <w:r>
        <w:rPr>
          <w:color w:val="000000"/>
          <w:spacing w:val="0"/>
          <w:w w:val="100"/>
          <w:position w:val="0"/>
        </w:rPr>
        <w:t>）</w:t>
        <w:tab/>
        <w:t>转移其他应收款且继续涉入形成的资产、负债金额</w:t>
      </w:r>
      <w:bookmarkEnd w:id="1365"/>
      <w:bookmarkEnd w:id="1366"/>
      <w:bookmarkEnd w:id="1368"/>
    </w:p>
    <w:p>
      <w:pPr>
        <w:pStyle w:val="Style29"/>
        <w:keepNext/>
        <w:keepLines/>
        <w:widowControl w:val="0"/>
        <w:shd w:val="clear" w:color="auto" w:fill="auto"/>
        <w:bidi w:val="0"/>
        <w:spacing w:before="0" w:after="360" w:line="240" w:lineRule="auto"/>
        <w:ind w:left="0" w:right="0" w:firstLine="0"/>
        <w:jc w:val="both"/>
      </w:pPr>
      <w:bookmarkStart w:id="1369" w:name="bookmark1369"/>
      <w:bookmarkStart w:id="1370" w:name="bookmark1370"/>
      <w:bookmarkStart w:id="1371" w:name="bookmark1371"/>
      <w:bookmarkStart w:id="1372" w:name="bookmark1372"/>
      <w:r>
        <w:rPr>
          <w:rFonts w:ascii="Times New Roman" w:eastAsia="Times New Roman" w:hAnsi="Times New Roman" w:cs="Times New Roman"/>
          <w:color w:val="000000"/>
          <w:spacing w:val="0"/>
          <w:w w:val="100"/>
          <w:position w:val="0"/>
        </w:rPr>
        <w:t>9</w:t>
      </w:r>
      <w:bookmarkEnd w:id="1371"/>
      <w:r>
        <w:rPr>
          <w:color w:val="000000"/>
          <w:spacing w:val="0"/>
          <w:w w:val="100"/>
          <w:position w:val="0"/>
        </w:rPr>
        <w:t>、存货</w:t>
      </w:r>
      <w:bookmarkEnd w:id="1369"/>
      <w:bookmarkEnd w:id="1370"/>
      <w:bookmarkEnd w:id="1372"/>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rPr>
        <w:t>公司是否需要遵守房地产行业的披露要求</w:t>
      </w:r>
    </w:p>
    <w:p>
      <w:pPr>
        <w:pStyle w:val="Style2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否</w:t>
      </w:r>
    </w:p>
    <w:p>
      <w:pPr>
        <w:pStyle w:val="Style47"/>
        <w:keepNext/>
        <w:keepLines/>
        <w:widowControl w:val="0"/>
        <w:shd w:val="clear" w:color="auto" w:fill="auto"/>
        <w:bidi w:val="0"/>
        <w:spacing w:before="0" w:after="360" w:line="240" w:lineRule="auto"/>
        <w:ind w:left="0" w:right="0" w:firstLine="0"/>
        <w:jc w:val="both"/>
      </w:pPr>
      <w:bookmarkStart w:id="1373" w:name="bookmark1373"/>
      <w:bookmarkStart w:id="1374" w:name="bookmark1374"/>
      <w:bookmarkStart w:id="1375" w:name="bookmark1375"/>
      <w:bookmarkStart w:id="1376" w:name="bookmark1376"/>
      <w:r>
        <w:rPr>
          <w:color w:val="000000"/>
          <w:spacing w:val="0"/>
          <w:w w:val="100"/>
          <w:position w:val="0"/>
        </w:rPr>
        <w:t>（</w:t>
      </w:r>
      <w:bookmarkEnd w:id="1375"/>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373"/>
      <w:bookmarkEnd w:id="1374"/>
      <w:bookmarkEnd w:id="1376"/>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82"/>
        <w:gridCol w:w="1368"/>
        <w:gridCol w:w="1368"/>
        <w:gridCol w:w="1368"/>
        <w:gridCol w:w="1363"/>
        <w:gridCol w:w="1368"/>
        <w:gridCol w:w="1378"/>
      </w:tblGrid>
      <w:tr>
        <w:trPr>
          <w:trHeight w:val="408" w:hRule="exact"/>
        </w:trPr>
        <w:tc>
          <w:tcPr>
            <w:vMerge w:val="restart"/>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存货跌价准备或</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合同履约成本减</w:t>
            </w:r>
          </w:p>
          <w:p>
            <w:pPr>
              <w:pStyle w:val="Style6"/>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存货跌价准备或</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合同履约成本减</w:t>
            </w:r>
          </w:p>
          <w:p>
            <w:pPr>
              <w:pStyle w:val="Style6"/>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40,601,164.66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17,565,420.29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23,035,744.37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47,865,380.25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16,229,247.96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31,636,132.29</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27,070,689.98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5,455,186.09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21,615,503.89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25,829,007.34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5,823,290.17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20,005,717.17</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75,355,820.13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19,834,160.75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55,521,659.38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61,330,191.51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17,491,942.58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43,838,248.93</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12,323,798.91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12,323,798.91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11,820,148.96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11,820,148.96</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半成品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12,795,744.32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9,244,515.55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3,551,228.77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12,084,093.34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9,188,767.98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2,895,325.36</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168,147,218.00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52,099,282.68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116,047,935.32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158,928,821.40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48,733,248.69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110,195,572.71</w:t>
            </w:r>
          </w:p>
        </w:tc>
      </w:tr>
    </w:tbl>
    <w:p>
      <w:pPr>
        <w:widowControl w:val="0"/>
        <w:spacing w:after="359" w:line="1" w:lineRule="exact"/>
      </w:pPr>
    </w:p>
    <w:p>
      <w:pPr>
        <w:pStyle w:val="Style47"/>
        <w:keepNext/>
        <w:keepLines/>
        <w:widowControl w:val="0"/>
        <w:shd w:val="clear" w:color="auto" w:fill="auto"/>
        <w:bidi w:val="0"/>
        <w:spacing w:before="0" w:after="360" w:line="240" w:lineRule="auto"/>
        <w:ind w:left="0" w:right="0" w:firstLine="0"/>
        <w:jc w:val="left"/>
      </w:pPr>
      <w:bookmarkStart w:id="1377" w:name="bookmark1377"/>
      <w:bookmarkStart w:id="1378" w:name="bookmark1378"/>
      <w:bookmarkStart w:id="1379" w:name="bookmark1379"/>
      <w:bookmarkStart w:id="1380" w:name="bookmark1380"/>
      <w:r>
        <w:rPr>
          <w:color w:val="000000"/>
          <w:spacing w:val="0"/>
          <w:w w:val="100"/>
          <w:position w:val="0"/>
        </w:rPr>
        <w:t>（</w:t>
      </w:r>
      <w:bookmarkEnd w:id="1379"/>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377"/>
      <w:bookmarkEnd w:id="1378"/>
      <w:bookmarkEnd w:id="1380"/>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82"/>
        <w:gridCol w:w="1368"/>
        <w:gridCol w:w="1368"/>
        <w:gridCol w:w="1368"/>
        <w:gridCol w:w="1363"/>
        <w:gridCol w:w="1368"/>
        <w:gridCol w:w="1378"/>
      </w:tblGrid>
      <w:tr>
        <w:trPr>
          <w:trHeight w:val="403" w:hRule="exact"/>
        </w:trPr>
        <w:tc>
          <w:tcPr>
            <w:vMerge w:val="restart"/>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转回或转销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16,229,247.96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4,305,585.63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2,969,413.30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17,565,420.29</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5,823,290.17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1,168,406.47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1,536,510.55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5,455,186.09</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17,491,942.58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2,723,069.84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380,851.67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19,834,160.75</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半成品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9,188,767.98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147,480.90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9,244,515.55</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48,733,248.69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8,344,542.84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4,978,508.85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52,099,282.68</w:t>
            </w:r>
          </w:p>
        </w:tc>
      </w:tr>
    </w:tbl>
    <w:p>
      <w:pPr>
        <w:pStyle w:val="Style47"/>
        <w:keepNext/>
        <w:keepLines/>
        <w:widowControl w:val="0"/>
        <w:numPr>
          <w:ilvl w:val="0"/>
          <w:numId w:val="43"/>
        </w:numPr>
        <w:shd w:val="clear" w:color="auto" w:fill="auto"/>
        <w:tabs>
          <w:tab w:pos="493" w:val="left"/>
        </w:tabs>
        <w:bidi w:val="0"/>
        <w:spacing w:before="0" w:after="340" w:line="240" w:lineRule="auto"/>
        <w:ind w:left="0" w:right="0" w:firstLine="0"/>
        <w:jc w:val="left"/>
      </w:pPr>
      <w:bookmarkStart w:id="1381" w:name="bookmark1381"/>
      <w:bookmarkStart w:id="1382" w:name="bookmark1382"/>
      <w:bookmarkStart w:id="1383" w:name="bookmark1383"/>
      <w:bookmarkStart w:id="1384" w:name="bookmark1384"/>
      <w:bookmarkEnd w:id="1383"/>
      <w:r>
        <w:rPr>
          <w:color w:val="000000"/>
          <w:spacing w:val="0"/>
          <w:w w:val="100"/>
          <w:position w:val="0"/>
        </w:rPr>
        <w:t>存货期末余额含有借款费用资本化金额的说明</w:t>
      </w:r>
      <w:bookmarkEnd w:id="1381"/>
      <w:bookmarkEnd w:id="1382"/>
      <w:bookmarkEnd w:id="1384"/>
    </w:p>
    <w:p>
      <w:pPr>
        <w:pStyle w:val="Style47"/>
        <w:keepNext/>
        <w:keepLines/>
        <w:widowControl w:val="0"/>
        <w:numPr>
          <w:ilvl w:val="0"/>
          <w:numId w:val="43"/>
        </w:numPr>
        <w:shd w:val="clear" w:color="auto" w:fill="auto"/>
        <w:tabs>
          <w:tab w:pos="493" w:val="left"/>
        </w:tabs>
        <w:bidi w:val="0"/>
        <w:spacing w:before="0" w:after="340" w:line="240" w:lineRule="auto"/>
        <w:ind w:left="0" w:right="0" w:firstLine="0"/>
        <w:jc w:val="left"/>
      </w:pPr>
      <w:bookmarkStart w:id="1385" w:name="bookmark1385"/>
      <w:bookmarkStart w:id="1386" w:name="bookmark1386"/>
      <w:bookmarkStart w:id="1387" w:name="bookmark1387"/>
      <w:bookmarkStart w:id="1388" w:name="bookmark1388"/>
      <w:bookmarkEnd w:id="1387"/>
      <w:r>
        <w:rPr>
          <w:color w:val="000000"/>
          <w:spacing w:val="0"/>
          <w:w w:val="100"/>
          <w:position w:val="0"/>
        </w:rPr>
        <w:t>合同履约成本本期摊销金额的说明</w:t>
      </w:r>
      <w:bookmarkEnd w:id="1385"/>
      <w:bookmarkEnd w:id="1386"/>
      <w:bookmarkEnd w:id="1388"/>
    </w:p>
    <w:p>
      <w:pPr>
        <w:pStyle w:val="Style29"/>
        <w:keepNext/>
        <w:keepLines/>
        <w:widowControl w:val="0"/>
        <w:shd w:val="clear" w:color="auto" w:fill="auto"/>
        <w:bidi w:val="0"/>
        <w:spacing w:before="0" w:after="400" w:line="240" w:lineRule="auto"/>
        <w:ind w:left="0" w:right="0" w:firstLine="0"/>
        <w:jc w:val="left"/>
      </w:pPr>
      <w:bookmarkStart w:id="1389" w:name="bookmark1389"/>
      <w:bookmarkStart w:id="1390" w:name="bookmark1390"/>
      <w:bookmarkStart w:id="1391" w:name="bookmark1391"/>
      <w:bookmarkStart w:id="1392" w:name="bookmark1392"/>
      <w:r>
        <w:rPr>
          <w:rFonts w:ascii="Times New Roman" w:eastAsia="Times New Roman" w:hAnsi="Times New Roman" w:cs="Times New Roman"/>
          <w:color w:val="000000"/>
          <w:spacing w:val="0"/>
          <w:w w:val="100"/>
          <w:position w:val="0"/>
        </w:rPr>
        <w:t>1</w:t>
      </w:r>
      <w:bookmarkEnd w:id="1391"/>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389"/>
      <w:bookmarkEnd w:id="1390"/>
      <w:bookmarkEnd w:id="1392"/>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46"/>
        <w:gridCol w:w="1195"/>
        <w:gridCol w:w="1330"/>
        <w:gridCol w:w="1195"/>
        <w:gridCol w:w="1195"/>
        <w:gridCol w:w="1200"/>
        <w:gridCol w:w="1334"/>
      </w:tblGrid>
      <w:tr>
        <w:trPr>
          <w:trHeight w:val="408" w:hRule="exact"/>
        </w:trPr>
        <w:tc>
          <w:tcPr>
            <w:vMerge w:val="restart"/>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质保金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2,599,889.91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107,595.70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2,492,294.21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2,599,889.91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107,595.70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2,492,294.21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2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本期合同资产计提减值准备情况</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15"/>
        <w:gridCol w:w="1920"/>
        <w:gridCol w:w="1906"/>
        <w:gridCol w:w="1925"/>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质保金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107,595.70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107,595.70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29"/>
        <w:keepNext/>
        <w:keepLines/>
        <w:widowControl w:val="0"/>
        <w:shd w:val="clear" w:color="auto" w:fill="auto"/>
        <w:tabs>
          <w:tab w:pos="474" w:val="left"/>
        </w:tabs>
        <w:bidi w:val="0"/>
        <w:spacing w:before="0" w:after="340" w:line="240" w:lineRule="auto"/>
        <w:ind w:left="0" w:right="0" w:firstLine="0"/>
        <w:jc w:val="left"/>
      </w:pPr>
      <w:bookmarkStart w:id="1393" w:name="bookmark1393"/>
      <w:bookmarkStart w:id="1394" w:name="bookmark1394"/>
      <w:bookmarkStart w:id="1395" w:name="bookmark1395"/>
      <w:bookmarkStart w:id="1396" w:name="bookmark1396"/>
      <w:r>
        <w:rPr>
          <w:rFonts w:ascii="Times New Roman" w:eastAsia="Times New Roman" w:hAnsi="Times New Roman" w:cs="Times New Roman"/>
          <w:color w:val="000000"/>
          <w:spacing w:val="0"/>
          <w:w w:val="100"/>
          <w:position w:val="0"/>
        </w:rPr>
        <w:t>1</w:t>
      </w:r>
      <w:bookmarkEnd w:id="1395"/>
      <w:r>
        <w:rPr>
          <w:rFonts w:ascii="Times New Roman" w:eastAsia="Times New Roman" w:hAnsi="Times New Roman" w:cs="Times New Roman"/>
          <w:color w:val="000000"/>
          <w:spacing w:val="0"/>
          <w:w w:val="100"/>
          <w:position w:val="0"/>
        </w:rPr>
        <w:t>1</w:t>
      </w:r>
      <w:r>
        <w:rPr>
          <w:color w:val="000000"/>
          <w:spacing w:val="0"/>
          <w:w w:val="100"/>
          <w:position w:val="0"/>
        </w:rPr>
        <w:t>、</w:t>
        <w:tab/>
        <w:t>持有待售资产</w:t>
      </w:r>
      <w:bookmarkEnd w:id="1393"/>
      <w:bookmarkEnd w:id="1394"/>
      <w:bookmarkEnd w:id="1396"/>
    </w:p>
    <w:p>
      <w:pPr>
        <w:pStyle w:val="Style29"/>
        <w:keepNext/>
        <w:keepLines/>
        <w:widowControl w:val="0"/>
        <w:shd w:val="clear" w:color="auto" w:fill="auto"/>
        <w:tabs>
          <w:tab w:pos="474" w:val="left"/>
        </w:tabs>
        <w:bidi w:val="0"/>
        <w:spacing w:before="0" w:after="340" w:line="240" w:lineRule="auto"/>
        <w:ind w:left="0" w:right="0" w:firstLine="0"/>
        <w:jc w:val="left"/>
      </w:pPr>
      <w:bookmarkStart w:id="1397" w:name="bookmark1397"/>
      <w:bookmarkStart w:id="1398" w:name="bookmark1398"/>
      <w:bookmarkStart w:id="1399" w:name="bookmark1399"/>
      <w:bookmarkStart w:id="1400" w:name="bookmark1400"/>
      <w:r>
        <w:rPr>
          <w:rFonts w:ascii="Times New Roman" w:eastAsia="Times New Roman" w:hAnsi="Times New Roman" w:cs="Times New Roman"/>
          <w:color w:val="000000"/>
          <w:spacing w:val="0"/>
          <w:w w:val="100"/>
          <w:position w:val="0"/>
        </w:rPr>
        <w:t>1</w:t>
      </w:r>
      <w:bookmarkEnd w:id="1399"/>
      <w:r>
        <w:rPr>
          <w:rFonts w:ascii="Times New Roman" w:eastAsia="Times New Roman" w:hAnsi="Times New Roman" w:cs="Times New Roman"/>
          <w:color w:val="000000"/>
          <w:spacing w:val="0"/>
          <w:w w:val="100"/>
          <w:position w:val="0"/>
        </w:rPr>
        <w:t>2</w:t>
      </w:r>
      <w:r>
        <w:rPr>
          <w:color w:val="000000"/>
          <w:spacing w:val="0"/>
          <w:w w:val="100"/>
          <w:position w:val="0"/>
        </w:rPr>
        <w:t>、</w:t>
        <w:tab/>
        <w:t>一年内到期的非流动资产</w:t>
      </w:r>
      <w:bookmarkEnd w:id="1397"/>
      <w:bookmarkEnd w:id="1398"/>
      <w:bookmarkEnd w:id="1400"/>
    </w:p>
    <w:p>
      <w:pPr>
        <w:pStyle w:val="Style29"/>
        <w:keepNext/>
        <w:keepLines/>
        <w:widowControl w:val="0"/>
        <w:shd w:val="clear" w:color="auto" w:fill="auto"/>
        <w:tabs>
          <w:tab w:pos="474" w:val="left"/>
        </w:tabs>
        <w:bidi w:val="0"/>
        <w:spacing w:before="0" w:after="400" w:line="240" w:lineRule="auto"/>
        <w:ind w:left="0" w:right="0" w:firstLine="0"/>
        <w:jc w:val="left"/>
      </w:pPr>
      <w:bookmarkStart w:id="1401" w:name="bookmark1401"/>
      <w:bookmarkStart w:id="1402" w:name="bookmark1402"/>
      <w:bookmarkStart w:id="1403" w:name="bookmark1403"/>
      <w:bookmarkStart w:id="1404" w:name="bookmark1404"/>
      <w:r>
        <w:rPr>
          <w:rFonts w:ascii="Times New Roman" w:eastAsia="Times New Roman" w:hAnsi="Times New Roman" w:cs="Times New Roman"/>
          <w:color w:val="000000"/>
          <w:spacing w:val="0"/>
          <w:w w:val="100"/>
          <w:position w:val="0"/>
        </w:rPr>
        <w:t>1</w:t>
      </w:r>
      <w:bookmarkEnd w:id="1403"/>
      <w:r>
        <w:rPr>
          <w:rFonts w:ascii="Times New Roman" w:eastAsia="Times New Roman" w:hAnsi="Times New Roman" w:cs="Times New Roman"/>
          <w:color w:val="000000"/>
          <w:spacing w:val="0"/>
          <w:w w:val="100"/>
          <w:position w:val="0"/>
        </w:rPr>
        <w:t>3</w:t>
      </w:r>
      <w:r>
        <w:rPr>
          <w:color w:val="000000"/>
          <w:spacing w:val="0"/>
          <w:w w:val="100"/>
          <w:position w:val="0"/>
        </w:rPr>
        <w:t>、</w:t>
        <w:tab/>
        <w:t>其他流动资产</w:t>
      </w:r>
      <w:bookmarkEnd w:id="1401"/>
      <w:bookmarkEnd w:id="1402"/>
      <w:bookmarkEnd w:id="1404"/>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2"/>
        <w:gridCol w:w="3202"/>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1,621,352.14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1,856,920.79</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619,098.15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1,598,573.47</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存出投资款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18,108.95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18,053.81</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2,258,559.24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3,473,548.07</w:t>
            </w:r>
          </w:p>
        </w:tc>
      </w:tr>
    </w:tbl>
    <w:p>
      <w:pPr>
        <w:widowControl w:val="0"/>
        <w:spacing w:after="339" w:line="1" w:lineRule="exact"/>
      </w:pPr>
    </w:p>
    <w:p>
      <w:pPr>
        <w:pStyle w:val="Style29"/>
        <w:keepNext/>
        <w:keepLines/>
        <w:widowControl w:val="0"/>
        <w:shd w:val="clear" w:color="auto" w:fill="auto"/>
        <w:tabs>
          <w:tab w:pos="474" w:val="left"/>
        </w:tabs>
        <w:bidi w:val="0"/>
        <w:spacing w:before="0" w:after="400" w:line="240" w:lineRule="auto"/>
        <w:ind w:left="0" w:right="0" w:firstLine="0"/>
        <w:jc w:val="left"/>
      </w:pPr>
      <w:bookmarkStart w:id="1405" w:name="bookmark1405"/>
      <w:bookmarkStart w:id="1406" w:name="bookmark1406"/>
      <w:bookmarkStart w:id="1407" w:name="bookmark1407"/>
      <w:bookmarkStart w:id="1408" w:name="bookmark1408"/>
      <w:r>
        <w:rPr>
          <w:rFonts w:ascii="Times New Roman" w:eastAsia="Times New Roman" w:hAnsi="Times New Roman" w:cs="Times New Roman"/>
          <w:color w:val="000000"/>
          <w:spacing w:val="0"/>
          <w:w w:val="100"/>
          <w:position w:val="0"/>
        </w:rPr>
        <w:t>1</w:t>
      </w:r>
      <w:bookmarkEnd w:id="1407"/>
      <w:r>
        <w:rPr>
          <w:rFonts w:ascii="Times New Roman" w:eastAsia="Times New Roman" w:hAnsi="Times New Roman" w:cs="Times New Roman"/>
          <w:color w:val="000000"/>
          <w:spacing w:val="0"/>
          <w:w w:val="100"/>
          <w:position w:val="0"/>
        </w:rPr>
        <w:t>4</w:t>
      </w:r>
      <w:r>
        <w:rPr>
          <w:color w:val="000000"/>
          <w:spacing w:val="0"/>
          <w:w w:val="100"/>
          <w:position w:val="0"/>
        </w:rPr>
        <w:t>、</w:t>
        <w:tab/>
        <w:t>债权投资</w:t>
      </w:r>
      <w:bookmarkEnd w:id="1405"/>
      <w:bookmarkEnd w:id="1406"/>
      <w:bookmarkEnd w:id="1408"/>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2"/>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74" w:val="left"/>
        </w:tabs>
        <w:bidi w:val="0"/>
        <w:spacing w:before="0" w:after="400" w:line="240" w:lineRule="auto"/>
        <w:ind w:left="0" w:right="0" w:firstLine="0"/>
        <w:jc w:val="left"/>
      </w:pPr>
      <w:bookmarkStart w:id="1409" w:name="bookmark1409"/>
      <w:bookmarkStart w:id="1410" w:name="bookmark1410"/>
      <w:bookmarkStart w:id="1411" w:name="bookmark1411"/>
      <w:bookmarkStart w:id="1412" w:name="bookmark1412"/>
      <w:r>
        <w:rPr>
          <w:rFonts w:ascii="Times New Roman" w:eastAsia="Times New Roman" w:hAnsi="Times New Roman" w:cs="Times New Roman"/>
          <w:color w:val="000000"/>
          <w:spacing w:val="0"/>
          <w:w w:val="100"/>
          <w:position w:val="0"/>
        </w:rPr>
        <w:t>1</w:t>
      </w:r>
      <w:bookmarkEnd w:id="1411"/>
      <w:r>
        <w:rPr>
          <w:rFonts w:ascii="Times New Roman" w:eastAsia="Times New Roman" w:hAnsi="Times New Roman" w:cs="Times New Roman"/>
          <w:color w:val="000000"/>
          <w:spacing w:val="0"/>
          <w:w w:val="100"/>
          <w:position w:val="0"/>
        </w:rPr>
        <w:t>5</w:t>
      </w:r>
      <w:r>
        <w:rPr>
          <w:color w:val="000000"/>
          <w:spacing w:val="0"/>
          <w:w w:val="100"/>
          <w:position w:val="0"/>
        </w:rPr>
        <w:t>、</w:t>
        <w:tab/>
        <w:t>其他债权投资</w:t>
      </w:r>
      <w:bookmarkEnd w:id="1409"/>
      <w:bookmarkEnd w:id="1410"/>
      <w:bookmarkEnd w:id="1412"/>
    </w:p>
    <w:p>
      <w:pPr>
        <w:pStyle w:val="Style22"/>
        <w:keepNext w:val="0"/>
        <w:keepLines w:val="0"/>
        <w:widowControl w:val="0"/>
        <w:shd w:val="clear" w:color="auto" w:fill="auto"/>
        <w:bidi w:val="0"/>
        <w:spacing w:before="0" w:after="340" w:line="240" w:lineRule="auto"/>
        <w:ind w:left="0" w:right="0" w:firstLine="0"/>
        <w:jc w:val="left"/>
      </w:pPr>
      <w:r>
        <w:rPr>
          <w:color w:val="000000"/>
          <w:spacing w:val="0"/>
          <w:w w:val="100"/>
          <w:position w:val="0"/>
        </w:rPr>
        <w:t>损失准备本期变动金额重大的账面余额变动情况</w:t>
      </w:r>
    </w:p>
    <w:p>
      <w:pPr>
        <w:pStyle w:val="Style22"/>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74" w:val="left"/>
        </w:tabs>
        <w:bidi w:val="0"/>
        <w:spacing w:before="0" w:line="240" w:lineRule="auto"/>
        <w:ind w:left="0" w:right="0" w:firstLine="0"/>
        <w:jc w:val="both"/>
      </w:pPr>
      <w:bookmarkStart w:id="1413" w:name="bookmark1413"/>
      <w:bookmarkStart w:id="1414" w:name="bookmark1414"/>
      <w:bookmarkStart w:id="1415" w:name="bookmark1415"/>
      <w:bookmarkStart w:id="1416" w:name="bookmark1416"/>
      <w:r>
        <w:rPr>
          <w:rFonts w:ascii="Times New Roman" w:eastAsia="Times New Roman" w:hAnsi="Times New Roman" w:cs="Times New Roman"/>
          <w:color w:val="000000"/>
          <w:spacing w:val="0"/>
          <w:w w:val="100"/>
          <w:position w:val="0"/>
        </w:rPr>
        <w:t>1</w:t>
      </w:r>
      <w:bookmarkEnd w:id="1415"/>
      <w:r>
        <w:rPr>
          <w:rFonts w:ascii="Times New Roman" w:eastAsia="Times New Roman" w:hAnsi="Times New Roman" w:cs="Times New Roman"/>
          <w:color w:val="000000"/>
          <w:spacing w:val="0"/>
          <w:w w:val="100"/>
          <w:position w:val="0"/>
        </w:rPr>
        <w:t>6</w:t>
      </w:r>
      <w:r>
        <w:rPr>
          <w:color w:val="000000"/>
          <w:spacing w:val="0"/>
          <w:w w:val="100"/>
          <w:position w:val="0"/>
        </w:rPr>
        <w:t>、</w:t>
        <w:tab/>
        <w:t>长期应收款</w:t>
      </w:r>
      <w:bookmarkEnd w:id="1413"/>
      <w:bookmarkEnd w:id="1414"/>
      <w:bookmarkEnd w:id="1416"/>
    </w:p>
    <w:p>
      <w:pPr>
        <w:pStyle w:val="Style47"/>
        <w:keepNext/>
        <w:keepLines/>
        <w:widowControl w:val="0"/>
        <w:shd w:val="clear" w:color="auto" w:fill="auto"/>
        <w:tabs>
          <w:tab w:pos="493" w:val="left"/>
        </w:tabs>
        <w:bidi w:val="0"/>
        <w:spacing w:before="0" w:line="240" w:lineRule="auto"/>
        <w:ind w:left="0" w:right="0" w:firstLine="0"/>
        <w:jc w:val="both"/>
      </w:pPr>
      <w:bookmarkStart w:id="1417" w:name="bookmark1417"/>
      <w:bookmarkStart w:id="1418" w:name="bookmark1418"/>
      <w:bookmarkStart w:id="1419" w:name="bookmark1419"/>
      <w:bookmarkStart w:id="1420" w:name="bookmark1420"/>
      <w:r>
        <w:rPr>
          <w:color w:val="000000"/>
          <w:spacing w:val="0"/>
          <w:w w:val="100"/>
          <w:position w:val="0"/>
        </w:rPr>
        <w:t>（</w:t>
      </w:r>
      <w:bookmarkEnd w:id="1419"/>
      <w:r>
        <w:rPr>
          <w:rFonts w:ascii="Times New Roman" w:eastAsia="Times New Roman" w:hAnsi="Times New Roman" w:cs="Times New Roman"/>
          <w:color w:val="000000"/>
          <w:spacing w:val="0"/>
          <w:w w:val="100"/>
          <w:position w:val="0"/>
        </w:rPr>
        <w:t>1</w:t>
      </w:r>
      <w:r>
        <w:rPr>
          <w:color w:val="000000"/>
          <w:spacing w:val="0"/>
          <w:w w:val="100"/>
          <w:position w:val="0"/>
        </w:rPr>
        <w:t>）</w:t>
        <w:tab/>
        <w:t>长期应收款情况</w:t>
      </w:r>
      <w:bookmarkEnd w:id="1417"/>
      <w:bookmarkEnd w:id="1418"/>
      <w:bookmarkEnd w:id="1420"/>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rPr>
        <w:t>损失准备本期变动金额重大的账面余额变动情况</w:t>
      </w:r>
    </w:p>
    <w:p>
      <w:pPr>
        <w:pStyle w:val="Style22"/>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tabs>
          <w:tab w:pos="493" w:val="left"/>
        </w:tabs>
        <w:bidi w:val="0"/>
        <w:spacing w:before="0" w:line="240" w:lineRule="auto"/>
        <w:ind w:left="0" w:right="0" w:firstLine="0"/>
        <w:jc w:val="both"/>
      </w:pPr>
      <w:bookmarkStart w:id="1421" w:name="bookmark1421"/>
      <w:bookmarkStart w:id="1422" w:name="bookmark1422"/>
      <w:bookmarkStart w:id="1423" w:name="bookmark1423"/>
      <w:bookmarkStart w:id="1424" w:name="bookmark1424"/>
      <w:r>
        <w:rPr>
          <w:color w:val="000000"/>
          <w:spacing w:val="0"/>
          <w:w w:val="100"/>
          <w:position w:val="0"/>
        </w:rPr>
        <w:t>（</w:t>
      </w:r>
      <w:bookmarkEnd w:id="1423"/>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421"/>
      <w:bookmarkEnd w:id="1422"/>
      <w:bookmarkEnd w:id="1424"/>
    </w:p>
    <w:p>
      <w:pPr>
        <w:pStyle w:val="Style47"/>
        <w:keepNext/>
        <w:keepLines/>
        <w:widowControl w:val="0"/>
        <w:shd w:val="clear" w:color="auto" w:fill="auto"/>
        <w:tabs>
          <w:tab w:pos="493" w:val="left"/>
        </w:tabs>
        <w:bidi w:val="0"/>
        <w:spacing w:before="0" w:line="240" w:lineRule="auto"/>
        <w:ind w:left="0" w:right="0" w:firstLine="0"/>
        <w:jc w:val="both"/>
      </w:pPr>
      <w:bookmarkStart w:id="1425" w:name="bookmark1425"/>
      <w:bookmarkStart w:id="1426" w:name="bookmark1426"/>
      <w:bookmarkStart w:id="1427" w:name="bookmark1427"/>
      <w:bookmarkStart w:id="1428" w:name="bookmark1428"/>
      <w:r>
        <w:rPr>
          <w:color w:val="000000"/>
          <w:spacing w:val="0"/>
          <w:w w:val="100"/>
          <w:position w:val="0"/>
        </w:rPr>
        <w:t>（</w:t>
      </w:r>
      <w:bookmarkEnd w:id="1427"/>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425"/>
      <w:bookmarkEnd w:id="1426"/>
      <w:bookmarkEnd w:id="1428"/>
    </w:p>
    <w:p>
      <w:pPr>
        <w:pStyle w:val="Style29"/>
        <w:keepNext/>
        <w:keepLines/>
        <w:widowControl w:val="0"/>
        <w:shd w:val="clear" w:color="auto" w:fill="auto"/>
        <w:tabs>
          <w:tab w:pos="474" w:val="left"/>
        </w:tabs>
        <w:bidi w:val="0"/>
        <w:spacing w:before="0" w:line="240" w:lineRule="auto"/>
        <w:ind w:left="0" w:right="0" w:firstLine="0"/>
        <w:jc w:val="both"/>
      </w:pPr>
      <w:bookmarkStart w:id="1429" w:name="bookmark1429"/>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rPr>
        <w:t>1</w:t>
      </w:r>
      <w:bookmarkEnd w:id="1431"/>
      <w:r>
        <w:rPr>
          <w:rFonts w:ascii="Times New Roman" w:eastAsia="Times New Roman" w:hAnsi="Times New Roman" w:cs="Times New Roman"/>
          <w:color w:val="000000"/>
          <w:spacing w:val="0"/>
          <w:w w:val="100"/>
          <w:position w:val="0"/>
        </w:rPr>
        <w:t>7</w:t>
      </w:r>
      <w:r>
        <w:rPr>
          <w:color w:val="000000"/>
          <w:spacing w:val="0"/>
          <w:w w:val="100"/>
          <w:position w:val="0"/>
        </w:rPr>
        <w:t>、</w:t>
        <w:tab/>
        <w:t>长期股权投资</w:t>
      </w:r>
      <w:bookmarkEnd w:id="1429"/>
      <w:bookmarkEnd w:id="1430"/>
      <w:bookmarkEnd w:id="1432"/>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811"/>
        <w:gridCol w:w="1046"/>
        <w:gridCol w:w="710"/>
        <w:gridCol w:w="634"/>
        <w:gridCol w:w="797"/>
        <w:gridCol w:w="802"/>
        <w:gridCol w:w="600"/>
        <w:gridCol w:w="850"/>
        <w:gridCol w:w="710"/>
        <w:gridCol w:w="427"/>
        <w:gridCol w:w="1133"/>
        <w:gridCol w:w="1075"/>
      </w:tblGrid>
      <w:tr>
        <w:trPr>
          <w:trHeight w:val="403" w:hRule="exact"/>
        </w:trPr>
        <w:tc>
          <w:tcPr>
            <w:vMerge w:val="restart"/>
            <w:tcBorders>
              <w:top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 末余额</w:t>
            </w:r>
          </w:p>
        </w:tc>
      </w:tr>
      <w:tr>
        <w:trPr>
          <w:trHeight w:val="1027" w:hRule="exact"/>
        </w:trPr>
        <w:tc>
          <w:tcPr>
            <w:vMerge/>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其他综合</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其他权</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宣告发放</w:t>
            </w:r>
          </w:p>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现金股利</w:t>
            </w:r>
          </w:p>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或利润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计提减</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r>
      <w:tr>
        <w:trPr>
          <w:trHeight w:val="403" w:hRule="exact"/>
        </w:trPr>
        <w:tc>
          <w:tcPr>
            <w:gridSpan w:val="12"/>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4"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落地创意</w:t>
            </w:r>
          </w:p>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（武汉） 科技有限 公司</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3,681,743.61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3,681,743.61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3,681,743.61</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3,681,743.61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3,681,743.61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3,681,743.61</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3,681,743.61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3,681,743.61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3,681,743.61</w:t>
            </w:r>
          </w:p>
        </w:tc>
      </w:tr>
    </w:tbl>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w:t>
      </w:r>
    </w:p>
    <w:p>
      <w:pPr>
        <w:widowControl w:val="0"/>
        <w:spacing w:after="139" w:line="1" w:lineRule="exact"/>
      </w:pPr>
    </w:p>
    <w:p>
      <w:pPr>
        <w:pStyle w:val="Style22"/>
        <w:keepNext w:val="0"/>
        <w:keepLines w:val="0"/>
        <w:widowControl w:val="0"/>
        <w:shd w:val="clear" w:color="auto" w:fill="auto"/>
        <w:bidi w:val="0"/>
        <w:spacing w:before="0" w:after="380" w:line="302" w:lineRule="exact"/>
        <w:ind w:left="0" w:right="0" w:firstLine="44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：公司对联营企业落地创意（武汉）科技有限公司长期股权投资账面余额为</w:t>
      </w:r>
      <w:r>
        <w:rPr>
          <w:rFonts w:ascii="Times New Roman" w:eastAsia="Times New Roman" w:hAnsi="Times New Roman" w:cs="Times New Roman"/>
          <w:color w:val="000000"/>
          <w:spacing w:val="0"/>
          <w:w w:val="100"/>
          <w:position w:val="0"/>
          <w:sz w:val="18"/>
          <w:szCs w:val="18"/>
        </w:rPr>
        <w:t>3,681,743.61</w:t>
      </w:r>
      <w:r>
        <w:rPr>
          <w:color w:val="000000"/>
          <w:spacing w:val="0"/>
          <w:w w:val="100"/>
          <w:position w:val="0"/>
        </w:rPr>
        <w:t xml:space="preserve">元，已计提减值准备 </w:t>
      </w:r>
      <w:r>
        <w:rPr>
          <w:rFonts w:ascii="Times New Roman" w:eastAsia="Times New Roman" w:hAnsi="Times New Roman" w:cs="Times New Roman"/>
          <w:color w:val="000000"/>
          <w:spacing w:val="0"/>
          <w:w w:val="100"/>
          <w:position w:val="0"/>
          <w:sz w:val="18"/>
          <w:szCs w:val="18"/>
        </w:rPr>
        <w:t>3,681,743.6</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，期末长期股权投资账面价值为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keepLines/>
        <w:widowControl w:val="0"/>
        <w:shd w:val="clear" w:color="auto" w:fill="auto"/>
        <w:bidi w:val="0"/>
        <w:spacing w:before="0" w:line="240" w:lineRule="auto"/>
        <w:ind w:left="0" w:right="0" w:firstLine="0"/>
        <w:jc w:val="left"/>
      </w:pPr>
      <w:bookmarkStart w:id="1433" w:name="bookmark1433"/>
      <w:bookmarkStart w:id="1434" w:name="bookmark1434"/>
      <w:bookmarkStart w:id="1435" w:name="bookmark1435"/>
      <w:bookmarkStart w:id="1436" w:name="bookmark1436"/>
      <w:r>
        <w:rPr>
          <w:rFonts w:ascii="Times New Roman" w:eastAsia="Times New Roman" w:hAnsi="Times New Roman" w:cs="Times New Roman"/>
          <w:color w:val="000000"/>
          <w:spacing w:val="0"/>
          <w:w w:val="100"/>
          <w:position w:val="0"/>
        </w:rPr>
        <w:t>1</w:t>
      </w:r>
      <w:bookmarkEnd w:id="1435"/>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433"/>
      <w:bookmarkEnd w:id="1434"/>
      <w:bookmarkEnd w:id="1436"/>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2"/>
        <w:gridCol w:w="3202"/>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武汉锐泽科技发展有限公司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2,420,000.00</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2,420,000.00</w:t>
            </w:r>
          </w:p>
        </w:tc>
      </w:tr>
    </w:tbl>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分项披露本期非交易性权益工具投资</w:t>
      </w:r>
    </w:p>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p>
    <w:tbl>
      <w:tblPr>
        <w:tblOverlap w:val="never"/>
        <w:jc w:val="center"/>
        <w:tblLayout w:type="fixed"/>
      </w:tblPr>
      <w:tblGrid>
        <w:gridCol w:w="1382"/>
        <w:gridCol w:w="1368"/>
        <w:gridCol w:w="1368"/>
        <w:gridCol w:w="1368"/>
        <w:gridCol w:w="1363"/>
        <w:gridCol w:w="1368"/>
        <w:gridCol w:w="1402"/>
      </w:tblGrid>
      <w:tr>
        <w:trPr>
          <w:trHeight w:val="1344"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确认的股利收入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累计利得</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指定为以公允价 值计量且其变动 计入其他综合收 益的原因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入留存收益的原 因</w:t>
            </w:r>
          </w:p>
        </w:tc>
      </w:tr>
      <w:tr>
        <w:trPr>
          <w:trHeight w:val="725"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武汉锐泽科技发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展有限公司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长期持有</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widowControl w:val="0"/>
        <w:spacing w:after="659" w:line="1" w:lineRule="exact"/>
      </w:pPr>
    </w:p>
    <w:p>
      <w:pPr>
        <w:pStyle w:val="Style29"/>
        <w:keepNext/>
        <w:keepLines/>
        <w:widowControl w:val="0"/>
        <w:shd w:val="clear" w:color="auto" w:fill="auto"/>
        <w:bidi w:val="0"/>
        <w:spacing w:before="0" w:line="240" w:lineRule="auto"/>
        <w:ind w:left="0" w:right="0" w:firstLine="0"/>
        <w:jc w:val="left"/>
      </w:pPr>
      <w:bookmarkStart w:id="1437" w:name="bookmark1437"/>
      <w:bookmarkStart w:id="1438" w:name="bookmark1438"/>
      <w:bookmarkStart w:id="1439" w:name="bookmark1439"/>
      <w:bookmarkStart w:id="1440" w:name="bookmark1440"/>
      <w:r>
        <w:rPr>
          <w:rFonts w:ascii="Times New Roman" w:eastAsia="Times New Roman" w:hAnsi="Times New Roman" w:cs="Times New Roman"/>
          <w:color w:val="000000"/>
          <w:spacing w:val="0"/>
          <w:w w:val="100"/>
          <w:position w:val="0"/>
        </w:rPr>
        <w:t>1</w:t>
      </w:r>
      <w:bookmarkEnd w:id="1439"/>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437"/>
      <w:bookmarkEnd w:id="1438"/>
      <w:bookmarkEnd w:id="1440"/>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2"/>
        <w:gridCol w:w="3202"/>
      </w:tblGrid>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bl>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w:t>
      </w:r>
    </w:p>
    <w:p>
      <w:pPr>
        <w:pStyle w:val="Style22"/>
        <w:keepNext w:val="0"/>
        <w:keepLines w:val="0"/>
        <w:widowControl w:val="0"/>
        <w:shd w:val="clear" w:color="auto" w:fill="auto"/>
        <w:bidi w:val="0"/>
        <w:spacing w:before="0" w:after="380" w:line="322"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月，玩偶一号与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上海土拔鼠网络科技有限公司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可转股债权投资协议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，协议约定：玩偶一号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未来期间条 件达成须转股，条件无法达成则有权选择延展转股条件达成的期限或直接要求偿还借款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，期限两年。</w:t>
      </w:r>
    </w:p>
    <w:p>
      <w:pPr>
        <w:pStyle w:val="Style29"/>
        <w:keepNext/>
        <w:keepLines/>
        <w:widowControl w:val="0"/>
        <w:shd w:val="clear" w:color="auto" w:fill="auto"/>
        <w:tabs>
          <w:tab w:pos="483" w:val="left"/>
        </w:tabs>
        <w:bidi w:val="0"/>
        <w:spacing w:before="0" w:line="240" w:lineRule="auto"/>
        <w:ind w:left="0" w:right="0" w:firstLine="0"/>
        <w:jc w:val="left"/>
      </w:pPr>
      <w:bookmarkStart w:id="1441" w:name="bookmark1441"/>
      <w:bookmarkStart w:id="1442" w:name="bookmark1442"/>
      <w:bookmarkStart w:id="1443" w:name="bookmark1443"/>
      <w:bookmarkStart w:id="1444" w:name="bookmark1444"/>
      <w:r>
        <w:rPr>
          <w:rFonts w:ascii="Times New Roman" w:eastAsia="Times New Roman" w:hAnsi="Times New Roman" w:cs="Times New Roman"/>
          <w:color w:val="000000"/>
          <w:spacing w:val="0"/>
          <w:w w:val="100"/>
          <w:position w:val="0"/>
        </w:rPr>
        <w:t>2</w:t>
      </w:r>
      <w:bookmarkEnd w:id="1443"/>
      <w:r>
        <w:rPr>
          <w:rFonts w:ascii="Times New Roman" w:eastAsia="Times New Roman" w:hAnsi="Times New Roman" w:cs="Times New Roman"/>
          <w:color w:val="000000"/>
          <w:spacing w:val="0"/>
          <w:w w:val="100"/>
          <w:position w:val="0"/>
        </w:rPr>
        <w:t>0</w:t>
      </w:r>
      <w:r>
        <w:rPr>
          <w:color w:val="000000"/>
          <w:spacing w:val="0"/>
          <w:w w:val="100"/>
          <w:position w:val="0"/>
        </w:rPr>
        <w:t>、</w:t>
        <w:tab/>
        <w:t>投资性房地产</w:t>
      </w:r>
      <w:bookmarkEnd w:id="1441"/>
      <w:bookmarkEnd w:id="1442"/>
      <w:bookmarkEnd w:id="1444"/>
    </w:p>
    <w:p>
      <w:pPr>
        <w:pStyle w:val="Style47"/>
        <w:keepNext/>
        <w:keepLines/>
        <w:widowControl w:val="0"/>
        <w:shd w:val="clear" w:color="auto" w:fill="auto"/>
        <w:tabs>
          <w:tab w:pos="493" w:val="left"/>
        </w:tabs>
        <w:bidi w:val="0"/>
        <w:spacing w:before="0" w:after="280" w:line="240" w:lineRule="auto"/>
        <w:ind w:left="0" w:right="0" w:firstLine="0"/>
        <w:jc w:val="left"/>
      </w:pPr>
      <w:bookmarkStart w:id="1445" w:name="bookmark1445"/>
      <w:bookmarkStart w:id="1446" w:name="bookmark1446"/>
      <w:bookmarkStart w:id="1447" w:name="bookmark1447"/>
      <w:bookmarkStart w:id="1448" w:name="bookmark1448"/>
      <w:r>
        <w:rPr>
          <w:color w:val="000000"/>
          <w:spacing w:val="0"/>
          <w:w w:val="100"/>
          <w:position w:val="0"/>
        </w:rPr>
        <w:t>（</w:t>
      </w:r>
      <w:bookmarkEnd w:id="1447"/>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445"/>
      <w:bookmarkEnd w:id="1446"/>
      <w:bookmarkEnd w:id="1448"/>
    </w:p>
    <w:p>
      <w:pPr>
        <w:pStyle w:val="Style22"/>
        <w:keepNext w:val="0"/>
        <w:keepLines w:val="0"/>
        <w:widowControl w:val="0"/>
        <w:shd w:val="clear" w:color="auto" w:fill="auto"/>
        <w:bidi w:val="0"/>
        <w:spacing w:before="0" w:after="38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tabs>
          <w:tab w:pos="493" w:val="left"/>
        </w:tabs>
        <w:bidi w:val="0"/>
        <w:spacing w:before="0" w:after="280" w:line="240" w:lineRule="auto"/>
        <w:ind w:left="0" w:right="0" w:firstLine="0"/>
        <w:jc w:val="left"/>
      </w:pPr>
      <w:bookmarkStart w:id="1449" w:name="bookmark1449"/>
      <w:bookmarkStart w:id="1450" w:name="bookmark1450"/>
      <w:bookmarkStart w:id="1451" w:name="bookmark1451"/>
      <w:bookmarkStart w:id="1452" w:name="bookmark1452"/>
      <w:r>
        <w:rPr>
          <w:color w:val="000000"/>
          <w:spacing w:val="0"/>
          <w:w w:val="100"/>
          <w:position w:val="0"/>
        </w:rPr>
        <w:t>（</w:t>
      </w:r>
      <w:bookmarkEnd w:id="1451"/>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449"/>
      <w:bookmarkEnd w:id="1450"/>
      <w:bookmarkEnd w:id="1452"/>
    </w:p>
    <w:p>
      <w:pPr>
        <w:pStyle w:val="Style22"/>
        <w:keepNext w:val="0"/>
        <w:keepLines w:val="0"/>
        <w:widowControl w:val="0"/>
        <w:shd w:val="clear" w:color="auto" w:fill="auto"/>
        <w:bidi w:val="0"/>
        <w:spacing w:before="0" w:after="38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tabs>
          <w:tab w:pos="493" w:val="left"/>
        </w:tabs>
        <w:bidi w:val="0"/>
        <w:spacing w:before="0" w:line="240" w:lineRule="auto"/>
        <w:ind w:left="0" w:right="0" w:firstLine="0"/>
        <w:jc w:val="left"/>
      </w:pPr>
      <w:bookmarkStart w:id="1453" w:name="bookmark1453"/>
      <w:bookmarkStart w:id="1454" w:name="bookmark1454"/>
      <w:bookmarkStart w:id="1455" w:name="bookmark1455"/>
      <w:bookmarkStart w:id="1456" w:name="bookmark1456"/>
      <w:r>
        <w:rPr>
          <w:color w:val="000000"/>
          <w:spacing w:val="0"/>
          <w:w w:val="100"/>
          <w:position w:val="0"/>
        </w:rPr>
        <w:t>（</w:t>
      </w:r>
      <w:bookmarkEnd w:id="1455"/>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453"/>
      <w:bookmarkEnd w:id="1454"/>
      <w:bookmarkEnd w:id="1456"/>
    </w:p>
    <w:p>
      <w:pPr>
        <w:pStyle w:val="Style29"/>
        <w:keepNext/>
        <w:keepLines/>
        <w:widowControl w:val="0"/>
        <w:shd w:val="clear" w:color="auto" w:fill="auto"/>
        <w:tabs>
          <w:tab w:pos="483" w:val="left"/>
        </w:tabs>
        <w:bidi w:val="0"/>
        <w:spacing w:before="0" w:line="240" w:lineRule="auto"/>
        <w:ind w:left="0" w:right="0" w:firstLine="0"/>
        <w:jc w:val="left"/>
      </w:pPr>
      <w:bookmarkStart w:id="1457" w:name="bookmark1457"/>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rPr>
        <w:t>2</w:t>
      </w:r>
      <w:bookmarkEnd w:id="1459"/>
      <w:r>
        <w:rPr>
          <w:rFonts w:ascii="Times New Roman" w:eastAsia="Times New Roman" w:hAnsi="Times New Roman" w:cs="Times New Roman"/>
          <w:color w:val="000000"/>
          <w:spacing w:val="0"/>
          <w:w w:val="100"/>
          <w:position w:val="0"/>
        </w:rPr>
        <w:t>1</w:t>
      </w:r>
      <w:r>
        <w:rPr>
          <w:color w:val="000000"/>
          <w:spacing w:val="0"/>
          <w:w w:val="100"/>
          <w:position w:val="0"/>
        </w:rPr>
        <w:t>、</w:t>
        <w:tab/>
        <w:t>固定资产</w:t>
      </w:r>
      <w:bookmarkEnd w:id="1457"/>
      <w:bookmarkEnd w:id="1458"/>
      <w:bookmarkEnd w:id="1460"/>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2"/>
        <w:gridCol w:w="3202"/>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81,119,867.89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83,059,019.66</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81,119,867.89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83,059,019.66</w:t>
            </w:r>
          </w:p>
        </w:tc>
      </w:tr>
    </w:tbl>
    <w:p>
      <w:pPr>
        <w:widowControl w:val="0"/>
        <w:spacing w:after="379" w:line="1" w:lineRule="exact"/>
      </w:pPr>
    </w:p>
    <w:p>
      <w:pPr>
        <w:pStyle w:val="Style47"/>
        <w:keepNext/>
        <w:keepLines/>
        <w:widowControl w:val="0"/>
        <w:shd w:val="clear" w:color="auto" w:fill="auto"/>
        <w:bidi w:val="0"/>
        <w:spacing w:before="0" w:line="240" w:lineRule="auto"/>
        <w:ind w:left="0" w:right="0" w:firstLine="0"/>
        <w:jc w:val="both"/>
      </w:pPr>
      <w:bookmarkStart w:id="1461" w:name="bookmark1461"/>
      <w:bookmarkStart w:id="1462" w:name="bookmark1462"/>
      <w:bookmarkStart w:id="1463" w:name="bookmark1463"/>
      <w:bookmarkStart w:id="1464" w:name="bookmark1464"/>
      <w:r>
        <w:rPr>
          <w:color w:val="000000"/>
          <w:spacing w:val="0"/>
          <w:w w:val="100"/>
          <w:position w:val="0"/>
        </w:rPr>
        <w:t>（</w:t>
      </w:r>
      <w:bookmarkEnd w:id="1463"/>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461"/>
      <w:bookmarkEnd w:id="1462"/>
      <w:bookmarkEnd w:id="1464"/>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8"/>
      </w:tblGrid>
      <w:tr>
        <w:trPr>
          <w:trHeight w:val="418"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房屋及建筑物</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其他设备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spacing w:lineRule="exact" w:line="1"/>
        <w:rPr>
          <w:sz w:val="2"/>
          <w:szCs w:val="2"/>
        </w:rPr>
      </w:pPr>
      <w:r>
        <w:br w:type="page"/>
      </w:r>
    </w:p>
    <w:tbl>
      <w:tblPr>
        <w:tblOverlap w:val="never"/>
        <w:jc w:val="center"/>
        <w:tblLayout w:type="fixed"/>
      </w:tblPr>
      <w:tblGrid>
        <w:gridCol w:w="1608"/>
        <w:gridCol w:w="1594"/>
        <w:gridCol w:w="1594"/>
        <w:gridCol w:w="1594"/>
        <w:gridCol w:w="1594"/>
        <w:gridCol w:w="1632"/>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74,732,329.08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43,969,561.00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3,912,081.25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7,666,573.82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130,280,545.15</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4,499,725.61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969,094.67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5,468,820.28</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3,836,956.73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969,094.67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4,806,051.40</w:t>
            </w: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40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 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662,768.88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662,768.88</w:t>
            </w:r>
          </w:p>
        </w:tc>
      </w:tr>
      <w:tr>
        <w:trPr>
          <w:trHeight w:val="710"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40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28,640.38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28,640.38</w:t>
            </w: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40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28,640.38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28,640.38</w:t>
            </w:r>
          </w:p>
        </w:tc>
      </w:tr>
      <w:tr>
        <w:trPr>
          <w:trHeight w:val="398"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74,732,329.08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48,469,286.61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3,912,081.25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8,607,028.11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135,720,725.05</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15,175,146.80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22,413,629.97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2,642,897.71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5,889,438.68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46,121,113.16</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1,870,472.56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4,748,328.16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396,203.08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392,160.98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7,407,164.78</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1,870,472.56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4,748,328.16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396,203.08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392,160.98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7,407,164.78</w:t>
            </w:r>
          </w:p>
        </w:tc>
      </w:tr>
      <w:tr>
        <w:trPr>
          <w:trHeight w:val="403"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27,833.11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27,833.11</w:t>
            </w:r>
          </w:p>
        </w:tc>
      </w:tr>
      <w:tr>
        <w:trPr>
          <w:trHeight w:val="710"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40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27,833.11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27,833.11</w:t>
            </w:r>
          </w:p>
        </w:tc>
      </w:tr>
      <w:tr>
        <w:trPr>
          <w:trHeight w:val="403"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17,045,619.36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27,161,958.13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3,039,100.79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6,253,766.55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53,500,444.83</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116,166.81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984,245.52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1,100,412.33</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40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116,166.81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984,245.52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1,100,412.33</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08"/>
        <w:gridCol w:w="1594"/>
        <w:gridCol w:w="1594"/>
        <w:gridCol w:w="1594"/>
        <w:gridCol w:w="1594"/>
        <w:gridCol w:w="1632"/>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57,686,709.72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21,307,328.48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756,813.65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1,369,016.04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81,119,867.89</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59,557,182.28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21,555,931.03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1,153,016.73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792,889.62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83,059,019.66</w:t>
            </w:r>
          </w:p>
        </w:tc>
      </w:tr>
    </w:tbl>
    <w:p>
      <w:pPr>
        <w:widowControl w:val="0"/>
        <w:spacing w:after="339" w:line="1" w:lineRule="exact"/>
      </w:pPr>
    </w:p>
    <w:p>
      <w:pPr>
        <w:pStyle w:val="Style47"/>
        <w:keepNext/>
        <w:keepLines/>
        <w:widowControl w:val="0"/>
        <w:shd w:val="clear" w:color="auto" w:fill="auto"/>
        <w:tabs>
          <w:tab w:pos="493" w:val="left"/>
        </w:tabs>
        <w:bidi w:val="0"/>
        <w:spacing w:before="0" w:after="340" w:line="240" w:lineRule="auto"/>
        <w:ind w:left="0" w:right="0" w:firstLine="0"/>
        <w:jc w:val="left"/>
      </w:pPr>
      <w:bookmarkStart w:id="1465" w:name="bookmark1465"/>
      <w:bookmarkStart w:id="1466" w:name="bookmark1466"/>
      <w:bookmarkStart w:id="1467" w:name="bookmark1467"/>
      <w:bookmarkStart w:id="1468" w:name="bookmark1468"/>
      <w:r>
        <w:rPr>
          <w:color w:val="000000"/>
          <w:spacing w:val="0"/>
          <w:w w:val="100"/>
          <w:position w:val="0"/>
        </w:rPr>
        <w:t>（</w:t>
      </w:r>
      <w:bookmarkEnd w:id="1467"/>
      <w:r>
        <w:rPr>
          <w:rFonts w:ascii="Times New Roman" w:eastAsia="Times New Roman" w:hAnsi="Times New Roman" w:cs="Times New Roman"/>
          <w:color w:val="000000"/>
          <w:spacing w:val="0"/>
          <w:w w:val="100"/>
          <w:position w:val="0"/>
        </w:rPr>
        <w:t>2</w:t>
      </w:r>
      <w:r>
        <w:rPr>
          <w:color w:val="000000"/>
          <w:spacing w:val="0"/>
          <w:w w:val="100"/>
          <w:position w:val="0"/>
        </w:rPr>
        <w:t>）</w:t>
        <w:tab/>
        <w:t>暂时闲置的固定资产情况</w:t>
      </w:r>
      <w:bookmarkEnd w:id="1465"/>
      <w:bookmarkEnd w:id="1466"/>
      <w:bookmarkEnd w:id="1468"/>
    </w:p>
    <w:p>
      <w:pPr>
        <w:pStyle w:val="Style47"/>
        <w:keepNext/>
        <w:keepLines/>
        <w:widowControl w:val="0"/>
        <w:shd w:val="clear" w:color="auto" w:fill="auto"/>
        <w:tabs>
          <w:tab w:pos="493" w:val="left"/>
        </w:tabs>
        <w:bidi w:val="0"/>
        <w:spacing w:before="0" w:after="400" w:line="240" w:lineRule="auto"/>
        <w:ind w:left="0" w:right="0" w:firstLine="0"/>
        <w:jc w:val="left"/>
      </w:pPr>
      <w:bookmarkStart w:id="1469" w:name="bookmark1469"/>
      <w:bookmarkStart w:id="1470" w:name="bookmark1470"/>
      <w:bookmarkStart w:id="1471" w:name="bookmark1471"/>
      <w:bookmarkStart w:id="1472" w:name="bookmark1472"/>
      <w:r>
        <w:rPr>
          <w:color w:val="000000"/>
          <w:spacing w:val="0"/>
          <w:w w:val="100"/>
          <w:position w:val="0"/>
        </w:rPr>
        <w:t>（</w:t>
      </w:r>
      <w:bookmarkEnd w:id="1471"/>
      <w:r>
        <w:rPr>
          <w:rFonts w:ascii="Times New Roman" w:eastAsia="Times New Roman" w:hAnsi="Times New Roman" w:cs="Times New Roman"/>
          <w:color w:val="000000"/>
          <w:spacing w:val="0"/>
          <w:w w:val="100"/>
          <w:position w:val="0"/>
        </w:rPr>
        <w:t>3</w:t>
      </w:r>
      <w:r>
        <w:rPr>
          <w:color w:val="000000"/>
          <w:spacing w:val="0"/>
          <w:w w:val="100"/>
          <w:position w:val="0"/>
        </w:rPr>
        <w:t>）</w:t>
        <w:tab/>
        <w:t>通过经营租赁租出的固定资产</w:t>
      </w:r>
      <w:bookmarkEnd w:id="1469"/>
      <w:bookmarkEnd w:id="1470"/>
      <w:bookmarkEnd w:id="1472"/>
    </w:p>
    <w:p>
      <w:pPr>
        <w:pStyle w:val="Style22"/>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4795"/>
        <w:gridCol w:w="4800"/>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3,806,958.74</w:t>
            </w:r>
          </w:p>
        </w:tc>
      </w:tr>
      <w:tr>
        <w:trPr>
          <w:trHeight w:val="413"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3,806,958.74</w:t>
            </w:r>
          </w:p>
        </w:tc>
      </w:tr>
    </w:tbl>
    <w:p>
      <w:pPr>
        <w:widowControl w:val="0"/>
        <w:spacing w:after="339" w:line="1" w:lineRule="exact"/>
      </w:pPr>
    </w:p>
    <w:p>
      <w:pPr>
        <w:pStyle w:val="Style47"/>
        <w:keepNext/>
        <w:keepLines/>
        <w:widowControl w:val="0"/>
        <w:shd w:val="clear" w:color="auto" w:fill="auto"/>
        <w:tabs>
          <w:tab w:pos="493" w:val="left"/>
        </w:tabs>
        <w:bidi w:val="0"/>
        <w:spacing w:before="0" w:after="340" w:line="240" w:lineRule="auto"/>
        <w:ind w:left="0" w:right="0" w:firstLine="0"/>
        <w:jc w:val="left"/>
      </w:pPr>
      <w:bookmarkStart w:id="1473" w:name="bookmark1473"/>
      <w:bookmarkStart w:id="1474" w:name="bookmark1474"/>
      <w:bookmarkStart w:id="1475" w:name="bookmark1475"/>
      <w:bookmarkStart w:id="1476" w:name="bookmark1476"/>
      <w:r>
        <w:rPr>
          <w:color w:val="000000"/>
          <w:spacing w:val="0"/>
          <w:w w:val="100"/>
          <w:position w:val="0"/>
        </w:rPr>
        <w:t>（</w:t>
      </w:r>
      <w:bookmarkEnd w:id="1475"/>
      <w:r>
        <w:rPr>
          <w:rFonts w:ascii="Times New Roman" w:eastAsia="Times New Roman" w:hAnsi="Times New Roman" w:cs="Times New Roman"/>
          <w:color w:val="000000"/>
          <w:spacing w:val="0"/>
          <w:w w:val="100"/>
          <w:position w:val="0"/>
        </w:rPr>
        <w:t>4</w:t>
      </w:r>
      <w:r>
        <w:rPr>
          <w:color w:val="000000"/>
          <w:spacing w:val="0"/>
          <w:w w:val="100"/>
          <w:position w:val="0"/>
        </w:rPr>
        <w:t>）</w:t>
        <w:tab/>
        <w:t>未办妥产权证书的固定资产情况</w:t>
      </w:r>
      <w:bookmarkEnd w:id="1473"/>
      <w:bookmarkEnd w:id="1474"/>
      <w:bookmarkEnd w:id="1476"/>
    </w:p>
    <w:p>
      <w:pPr>
        <w:pStyle w:val="Style47"/>
        <w:keepNext/>
        <w:keepLines/>
        <w:widowControl w:val="0"/>
        <w:shd w:val="clear" w:color="auto" w:fill="auto"/>
        <w:tabs>
          <w:tab w:pos="493" w:val="left"/>
        </w:tabs>
        <w:bidi w:val="0"/>
        <w:spacing w:before="0" w:after="340" w:line="240" w:lineRule="auto"/>
        <w:ind w:left="0" w:right="0" w:firstLine="0"/>
        <w:jc w:val="left"/>
      </w:pPr>
      <w:bookmarkStart w:id="1477" w:name="bookmark1477"/>
      <w:bookmarkStart w:id="1478" w:name="bookmark1478"/>
      <w:bookmarkStart w:id="1479" w:name="bookmark1479"/>
      <w:bookmarkStart w:id="1480" w:name="bookmark1480"/>
      <w:r>
        <w:rPr>
          <w:color w:val="000000"/>
          <w:spacing w:val="0"/>
          <w:w w:val="100"/>
          <w:position w:val="0"/>
        </w:rPr>
        <w:t>（</w:t>
      </w:r>
      <w:bookmarkEnd w:id="1479"/>
      <w:r>
        <w:rPr>
          <w:rFonts w:ascii="Times New Roman" w:eastAsia="Times New Roman" w:hAnsi="Times New Roman" w:cs="Times New Roman"/>
          <w:color w:val="000000"/>
          <w:spacing w:val="0"/>
          <w:w w:val="100"/>
          <w:position w:val="0"/>
        </w:rPr>
        <w:t>5</w:t>
      </w:r>
      <w:r>
        <w:rPr>
          <w:color w:val="000000"/>
          <w:spacing w:val="0"/>
          <w:w w:val="100"/>
          <w:position w:val="0"/>
        </w:rPr>
        <w:t>）</w:t>
        <w:tab/>
        <w:t>固定资产清理</w:t>
      </w:r>
      <w:bookmarkEnd w:id="1477"/>
      <w:bookmarkEnd w:id="1478"/>
      <w:bookmarkEnd w:id="1480"/>
    </w:p>
    <w:p>
      <w:pPr>
        <w:pStyle w:val="Style29"/>
        <w:keepNext/>
        <w:keepLines/>
        <w:widowControl w:val="0"/>
        <w:shd w:val="clear" w:color="auto" w:fill="auto"/>
        <w:bidi w:val="0"/>
        <w:spacing w:before="0" w:after="400" w:line="240" w:lineRule="auto"/>
        <w:ind w:left="0" w:right="0" w:firstLine="0"/>
        <w:jc w:val="left"/>
      </w:pPr>
      <w:bookmarkStart w:id="1481" w:name="bookmark1481"/>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2</w:t>
      </w:r>
      <w:bookmarkEnd w:id="1483"/>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481"/>
      <w:bookmarkEnd w:id="1482"/>
      <w:bookmarkEnd w:id="1484"/>
    </w:p>
    <w:p>
      <w:pPr>
        <w:pStyle w:val="Style22"/>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2"/>
        <w:gridCol w:w="3202"/>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166,204.30</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166,204.30</w:t>
            </w:r>
          </w:p>
        </w:tc>
      </w:tr>
    </w:tbl>
    <w:p>
      <w:pPr>
        <w:widowControl w:val="0"/>
        <w:spacing w:after="339" w:line="1" w:lineRule="exact"/>
      </w:pPr>
    </w:p>
    <w:p>
      <w:pPr>
        <w:pStyle w:val="Style47"/>
        <w:keepNext/>
        <w:keepLines/>
        <w:widowControl w:val="0"/>
        <w:shd w:val="clear" w:color="auto" w:fill="auto"/>
        <w:bidi w:val="0"/>
        <w:spacing w:before="0" w:after="400" w:line="240" w:lineRule="auto"/>
        <w:ind w:left="0" w:right="0" w:firstLine="0"/>
        <w:jc w:val="left"/>
      </w:pPr>
      <w:bookmarkStart w:id="1485" w:name="bookmark1485"/>
      <w:bookmarkStart w:id="1486" w:name="bookmark1486"/>
      <w:bookmarkStart w:id="1487" w:name="bookmark1487"/>
      <w:bookmarkStart w:id="1488" w:name="bookmark1488"/>
      <w:r>
        <w:rPr>
          <w:color w:val="000000"/>
          <w:spacing w:val="0"/>
          <w:w w:val="100"/>
          <w:position w:val="0"/>
        </w:rPr>
        <w:t>（</w:t>
      </w:r>
      <w:bookmarkEnd w:id="1487"/>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485"/>
      <w:bookmarkEnd w:id="1486"/>
      <w:bookmarkEnd w:id="1488"/>
    </w:p>
    <w:p>
      <w:pPr>
        <w:pStyle w:val="Style22"/>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382"/>
        <w:gridCol w:w="1368"/>
        <w:gridCol w:w="1368"/>
        <w:gridCol w:w="1368"/>
        <w:gridCol w:w="1363"/>
        <w:gridCol w:w="1368"/>
        <w:gridCol w:w="1378"/>
      </w:tblGrid>
      <w:tr>
        <w:trPr>
          <w:trHeight w:val="408" w:hRule="exact"/>
        </w:trPr>
        <w:tc>
          <w:tcPr>
            <w:vMerge w:val="restart"/>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熔覆设备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166,204.30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166,204.30</w:t>
            </w:r>
          </w:p>
        </w:tc>
      </w:tr>
      <w:tr>
        <w:trPr>
          <w:trHeight w:val="408"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166,204.30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166,204.30</w:t>
            </w:r>
          </w:p>
        </w:tc>
      </w:tr>
    </w:tbl>
    <w:p>
      <w:pPr>
        <w:sectPr>
          <w:footnotePr>
            <w:pos w:val="pageBottom"/>
            <w:numFmt w:val="decimal"/>
            <w:numRestart w:val="continuous"/>
          </w:footnotePr>
          <w:pgSz w:w="11900" w:h="16840"/>
          <w:pgMar w:top="1441" w:right="1125" w:bottom="1595" w:left="1083" w:header="0" w:footer="3" w:gutter="0"/>
          <w:cols w:space="720"/>
          <w:noEndnote/>
          <w:rtlGutter w:val="0"/>
          <w:docGrid w:linePitch="360"/>
        </w:sectPr>
      </w:pPr>
    </w:p>
    <w:p>
      <w:pPr>
        <w:pStyle w:val="Style47"/>
        <w:keepNext/>
        <w:keepLines/>
        <w:widowControl w:val="0"/>
        <w:shd w:val="clear" w:color="auto" w:fill="auto"/>
        <w:tabs>
          <w:tab w:pos="493" w:val="left"/>
        </w:tabs>
        <w:bidi w:val="0"/>
        <w:spacing w:before="80" w:line="240" w:lineRule="auto"/>
        <w:ind w:left="0" w:right="0" w:firstLine="0"/>
        <w:jc w:val="left"/>
      </w:pPr>
      <w:bookmarkStart w:id="1489" w:name="bookmark1489"/>
      <w:bookmarkStart w:id="1490" w:name="bookmark1490"/>
      <w:bookmarkStart w:id="1491" w:name="bookmark1491"/>
      <w:bookmarkStart w:id="1492" w:name="bookmark1492"/>
      <w:r>
        <w:rPr>
          <w:color w:val="000000"/>
          <w:spacing w:val="0"/>
          <w:w w:val="100"/>
          <w:position w:val="0"/>
        </w:rPr>
        <w:t>（</w:t>
      </w:r>
      <w:bookmarkEnd w:id="1491"/>
      <w:r>
        <w:rPr>
          <w:rFonts w:ascii="Times New Roman" w:eastAsia="Times New Roman" w:hAnsi="Times New Roman" w:cs="Times New Roman"/>
          <w:color w:val="000000"/>
          <w:spacing w:val="0"/>
          <w:w w:val="100"/>
          <w:position w:val="0"/>
        </w:rPr>
        <w:t>2</w:t>
      </w:r>
      <w:r>
        <w:rPr>
          <w:color w:val="000000"/>
          <w:spacing w:val="0"/>
          <w:w w:val="100"/>
          <w:position w:val="0"/>
        </w:rPr>
        <w:t>）</w:t>
        <w:tab/>
        <w:t>重要在建工程项目本期变动情况</w:t>
      </w:r>
      <w:bookmarkEnd w:id="1489"/>
      <w:bookmarkEnd w:id="1490"/>
      <w:bookmarkEnd w:id="1492"/>
    </w:p>
    <w:p>
      <w:pPr>
        <w:pStyle w:val="Style47"/>
        <w:keepNext/>
        <w:keepLines/>
        <w:widowControl w:val="0"/>
        <w:shd w:val="clear" w:color="auto" w:fill="auto"/>
        <w:tabs>
          <w:tab w:pos="493" w:val="left"/>
        </w:tabs>
        <w:bidi w:val="0"/>
        <w:spacing w:before="0" w:line="240" w:lineRule="auto"/>
        <w:ind w:left="0" w:right="0" w:firstLine="0"/>
        <w:jc w:val="left"/>
      </w:pPr>
      <w:bookmarkStart w:id="1493" w:name="bookmark1493"/>
      <w:bookmarkStart w:id="1494" w:name="bookmark1494"/>
      <w:bookmarkStart w:id="1495" w:name="bookmark1495"/>
      <w:bookmarkStart w:id="1496" w:name="bookmark1496"/>
      <w:r>
        <w:rPr>
          <w:color w:val="000000"/>
          <w:spacing w:val="0"/>
          <w:w w:val="100"/>
          <w:position w:val="0"/>
        </w:rPr>
        <w:t>（</w:t>
      </w:r>
      <w:bookmarkEnd w:id="1495"/>
      <w:r>
        <w:rPr>
          <w:rFonts w:ascii="Times New Roman" w:eastAsia="Times New Roman" w:hAnsi="Times New Roman" w:cs="Times New Roman"/>
          <w:color w:val="000000"/>
          <w:spacing w:val="0"/>
          <w:w w:val="100"/>
          <w:position w:val="0"/>
        </w:rPr>
        <w:t>3</w:t>
      </w:r>
      <w:r>
        <w:rPr>
          <w:color w:val="000000"/>
          <w:spacing w:val="0"/>
          <w:w w:val="100"/>
          <w:position w:val="0"/>
        </w:rPr>
        <w:t>）</w:t>
        <w:tab/>
        <w:t>本期计提在建工程减值准备情况</w:t>
      </w:r>
      <w:bookmarkEnd w:id="1493"/>
      <w:bookmarkEnd w:id="1494"/>
      <w:bookmarkEnd w:id="1496"/>
    </w:p>
    <w:p>
      <w:pPr>
        <w:pStyle w:val="Style47"/>
        <w:keepNext/>
        <w:keepLines/>
        <w:widowControl w:val="0"/>
        <w:shd w:val="clear" w:color="auto" w:fill="auto"/>
        <w:tabs>
          <w:tab w:pos="493" w:val="left"/>
        </w:tabs>
        <w:bidi w:val="0"/>
        <w:spacing w:before="0" w:line="240" w:lineRule="auto"/>
        <w:ind w:left="0" w:right="0" w:firstLine="0"/>
        <w:jc w:val="left"/>
      </w:pPr>
      <w:bookmarkStart w:id="1497" w:name="bookmark1497"/>
      <w:bookmarkStart w:id="1498" w:name="bookmark1498"/>
      <w:bookmarkStart w:id="1499" w:name="bookmark1499"/>
      <w:bookmarkStart w:id="1500" w:name="bookmark1500"/>
      <w:r>
        <w:rPr>
          <w:color w:val="000000"/>
          <w:spacing w:val="0"/>
          <w:w w:val="100"/>
          <w:position w:val="0"/>
        </w:rPr>
        <w:t>（</w:t>
      </w:r>
      <w:bookmarkEnd w:id="1499"/>
      <w:r>
        <w:rPr>
          <w:rFonts w:ascii="Times New Roman" w:eastAsia="Times New Roman" w:hAnsi="Times New Roman" w:cs="Times New Roman"/>
          <w:color w:val="000000"/>
          <w:spacing w:val="0"/>
          <w:w w:val="100"/>
          <w:position w:val="0"/>
        </w:rPr>
        <w:t>4</w:t>
      </w:r>
      <w:r>
        <w:rPr>
          <w:color w:val="000000"/>
          <w:spacing w:val="0"/>
          <w:w w:val="100"/>
          <w:position w:val="0"/>
        </w:rPr>
        <w:t>）</w:t>
        <w:tab/>
        <w:t>工程物资</w:t>
      </w:r>
      <w:bookmarkEnd w:id="1497"/>
      <w:bookmarkEnd w:id="1498"/>
      <w:bookmarkEnd w:id="1500"/>
    </w:p>
    <w:p>
      <w:pPr>
        <w:pStyle w:val="Style29"/>
        <w:keepNext/>
        <w:keepLines/>
        <w:widowControl w:val="0"/>
        <w:shd w:val="clear" w:color="auto" w:fill="auto"/>
        <w:tabs>
          <w:tab w:pos="483" w:val="left"/>
        </w:tabs>
        <w:bidi w:val="0"/>
        <w:spacing w:before="0" w:line="240" w:lineRule="auto"/>
        <w:ind w:left="0" w:right="0" w:firstLine="0"/>
        <w:jc w:val="left"/>
      </w:pPr>
      <w:bookmarkStart w:id="1501" w:name="bookmark1501"/>
      <w:bookmarkStart w:id="1502" w:name="bookmark1502"/>
      <w:bookmarkStart w:id="1503" w:name="bookmark1503"/>
      <w:bookmarkStart w:id="1504" w:name="bookmark1504"/>
      <w:r>
        <w:rPr>
          <w:rFonts w:ascii="Times New Roman" w:eastAsia="Times New Roman" w:hAnsi="Times New Roman" w:cs="Times New Roman"/>
          <w:color w:val="000000"/>
          <w:spacing w:val="0"/>
          <w:w w:val="100"/>
          <w:position w:val="0"/>
        </w:rPr>
        <w:t>2</w:t>
      </w:r>
      <w:bookmarkEnd w:id="1503"/>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501"/>
      <w:bookmarkEnd w:id="1502"/>
      <w:bookmarkEnd w:id="1504"/>
    </w:p>
    <w:p>
      <w:pPr>
        <w:pStyle w:val="Style47"/>
        <w:keepNext/>
        <w:keepLines/>
        <w:widowControl w:val="0"/>
        <w:shd w:val="clear" w:color="auto" w:fill="auto"/>
        <w:tabs>
          <w:tab w:pos="493" w:val="left"/>
        </w:tabs>
        <w:bidi w:val="0"/>
        <w:spacing w:before="0" w:line="240" w:lineRule="auto"/>
        <w:ind w:left="0" w:right="0" w:firstLine="0"/>
        <w:jc w:val="left"/>
      </w:pPr>
      <w:bookmarkStart w:id="1505" w:name="bookmark1505"/>
      <w:bookmarkStart w:id="1506" w:name="bookmark1506"/>
      <w:bookmarkStart w:id="1507" w:name="bookmark1507"/>
      <w:bookmarkStart w:id="1508" w:name="bookmark1508"/>
      <w:r>
        <w:rPr>
          <w:color w:val="000000"/>
          <w:spacing w:val="0"/>
          <w:w w:val="100"/>
          <w:position w:val="0"/>
        </w:rPr>
        <w:t>（</w:t>
      </w:r>
      <w:bookmarkEnd w:id="1507"/>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505"/>
      <w:bookmarkEnd w:id="1506"/>
      <w:bookmarkEnd w:id="1508"/>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tabs>
          <w:tab w:pos="493" w:val="left"/>
        </w:tabs>
        <w:bidi w:val="0"/>
        <w:spacing w:before="0" w:line="240" w:lineRule="auto"/>
        <w:ind w:left="0" w:right="0" w:firstLine="0"/>
        <w:jc w:val="left"/>
      </w:pPr>
      <w:bookmarkStart w:id="1509" w:name="bookmark1509"/>
      <w:bookmarkStart w:id="1510" w:name="bookmark1510"/>
      <w:bookmarkStart w:id="1511" w:name="bookmark1511"/>
      <w:bookmarkStart w:id="1512" w:name="bookmark1512"/>
      <w:r>
        <w:rPr>
          <w:color w:val="000000"/>
          <w:spacing w:val="0"/>
          <w:w w:val="100"/>
          <w:position w:val="0"/>
        </w:rPr>
        <w:t>（</w:t>
      </w:r>
      <w:bookmarkEnd w:id="1511"/>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509"/>
      <w:bookmarkEnd w:id="1510"/>
      <w:bookmarkEnd w:id="1512"/>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83" w:val="left"/>
        </w:tabs>
        <w:bidi w:val="0"/>
        <w:spacing w:before="0" w:line="240" w:lineRule="auto"/>
        <w:ind w:left="0" w:right="0" w:firstLine="0"/>
        <w:jc w:val="left"/>
      </w:pPr>
      <w:bookmarkStart w:id="1513" w:name="bookmark1513"/>
      <w:bookmarkStart w:id="1514" w:name="bookmark1514"/>
      <w:bookmarkStart w:id="1515" w:name="bookmark1515"/>
      <w:bookmarkStart w:id="1516" w:name="bookmark1516"/>
      <w:r>
        <w:rPr>
          <w:rFonts w:ascii="Times New Roman" w:eastAsia="Times New Roman" w:hAnsi="Times New Roman" w:cs="Times New Roman"/>
          <w:color w:val="000000"/>
          <w:spacing w:val="0"/>
          <w:w w:val="100"/>
          <w:position w:val="0"/>
        </w:rPr>
        <w:t>2</w:t>
      </w:r>
      <w:bookmarkEnd w:id="1515"/>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513"/>
      <w:bookmarkEnd w:id="1514"/>
      <w:bookmarkEnd w:id="1516"/>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83" w:val="left"/>
        </w:tabs>
        <w:bidi w:val="0"/>
        <w:spacing w:before="0" w:line="240" w:lineRule="auto"/>
        <w:ind w:left="0" w:right="0" w:firstLine="0"/>
        <w:jc w:val="left"/>
      </w:pPr>
      <w:bookmarkStart w:id="1517" w:name="bookmark1517"/>
      <w:bookmarkStart w:id="1518" w:name="bookmark1518"/>
      <w:bookmarkStart w:id="1519" w:name="bookmark1519"/>
      <w:bookmarkStart w:id="1520" w:name="bookmark1520"/>
      <w:r>
        <w:rPr>
          <w:rFonts w:ascii="Times New Roman" w:eastAsia="Times New Roman" w:hAnsi="Times New Roman" w:cs="Times New Roman"/>
          <w:color w:val="000000"/>
          <w:spacing w:val="0"/>
          <w:w w:val="100"/>
          <w:position w:val="0"/>
        </w:rPr>
        <w:t>2</w:t>
      </w:r>
      <w:bookmarkEnd w:id="1519"/>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517"/>
      <w:bookmarkEnd w:id="1518"/>
      <w:bookmarkEnd w:id="1520"/>
    </w:p>
    <w:p>
      <w:pPr>
        <w:pStyle w:val="Style22"/>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87"/>
        <w:gridCol w:w="3202"/>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17,649,742.69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17,649,742.69</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17,649,742.69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17,649,742.69</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2,161,192.97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2,161,192.97</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2,161,192.97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2,161,192.97</w:t>
            </w:r>
          </w:p>
        </w:tc>
      </w:tr>
      <w:tr>
        <w:trPr>
          <w:trHeight w:val="403"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2,161,192.97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2,161,192.97</w:t>
            </w:r>
          </w:p>
        </w:tc>
      </w:tr>
    </w:tbl>
    <w:p>
      <w:pPr>
        <w:widowControl w:val="0"/>
        <w:spacing w:line="1" w:lineRule="exact"/>
      </w:pPr>
      <w:r>
        <w:br w:type="page"/>
      </w:r>
    </w:p>
    <w:tbl>
      <w:tblPr>
        <w:tblOverlap w:val="never"/>
        <w:jc w:val="center"/>
        <w:tblLayout w:type="fixed"/>
      </w:tblPr>
      <w:tblGrid>
        <w:gridCol w:w="3206"/>
        <w:gridCol w:w="3187"/>
        <w:gridCol w:w="3226"/>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15,488,549.72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15,488,549.72</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17,649,742.69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17,649,742.69</w:t>
            </w:r>
          </w:p>
        </w:tc>
      </w:tr>
    </w:tbl>
    <w:p>
      <w:pPr>
        <w:widowControl w:val="0"/>
        <w:spacing w:after="9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60" w:line="240" w:lineRule="auto"/>
        <w:ind w:left="0" w:right="0" w:firstLine="0"/>
        <w:jc w:val="left"/>
      </w:pPr>
      <w:bookmarkStart w:id="1521" w:name="bookmark1521"/>
      <w:bookmarkStart w:id="1522" w:name="bookmark1522"/>
      <w:bookmarkStart w:id="1523" w:name="bookmark1523"/>
      <w:bookmarkStart w:id="1524" w:name="bookmark1524"/>
      <w:r>
        <w:rPr>
          <w:rFonts w:ascii="Times New Roman" w:eastAsia="Times New Roman" w:hAnsi="Times New Roman" w:cs="Times New Roman"/>
          <w:color w:val="000000"/>
          <w:spacing w:val="0"/>
          <w:w w:val="100"/>
          <w:position w:val="0"/>
        </w:rPr>
        <w:t>2</w:t>
      </w:r>
      <w:bookmarkEnd w:id="1523"/>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521"/>
      <w:bookmarkEnd w:id="1522"/>
      <w:bookmarkEnd w:id="1524"/>
    </w:p>
    <w:p>
      <w:pPr>
        <w:pStyle w:val="Style47"/>
        <w:keepNext/>
        <w:keepLines/>
        <w:widowControl w:val="0"/>
        <w:shd w:val="clear" w:color="auto" w:fill="auto"/>
        <w:bidi w:val="0"/>
        <w:spacing w:before="0" w:after="360" w:line="240" w:lineRule="auto"/>
        <w:ind w:left="0" w:right="0" w:firstLine="0"/>
        <w:jc w:val="left"/>
      </w:pPr>
      <w:bookmarkStart w:id="1525" w:name="bookmark1525"/>
      <w:bookmarkStart w:id="1526" w:name="bookmark1526"/>
      <w:bookmarkStart w:id="1527" w:name="bookmark1527"/>
      <w:bookmarkStart w:id="1528" w:name="bookmark1528"/>
      <w:r>
        <w:rPr>
          <w:color w:val="000000"/>
          <w:spacing w:val="0"/>
          <w:w w:val="100"/>
          <w:position w:val="0"/>
        </w:rPr>
        <w:t>（</w:t>
      </w:r>
      <w:bookmarkEnd w:id="1527"/>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525"/>
      <w:bookmarkEnd w:id="1526"/>
      <w:bookmarkEnd w:id="1528"/>
    </w:p>
    <w:p>
      <w:pPr>
        <w:pStyle w:val="Style3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085"/>
        <w:gridCol w:w="1070"/>
        <w:gridCol w:w="1070"/>
        <w:gridCol w:w="1070"/>
        <w:gridCol w:w="1090"/>
        <w:gridCol w:w="1070"/>
        <w:gridCol w:w="1070"/>
        <w:gridCol w:w="1090"/>
        <w:gridCol w:w="1104"/>
      </w:tblGrid>
      <w:tr>
        <w:trPr>
          <w:trHeight w:val="1032"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专利权、专有 技术及非专 利技术</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软件著作权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商标权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软件及许可</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29,122,612.04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957,955.82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347,956.71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10,779,818.40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41,208,342.97</w:t>
            </w: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1,335,425.08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1,397,497.08</w:t>
            </w: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1,335,425.08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1,397,497.08</w:t>
            </w:r>
          </w:p>
        </w:tc>
      </w:tr>
      <w:tr>
        <w:trPr>
          <w:trHeight w:val="1027"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085"/>
        <w:gridCol w:w="1070"/>
        <w:gridCol w:w="1070"/>
        <w:gridCol w:w="1070"/>
        <w:gridCol w:w="1090"/>
        <w:gridCol w:w="1070"/>
        <w:gridCol w:w="1070"/>
        <w:gridCol w:w="1090"/>
        <w:gridCol w:w="1128"/>
      </w:tblGrid>
      <w:tr>
        <w:trPr>
          <w:trHeight w:val="36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4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30,458,037.12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963,057.82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404,926.71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10,779,818.40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42,605,840.05</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4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10,603,341.14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15,600.02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260,659.66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3,446,022.04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14,325,622.86</w:t>
            </w: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4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1,785,795.88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109,262.23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22,471.05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24,489.14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1,942,018.30</w:t>
            </w: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1,785,795.88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109,262.23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22,471.05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24,489.14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1,942,018.30</w:t>
            </w:r>
          </w:p>
        </w:tc>
      </w:tr>
      <w:tr>
        <w:trPr>
          <w:trHeight w:val="403"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4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4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12,389,137.02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124,862.25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283,130.71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3,470,511.18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16,267,641.16</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4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9,260,520.82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7,218,511.94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16,479,032.76</w:t>
            </w: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4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4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40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4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9,260,520.82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7,218,511.94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16,479,032.76</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25"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4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8,808,379.28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838,195.57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121,796.00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90,795.28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9,859,166.13</w:t>
            </w:r>
          </w:p>
        </w:tc>
      </w:tr>
    </w:tbl>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w:t>
      </w:r>
    </w:p>
    <w:p>
      <w:pPr>
        <w:pStyle w:val="Style66"/>
        <w:keepNext w:val="0"/>
        <w:keepLines w:val="0"/>
        <w:widowControl w:val="0"/>
        <w:shd w:val="clear" w:color="auto" w:fill="auto"/>
        <w:tabs>
          <w:tab w:pos="1195" w:val="left"/>
          <w:tab w:pos="2362" w:val="left"/>
          <w:tab w:pos="3384" w:val="left"/>
        </w:tabs>
        <w:bidi w:val="0"/>
        <w:spacing w:before="0" w:after="0" w:line="180" w:lineRule="auto"/>
        <w:ind w:left="0" w:right="0" w:firstLine="0"/>
        <w:jc w:val="right"/>
      </w:pPr>
      <w:r>
        <w:rPr>
          <w:b w:val="0"/>
          <w:bCs w:val="0"/>
          <w:color w:val="000000"/>
          <w:spacing w:val="0"/>
          <w:w w:val="100"/>
          <w:position w:val="0"/>
        </w:rPr>
        <w:t>9,258,750.08</w:t>
        <w:tab/>
        <w:t>942,355.80</w:t>
        <w:tab/>
        <w:t>87,297.05</w:t>
        <w:tab/>
        <w:t>115,284.42 10,403,687.35</w:t>
      </w:r>
    </w:p>
    <w:p>
      <w:pPr>
        <w:pStyle w:val="Style22"/>
        <w:keepNext w:val="0"/>
        <w:keepLines w:val="0"/>
        <w:widowControl w:val="0"/>
        <w:shd w:val="clear" w:color="auto" w:fill="auto"/>
        <w:bidi w:val="0"/>
        <w:spacing w:before="0" w:after="200" w:line="240" w:lineRule="auto"/>
        <w:ind w:left="0" w:right="0" w:firstLine="0"/>
        <w:jc w:val="both"/>
      </w:pPr>
      <w:r>
        <w:rPr>
          <w:color w:val="000000"/>
          <w:spacing w:val="0"/>
          <w:w w:val="100"/>
          <w:position w:val="0"/>
        </w:rPr>
        <w:t>账面价值</w:t>
      </w:r>
    </w:p>
    <w:p>
      <w:pPr>
        <w:pStyle w:val="Style22"/>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3.28%</w:t>
      </w:r>
      <w:r>
        <w:rPr>
          <w:color w:val="000000"/>
          <w:spacing w:val="0"/>
          <w:w w:val="100"/>
          <w:position w:val="0"/>
        </w:rPr>
        <w:t>。</w:t>
      </w:r>
    </w:p>
    <w:p>
      <w:pPr>
        <w:pStyle w:val="Style47"/>
        <w:keepNext/>
        <w:keepLines/>
        <w:widowControl w:val="0"/>
        <w:shd w:val="clear" w:color="auto" w:fill="auto"/>
        <w:bidi w:val="0"/>
        <w:spacing w:before="0" w:after="360" w:line="240" w:lineRule="auto"/>
        <w:ind w:left="0" w:right="0" w:firstLine="0"/>
        <w:jc w:val="both"/>
      </w:pPr>
      <w:bookmarkStart w:id="1529" w:name="bookmark1529"/>
      <w:bookmarkStart w:id="1530" w:name="bookmark1530"/>
      <w:bookmarkStart w:id="1531" w:name="bookmark1531"/>
      <w:bookmarkStart w:id="1532" w:name="bookmark1532"/>
      <w:r>
        <w:rPr>
          <w:color w:val="000000"/>
          <w:spacing w:val="0"/>
          <w:w w:val="100"/>
          <w:position w:val="0"/>
        </w:rPr>
        <w:t>（</w:t>
      </w:r>
      <w:bookmarkEnd w:id="1531"/>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529"/>
      <w:bookmarkEnd w:id="1530"/>
      <w:bookmarkEnd w:id="1532"/>
    </w:p>
    <w:p>
      <w:pPr>
        <w:pStyle w:val="Style29"/>
        <w:keepNext/>
        <w:keepLines/>
        <w:widowControl w:val="0"/>
        <w:shd w:val="clear" w:color="auto" w:fill="auto"/>
        <w:tabs>
          <w:tab w:pos="483" w:val="left"/>
        </w:tabs>
        <w:bidi w:val="0"/>
        <w:spacing w:before="0" w:after="360" w:line="240" w:lineRule="auto"/>
        <w:ind w:left="0" w:right="0" w:firstLine="0"/>
        <w:jc w:val="both"/>
      </w:pPr>
      <w:bookmarkStart w:id="1533" w:name="bookmark1533"/>
      <w:bookmarkStart w:id="1534" w:name="bookmark1534"/>
      <w:bookmarkStart w:id="1535" w:name="bookmark1535"/>
      <w:bookmarkStart w:id="1536" w:name="bookmark1536"/>
      <w:r>
        <w:rPr>
          <w:rFonts w:ascii="Times New Roman" w:eastAsia="Times New Roman" w:hAnsi="Times New Roman" w:cs="Times New Roman"/>
          <w:color w:val="000000"/>
          <w:spacing w:val="0"/>
          <w:w w:val="100"/>
          <w:position w:val="0"/>
        </w:rPr>
        <w:t>2</w:t>
      </w:r>
      <w:bookmarkEnd w:id="1535"/>
      <w:r>
        <w:rPr>
          <w:rFonts w:ascii="Times New Roman" w:eastAsia="Times New Roman" w:hAnsi="Times New Roman" w:cs="Times New Roman"/>
          <w:color w:val="000000"/>
          <w:spacing w:val="0"/>
          <w:w w:val="100"/>
          <w:position w:val="0"/>
        </w:rPr>
        <w:t>7</w:t>
      </w:r>
      <w:r>
        <w:rPr>
          <w:color w:val="000000"/>
          <w:spacing w:val="0"/>
          <w:w w:val="100"/>
          <w:position w:val="0"/>
        </w:rPr>
        <w:t>、</w:t>
        <w:tab/>
        <w:t>开发支出</w:t>
      </w:r>
      <w:bookmarkEnd w:id="1533"/>
      <w:bookmarkEnd w:id="1534"/>
      <w:bookmarkEnd w:id="1536"/>
    </w:p>
    <w:p>
      <w:pPr>
        <w:pStyle w:val="Style29"/>
        <w:keepNext/>
        <w:keepLines/>
        <w:widowControl w:val="0"/>
        <w:shd w:val="clear" w:color="auto" w:fill="auto"/>
        <w:tabs>
          <w:tab w:pos="483" w:val="left"/>
        </w:tabs>
        <w:bidi w:val="0"/>
        <w:spacing w:before="0" w:after="360" w:line="240" w:lineRule="auto"/>
        <w:ind w:left="0" w:right="0" w:firstLine="0"/>
        <w:jc w:val="both"/>
      </w:pPr>
      <w:bookmarkStart w:id="1537" w:name="bookmark1537"/>
      <w:bookmarkStart w:id="1538" w:name="bookmark1538"/>
      <w:bookmarkStart w:id="1539" w:name="bookmark1539"/>
      <w:bookmarkStart w:id="1540" w:name="bookmark1540"/>
      <w:r>
        <w:rPr>
          <w:rFonts w:ascii="Times New Roman" w:eastAsia="Times New Roman" w:hAnsi="Times New Roman" w:cs="Times New Roman"/>
          <w:color w:val="000000"/>
          <w:spacing w:val="0"/>
          <w:w w:val="100"/>
          <w:position w:val="0"/>
        </w:rPr>
        <w:t>2</w:t>
      </w:r>
      <w:bookmarkEnd w:id="1539"/>
      <w:r>
        <w:rPr>
          <w:rFonts w:ascii="Times New Roman" w:eastAsia="Times New Roman" w:hAnsi="Times New Roman" w:cs="Times New Roman"/>
          <w:color w:val="000000"/>
          <w:spacing w:val="0"/>
          <w:w w:val="100"/>
          <w:position w:val="0"/>
        </w:rPr>
        <w:t>8</w:t>
      </w:r>
      <w:r>
        <w:rPr>
          <w:color w:val="000000"/>
          <w:spacing w:val="0"/>
          <w:w w:val="100"/>
          <w:position w:val="0"/>
        </w:rPr>
        <w:t>、</w:t>
        <w:tab/>
        <w:t>商誉</w:t>
      </w:r>
      <w:bookmarkEnd w:id="1537"/>
      <w:bookmarkEnd w:id="1538"/>
      <w:bookmarkEnd w:id="1540"/>
    </w:p>
    <w:p>
      <w:pPr>
        <w:pStyle w:val="Style47"/>
        <w:keepNext/>
        <w:keepLines/>
        <w:widowControl w:val="0"/>
        <w:shd w:val="clear" w:color="auto" w:fill="auto"/>
        <w:tabs>
          <w:tab w:pos="493" w:val="left"/>
        </w:tabs>
        <w:bidi w:val="0"/>
        <w:spacing w:before="0" w:after="360" w:line="240" w:lineRule="auto"/>
        <w:ind w:left="0" w:right="0" w:firstLine="0"/>
        <w:jc w:val="both"/>
      </w:pPr>
      <w:bookmarkStart w:id="1541" w:name="bookmark1541"/>
      <w:bookmarkStart w:id="1542" w:name="bookmark1542"/>
      <w:bookmarkStart w:id="1543" w:name="bookmark1543"/>
      <w:bookmarkStart w:id="1544" w:name="bookmark1544"/>
      <w:r>
        <w:rPr>
          <w:color w:val="000000"/>
          <w:spacing w:val="0"/>
          <w:w w:val="100"/>
          <w:position w:val="0"/>
        </w:rPr>
        <w:t>（</w:t>
      </w:r>
      <w:bookmarkEnd w:id="1543"/>
      <w:r>
        <w:rPr>
          <w:rFonts w:ascii="Times New Roman" w:eastAsia="Times New Roman" w:hAnsi="Times New Roman" w:cs="Times New Roman"/>
          <w:color w:val="000000"/>
          <w:spacing w:val="0"/>
          <w:w w:val="100"/>
          <w:position w:val="0"/>
        </w:rPr>
        <w:t>1</w:t>
      </w:r>
      <w:r>
        <w:rPr>
          <w:color w:val="000000"/>
          <w:spacing w:val="0"/>
          <w:w w:val="100"/>
          <w:position w:val="0"/>
        </w:rPr>
        <w:t>）</w:t>
        <w:tab/>
        <w:t>商誉账面原值</w:t>
      </w:r>
      <w:bookmarkEnd w:id="1541"/>
      <w:bookmarkEnd w:id="1542"/>
      <w:bookmarkEnd w:id="1544"/>
    </w:p>
    <w:p>
      <w:pPr>
        <w:pStyle w:val="Style47"/>
        <w:keepNext/>
        <w:keepLines/>
        <w:widowControl w:val="0"/>
        <w:shd w:val="clear" w:color="auto" w:fill="auto"/>
        <w:tabs>
          <w:tab w:pos="493" w:val="left"/>
        </w:tabs>
        <w:bidi w:val="0"/>
        <w:spacing w:before="0" w:after="360" w:line="240" w:lineRule="auto"/>
        <w:ind w:left="0" w:right="0" w:firstLine="0"/>
        <w:jc w:val="both"/>
      </w:pPr>
      <w:bookmarkStart w:id="1545" w:name="bookmark1545"/>
      <w:bookmarkStart w:id="1546" w:name="bookmark1546"/>
      <w:bookmarkStart w:id="1547" w:name="bookmark1547"/>
      <w:bookmarkStart w:id="1548" w:name="bookmark1548"/>
      <w:r>
        <w:rPr>
          <w:color w:val="000000"/>
          <w:spacing w:val="0"/>
          <w:w w:val="100"/>
          <w:position w:val="0"/>
        </w:rPr>
        <w:t>（</w:t>
      </w:r>
      <w:bookmarkEnd w:id="1547"/>
      <w:r>
        <w:rPr>
          <w:rFonts w:ascii="Times New Roman" w:eastAsia="Times New Roman" w:hAnsi="Times New Roman" w:cs="Times New Roman"/>
          <w:color w:val="000000"/>
          <w:spacing w:val="0"/>
          <w:w w:val="100"/>
          <w:position w:val="0"/>
        </w:rPr>
        <w:t>2</w:t>
      </w:r>
      <w:r>
        <w:rPr>
          <w:color w:val="000000"/>
          <w:spacing w:val="0"/>
          <w:w w:val="100"/>
          <w:position w:val="0"/>
        </w:rPr>
        <w:t>）</w:t>
        <w:tab/>
        <w:t>商誉减值准备</w:t>
      </w:r>
      <w:bookmarkEnd w:id="1545"/>
      <w:bookmarkEnd w:id="1546"/>
      <w:bookmarkEnd w:id="1548"/>
    </w:p>
    <w:p>
      <w:pPr>
        <w:pStyle w:val="Style29"/>
        <w:keepNext/>
        <w:keepLines/>
        <w:widowControl w:val="0"/>
        <w:shd w:val="clear" w:color="auto" w:fill="auto"/>
        <w:tabs>
          <w:tab w:pos="483" w:val="left"/>
        </w:tabs>
        <w:bidi w:val="0"/>
        <w:spacing w:before="0" w:after="360" w:line="240" w:lineRule="auto"/>
        <w:ind w:left="0" w:right="0" w:firstLine="0"/>
        <w:jc w:val="both"/>
      </w:pPr>
      <w:bookmarkStart w:id="1549" w:name="bookmark1549"/>
      <w:bookmarkStart w:id="1550" w:name="bookmark1550"/>
      <w:bookmarkStart w:id="1551" w:name="bookmark1551"/>
      <w:bookmarkStart w:id="1552" w:name="bookmark1552"/>
      <w:r>
        <w:rPr>
          <w:rFonts w:ascii="Times New Roman" w:eastAsia="Times New Roman" w:hAnsi="Times New Roman" w:cs="Times New Roman"/>
          <w:color w:val="000000"/>
          <w:spacing w:val="0"/>
          <w:w w:val="100"/>
          <w:position w:val="0"/>
        </w:rPr>
        <w:t>2</w:t>
      </w:r>
      <w:bookmarkEnd w:id="1551"/>
      <w:r>
        <w:rPr>
          <w:rFonts w:ascii="Times New Roman" w:eastAsia="Times New Roman" w:hAnsi="Times New Roman" w:cs="Times New Roman"/>
          <w:color w:val="000000"/>
          <w:spacing w:val="0"/>
          <w:w w:val="100"/>
          <w:position w:val="0"/>
        </w:rPr>
        <w:t>9</w:t>
      </w:r>
      <w:r>
        <w:rPr>
          <w:color w:val="000000"/>
          <w:spacing w:val="0"/>
          <w:w w:val="100"/>
          <w:position w:val="0"/>
        </w:rPr>
        <w:t>、</w:t>
        <w:tab/>
        <w:t>长期待摊费用</w:t>
      </w:r>
      <w:bookmarkEnd w:id="1549"/>
      <w:bookmarkEnd w:id="1550"/>
      <w:bookmarkEnd w:id="1552"/>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8"/>
        <w:gridCol w:w="1598"/>
        <w:gridCol w:w="1584"/>
        <w:gridCol w:w="1603"/>
        <w:gridCol w:w="1594"/>
        <w:gridCol w:w="1603"/>
      </w:tblGrid>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668,568.83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1,405,334.98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521,896.62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1,552,007.19</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668,568.83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1,405,334.98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521,896.62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1,552,007.19</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60" w:line="240" w:lineRule="auto"/>
        <w:ind w:left="0" w:right="0" w:firstLine="0"/>
        <w:jc w:val="left"/>
      </w:pPr>
      <w:bookmarkStart w:id="1553" w:name="bookmark1553"/>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3</w:t>
      </w:r>
      <w:bookmarkEnd w:id="1555"/>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553"/>
      <w:bookmarkEnd w:id="1554"/>
      <w:bookmarkEnd w:id="1556"/>
    </w:p>
    <w:p>
      <w:pPr>
        <w:pStyle w:val="Style47"/>
        <w:keepNext/>
        <w:keepLines/>
        <w:widowControl w:val="0"/>
        <w:shd w:val="clear" w:color="auto" w:fill="auto"/>
        <w:bidi w:val="0"/>
        <w:spacing w:before="0" w:after="360" w:line="240" w:lineRule="auto"/>
        <w:ind w:left="0" w:right="0" w:firstLine="0"/>
        <w:jc w:val="left"/>
      </w:pPr>
      <w:bookmarkStart w:id="1557" w:name="bookmark1557"/>
      <w:bookmarkStart w:id="1558" w:name="bookmark1558"/>
      <w:bookmarkStart w:id="1559" w:name="bookmark1559"/>
      <w:bookmarkStart w:id="1560" w:name="bookmark1560"/>
      <w:r>
        <w:rPr>
          <w:color w:val="000000"/>
          <w:spacing w:val="0"/>
          <w:w w:val="100"/>
          <w:position w:val="0"/>
        </w:rPr>
        <w:t>（</w:t>
      </w:r>
      <w:bookmarkEnd w:id="1559"/>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557"/>
      <w:bookmarkEnd w:id="1558"/>
      <w:bookmarkEnd w:id="1560"/>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20"/>
        <w:gridCol w:w="1915"/>
        <w:gridCol w:w="1910"/>
        <w:gridCol w:w="1925"/>
      </w:tblGrid>
      <w:tr>
        <w:trPr>
          <w:trHeight w:val="403" w:hRule="exact"/>
        </w:trPr>
        <w:tc>
          <w:tcPr>
            <w:vMerge w:val="restart"/>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91,976,969.53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13,742,774.27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77,522,967.13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11,628,445.07</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2,899,427.53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434,914.13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311,503.93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46,725.59</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91,437,887.29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13,541,238.58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70,676,190.93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10,601,428.64</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67,449.95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484,647.72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72,697.16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754,888.60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113,233.29</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186,866,382.02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27,794,996.64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149,265,550.59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22,389,832.59</w:t>
            </w:r>
          </w:p>
        </w:tc>
      </w:tr>
    </w:tbl>
    <w:p>
      <w:pPr>
        <w:widowControl w:val="0"/>
        <w:spacing w:after="359" w:line="1" w:lineRule="exact"/>
      </w:pPr>
    </w:p>
    <w:p>
      <w:pPr>
        <w:pStyle w:val="Style47"/>
        <w:keepNext/>
        <w:keepLines/>
        <w:widowControl w:val="0"/>
        <w:shd w:val="clear" w:color="auto" w:fill="auto"/>
        <w:tabs>
          <w:tab w:pos="493" w:val="left"/>
        </w:tabs>
        <w:bidi w:val="0"/>
        <w:spacing w:before="0" w:after="360" w:line="240" w:lineRule="auto"/>
        <w:ind w:left="0" w:right="0" w:firstLine="0"/>
        <w:jc w:val="left"/>
      </w:pPr>
      <w:bookmarkStart w:id="1561" w:name="bookmark1561"/>
      <w:bookmarkStart w:id="1562" w:name="bookmark1562"/>
      <w:bookmarkStart w:id="1563" w:name="bookmark1563"/>
      <w:bookmarkStart w:id="1564" w:name="bookmark1564"/>
      <w:r>
        <w:rPr>
          <w:color w:val="000000"/>
          <w:spacing w:val="0"/>
          <w:w w:val="100"/>
          <w:position w:val="0"/>
        </w:rPr>
        <w:t>（</w:t>
      </w:r>
      <w:bookmarkEnd w:id="1563"/>
      <w:r>
        <w:rPr>
          <w:rFonts w:ascii="Times New Roman" w:eastAsia="Times New Roman" w:hAnsi="Times New Roman" w:cs="Times New Roman"/>
          <w:color w:val="000000"/>
          <w:spacing w:val="0"/>
          <w:w w:val="100"/>
          <w:position w:val="0"/>
        </w:rPr>
        <w:t>2</w:t>
      </w:r>
      <w:r>
        <w:rPr>
          <w:color w:val="000000"/>
          <w:spacing w:val="0"/>
          <w:w w:val="100"/>
          <w:position w:val="0"/>
        </w:rPr>
        <w:t>）</w:t>
        <w:tab/>
        <w:t>未经抵销的递延所得税负债</w:t>
      </w:r>
      <w:bookmarkEnd w:id="1561"/>
      <w:bookmarkEnd w:id="1562"/>
      <w:bookmarkEnd w:id="1564"/>
    </w:p>
    <w:p>
      <w:pPr>
        <w:pStyle w:val="Style47"/>
        <w:keepNext/>
        <w:keepLines/>
        <w:widowControl w:val="0"/>
        <w:shd w:val="clear" w:color="auto" w:fill="auto"/>
        <w:tabs>
          <w:tab w:pos="493" w:val="left"/>
        </w:tabs>
        <w:bidi w:val="0"/>
        <w:spacing w:before="0" w:after="360" w:line="240" w:lineRule="auto"/>
        <w:ind w:left="0" w:right="0" w:firstLine="0"/>
        <w:jc w:val="left"/>
      </w:pPr>
      <w:bookmarkStart w:id="1565" w:name="bookmark1565"/>
      <w:bookmarkStart w:id="1566" w:name="bookmark1566"/>
      <w:bookmarkStart w:id="1567" w:name="bookmark1567"/>
      <w:bookmarkStart w:id="1568" w:name="bookmark1568"/>
      <w:r>
        <w:rPr>
          <w:color w:val="000000"/>
          <w:spacing w:val="0"/>
          <w:w w:val="100"/>
          <w:position w:val="0"/>
        </w:rPr>
        <w:t>（</w:t>
      </w:r>
      <w:bookmarkEnd w:id="1567"/>
      <w:r>
        <w:rPr>
          <w:rFonts w:ascii="Times New Roman" w:eastAsia="Times New Roman" w:hAnsi="Times New Roman" w:cs="Times New Roman"/>
          <w:color w:val="000000"/>
          <w:spacing w:val="0"/>
          <w:w w:val="100"/>
          <w:position w:val="0"/>
        </w:rPr>
        <w:t>3</w:t>
      </w:r>
      <w:r>
        <w:rPr>
          <w:color w:val="000000"/>
          <w:spacing w:val="0"/>
          <w:w w:val="100"/>
          <w:position w:val="0"/>
        </w:rPr>
        <w:t>）</w:t>
        <w:tab/>
        <w:t>以抵销后净额列示的递延所得税资产或负债</w:t>
      </w:r>
      <w:bookmarkEnd w:id="1565"/>
      <w:bookmarkEnd w:id="1566"/>
      <w:bookmarkEnd w:id="1568"/>
    </w:p>
    <w:p>
      <w:pPr>
        <w:pStyle w:val="Style22"/>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925"/>
        <w:gridCol w:w="1920"/>
        <w:gridCol w:w="1920"/>
        <w:gridCol w:w="1906"/>
        <w:gridCol w:w="1920"/>
      </w:tblGrid>
      <w:tr>
        <w:trPr>
          <w:trHeight w:val="72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27,794,996.64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22,389,832.59</w:t>
            </w:r>
          </w:p>
        </w:tc>
      </w:tr>
    </w:tbl>
    <w:p>
      <w:pPr>
        <w:widowControl w:val="0"/>
        <w:spacing w:after="319" w:line="1" w:lineRule="exact"/>
      </w:pPr>
    </w:p>
    <w:p>
      <w:pPr>
        <w:pStyle w:val="Style47"/>
        <w:keepNext/>
        <w:keepLines/>
        <w:widowControl w:val="0"/>
        <w:shd w:val="clear" w:color="auto" w:fill="auto"/>
        <w:bidi w:val="0"/>
        <w:spacing w:before="0" w:after="400" w:line="240" w:lineRule="auto"/>
        <w:ind w:left="0" w:right="0" w:firstLine="0"/>
        <w:jc w:val="left"/>
      </w:pPr>
      <w:bookmarkStart w:id="1569" w:name="bookmark1569"/>
      <w:bookmarkStart w:id="1570" w:name="bookmark1570"/>
      <w:bookmarkStart w:id="1571" w:name="bookmark1571"/>
      <w:bookmarkStart w:id="1572" w:name="bookmark1572"/>
      <w:r>
        <w:rPr>
          <w:color w:val="000000"/>
          <w:spacing w:val="0"/>
          <w:w w:val="100"/>
          <w:position w:val="0"/>
        </w:rPr>
        <w:t>（</w:t>
      </w:r>
      <w:bookmarkEnd w:id="1571"/>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569"/>
      <w:bookmarkEnd w:id="1570"/>
      <w:bookmarkEnd w:id="1572"/>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2"/>
        <w:gridCol w:w="3202"/>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93,194,166.02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25,128,628.60</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20,305,530.45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12,734,523.57</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113,499,696.47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37,863,152.17</w:t>
            </w:r>
          </w:p>
        </w:tc>
      </w:tr>
    </w:tbl>
    <w:p>
      <w:pPr>
        <w:widowControl w:val="0"/>
        <w:spacing w:after="319" w:line="1" w:lineRule="exact"/>
      </w:pPr>
    </w:p>
    <w:p>
      <w:pPr>
        <w:pStyle w:val="Style47"/>
        <w:keepNext/>
        <w:keepLines/>
        <w:widowControl w:val="0"/>
        <w:shd w:val="clear" w:color="auto" w:fill="auto"/>
        <w:bidi w:val="0"/>
        <w:spacing w:before="0" w:after="400" w:line="240" w:lineRule="auto"/>
        <w:ind w:left="0" w:right="0" w:firstLine="0"/>
        <w:jc w:val="left"/>
      </w:pPr>
      <w:bookmarkStart w:id="1573" w:name="bookmark1573"/>
      <w:bookmarkStart w:id="1574" w:name="bookmark1574"/>
      <w:bookmarkStart w:id="1575" w:name="bookmark1575"/>
      <w:bookmarkStart w:id="1576" w:name="bookmark1576"/>
      <w:r>
        <w:rPr>
          <w:color w:val="000000"/>
          <w:spacing w:val="0"/>
          <w:w w:val="100"/>
          <w:position w:val="0"/>
        </w:rPr>
        <w:t>（</w:t>
      </w:r>
      <w:bookmarkEnd w:id="1575"/>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573"/>
      <w:bookmarkEnd w:id="1574"/>
      <w:bookmarkEnd w:id="1576"/>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395"/>
        <w:gridCol w:w="2390"/>
        <w:gridCol w:w="2405"/>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814,015.55</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3,774,236.96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2,645,653.52</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6,334,205.77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3,019,856.82</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9,004,940.69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14,049,817.45</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26,423,188.12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4,599,285.26</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47,657,594.48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93,194,166.02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25,128,628.60</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1577" w:name="bookmark1577"/>
      <w:bookmarkStart w:id="1578" w:name="bookmark1578"/>
      <w:bookmarkStart w:id="1579" w:name="bookmark1579"/>
      <w:bookmarkStart w:id="1580" w:name="bookmark1580"/>
      <w:r>
        <w:rPr>
          <w:rFonts w:ascii="Times New Roman" w:eastAsia="Times New Roman" w:hAnsi="Times New Roman" w:cs="Times New Roman"/>
          <w:color w:val="000000"/>
          <w:spacing w:val="0"/>
          <w:w w:val="100"/>
          <w:position w:val="0"/>
        </w:rPr>
        <w:t>3</w:t>
      </w:r>
      <w:bookmarkEnd w:id="1579"/>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577"/>
      <w:bookmarkEnd w:id="1578"/>
      <w:bookmarkEnd w:id="1580"/>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p>
      <w:pPr>
        <w:widowControl w:val="0"/>
        <w:spacing w:line="1" w:lineRule="exact"/>
      </w:pPr>
      <w:r>
        <mc:AlternateContent>
          <mc:Choice Requires="wps">
            <w:drawing>
              <wp:anchor distT="12700" distB="0" distL="0" distR="0" simplePos="0" relativeHeight="125829412" behindDoc="0" locked="0" layoutInCell="1" allowOverlap="1">
                <wp:simplePos x="0" y="0"/>
                <wp:positionH relativeFrom="page">
                  <wp:posOffset>981075</wp:posOffset>
                </wp:positionH>
                <wp:positionV relativeFrom="paragraph">
                  <wp:posOffset>12700</wp:posOffset>
                </wp:positionV>
                <wp:extent cx="987425" cy="423545"/>
                <wp:wrapTopAndBottom/>
                <wp:docPr id="38" name="Shape 38"/>
                <a:graphic xmlns:a="http://schemas.openxmlformats.org/drawingml/2006/main">
                  <a:graphicData uri="http://schemas.microsoft.com/office/word/2010/wordprocessingShape">
                    <wps:wsp>
                      <wps:cNvSpPr txBox="1"/>
                      <wps:spPr>
                        <a:xfrm>
                          <a:ext cx="987425" cy="423545"/>
                        </a:xfrm>
                        <a:prstGeom prst="rect"/>
                        <a:noFill/>
                      </wps:spPr>
                      <wps:txbx>
                        <w:txbxContent>
                          <w:p>
                            <w:pPr>
                              <w:pStyle w:val="Style2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）权益工具投资</w:t>
                              <w:br/>
                              <w:t>项目</w:t>
                            </w:r>
                          </w:p>
                        </w:txbxContent>
                      </wps:txbx>
                      <wps:bodyPr lIns="0" tIns="0" rIns="0" bIns="0">
                        <a:noAutoFit/>
                      </wps:bodyPr>
                    </wps:wsp>
                  </a:graphicData>
                </a:graphic>
              </wp:anchor>
            </w:drawing>
          </mc:Choice>
          <mc:Fallback>
            <w:pict>
              <v:shape id="_x0000_s1064" type="#_x0000_t202" style="position:absolute;margin-left:77.25pt;margin-top:1.pt;width:77.75pt;height:33.350000000000001pt;z-index:-125829341;mso-wrap-distance-left:0;mso-wrap-distance-top:1.pt;mso-wrap-distance-right:0;mso-position-horizontal-relative:page" filled="f" stroked="f">
                <v:textbox inset="0,0,0,0">
                  <w:txbxContent>
                    <w:p>
                      <w:pPr>
                        <w:pStyle w:val="Style2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）权益工具投资</w:t>
                        <w:br/>
                        <w:t>项目</w:t>
                      </w:r>
                    </w:p>
                  </w:txbxContent>
                </v:textbox>
                <w10:wrap type="topAndBottom" anchorx="page"/>
              </v:shape>
            </w:pict>
          </mc:Fallback>
        </mc:AlternateContent>
      </w:r>
      <w:r>
        <mc:AlternateContent>
          <mc:Choice Requires="wps">
            <w:drawing>
              <wp:anchor distT="287020" distB="0" distL="0" distR="0" simplePos="0" relativeHeight="125829414" behindDoc="0" locked="0" layoutInCell="1" allowOverlap="1">
                <wp:simplePos x="0" y="0"/>
                <wp:positionH relativeFrom="page">
                  <wp:posOffset>2642235</wp:posOffset>
                </wp:positionH>
                <wp:positionV relativeFrom="paragraph">
                  <wp:posOffset>287020</wp:posOffset>
                </wp:positionV>
                <wp:extent cx="484505" cy="149225"/>
                <wp:wrapTopAndBottom/>
                <wp:docPr id="40" name="Shape 40"/>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xbxContent>
                      </wps:txbx>
                      <wps:bodyPr wrap="none" lIns="0" tIns="0" rIns="0" bIns="0">
                        <a:noAutoFit/>
                      </wps:bodyPr>
                    </wps:wsp>
                  </a:graphicData>
                </a:graphic>
              </wp:anchor>
            </w:drawing>
          </mc:Choice>
          <mc:Fallback>
            <w:pict>
              <v:shape id="_x0000_s1066" type="#_x0000_t202" style="position:absolute;margin-left:208.05000000000001pt;margin-top:22.600000000000001pt;width:38.149999999999999pt;height:11.75pt;z-index:-125829339;mso-wrap-distance-left:0;mso-wrap-distance-top:22.600000000000001pt;mso-wrap-distance-right:0;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xbxContent>
                </v:textbox>
                <w10:wrap type="topAndBottom" anchorx="page"/>
              </v:shape>
            </w:pict>
          </mc:Fallback>
        </mc:AlternateContent>
      </w:r>
      <w:r>
        <mc:AlternateContent>
          <mc:Choice Requires="wps">
            <w:drawing>
              <wp:anchor distT="287020" distB="0" distL="0" distR="0" simplePos="0" relativeHeight="125829416" behindDoc="0" locked="0" layoutInCell="1" allowOverlap="1">
                <wp:simplePos x="0" y="0"/>
                <wp:positionH relativeFrom="page">
                  <wp:posOffset>3778885</wp:posOffset>
                </wp:positionH>
                <wp:positionV relativeFrom="paragraph">
                  <wp:posOffset>287020</wp:posOffset>
                </wp:positionV>
                <wp:extent cx="2743200" cy="149225"/>
                <wp:wrapTopAndBottom/>
                <wp:docPr id="42" name="Shape 42"/>
                <a:graphic xmlns:a="http://schemas.openxmlformats.org/drawingml/2006/main">
                  <a:graphicData uri="http://schemas.microsoft.com/office/word/2010/wordprocessingShape">
                    <wps:wsp>
                      <wps:cNvSpPr txBox="1"/>
                      <wps:spPr>
                        <a:xfrm>
                          <a:ext cx="2743200" cy="149225"/>
                        </a:xfrm>
                        <a:prstGeom prst="rect"/>
                        <a:noFill/>
                      </wps:spPr>
                      <wps:txbx>
                        <w:txbxContent>
                          <w:p>
                            <w:pPr>
                              <w:pStyle w:val="Style22"/>
                              <w:keepNext w:val="0"/>
                              <w:keepLines w:val="0"/>
                              <w:widowControl w:val="0"/>
                              <w:shd w:val="clear" w:color="auto" w:fill="auto"/>
                              <w:tabs>
                                <w:tab w:pos="1752" w:val="left"/>
                                <w:tab w:pos="3552" w:val="left"/>
                              </w:tabs>
                              <w:bidi w:val="0"/>
                              <w:spacing w:before="0" w:after="0" w:line="240" w:lineRule="auto"/>
                              <w:ind w:left="0" w:right="0" w:firstLine="0"/>
                              <w:jc w:val="left"/>
                            </w:pPr>
                            <w:r>
                              <w:rPr>
                                <w:color w:val="000000"/>
                                <w:spacing w:val="0"/>
                                <w:w w:val="100"/>
                                <w:position w:val="0"/>
                              </w:rPr>
                              <w:t>本期增加</w:t>
                              <w:tab/>
                              <w:t>本期减少</w:t>
                              <w:tab/>
                              <w:t>期末余额</w:t>
                            </w:r>
                          </w:p>
                        </w:txbxContent>
                      </wps:txbx>
                      <wps:bodyPr wrap="none" lIns="0" tIns="0" rIns="0" bIns="0">
                        <a:noAutoFit/>
                      </wps:bodyPr>
                    </wps:wsp>
                  </a:graphicData>
                </a:graphic>
              </wp:anchor>
            </w:drawing>
          </mc:Choice>
          <mc:Fallback>
            <w:pict>
              <v:shape id="_x0000_s1068" type="#_x0000_t202" style="position:absolute;margin-left:297.55000000000001pt;margin-top:22.600000000000001pt;width:216.pt;height:11.75pt;z-index:-125829337;mso-wrap-distance-left:0;mso-wrap-distance-top:22.600000000000001pt;mso-wrap-distance-right:0;mso-position-horizontal-relative:page" filled="f" stroked="f">
                <v:textbox inset="0,0,0,0">
                  <w:txbxContent>
                    <w:p>
                      <w:pPr>
                        <w:pStyle w:val="Style22"/>
                        <w:keepNext w:val="0"/>
                        <w:keepLines w:val="0"/>
                        <w:widowControl w:val="0"/>
                        <w:shd w:val="clear" w:color="auto" w:fill="auto"/>
                        <w:tabs>
                          <w:tab w:pos="1752" w:val="left"/>
                          <w:tab w:pos="3552" w:val="left"/>
                        </w:tabs>
                        <w:bidi w:val="0"/>
                        <w:spacing w:before="0" w:after="0" w:line="240" w:lineRule="auto"/>
                        <w:ind w:left="0" w:right="0" w:firstLine="0"/>
                        <w:jc w:val="left"/>
                      </w:pPr>
                      <w:r>
                        <w:rPr>
                          <w:color w:val="000000"/>
                          <w:spacing w:val="0"/>
                          <w:w w:val="100"/>
                          <w:position w:val="0"/>
                        </w:rPr>
                        <w:t>本期增加</w:t>
                        <w:tab/>
                        <w:t>本期减少</w:t>
                        <w:tab/>
                        <w:t>期末余额</w:t>
                      </w:r>
                    </w:p>
                  </w:txbxContent>
                </v:textbox>
                <w10:wrap type="topAndBottom" anchorx="page"/>
              </v:shape>
            </w:pict>
          </mc:Fallback>
        </mc:AlternateContent>
      </w:r>
    </w:p>
    <w:tbl>
      <w:tblPr>
        <w:tblOverlap w:val="never"/>
        <w:jc w:val="center"/>
        <w:tblLayout w:type="fixed"/>
      </w:tblPr>
      <w:tblGrid>
        <w:gridCol w:w="3202"/>
        <w:gridCol w:w="1066"/>
        <w:gridCol w:w="1066"/>
        <w:gridCol w:w="1061"/>
        <w:gridCol w:w="1066"/>
        <w:gridCol w:w="1061"/>
        <w:gridCol w:w="1075"/>
      </w:tblGrid>
      <w:tr>
        <w:trPr>
          <w:trHeight w:val="403" w:hRule="exact"/>
        </w:trPr>
        <w:tc>
          <w:tcPr>
            <w:vMerge w:val="restart"/>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18,903,210.4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18,903,210.4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19,987,215.4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19,987,215.4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合作建房支出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33,310,756.3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33,310,756.3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33,352,040.7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33,352,040.7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720"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52,213,966.7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52,213,966.7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53,339,256.1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53,339,256.1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bl>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w:t>
      </w:r>
    </w:p>
    <w:p>
      <w:pPr>
        <w:widowControl w:val="0"/>
        <w:spacing w:line="1" w:lineRule="exact"/>
      </w:pPr>
      <w:r>
        <w:br w:type="page"/>
      </w:r>
    </w:p>
    <w:tbl>
      <w:tblPr>
        <w:tblOverlap w:val="never"/>
        <w:jc w:val="center"/>
        <w:tblLayout w:type="fixed"/>
      </w:tblPr>
      <w:tblGrid>
        <w:gridCol w:w="2568"/>
        <w:gridCol w:w="1800"/>
        <w:gridCol w:w="1776"/>
        <w:gridCol w:w="1781"/>
        <w:gridCol w:w="1810"/>
      </w:tblGrid>
      <w:tr>
        <w:trPr>
          <w:trHeight w:val="65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武汉高投金运激光产业投资基 金合伙企业（有限合伙）</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19,987,215.44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1,084,004.99</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18,903,210.45</w:t>
            </w:r>
          </w:p>
        </w:tc>
      </w:tr>
      <w:tr>
        <w:trPr>
          <w:trHeight w:val="355"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b/>
                <w:bCs/>
                <w:color w:val="000000"/>
                <w:spacing w:val="0"/>
                <w:w w:val="100"/>
                <w:position w:val="0"/>
                <w:sz w:val="18"/>
                <w:szCs w:val="18"/>
              </w:rPr>
              <w:t>19,987,215.44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1,084,004.99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18,903,210.45</w:t>
            </w:r>
          </w:p>
        </w:tc>
      </w:tr>
    </w:tbl>
    <w:p>
      <w:pPr>
        <w:widowControl w:val="0"/>
        <w:spacing w:after="79" w:line="1" w:lineRule="exact"/>
      </w:pPr>
    </w:p>
    <w:p>
      <w:pPr>
        <w:pStyle w:val="Style22"/>
        <w:keepNext w:val="0"/>
        <w:keepLines w:val="0"/>
        <w:widowControl w:val="0"/>
        <w:shd w:val="clear" w:color="auto" w:fill="auto"/>
        <w:bidi w:val="0"/>
        <w:spacing w:before="0" w:after="80" w:line="317" w:lineRule="exact"/>
        <w:ind w:left="0" w:right="0" w:firstLine="460"/>
        <w:jc w:val="both"/>
      </w:pPr>
      <w:r>
        <w:rPr>
          <w:color w:val="000000"/>
          <w:spacing w:val="0"/>
          <w:w w:val="100"/>
          <w:position w:val="0"/>
        </w:rPr>
        <w:t>说明：本公司对以上权益工具投资项目具有重大影响，详见附注九、在其他主体中的权益之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在合营安排或联营企业 中的权益。</w:t>
      </w:r>
    </w:p>
    <w:p>
      <w:pPr>
        <w:pStyle w:val="Style22"/>
        <w:keepNext w:val="0"/>
        <w:keepLines w:val="0"/>
        <w:widowControl w:val="0"/>
        <w:shd w:val="clear" w:color="auto" w:fill="auto"/>
        <w:bidi w:val="0"/>
        <w:spacing w:before="0" w:after="0" w:line="360" w:lineRule="auto"/>
        <w:ind w:left="0" w:right="0" w:firstLine="4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该基金本期对外投资项目整体处于亏损状态，金运激光本期应确认的投资损失为</w:t>
      </w:r>
      <w:r>
        <w:rPr>
          <w:rFonts w:ascii="Times New Roman" w:eastAsia="Times New Roman" w:hAnsi="Times New Roman" w:cs="Times New Roman"/>
          <w:color w:val="000000"/>
          <w:spacing w:val="0"/>
          <w:w w:val="100"/>
          <w:position w:val="0"/>
          <w:sz w:val="18"/>
          <w:szCs w:val="18"/>
        </w:rPr>
        <w:t>1,084,004.99</w:t>
      </w:r>
      <w:r>
        <w:rPr>
          <w:color w:val="000000"/>
          <w:spacing w:val="0"/>
          <w:w w:val="100"/>
          <w:position w:val="0"/>
        </w:rPr>
        <w:t>元。</w:t>
      </w:r>
    </w:p>
    <w:p>
      <w:pPr>
        <w:pStyle w:val="Style22"/>
        <w:keepNext w:val="0"/>
        <w:keepLines w:val="0"/>
        <w:widowControl w:val="0"/>
        <w:shd w:val="clear" w:color="auto" w:fill="auto"/>
        <w:bidi w:val="0"/>
        <w:spacing w:before="0" w:after="0" w:line="314" w:lineRule="exact"/>
        <w:ind w:left="0" w:right="0" w:firstLine="460"/>
        <w:jc w:val="both"/>
      </w:pPr>
      <w:bookmarkStart w:id="1581" w:name="bookmark1581"/>
      <w:r>
        <w:rPr>
          <w:color w:val="000000"/>
          <w:spacing w:val="0"/>
          <w:w w:val="100"/>
          <w:position w:val="0"/>
        </w:rPr>
        <w:t>（</w:t>
      </w:r>
      <w:bookmarkEnd w:id="1581"/>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）合作建房支出</w:t>
      </w:r>
    </w:p>
    <w:p>
      <w:pPr>
        <w:pStyle w:val="Style22"/>
        <w:keepNext w:val="0"/>
        <w:keepLines w:val="0"/>
        <w:widowControl w:val="0"/>
        <w:shd w:val="clear" w:color="auto" w:fill="auto"/>
        <w:bidi w:val="0"/>
        <w:spacing w:before="0" w:after="80" w:line="314" w:lineRule="exact"/>
        <w:ind w:left="0" w:right="0" w:firstLine="46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日与武汉金运云智能网络有限公司（以下简称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金运云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）签订《合作建房协议》（以下简称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协 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），根据协议，双方在金运云拥有的位于黄陂区横店街川龙大道以西、后湖北路以北的一宗国有建设用地使用权的土地 上合作建房，合作建房协议合计建造的宗地面积为</w:t>
      </w:r>
      <w:r>
        <w:rPr>
          <w:rFonts w:ascii="Times New Roman" w:eastAsia="Times New Roman" w:hAnsi="Times New Roman" w:cs="Times New Roman"/>
          <w:color w:val="000000"/>
          <w:spacing w:val="0"/>
          <w:w w:val="100"/>
          <w:position w:val="0"/>
          <w:sz w:val="18"/>
          <w:szCs w:val="18"/>
        </w:rPr>
        <w:t>18,739.23</w:t>
      </w:r>
      <w:r>
        <w:rPr>
          <w:color w:val="000000"/>
          <w:spacing w:val="0"/>
          <w:w w:val="100"/>
          <w:position w:val="0"/>
        </w:rPr>
        <w:t>平方米，建筑面积为</w:t>
      </w:r>
      <w:r>
        <w:rPr>
          <w:rFonts w:ascii="Times New Roman" w:eastAsia="Times New Roman" w:hAnsi="Times New Roman" w:cs="Times New Roman"/>
          <w:color w:val="000000"/>
          <w:spacing w:val="0"/>
          <w:w w:val="100"/>
          <w:position w:val="0"/>
          <w:sz w:val="18"/>
          <w:szCs w:val="18"/>
        </w:rPr>
        <w:t>27,574.60</w:t>
      </w:r>
      <w:r>
        <w:rPr>
          <w:color w:val="000000"/>
          <w:spacing w:val="0"/>
          <w:w w:val="100"/>
          <w:position w:val="0"/>
        </w:rPr>
        <w:t>平方米，由本公司负责建造，并承 担建造房屋过程中的设计、施工、材料、垃圾清运费，截止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日，本公司建设、购买房屋附属设施的费用如下表 列示：</w:t>
      </w:r>
    </w:p>
    <w:tbl>
      <w:tblPr>
        <w:tblOverlap w:val="never"/>
        <w:jc w:val="center"/>
        <w:tblLayout w:type="fixed"/>
      </w:tblPr>
      <w:tblGrid>
        <w:gridCol w:w="3470"/>
        <w:gridCol w:w="2674"/>
        <w:gridCol w:w="3590"/>
      </w:tblGrid>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类别及内容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施工方</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总承包建设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21,625,468.83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武汉鼎新建筑装饰设计工程有限公司</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钢结构厂房工程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5,683,786.15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武汉开来建设集团有限公司</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道路及排污工程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5,232,135.11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武汉荣城建设集团有限公司</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769,366.24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武汉博吉电力安装有限公司</w:t>
            </w:r>
          </w:p>
        </w:tc>
      </w:tr>
      <w:tr>
        <w:trPr>
          <w:trHeight w:val="355"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b/>
                <w:bCs/>
                <w:color w:val="000000"/>
                <w:spacing w:val="0"/>
                <w:w w:val="100"/>
                <w:position w:val="0"/>
                <w:sz w:val="18"/>
                <w:szCs w:val="18"/>
              </w:rPr>
              <w:t>33,310,756.33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both"/>
      </w:pPr>
      <w:bookmarkStart w:id="1582" w:name="bookmark1582"/>
      <w:bookmarkStart w:id="1583" w:name="bookmark1583"/>
      <w:bookmarkStart w:id="1584" w:name="bookmark1584"/>
      <w:bookmarkStart w:id="1585" w:name="bookmark1585"/>
      <w:r>
        <w:rPr>
          <w:rFonts w:ascii="Times New Roman" w:eastAsia="Times New Roman" w:hAnsi="Times New Roman" w:cs="Times New Roman"/>
          <w:color w:val="000000"/>
          <w:spacing w:val="0"/>
          <w:w w:val="100"/>
          <w:position w:val="0"/>
        </w:rPr>
        <w:t>3</w:t>
      </w:r>
      <w:bookmarkEnd w:id="1584"/>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582"/>
      <w:bookmarkEnd w:id="1583"/>
      <w:bookmarkEnd w:id="1585"/>
    </w:p>
    <w:p>
      <w:pPr>
        <w:pStyle w:val="Style47"/>
        <w:keepNext/>
        <w:keepLines/>
        <w:widowControl w:val="0"/>
        <w:shd w:val="clear" w:color="auto" w:fill="auto"/>
        <w:bidi w:val="0"/>
        <w:spacing w:before="0" w:line="240" w:lineRule="auto"/>
        <w:ind w:left="0" w:right="0" w:firstLine="0"/>
        <w:jc w:val="both"/>
      </w:pPr>
      <w:bookmarkStart w:id="1586" w:name="bookmark1586"/>
      <w:bookmarkStart w:id="1587" w:name="bookmark1587"/>
      <w:bookmarkStart w:id="1588" w:name="bookmark1588"/>
      <w:bookmarkStart w:id="1589" w:name="bookmark1589"/>
      <w:r>
        <w:rPr>
          <w:color w:val="000000"/>
          <w:spacing w:val="0"/>
          <w:w w:val="100"/>
          <w:position w:val="0"/>
        </w:rPr>
        <w:t>（</w:t>
      </w:r>
      <w:bookmarkEnd w:id="1588"/>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586"/>
      <w:bookmarkEnd w:id="1587"/>
      <w:bookmarkEnd w:id="1589"/>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2"/>
        <w:gridCol w:w="3202"/>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12,000,000.00</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票据贴现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72,000,000.00</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both"/>
      </w:pPr>
      <w:bookmarkStart w:id="1590" w:name="bookmark1590"/>
      <w:bookmarkStart w:id="1591" w:name="bookmark1591"/>
      <w:bookmarkStart w:id="1592" w:name="bookmark1592"/>
      <w:bookmarkStart w:id="1593" w:name="bookmark1593"/>
      <w:r>
        <w:rPr>
          <w:color w:val="000000"/>
          <w:spacing w:val="0"/>
          <w:w w:val="100"/>
          <w:position w:val="0"/>
        </w:rPr>
        <w:t>（</w:t>
      </w:r>
      <w:bookmarkEnd w:id="1592"/>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590"/>
      <w:bookmarkEnd w:id="1591"/>
      <w:bookmarkEnd w:id="1593"/>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本期末已逾期未偿还的短期借款总额为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元，其中重要的已逾期未偿还的短期借款情况如下:</w:t>
      </w:r>
    </w:p>
    <w:p>
      <w:pPr>
        <w:pStyle w:val="Style29"/>
        <w:keepNext/>
        <w:keepLines/>
        <w:widowControl w:val="0"/>
        <w:shd w:val="clear" w:color="auto" w:fill="auto"/>
        <w:bidi w:val="0"/>
        <w:spacing w:before="0" w:line="240" w:lineRule="auto"/>
        <w:ind w:left="0" w:right="0" w:firstLine="0"/>
        <w:jc w:val="both"/>
      </w:pPr>
      <w:bookmarkStart w:id="1594" w:name="bookmark1594"/>
      <w:bookmarkStart w:id="1595" w:name="bookmark1595"/>
      <w:bookmarkStart w:id="1596" w:name="bookmark1596"/>
      <w:bookmarkStart w:id="1597" w:name="bookmark1597"/>
      <w:r>
        <w:rPr>
          <w:rFonts w:ascii="Times New Roman" w:eastAsia="Times New Roman" w:hAnsi="Times New Roman" w:cs="Times New Roman"/>
          <w:color w:val="000000"/>
          <w:spacing w:val="0"/>
          <w:w w:val="100"/>
          <w:position w:val="0"/>
        </w:rPr>
        <w:t>3</w:t>
      </w:r>
      <w:bookmarkEnd w:id="1596"/>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594"/>
      <w:bookmarkEnd w:id="1595"/>
      <w:bookmarkEnd w:id="1597"/>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2"/>
        <w:gridCol w:w="3202"/>
      </w:tblGrid>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202"/>
        <w:gridCol w:w="3192"/>
        <w:gridCol w:w="3202"/>
      </w:tblGrid>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bl>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w:t>
      </w:r>
    </w:p>
    <w:p>
      <w:pPr>
        <w:widowControl w:val="0"/>
        <w:spacing w:after="299" w:line="1" w:lineRule="exact"/>
      </w:pPr>
    </w:p>
    <w:p>
      <w:pPr>
        <w:pStyle w:val="Style22"/>
        <w:keepNext w:val="0"/>
        <w:keepLines w:val="0"/>
        <w:widowControl w:val="0"/>
        <w:shd w:val="clear" w:color="auto" w:fill="auto"/>
        <w:bidi w:val="0"/>
        <w:spacing w:before="0" w:after="380" w:line="312" w:lineRule="exact"/>
        <w:ind w:left="0" w:right="0" w:firstLine="44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月，武汉高投金运激光产业投资基金合伙企业（有限合伙）与玩偶一号（武汉）科技有限公司、梁伟签订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 转股债权投资协议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日，玩偶一号已偿还资金</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w:t>
      </w:r>
    </w:p>
    <w:p>
      <w:pPr>
        <w:pStyle w:val="Style29"/>
        <w:keepNext/>
        <w:keepLines/>
        <w:widowControl w:val="0"/>
        <w:shd w:val="clear" w:color="auto" w:fill="auto"/>
        <w:tabs>
          <w:tab w:pos="483" w:val="left"/>
        </w:tabs>
        <w:bidi w:val="0"/>
        <w:spacing w:before="0" w:line="240" w:lineRule="auto"/>
        <w:ind w:left="0" w:right="0" w:firstLine="0"/>
        <w:jc w:val="left"/>
      </w:pPr>
      <w:bookmarkStart w:id="1598" w:name="bookmark1598"/>
      <w:bookmarkStart w:id="1599" w:name="bookmark1599"/>
      <w:bookmarkStart w:id="1600" w:name="bookmark1600"/>
      <w:bookmarkStart w:id="1601" w:name="bookmark1601"/>
      <w:r>
        <w:rPr>
          <w:rFonts w:ascii="Times New Roman" w:eastAsia="Times New Roman" w:hAnsi="Times New Roman" w:cs="Times New Roman"/>
          <w:color w:val="000000"/>
          <w:spacing w:val="0"/>
          <w:w w:val="100"/>
          <w:position w:val="0"/>
        </w:rPr>
        <w:t>3</w:t>
      </w:r>
      <w:bookmarkEnd w:id="1600"/>
      <w:r>
        <w:rPr>
          <w:rFonts w:ascii="Times New Roman" w:eastAsia="Times New Roman" w:hAnsi="Times New Roman" w:cs="Times New Roman"/>
          <w:color w:val="000000"/>
          <w:spacing w:val="0"/>
          <w:w w:val="100"/>
          <w:position w:val="0"/>
        </w:rPr>
        <w:t>4</w:t>
      </w:r>
      <w:r>
        <w:rPr>
          <w:color w:val="000000"/>
          <w:spacing w:val="0"/>
          <w:w w:val="100"/>
          <w:position w:val="0"/>
        </w:rPr>
        <w:t>、</w:t>
        <w:tab/>
        <w:t>衍生金融负债</w:t>
      </w:r>
      <w:bookmarkEnd w:id="1598"/>
      <w:bookmarkEnd w:id="1599"/>
      <w:bookmarkEnd w:id="1601"/>
    </w:p>
    <w:p>
      <w:pPr>
        <w:pStyle w:val="Style29"/>
        <w:keepNext/>
        <w:keepLines/>
        <w:widowControl w:val="0"/>
        <w:shd w:val="clear" w:color="auto" w:fill="auto"/>
        <w:tabs>
          <w:tab w:pos="483" w:val="left"/>
        </w:tabs>
        <w:bidi w:val="0"/>
        <w:spacing w:before="0" w:line="240" w:lineRule="auto"/>
        <w:ind w:left="0" w:right="0" w:firstLine="0"/>
        <w:jc w:val="left"/>
      </w:pPr>
      <w:bookmarkStart w:id="1602" w:name="bookmark1602"/>
      <w:bookmarkStart w:id="1603" w:name="bookmark1603"/>
      <w:bookmarkStart w:id="1604" w:name="bookmark1604"/>
      <w:bookmarkStart w:id="1605" w:name="bookmark1605"/>
      <w:r>
        <w:rPr>
          <w:rFonts w:ascii="Times New Roman" w:eastAsia="Times New Roman" w:hAnsi="Times New Roman" w:cs="Times New Roman"/>
          <w:color w:val="000000"/>
          <w:spacing w:val="0"/>
          <w:w w:val="100"/>
          <w:position w:val="0"/>
        </w:rPr>
        <w:t>3</w:t>
      </w:r>
      <w:bookmarkEnd w:id="1604"/>
      <w:r>
        <w:rPr>
          <w:rFonts w:ascii="Times New Roman" w:eastAsia="Times New Roman" w:hAnsi="Times New Roman" w:cs="Times New Roman"/>
          <w:color w:val="000000"/>
          <w:spacing w:val="0"/>
          <w:w w:val="100"/>
          <w:position w:val="0"/>
        </w:rPr>
        <w:t>5</w:t>
      </w:r>
      <w:r>
        <w:rPr>
          <w:color w:val="000000"/>
          <w:spacing w:val="0"/>
          <w:w w:val="100"/>
          <w:position w:val="0"/>
        </w:rPr>
        <w:t>、</w:t>
        <w:tab/>
        <w:t>应付票据</w:t>
      </w:r>
      <w:bookmarkEnd w:id="1602"/>
      <w:bookmarkEnd w:id="1603"/>
      <w:bookmarkEnd w:id="1605"/>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2"/>
        <w:gridCol w:w="3202"/>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18,004,954.60</w:t>
            </w:r>
          </w:p>
        </w:tc>
      </w:tr>
      <w:tr>
        <w:trPr>
          <w:trHeight w:val="408"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18,004,954.60</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keepLines/>
        <w:widowControl w:val="0"/>
        <w:shd w:val="clear" w:color="auto" w:fill="auto"/>
        <w:bidi w:val="0"/>
        <w:spacing w:before="0" w:line="240" w:lineRule="auto"/>
        <w:ind w:left="0" w:right="0" w:firstLine="0"/>
        <w:jc w:val="both"/>
      </w:pPr>
      <w:bookmarkStart w:id="1606" w:name="bookmark1606"/>
      <w:bookmarkStart w:id="1607" w:name="bookmark1607"/>
      <w:bookmarkStart w:id="1608" w:name="bookmark1608"/>
      <w:bookmarkStart w:id="1609" w:name="bookmark1609"/>
      <w:r>
        <w:rPr>
          <w:rFonts w:ascii="Times New Roman" w:eastAsia="Times New Roman" w:hAnsi="Times New Roman" w:cs="Times New Roman"/>
          <w:color w:val="000000"/>
          <w:spacing w:val="0"/>
          <w:w w:val="100"/>
          <w:position w:val="0"/>
        </w:rPr>
        <w:t>3</w:t>
      </w:r>
      <w:bookmarkEnd w:id="1608"/>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606"/>
      <w:bookmarkEnd w:id="1607"/>
      <w:bookmarkEnd w:id="1609"/>
    </w:p>
    <w:p>
      <w:pPr>
        <w:pStyle w:val="Style47"/>
        <w:keepNext/>
        <w:keepLines/>
        <w:widowControl w:val="0"/>
        <w:shd w:val="clear" w:color="auto" w:fill="auto"/>
        <w:bidi w:val="0"/>
        <w:spacing w:before="0" w:line="240" w:lineRule="auto"/>
        <w:ind w:left="0" w:right="0" w:firstLine="0"/>
        <w:jc w:val="both"/>
      </w:pPr>
      <w:bookmarkStart w:id="1610" w:name="bookmark1610"/>
      <w:bookmarkStart w:id="1611" w:name="bookmark1611"/>
      <w:bookmarkStart w:id="1612" w:name="bookmark1612"/>
      <w:bookmarkStart w:id="1613" w:name="bookmark1613"/>
      <w:r>
        <w:rPr>
          <w:color w:val="000000"/>
          <w:spacing w:val="0"/>
          <w:w w:val="100"/>
          <w:position w:val="0"/>
        </w:rPr>
        <w:t>（</w:t>
      </w:r>
      <w:bookmarkEnd w:id="1612"/>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610"/>
      <w:bookmarkEnd w:id="1611"/>
      <w:bookmarkEnd w:id="1613"/>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2"/>
        <w:gridCol w:w="3202"/>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应付材料款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48,800,037.85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49,359,097.22</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应付工程款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8,922,454.77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9,922,454.77</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应付设备款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2,067,071.05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3,343,763.37</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应付费用款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2,885,719.40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1,090,431.00</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62,675,283.07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63,715,746.36</w:t>
            </w:r>
          </w:p>
        </w:tc>
      </w:tr>
    </w:tbl>
    <w:p>
      <w:pPr>
        <w:widowControl w:val="0"/>
        <w:spacing w:after="299" w:line="1" w:lineRule="exact"/>
      </w:pPr>
    </w:p>
    <w:p>
      <w:pPr>
        <w:pStyle w:val="Style47"/>
        <w:keepNext/>
        <w:keepLines/>
        <w:widowControl w:val="0"/>
        <w:shd w:val="clear" w:color="auto" w:fill="auto"/>
        <w:bidi w:val="0"/>
        <w:spacing w:before="0" w:line="240" w:lineRule="auto"/>
        <w:ind w:left="0" w:right="0" w:firstLine="0"/>
        <w:jc w:val="left"/>
      </w:pPr>
      <w:bookmarkStart w:id="1614" w:name="bookmark1614"/>
      <w:bookmarkStart w:id="1615" w:name="bookmark1615"/>
      <w:bookmarkStart w:id="1616" w:name="bookmark1616"/>
      <w:bookmarkStart w:id="1617" w:name="bookmark1617"/>
      <w:r>
        <w:rPr>
          <w:color w:val="000000"/>
          <w:spacing w:val="0"/>
          <w:w w:val="100"/>
          <w:position w:val="0"/>
        </w:rPr>
        <w:t>（</w:t>
      </w:r>
      <w:bookmarkEnd w:id="1616"/>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614"/>
      <w:bookmarkEnd w:id="1615"/>
      <w:bookmarkEnd w:id="1617"/>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2"/>
        <w:gridCol w:w="3202"/>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武汉鼎新建筑装饰设计工程有限公司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7,496,704.77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尚未完成结算</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武汉荣城建设集团有限公司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1,088,500.00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尚未完成结算</w:t>
            </w:r>
          </w:p>
        </w:tc>
      </w:tr>
      <w:tr>
        <w:trPr>
          <w:trHeight w:val="408"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8,585,204.77</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29"/>
        <w:keepNext/>
        <w:keepLines/>
        <w:widowControl w:val="0"/>
        <w:shd w:val="clear" w:color="auto" w:fill="auto"/>
        <w:bidi w:val="0"/>
        <w:spacing w:before="0" w:after="400" w:line="240" w:lineRule="auto"/>
        <w:ind w:left="0" w:right="0" w:firstLine="0"/>
        <w:jc w:val="left"/>
      </w:pPr>
      <w:bookmarkStart w:id="1618" w:name="bookmark1618"/>
      <w:bookmarkStart w:id="1619" w:name="bookmark1619"/>
      <w:bookmarkStart w:id="1620" w:name="bookmark1620"/>
      <w:bookmarkStart w:id="1621" w:name="bookmark1621"/>
      <w:r>
        <w:rPr>
          <w:rFonts w:ascii="Times New Roman" w:eastAsia="Times New Roman" w:hAnsi="Times New Roman" w:cs="Times New Roman"/>
          <w:color w:val="000000"/>
          <w:spacing w:val="0"/>
          <w:w w:val="100"/>
          <w:position w:val="0"/>
        </w:rPr>
        <w:t>3</w:t>
      </w:r>
      <w:bookmarkEnd w:id="1620"/>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618"/>
      <w:bookmarkEnd w:id="1619"/>
      <w:bookmarkEnd w:id="1621"/>
    </w:p>
    <w:p>
      <w:pPr>
        <w:pStyle w:val="Style47"/>
        <w:keepNext/>
        <w:keepLines/>
        <w:widowControl w:val="0"/>
        <w:shd w:val="clear" w:color="auto" w:fill="auto"/>
        <w:bidi w:val="0"/>
        <w:spacing w:before="0" w:after="400" w:line="240" w:lineRule="auto"/>
        <w:ind w:left="0" w:right="0" w:firstLine="0"/>
        <w:jc w:val="left"/>
      </w:pPr>
      <w:bookmarkStart w:id="1622" w:name="bookmark1622"/>
      <w:bookmarkStart w:id="1623" w:name="bookmark1623"/>
      <w:bookmarkStart w:id="1624" w:name="bookmark1624"/>
      <w:bookmarkStart w:id="1625" w:name="bookmark1625"/>
      <w:r>
        <w:rPr>
          <w:color w:val="000000"/>
          <w:spacing w:val="0"/>
          <w:w w:val="100"/>
          <w:position w:val="0"/>
        </w:rPr>
        <w:t>（</w:t>
      </w:r>
      <w:bookmarkEnd w:id="1624"/>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622"/>
      <w:bookmarkEnd w:id="1623"/>
      <w:bookmarkEnd w:id="1625"/>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2"/>
        <w:gridCol w:w="3202"/>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预收房租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120,960.00</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120,960.00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39" w:line="1" w:lineRule="exact"/>
      </w:pPr>
    </w:p>
    <w:p>
      <w:pPr>
        <w:pStyle w:val="Style47"/>
        <w:keepNext/>
        <w:keepLines/>
        <w:widowControl w:val="0"/>
        <w:shd w:val="clear" w:color="auto" w:fill="auto"/>
        <w:bidi w:val="0"/>
        <w:spacing w:before="0" w:after="340" w:line="240" w:lineRule="auto"/>
        <w:ind w:left="0" w:right="0" w:firstLine="0"/>
        <w:jc w:val="left"/>
      </w:pPr>
      <w:bookmarkStart w:id="1626" w:name="bookmark1626"/>
      <w:bookmarkStart w:id="1627" w:name="bookmark1627"/>
      <w:bookmarkStart w:id="1628" w:name="bookmark1628"/>
      <w:bookmarkStart w:id="1629" w:name="bookmark1629"/>
      <w:r>
        <w:rPr>
          <w:color w:val="000000"/>
          <w:spacing w:val="0"/>
          <w:w w:val="100"/>
          <w:position w:val="0"/>
        </w:rPr>
        <w:t>（</w:t>
      </w:r>
      <w:bookmarkEnd w:id="1628"/>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626"/>
      <w:bookmarkEnd w:id="1627"/>
      <w:bookmarkEnd w:id="1629"/>
    </w:p>
    <w:p>
      <w:pPr>
        <w:pStyle w:val="Style29"/>
        <w:keepNext/>
        <w:keepLines/>
        <w:widowControl w:val="0"/>
        <w:shd w:val="clear" w:color="auto" w:fill="auto"/>
        <w:bidi w:val="0"/>
        <w:spacing w:before="0" w:after="400" w:line="240" w:lineRule="auto"/>
        <w:ind w:left="0" w:right="0" w:firstLine="0"/>
        <w:jc w:val="left"/>
      </w:pPr>
      <w:bookmarkStart w:id="1630" w:name="bookmark1630"/>
      <w:bookmarkStart w:id="1631" w:name="bookmark1631"/>
      <w:bookmarkStart w:id="1632" w:name="bookmark1632"/>
      <w:bookmarkStart w:id="1633" w:name="bookmark1633"/>
      <w:r>
        <w:rPr>
          <w:rFonts w:ascii="Times New Roman" w:eastAsia="Times New Roman" w:hAnsi="Times New Roman" w:cs="Times New Roman"/>
          <w:color w:val="000000"/>
          <w:spacing w:val="0"/>
          <w:w w:val="100"/>
          <w:position w:val="0"/>
        </w:rPr>
        <w:t>3</w:t>
      </w:r>
      <w:bookmarkEnd w:id="1632"/>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630"/>
      <w:bookmarkEnd w:id="1631"/>
      <w:bookmarkEnd w:id="1633"/>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2"/>
        <w:gridCol w:w="3202"/>
      </w:tblGrid>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27,361,381.04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31,756,371.56</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27,361,381.04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31,756,371.56</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1634" w:name="bookmark1634"/>
      <w:bookmarkStart w:id="1635" w:name="bookmark1635"/>
      <w:bookmarkStart w:id="1636" w:name="bookmark1636"/>
      <w:bookmarkStart w:id="1637" w:name="bookmark1637"/>
      <w:r>
        <w:rPr>
          <w:rFonts w:ascii="Times New Roman" w:eastAsia="Times New Roman" w:hAnsi="Times New Roman" w:cs="Times New Roman"/>
          <w:color w:val="000000"/>
          <w:spacing w:val="0"/>
          <w:w w:val="100"/>
          <w:position w:val="0"/>
        </w:rPr>
        <w:t>3</w:t>
      </w:r>
      <w:bookmarkEnd w:id="1636"/>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634"/>
      <w:bookmarkEnd w:id="1635"/>
      <w:bookmarkEnd w:id="1637"/>
    </w:p>
    <w:p>
      <w:pPr>
        <w:pStyle w:val="Style47"/>
        <w:keepNext/>
        <w:keepLines/>
        <w:widowControl w:val="0"/>
        <w:shd w:val="clear" w:color="auto" w:fill="auto"/>
        <w:bidi w:val="0"/>
        <w:spacing w:before="0" w:after="400" w:line="240" w:lineRule="auto"/>
        <w:ind w:left="0" w:right="0" w:firstLine="0"/>
        <w:jc w:val="left"/>
      </w:pPr>
      <w:bookmarkStart w:id="1638" w:name="bookmark1638"/>
      <w:bookmarkStart w:id="1639" w:name="bookmark1639"/>
      <w:bookmarkStart w:id="1640" w:name="bookmark1640"/>
      <w:bookmarkStart w:id="1641" w:name="bookmark1641"/>
      <w:r>
        <w:rPr>
          <w:color w:val="000000"/>
          <w:spacing w:val="0"/>
          <w:w w:val="100"/>
          <w:position w:val="0"/>
        </w:rPr>
        <w:t>（</w:t>
      </w:r>
      <w:bookmarkEnd w:id="1640"/>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638"/>
      <w:bookmarkEnd w:id="1639"/>
      <w:bookmarkEnd w:id="1641"/>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20"/>
        <w:gridCol w:w="1915"/>
        <w:gridCol w:w="1910"/>
        <w:gridCol w:w="1925"/>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9,942,458.21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62,547,783.09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61,572,935.11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10,917,306.19</w:t>
            </w: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5,185,036.96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5,156,777.06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28,259.90</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36,884.00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36,884.00</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9,942,458.21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67,769,704.05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66,766,596.17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10,945,566.09</w:t>
            </w:r>
          </w:p>
        </w:tc>
      </w:tr>
    </w:tbl>
    <w:p>
      <w:pPr>
        <w:widowControl w:val="0"/>
        <w:spacing w:after="339" w:line="1" w:lineRule="exact"/>
      </w:pPr>
    </w:p>
    <w:p>
      <w:pPr>
        <w:pStyle w:val="Style47"/>
        <w:keepNext/>
        <w:keepLines/>
        <w:widowControl w:val="0"/>
        <w:shd w:val="clear" w:color="auto" w:fill="auto"/>
        <w:bidi w:val="0"/>
        <w:spacing w:before="0" w:after="400" w:line="240" w:lineRule="auto"/>
        <w:ind w:left="0" w:right="0" w:firstLine="0"/>
        <w:jc w:val="left"/>
      </w:pPr>
      <w:bookmarkStart w:id="1642" w:name="bookmark1642"/>
      <w:bookmarkStart w:id="1643" w:name="bookmark1643"/>
      <w:bookmarkStart w:id="1644" w:name="bookmark1644"/>
      <w:bookmarkStart w:id="1645" w:name="bookmark1645"/>
      <w:r>
        <w:rPr>
          <w:color w:val="000000"/>
          <w:spacing w:val="0"/>
          <w:w w:val="100"/>
          <w:position w:val="0"/>
        </w:rPr>
        <w:t>（</w:t>
      </w:r>
      <w:bookmarkEnd w:id="1644"/>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642"/>
      <w:bookmarkEnd w:id="1643"/>
      <w:bookmarkEnd w:id="1645"/>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20"/>
        <w:gridCol w:w="1915"/>
        <w:gridCol w:w="1910"/>
        <w:gridCol w:w="1925"/>
      </w:tblGrid>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9,903,430.99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56,347,649.72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55,390,780.74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10,860,299.97</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1,065,841.24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1,065,841.24</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38,627.22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3,004,996.57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3,027,071.19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16,552.60</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其中：医疗保险费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8,871.60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2,880,178.13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2,872,941.23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16,108.50</w:t>
            </w:r>
          </w:p>
        </w:tc>
      </w:tr>
    </w:tbl>
    <w:p>
      <w:pPr>
        <w:widowControl w:val="0"/>
        <w:spacing w:line="1" w:lineRule="exact"/>
      </w:pPr>
      <w:r>
        <w:br w:type="page"/>
      </w:r>
    </w:p>
    <w:tbl>
      <w:tblPr>
        <w:tblOverlap w:val="never"/>
        <w:jc w:val="center"/>
        <w:tblLayout w:type="fixed"/>
      </w:tblPr>
      <w:tblGrid>
        <w:gridCol w:w="1925"/>
        <w:gridCol w:w="1920"/>
        <w:gridCol w:w="1910"/>
        <w:gridCol w:w="1915"/>
        <w:gridCol w:w="1949"/>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29,755.62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68,584.47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97,895.99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444.10</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56,233.97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56,233.97</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2,110,192.31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2,070,138.69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40,453.62</w:t>
            </w: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19,103.25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19,103.25</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9,942,458.21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62,547,783.09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61,572,935.11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10,917,306.19</w:t>
            </w:r>
          </w:p>
        </w:tc>
      </w:tr>
    </w:tbl>
    <w:p>
      <w:pPr>
        <w:widowControl w:val="0"/>
        <w:spacing w:after="319" w:line="1" w:lineRule="exact"/>
      </w:pPr>
    </w:p>
    <w:p>
      <w:pPr>
        <w:pStyle w:val="Style47"/>
        <w:keepNext/>
        <w:keepLines/>
        <w:widowControl w:val="0"/>
        <w:numPr>
          <w:ilvl w:val="0"/>
          <w:numId w:val="45"/>
        </w:numPr>
        <w:shd w:val="clear" w:color="auto" w:fill="auto"/>
        <w:bidi w:val="0"/>
        <w:spacing w:before="0" w:after="400" w:line="240" w:lineRule="auto"/>
        <w:ind w:left="0" w:right="0" w:firstLine="0"/>
        <w:jc w:val="left"/>
      </w:pPr>
      <w:bookmarkStart w:id="1646" w:name="bookmark1646"/>
      <w:bookmarkStart w:id="1647" w:name="bookmark1647"/>
      <w:bookmarkStart w:id="1648" w:name="bookmark1648"/>
      <w:bookmarkStart w:id="1649" w:name="bookmark1649"/>
      <w:bookmarkEnd w:id="1648"/>
      <w:r>
        <w:rPr>
          <w:color w:val="000000"/>
          <w:spacing w:val="0"/>
          <w:w w:val="100"/>
          <w:position w:val="0"/>
        </w:rPr>
        <w:t>设定提存计划列示</w:t>
      </w:r>
      <w:bookmarkEnd w:id="1646"/>
      <w:bookmarkEnd w:id="1647"/>
      <w:bookmarkEnd w:id="1649"/>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920"/>
        <w:gridCol w:w="1915"/>
        <w:gridCol w:w="1910"/>
        <w:gridCol w:w="1925"/>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4,980,524.88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4,953,232.88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27,292.00</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204,512.08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203,544.18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967.90</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5,185,036.96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5,156,777.06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28,259.90</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1650" w:name="bookmark1650"/>
      <w:bookmarkStart w:id="1651" w:name="bookmark1651"/>
      <w:bookmarkStart w:id="1652" w:name="bookmark1652"/>
      <w:bookmarkStart w:id="1653" w:name="bookmark1653"/>
      <w:r>
        <w:rPr>
          <w:rFonts w:ascii="Times New Roman" w:eastAsia="Times New Roman" w:hAnsi="Times New Roman" w:cs="Times New Roman"/>
          <w:color w:val="000000"/>
          <w:spacing w:val="0"/>
          <w:w w:val="100"/>
          <w:position w:val="0"/>
        </w:rPr>
        <w:t>4</w:t>
      </w:r>
      <w:bookmarkEnd w:id="1652"/>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650"/>
      <w:bookmarkEnd w:id="1651"/>
      <w:bookmarkEnd w:id="1653"/>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202"/>
        <w:gridCol w:w="3192"/>
        <w:gridCol w:w="3202"/>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950,095.19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564,178.71</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136,971.45</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123,629.94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109,491.03</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83,253.87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21,796.48</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138,233.85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89,285.64</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5,955.39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5,955.39</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23,786.83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7,075.26</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214,091.92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97,773.43</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35,680.24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11,560.97</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水利建设基金及其他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1,402.17</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1,578,383.51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1,045,490.53</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1654" w:name="bookmark1654"/>
      <w:bookmarkStart w:id="1655" w:name="bookmark1655"/>
      <w:bookmarkStart w:id="1656" w:name="bookmark1656"/>
      <w:bookmarkStart w:id="1657" w:name="bookmark1657"/>
      <w:r>
        <w:rPr>
          <w:rFonts w:ascii="Times New Roman" w:eastAsia="Times New Roman" w:hAnsi="Times New Roman" w:cs="Times New Roman"/>
          <w:color w:val="000000"/>
          <w:spacing w:val="0"/>
          <w:w w:val="100"/>
          <w:position w:val="0"/>
        </w:rPr>
        <w:t>4</w:t>
      </w:r>
      <w:bookmarkEnd w:id="1656"/>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654"/>
      <w:bookmarkEnd w:id="1655"/>
      <w:bookmarkEnd w:id="1657"/>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202"/>
        <w:gridCol w:w="3192"/>
        <w:gridCol w:w="3202"/>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3,180,642.18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1,401,913.52</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101,895,310.98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24,872,319.65</w:t>
            </w:r>
          </w:p>
        </w:tc>
      </w:tr>
    </w:tbl>
    <w:p>
      <w:pPr>
        <w:widowControl w:val="0"/>
        <w:spacing w:line="1" w:lineRule="exact"/>
      </w:pPr>
      <w:r>
        <w:br w:type="page"/>
      </w:r>
    </w:p>
    <w:tbl>
      <w:tblPr>
        <w:tblOverlap w:val="never"/>
        <w:jc w:val="center"/>
        <w:tblLayout w:type="fixed"/>
      </w:tblPr>
      <w:tblGrid>
        <w:gridCol w:w="3192"/>
        <w:gridCol w:w="3192"/>
        <w:gridCol w:w="3259"/>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105,075,953.16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26,274,233.17</w:t>
            </w:r>
          </w:p>
        </w:tc>
      </w:tr>
      <w:tr>
        <w:trPr>
          <w:trHeight w:val="1272" w:hRule="exact"/>
        </w:trPr>
        <w:tc>
          <w:tcPr>
            <w:gridSpan w:val="3"/>
            <w:tcBorders>
              <w:top w:val="single" w:sz="4"/>
            </w:tcBorders>
            <w:shd w:val="clear" w:color="auto" w:fill="FFFFFF"/>
            <w:vAlign w:val="bottom"/>
          </w:tcPr>
          <w:p>
            <w:pPr>
              <w:pStyle w:val="Style6"/>
              <w:keepNext w:val="0"/>
              <w:keepLines w:val="0"/>
              <w:widowControl w:val="0"/>
              <w:shd w:val="clear" w:color="auto" w:fill="auto"/>
              <w:bidi w:val="0"/>
              <w:spacing w:before="0" w:after="380" w:line="240" w:lineRule="auto"/>
              <w:ind w:left="0" w:right="0" w:firstLine="0"/>
              <w:jc w:val="left"/>
              <w:rPr>
                <w:sz w:val="20"/>
                <w:szCs w:val="20"/>
              </w:rPr>
            </w:pPr>
            <w:bookmarkStart w:id="1658" w:name="bookmark1658"/>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)应付利息</w:t>
            </w:r>
            <w:bookmarkEnd w:id="1658"/>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1,401,913.52</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股东及个人借款利息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1,352,631.39</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1,828,010.79</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3,180,642.18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1,401,913.52</w:t>
            </w:r>
          </w:p>
        </w:tc>
      </w:tr>
    </w:tbl>
    <w:p>
      <w:pPr>
        <w:widowControl w:val="0"/>
        <w:spacing w:after="319" w:line="1" w:lineRule="exact"/>
      </w:pPr>
    </w:p>
    <w:p>
      <w:pPr>
        <w:pStyle w:val="Style15"/>
        <w:keepNext w:val="0"/>
        <w:keepLines w:val="0"/>
        <w:widowControl w:val="0"/>
        <w:numPr>
          <w:ilvl w:val="0"/>
          <w:numId w:val="47"/>
        </w:numPr>
        <w:shd w:val="clear" w:color="auto" w:fill="auto"/>
        <w:tabs>
          <w:tab w:pos="493" w:val="left"/>
        </w:tabs>
        <w:bidi w:val="0"/>
        <w:spacing w:before="0" w:after="380" w:line="240" w:lineRule="auto"/>
        <w:ind w:left="0" w:right="0" w:firstLine="0"/>
        <w:jc w:val="left"/>
      </w:pPr>
      <w:bookmarkStart w:id="1659" w:name="bookmark1659"/>
      <w:bookmarkStart w:id="1660" w:name="bookmark1660"/>
      <w:bookmarkEnd w:id="1659"/>
      <w:r>
        <w:rPr>
          <w:b/>
          <w:bCs/>
          <w:color w:val="000000"/>
          <w:spacing w:val="0"/>
          <w:w w:val="100"/>
          <w:position w:val="0"/>
        </w:rPr>
        <w:t>应付股利</w:t>
      </w:r>
      <w:bookmarkEnd w:id="1660"/>
    </w:p>
    <w:p>
      <w:pPr>
        <w:pStyle w:val="Style15"/>
        <w:keepNext w:val="0"/>
        <w:keepLines w:val="0"/>
        <w:widowControl w:val="0"/>
        <w:numPr>
          <w:ilvl w:val="0"/>
          <w:numId w:val="47"/>
        </w:numPr>
        <w:shd w:val="clear" w:color="auto" w:fill="auto"/>
        <w:tabs>
          <w:tab w:pos="493" w:val="left"/>
        </w:tabs>
        <w:bidi w:val="0"/>
        <w:spacing w:before="0" w:after="380" w:line="240" w:lineRule="auto"/>
        <w:ind w:left="0" w:right="0" w:firstLine="0"/>
        <w:jc w:val="left"/>
      </w:pPr>
      <w:bookmarkStart w:id="1661" w:name="bookmark1661"/>
      <w:bookmarkStart w:id="1662" w:name="bookmark1662"/>
      <w:bookmarkEnd w:id="1661"/>
      <w:r>
        <w:rPr>
          <w:b/>
          <w:bCs/>
          <w:color w:val="000000"/>
          <w:spacing w:val="0"/>
          <w:w w:val="100"/>
          <w:position w:val="0"/>
        </w:rPr>
        <w:t>其他应付款</w:t>
      </w:r>
      <w:bookmarkEnd w:id="1662"/>
    </w:p>
    <w:p>
      <w:pPr>
        <w:pStyle w:val="Style81"/>
        <w:keepNext/>
        <w:keepLines/>
        <w:widowControl w:val="0"/>
        <w:numPr>
          <w:ilvl w:val="0"/>
          <w:numId w:val="49"/>
        </w:numPr>
        <w:shd w:val="clear" w:color="auto" w:fill="auto"/>
        <w:bidi w:val="0"/>
        <w:spacing w:before="0" w:after="380" w:line="240" w:lineRule="auto"/>
        <w:ind w:left="0" w:right="0" w:firstLine="0"/>
        <w:jc w:val="left"/>
      </w:pPr>
      <w:bookmarkStart w:id="1663" w:name="bookmark1663"/>
      <w:bookmarkStart w:id="1664" w:name="bookmark1664"/>
      <w:bookmarkStart w:id="1665" w:name="bookmark1665"/>
      <w:bookmarkStart w:id="1666" w:name="bookmark1666"/>
      <w:bookmarkEnd w:id="1665"/>
      <w:r>
        <w:rPr>
          <w:color w:val="000000"/>
          <w:spacing w:val="0"/>
          <w:w w:val="100"/>
          <w:position w:val="0"/>
        </w:rPr>
        <w:t>按款项性质列示其他应付款</w:t>
      </w:r>
      <w:bookmarkEnd w:id="1663"/>
      <w:bookmarkEnd w:id="1664"/>
      <w:bookmarkEnd w:id="1666"/>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202"/>
        <w:gridCol w:w="3192"/>
        <w:gridCol w:w="3202"/>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1,880,550.55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5,339,611.10</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7,565,100.00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7,565,100.00</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股东及其他关联方借款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69,507,000.00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6,401,445.52</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其他个人借款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3,336,064.11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2,176,226.89</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12,781,334.86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1,233,895.27</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违约赔款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1,748,095.95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1,748,095.95</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2,077,165.51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407,944.92</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101,895,310.98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24,872,319.65</w:t>
            </w:r>
          </w:p>
        </w:tc>
      </w:tr>
    </w:tbl>
    <w:p>
      <w:pPr>
        <w:widowControl w:val="0"/>
        <w:spacing w:after="319" w:line="1" w:lineRule="exact"/>
      </w:pPr>
    </w:p>
    <w:p>
      <w:pPr>
        <w:pStyle w:val="Style81"/>
        <w:keepNext/>
        <w:keepLines/>
        <w:widowControl w:val="0"/>
        <w:numPr>
          <w:ilvl w:val="0"/>
          <w:numId w:val="49"/>
        </w:numPr>
        <w:shd w:val="clear" w:color="auto" w:fill="auto"/>
        <w:bidi w:val="0"/>
        <w:spacing w:before="0" w:after="380" w:line="240" w:lineRule="auto"/>
        <w:ind w:left="0" w:right="0" w:firstLine="0"/>
        <w:jc w:val="left"/>
      </w:pPr>
      <w:bookmarkStart w:id="1667" w:name="bookmark1667"/>
      <w:bookmarkStart w:id="1668" w:name="bookmark1668"/>
      <w:bookmarkStart w:id="1669" w:name="bookmark1669"/>
      <w:bookmarkStart w:id="1670" w:name="bookmark1670"/>
      <w:bookmarkEnd w:id="1669"/>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667"/>
      <w:bookmarkEnd w:id="1668"/>
      <w:bookmarkEnd w:id="1670"/>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202"/>
        <w:gridCol w:w="3192"/>
        <w:gridCol w:w="3202"/>
      </w:tblGrid>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梁浩东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9,675,450.02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因资金周转未偿付</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梁伟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3,865,795.50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因资金周转未偿付</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13,541,245.52</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keepLines/>
        <w:widowControl w:val="0"/>
        <w:shd w:val="clear" w:color="auto" w:fill="auto"/>
        <w:tabs>
          <w:tab w:pos="483" w:val="left"/>
        </w:tabs>
        <w:bidi w:val="0"/>
        <w:spacing w:before="0" w:line="240" w:lineRule="auto"/>
        <w:ind w:left="0" w:right="0" w:firstLine="0"/>
        <w:jc w:val="left"/>
      </w:pPr>
      <w:bookmarkStart w:id="1671" w:name="bookmark1671"/>
      <w:bookmarkStart w:id="1672" w:name="bookmark1672"/>
      <w:bookmarkStart w:id="1673" w:name="bookmark1673"/>
      <w:bookmarkStart w:id="1674" w:name="bookmark1674"/>
      <w:r>
        <w:rPr>
          <w:rFonts w:ascii="Times New Roman" w:eastAsia="Times New Roman" w:hAnsi="Times New Roman" w:cs="Times New Roman"/>
          <w:color w:val="000000"/>
          <w:spacing w:val="0"/>
          <w:w w:val="100"/>
          <w:position w:val="0"/>
        </w:rPr>
        <w:t>4</w:t>
      </w:r>
      <w:bookmarkEnd w:id="1673"/>
      <w:r>
        <w:rPr>
          <w:rFonts w:ascii="Times New Roman" w:eastAsia="Times New Roman" w:hAnsi="Times New Roman" w:cs="Times New Roman"/>
          <w:color w:val="000000"/>
          <w:spacing w:val="0"/>
          <w:w w:val="100"/>
          <w:position w:val="0"/>
        </w:rPr>
        <w:t>2</w:t>
      </w:r>
      <w:r>
        <w:rPr>
          <w:color w:val="000000"/>
          <w:spacing w:val="0"/>
          <w:w w:val="100"/>
          <w:position w:val="0"/>
        </w:rPr>
        <w:t>、</w:t>
        <w:tab/>
        <w:t>持有待售负债</w:t>
      </w:r>
      <w:bookmarkEnd w:id="1671"/>
      <w:bookmarkEnd w:id="1672"/>
      <w:bookmarkEnd w:id="1674"/>
    </w:p>
    <w:p>
      <w:pPr>
        <w:pStyle w:val="Style29"/>
        <w:keepNext/>
        <w:keepLines/>
        <w:widowControl w:val="0"/>
        <w:shd w:val="clear" w:color="auto" w:fill="auto"/>
        <w:tabs>
          <w:tab w:pos="483" w:val="left"/>
        </w:tabs>
        <w:bidi w:val="0"/>
        <w:spacing w:before="0" w:line="240" w:lineRule="auto"/>
        <w:ind w:left="0" w:right="0" w:firstLine="0"/>
        <w:jc w:val="left"/>
      </w:pPr>
      <w:bookmarkStart w:id="1675" w:name="bookmark1675"/>
      <w:bookmarkStart w:id="1676" w:name="bookmark1676"/>
      <w:bookmarkStart w:id="1677" w:name="bookmark1677"/>
      <w:bookmarkStart w:id="1678" w:name="bookmark1678"/>
      <w:r>
        <w:rPr>
          <w:rFonts w:ascii="Times New Roman" w:eastAsia="Times New Roman" w:hAnsi="Times New Roman" w:cs="Times New Roman"/>
          <w:color w:val="000000"/>
          <w:spacing w:val="0"/>
          <w:w w:val="100"/>
          <w:position w:val="0"/>
        </w:rPr>
        <w:t>4</w:t>
      </w:r>
      <w:bookmarkEnd w:id="1677"/>
      <w:r>
        <w:rPr>
          <w:rFonts w:ascii="Times New Roman" w:eastAsia="Times New Roman" w:hAnsi="Times New Roman" w:cs="Times New Roman"/>
          <w:color w:val="000000"/>
          <w:spacing w:val="0"/>
          <w:w w:val="100"/>
          <w:position w:val="0"/>
        </w:rPr>
        <w:t>3</w:t>
      </w:r>
      <w:r>
        <w:rPr>
          <w:color w:val="000000"/>
          <w:spacing w:val="0"/>
          <w:w w:val="100"/>
          <w:position w:val="0"/>
        </w:rPr>
        <w:t>、</w:t>
        <w:tab/>
        <w:t>一年内到期的非流动负债</w:t>
      </w:r>
      <w:bookmarkEnd w:id="1675"/>
      <w:bookmarkEnd w:id="1676"/>
      <w:bookmarkEnd w:id="1678"/>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2"/>
        <w:gridCol w:w="3202"/>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2,636,820.00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2,417,085.00</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2,636,820.00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2,417,085.00</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679" w:name="bookmark1679"/>
      <w:bookmarkStart w:id="1680" w:name="bookmark1680"/>
      <w:bookmarkStart w:id="1681" w:name="bookmark1681"/>
      <w:bookmarkStart w:id="1682" w:name="bookmark1682"/>
      <w:r>
        <w:rPr>
          <w:rFonts w:ascii="Times New Roman" w:eastAsia="Times New Roman" w:hAnsi="Times New Roman" w:cs="Times New Roman"/>
          <w:color w:val="000000"/>
          <w:spacing w:val="0"/>
          <w:w w:val="100"/>
          <w:position w:val="0"/>
        </w:rPr>
        <w:t>4</w:t>
      </w:r>
      <w:bookmarkEnd w:id="1681"/>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679"/>
      <w:bookmarkEnd w:id="1680"/>
      <w:bookmarkEnd w:id="1682"/>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2"/>
        <w:gridCol w:w="3202"/>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1,392,810.78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1,630,319.03</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已背书未终止确认的应收票据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4,775,863.84</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6,168,674.62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1,630,319.03</w:t>
            </w:r>
          </w:p>
        </w:tc>
      </w:tr>
    </w:tbl>
    <w:p>
      <w:pPr>
        <w:widowControl w:val="0"/>
        <w:spacing w:after="319" w:line="1" w:lineRule="exact"/>
      </w:pPr>
    </w:p>
    <w:p>
      <w:pPr>
        <w:pStyle w:val="Style29"/>
        <w:keepNext/>
        <w:keepLines/>
        <w:widowControl w:val="0"/>
        <w:shd w:val="clear" w:color="auto" w:fill="auto"/>
        <w:tabs>
          <w:tab w:pos="483" w:val="left"/>
        </w:tabs>
        <w:bidi w:val="0"/>
        <w:spacing w:before="0" w:line="240" w:lineRule="auto"/>
        <w:ind w:left="0" w:right="0" w:firstLine="0"/>
        <w:jc w:val="left"/>
      </w:pPr>
      <w:bookmarkStart w:id="1683" w:name="bookmark1683"/>
      <w:bookmarkStart w:id="1684" w:name="bookmark1684"/>
      <w:bookmarkStart w:id="1685" w:name="bookmark1685"/>
      <w:bookmarkStart w:id="1686" w:name="bookmark1686"/>
      <w:r>
        <w:rPr>
          <w:rFonts w:ascii="Times New Roman" w:eastAsia="Times New Roman" w:hAnsi="Times New Roman" w:cs="Times New Roman"/>
          <w:color w:val="000000"/>
          <w:spacing w:val="0"/>
          <w:w w:val="100"/>
          <w:position w:val="0"/>
        </w:rPr>
        <w:t>4</w:t>
      </w:r>
      <w:bookmarkEnd w:id="1685"/>
      <w:r>
        <w:rPr>
          <w:rFonts w:ascii="Times New Roman" w:eastAsia="Times New Roman" w:hAnsi="Times New Roman" w:cs="Times New Roman"/>
          <w:color w:val="000000"/>
          <w:spacing w:val="0"/>
          <w:w w:val="100"/>
          <w:position w:val="0"/>
        </w:rPr>
        <w:t>5</w:t>
      </w:r>
      <w:r>
        <w:rPr>
          <w:color w:val="000000"/>
          <w:spacing w:val="0"/>
          <w:w w:val="100"/>
          <w:position w:val="0"/>
        </w:rPr>
        <w:t>、</w:t>
        <w:tab/>
        <w:t>长期借款</w:t>
      </w:r>
      <w:bookmarkEnd w:id="1683"/>
      <w:bookmarkEnd w:id="1684"/>
      <w:bookmarkEnd w:id="1686"/>
    </w:p>
    <w:p>
      <w:pPr>
        <w:pStyle w:val="Style47"/>
        <w:keepNext/>
        <w:keepLines/>
        <w:widowControl w:val="0"/>
        <w:shd w:val="clear" w:color="auto" w:fill="auto"/>
        <w:bidi w:val="0"/>
        <w:spacing w:before="0" w:line="240" w:lineRule="auto"/>
        <w:ind w:left="0" w:right="0" w:firstLine="0"/>
        <w:jc w:val="left"/>
      </w:pPr>
      <w:bookmarkStart w:id="1687" w:name="bookmark1687"/>
      <w:bookmarkStart w:id="1688" w:name="bookmark1688"/>
      <w:bookmarkStart w:id="1689" w:name="bookmark1689"/>
      <w:bookmarkStart w:id="1690" w:name="bookmark1690"/>
      <w:r>
        <w:rPr>
          <w:color w:val="000000"/>
          <w:spacing w:val="0"/>
          <w:w w:val="100"/>
          <w:position w:val="0"/>
        </w:rPr>
        <w:t>（</w:t>
      </w:r>
      <w:bookmarkEnd w:id="1689"/>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687"/>
      <w:bookmarkEnd w:id="1688"/>
      <w:bookmarkEnd w:id="1690"/>
    </w:p>
    <w:p>
      <w:pPr>
        <w:pStyle w:val="Style29"/>
        <w:keepNext/>
        <w:keepLines/>
        <w:widowControl w:val="0"/>
        <w:shd w:val="clear" w:color="auto" w:fill="auto"/>
        <w:tabs>
          <w:tab w:pos="483" w:val="left"/>
        </w:tabs>
        <w:bidi w:val="0"/>
        <w:spacing w:before="0" w:line="240" w:lineRule="auto"/>
        <w:ind w:left="0" w:right="0" w:firstLine="0"/>
        <w:jc w:val="left"/>
      </w:pPr>
      <w:bookmarkStart w:id="1691" w:name="bookmark1691"/>
      <w:bookmarkStart w:id="1692" w:name="bookmark1692"/>
      <w:bookmarkStart w:id="1693" w:name="bookmark1693"/>
      <w:bookmarkStart w:id="1694" w:name="bookmark1694"/>
      <w:r>
        <w:rPr>
          <w:rFonts w:ascii="Times New Roman" w:eastAsia="Times New Roman" w:hAnsi="Times New Roman" w:cs="Times New Roman"/>
          <w:color w:val="000000"/>
          <w:spacing w:val="0"/>
          <w:w w:val="100"/>
          <w:position w:val="0"/>
        </w:rPr>
        <w:t>4</w:t>
      </w:r>
      <w:bookmarkEnd w:id="1693"/>
      <w:r>
        <w:rPr>
          <w:rFonts w:ascii="Times New Roman" w:eastAsia="Times New Roman" w:hAnsi="Times New Roman" w:cs="Times New Roman"/>
          <w:color w:val="000000"/>
          <w:spacing w:val="0"/>
          <w:w w:val="100"/>
          <w:position w:val="0"/>
        </w:rPr>
        <w:t>6</w:t>
      </w:r>
      <w:r>
        <w:rPr>
          <w:color w:val="000000"/>
          <w:spacing w:val="0"/>
          <w:w w:val="100"/>
          <w:position w:val="0"/>
        </w:rPr>
        <w:t>、</w:t>
        <w:tab/>
        <w:t>应付债券</w:t>
      </w:r>
      <w:bookmarkEnd w:id="1691"/>
      <w:bookmarkEnd w:id="1692"/>
      <w:bookmarkEnd w:id="1694"/>
    </w:p>
    <w:p>
      <w:pPr>
        <w:pStyle w:val="Style47"/>
        <w:keepNext/>
        <w:keepLines/>
        <w:widowControl w:val="0"/>
        <w:shd w:val="clear" w:color="auto" w:fill="auto"/>
        <w:tabs>
          <w:tab w:pos="493" w:val="left"/>
        </w:tabs>
        <w:bidi w:val="0"/>
        <w:spacing w:before="0" w:line="240" w:lineRule="auto"/>
        <w:ind w:left="0" w:right="0" w:firstLine="0"/>
        <w:jc w:val="left"/>
      </w:pPr>
      <w:bookmarkStart w:id="1695" w:name="bookmark1695"/>
      <w:bookmarkStart w:id="1696" w:name="bookmark1696"/>
      <w:bookmarkStart w:id="1697" w:name="bookmark1697"/>
      <w:bookmarkStart w:id="1698" w:name="bookmark1698"/>
      <w:r>
        <w:rPr>
          <w:color w:val="000000"/>
          <w:spacing w:val="0"/>
          <w:w w:val="100"/>
          <w:position w:val="0"/>
        </w:rPr>
        <w:t>（</w:t>
      </w:r>
      <w:bookmarkEnd w:id="1697"/>
      <w:r>
        <w:rPr>
          <w:rFonts w:ascii="Times New Roman" w:eastAsia="Times New Roman" w:hAnsi="Times New Roman" w:cs="Times New Roman"/>
          <w:color w:val="000000"/>
          <w:spacing w:val="0"/>
          <w:w w:val="100"/>
          <w:position w:val="0"/>
        </w:rPr>
        <w:t>1</w:t>
      </w:r>
      <w:r>
        <w:rPr>
          <w:color w:val="000000"/>
          <w:spacing w:val="0"/>
          <w:w w:val="100"/>
          <w:position w:val="0"/>
        </w:rPr>
        <w:t>）</w:t>
        <w:tab/>
        <w:t>应付债券</w:t>
      </w:r>
      <w:bookmarkEnd w:id="1695"/>
      <w:bookmarkEnd w:id="1696"/>
      <w:bookmarkEnd w:id="1698"/>
    </w:p>
    <w:p>
      <w:pPr>
        <w:pStyle w:val="Style47"/>
        <w:keepNext/>
        <w:keepLines/>
        <w:widowControl w:val="0"/>
        <w:shd w:val="clear" w:color="auto" w:fill="auto"/>
        <w:tabs>
          <w:tab w:pos="493" w:val="left"/>
        </w:tabs>
        <w:bidi w:val="0"/>
        <w:spacing w:before="0" w:line="240" w:lineRule="auto"/>
        <w:ind w:left="0" w:right="0" w:firstLine="0"/>
        <w:jc w:val="left"/>
      </w:pPr>
      <w:bookmarkStart w:id="1699" w:name="bookmark1699"/>
      <w:bookmarkStart w:id="1700" w:name="bookmark1700"/>
      <w:bookmarkStart w:id="1701" w:name="bookmark1701"/>
      <w:bookmarkStart w:id="1702" w:name="bookmark1702"/>
      <w:r>
        <w:rPr>
          <w:color w:val="000000"/>
          <w:spacing w:val="0"/>
          <w:w w:val="100"/>
          <w:position w:val="0"/>
        </w:rPr>
        <w:t>（</w:t>
      </w:r>
      <w:bookmarkEnd w:id="1701"/>
      <w:r>
        <w:rPr>
          <w:rFonts w:ascii="Times New Roman" w:eastAsia="Times New Roman" w:hAnsi="Times New Roman" w:cs="Times New Roman"/>
          <w:color w:val="000000"/>
          <w:spacing w:val="0"/>
          <w:w w:val="100"/>
          <w:position w:val="0"/>
        </w:rPr>
        <w:t>2</w:t>
      </w:r>
      <w:r>
        <w:rPr>
          <w:color w:val="000000"/>
          <w:spacing w:val="0"/>
          <w:w w:val="100"/>
          <w:position w:val="0"/>
        </w:rPr>
        <w:t>）</w:t>
        <w:tab/>
        <w:t>应付债券的增减变动（不包括划分为金融负债的优先股、永续债等其他金融工具）</w:t>
      </w:r>
      <w:bookmarkEnd w:id="1699"/>
      <w:bookmarkEnd w:id="1700"/>
      <w:bookmarkEnd w:id="1702"/>
    </w:p>
    <w:p>
      <w:pPr>
        <w:pStyle w:val="Style47"/>
        <w:keepNext/>
        <w:keepLines/>
        <w:widowControl w:val="0"/>
        <w:shd w:val="clear" w:color="auto" w:fill="auto"/>
        <w:bidi w:val="0"/>
        <w:spacing w:before="0" w:line="240" w:lineRule="auto"/>
        <w:ind w:left="0" w:right="0" w:firstLine="0"/>
        <w:jc w:val="left"/>
      </w:pPr>
      <w:bookmarkStart w:id="1703" w:name="bookmark1703"/>
      <w:bookmarkStart w:id="1704" w:name="bookmark1704"/>
      <w:bookmarkStart w:id="1705" w:name="bookmark1705"/>
      <w:bookmarkStart w:id="1706" w:name="bookmark1706"/>
      <w:r>
        <w:rPr>
          <w:color w:val="000000"/>
          <w:spacing w:val="0"/>
          <w:w w:val="100"/>
          <w:position w:val="0"/>
        </w:rPr>
        <w:t>（</w:t>
      </w:r>
      <w:bookmarkEnd w:id="1705"/>
      <w:r>
        <w:rPr>
          <w:rFonts w:ascii="Times New Roman" w:eastAsia="Times New Roman" w:hAnsi="Times New Roman" w:cs="Times New Roman"/>
          <w:color w:val="000000"/>
          <w:spacing w:val="0"/>
          <w:w w:val="100"/>
          <w:position w:val="0"/>
        </w:rPr>
        <w:t>3</w:t>
      </w:r>
      <w:r>
        <w:rPr>
          <w:color w:val="000000"/>
          <w:spacing w:val="0"/>
          <w:w w:val="100"/>
          <w:position w:val="0"/>
        </w:rPr>
        <w:t>） 可转换公司债券的转股条件、转股时间说明</w:t>
      </w:r>
      <w:bookmarkEnd w:id="1703"/>
      <w:bookmarkEnd w:id="1704"/>
      <w:bookmarkEnd w:id="1706"/>
    </w:p>
    <w:p>
      <w:pPr>
        <w:pStyle w:val="Style47"/>
        <w:keepNext/>
        <w:keepLines/>
        <w:widowControl w:val="0"/>
        <w:shd w:val="clear" w:color="auto" w:fill="auto"/>
        <w:tabs>
          <w:tab w:pos="493" w:val="left"/>
        </w:tabs>
        <w:bidi w:val="0"/>
        <w:spacing w:before="0" w:line="240" w:lineRule="auto"/>
        <w:ind w:left="0" w:right="0" w:firstLine="0"/>
        <w:jc w:val="left"/>
      </w:pPr>
      <w:bookmarkStart w:id="1707" w:name="bookmark1707"/>
      <w:bookmarkStart w:id="1708" w:name="bookmark1708"/>
      <w:bookmarkStart w:id="1709" w:name="bookmark1709"/>
      <w:bookmarkStart w:id="1710" w:name="bookmark1710"/>
      <w:r>
        <w:rPr>
          <w:color w:val="000000"/>
          <w:spacing w:val="0"/>
          <w:w w:val="100"/>
          <w:position w:val="0"/>
        </w:rPr>
        <w:t>（</w:t>
      </w:r>
      <w:bookmarkEnd w:id="1709"/>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707"/>
      <w:bookmarkEnd w:id="1708"/>
      <w:bookmarkEnd w:id="1710"/>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期末发行在外的优先股、永续债等其他金融工具基本情况</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期末发行在外的优先股、永续债等金融工具变动情况表</w:t>
      </w:r>
    </w:p>
    <w:p>
      <w:pPr>
        <w:pStyle w:val="Style29"/>
        <w:keepNext/>
        <w:keepLines/>
        <w:widowControl w:val="0"/>
        <w:shd w:val="clear" w:color="auto" w:fill="auto"/>
        <w:tabs>
          <w:tab w:pos="483" w:val="left"/>
        </w:tabs>
        <w:bidi w:val="0"/>
        <w:spacing w:before="0" w:line="240" w:lineRule="auto"/>
        <w:ind w:left="0" w:right="0" w:firstLine="0"/>
        <w:jc w:val="left"/>
      </w:pPr>
      <w:bookmarkStart w:id="1711" w:name="bookmark1711"/>
      <w:bookmarkStart w:id="1712" w:name="bookmark1712"/>
      <w:bookmarkStart w:id="1713" w:name="bookmark1713"/>
      <w:bookmarkStart w:id="1714" w:name="bookmark1714"/>
      <w:r>
        <w:rPr>
          <w:rFonts w:ascii="Times New Roman" w:eastAsia="Times New Roman" w:hAnsi="Times New Roman" w:cs="Times New Roman"/>
          <w:color w:val="000000"/>
          <w:spacing w:val="0"/>
          <w:w w:val="100"/>
          <w:position w:val="0"/>
        </w:rPr>
        <w:t>4</w:t>
      </w:r>
      <w:bookmarkEnd w:id="1713"/>
      <w:r>
        <w:rPr>
          <w:rFonts w:ascii="Times New Roman" w:eastAsia="Times New Roman" w:hAnsi="Times New Roman" w:cs="Times New Roman"/>
          <w:color w:val="000000"/>
          <w:spacing w:val="0"/>
          <w:w w:val="100"/>
          <w:position w:val="0"/>
        </w:rPr>
        <w:t>7</w:t>
      </w:r>
      <w:r>
        <w:rPr>
          <w:color w:val="000000"/>
          <w:spacing w:val="0"/>
          <w:w w:val="100"/>
          <w:position w:val="0"/>
        </w:rPr>
        <w:t>、</w:t>
        <w:tab/>
        <w:t>租赁负债</w:t>
      </w:r>
      <w:bookmarkEnd w:id="1711"/>
      <w:bookmarkEnd w:id="1712"/>
      <w:bookmarkEnd w:id="1714"/>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2"/>
        <w:gridCol w:w="3202"/>
      </w:tblGrid>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18,367,279.53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18,651,718.52</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减：一年内到期的租赁负债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-2,636,820.00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-2,417,085.00</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15,730,459.53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16,234,633.52</w:t>
            </w:r>
          </w:p>
        </w:tc>
      </w:tr>
    </w:tbl>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注：本期确认租赁负债利息费用</w:t>
      </w:r>
      <w:r>
        <w:rPr>
          <w:rFonts w:ascii="Times New Roman" w:eastAsia="Times New Roman" w:hAnsi="Times New Roman" w:cs="Times New Roman"/>
          <w:color w:val="000000"/>
          <w:spacing w:val="0"/>
          <w:w w:val="100"/>
          <w:position w:val="0"/>
          <w:sz w:val="18"/>
          <w:szCs w:val="18"/>
        </w:rPr>
        <w:t>841,720.02</w:t>
      </w:r>
      <w:r>
        <w:rPr>
          <w:color w:val="000000"/>
          <w:spacing w:val="0"/>
          <w:w w:val="100"/>
          <w:position w:val="0"/>
        </w:rPr>
        <w:t>元。</w:t>
      </w:r>
    </w:p>
    <w:p>
      <w:pPr>
        <w:pStyle w:val="Style29"/>
        <w:keepNext/>
        <w:keepLines/>
        <w:widowControl w:val="0"/>
        <w:shd w:val="clear" w:color="auto" w:fill="auto"/>
        <w:tabs>
          <w:tab w:pos="483" w:val="left"/>
        </w:tabs>
        <w:bidi w:val="0"/>
        <w:spacing w:before="0" w:line="240" w:lineRule="auto"/>
        <w:ind w:left="0" w:right="0" w:firstLine="0"/>
        <w:jc w:val="left"/>
      </w:pPr>
      <w:bookmarkStart w:id="1715" w:name="bookmark1715"/>
      <w:bookmarkStart w:id="1716" w:name="bookmark1716"/>
      <w:bookmarkStart w:id="1717" w:name="bookmark1717"/>
      <w:bookmarkStart w:id="1718" w:name="bookmark1718"/>
      <w:r>
        <w:rPr>
          <w:rFonts w:ascii="Times New Roman" w:eastAsia="Times New Roman" w:hAnsi="Times New Roman" w:cs="Times New Roman"/>
          <w:color w:val="000000"/>
          <w:spacing w:val="0"/>
          <w:w w:val="100"/>
          <w:position w:val="0"/>
        </w:rPr>
        <w:t>4</w:t>
      </w:r>
      <w:bookmarkEnd w:id="1717"/>
      <w:r>
        <w:rPr>
          <w:rFonts w:ascii="Times New Roman" w:eastAsia="Times New Roman" w:hAnsi="Times New Roman" w:cs="Times New Roman"/>
          <w:color w:val="000000"/>
          <w:spacing w:val="0"/>
          <w:w w:val="100"/>
          <w:position w:val="0"/>
        </w:rPr>
        <w:t>8</w:t>
      </w:r>
      <w:r>
        <w:rPr>
          <w:color w:val="000000"/>
          <w:spacing w:val="0"/>
          <w:w w:val="100"/>
          <w:position w:val="0"/>
        </w:rPr>
        <w:t>、</w:t>
        <w:tab/>
        <w:t>长期应付款</w:t>
      </w:r>
      <w:bookmarkEnd w:id="1715"/>
      <w:bookmarkEnd w:id="1716"/>
      <w:bookmarkEnd w:id="1718"/>
    </w:p>
    <w:p>
      <w:pPr>
        <w:pStyle w:val="Style47"/>
        <w:keepNext/>
        <w:keepLines/>
        <w:widowControl w:val="0"/>
        <w:shd w:val="clear" w:color="auto" w:fill="auto"/>
        <w:tabs>
          <w:tab w:pos="493" w:val="left"/>
        </w:tabs>
        <w:bidi w:val="0"/>
        <w:spacing w:before="0" w:line="240" w:lineRule="auto"/>
        <w:ind w:left="0" w:right="0" w:firstLine="0"/>
        <w:jc w:val="left"/>
      </w:pPr>
      <w:bookmarkStart w:id="1719" w:name="bookmark1719"/>
      <w:bookmarkStart w:id="1720" w:name="bookmark1720"/>
      <w:bookmarkStart w:id="1721" w:name="bookmark1721"/>
      <w:bookmarkStart w:id="1722" w:name="bookmark1722"/>
      <w:r>
        <w:rPr>
          <w:color w:val="000000"/>
          <w:spacing w:val="0"/>
          <w:w w:val="100"/>
          <w:position w:val="0"/>
        </w:rPr>
        <w:t>（</w:t>
      </w:r>
      <w:bookmarkEnd w:id="1721"/>
      <w:r>
        <w:rPr>
          <w:rFonts w:ascii="Times New Roman" w:eastAsia="Times New Roman" w:hAnsi="Times New Roman" w:cs="Times New Roman"/>
          <w:color w:val="000000"/>
          <w:spacing w:val="0"/>
          <w:w w:val="100"/>
          <w:position w:val="0"/>
        </w:rPr>
        <w:t>1</w:t>
      </w:r>
      <w:r>
        <w:rPr>
          <w:color w:val="000000"/>
          <w:spacing w:val="0"/>
          <w:w w:val="100"/>
          <w:position w:val="0"/>
        </w:rPr>
        <w:t>）</w:t>
        <w:tab/>
        <w:t>按款项性质列示长期应付款</w:t>
      </w:r>
      <w:bookmarkEnd w:id="1719"/>
      <w:bookmarkEnd w:id="1720"/>
      <w:bookmarkEnd w:id="1722"/>
    </w:p>
    <w:p>
      <w:pPr>
        <w:pStyle w:val="Style47"/>
        <w:keepNext/>
        <w:keepLines/>
        <w:widowControl w:val="0"/>
        <w:shd w:val="clear" w:color="auto" w:fill="auto"/>
        <w:tabs>
          <w:tab w:pos="493" w:val="left"/>
        </w:tabs>
        <w:bidi w:val="0"/>
        <w:spacing w:before="0" w:line="240" w:lineRule="auto"/>
        <w:ind w:left="0" w:right="0" w:firstLine="0"/>
        <w:jc w:val="left"/>
      </w:pPr>
      <w:bookmarkStart w:id="1723" w:name="bookmark1723"/>
      <w:bookmarkStart w:id="1724" w:name="bookmark1724"/>
      <w:bookmarkStart w:id="1725" w:name="bookmark1725"/>
      <w:bookmarkStart w:id="1726" w:name="bookmark1726"/>
      <w:r>
        <w:rPr>
          <w:color w:val="000000"/>
          <w:spacing w:val="0"/>
          <w:w w:val="100"/>
          <w:position w:val="0"/>
        </w:rPr>
        <w:t>（</w:t>
      </w:r>
      <w:bookmarkEnd w:id="1725"/>
      <w:r>
        <w:rPr>
          <w:rFonts w:ascii="Times New Roman" w:eastAsia="Times New Roman" w:hAnsi="Times New Roman" w:cs="Times New Roman"/>
          <w:color w:val="000000"/>
          <w:spacing w:val="0"/>
          <w:w w:val="100"/>
          <w:position w:val="0"/>
        </w:rPr>
        <w:t>2</w:t>
      </w:r>
      <w:r>
        <w:rPr>
          <w:color w:val="000000"/>
          <w:spacing w:val="0"/>
          <w:w w:val="100"/>
          <w:position w:val="0"/>
        </w:rPr>
        <w:t>）</w:t>
        <w:tab/>
        <w:t>专项应付款</w:t>
      </w:r>
      <w:bookmarkEnd w:id="1723"/>
      <w:bookmarkEnd w:id="1724"/>
      <w:bookmarkEnd w:id="1726"/>
    </w:p>
    <w:p>
      <w:pPr>
        <w:pStyle w:val="Style29"/>
        <w:keepNext/>
        <w:keepLines/>
        <w:widowControl w:val="0"/>
        <w:shd w:val="clear" w:color="auto" w:fill="auto"/>
        <w:tabs>
          <w:tab w:pos="483" w:val="left"/>
        </w:tabs>
        <w:bidi w:val="0"/>
        <w:spacing w:before="0" w:line="240" w:lineRule="auto"/>
        <w:ind w:left="0" w:right="0" w:firstLine="0"/>
        <w:jc w:val="left"/>
      </w:pPr>
      <w:bookmarkStart w:id="1727" w:name="bookmark1727"/>
      <w:bookmarkStart w:id="1728" w:name="bookmark1728"/>
      <w:bookmarkStart w:id="1729" w:name="bookmark1729"/>
      <w:bookmarkStart w:id="1730" w:name="bookmark1730"/>
      <w:r>
        <w:rPr>
          <w:rFonts w:ascii="Times New Roman" w:eastAsia="Times New Roman" w:hAnsi="Times New Roman" w:cs="Times New Roman"/>
          <w:color w:val="000000"/>
          <w:spacing w:val="0"/>
          <w:w w:val="100"/>
          <w:position w:val="0"/>
        </w:rPr>
        <w:t>4</w:t>
      </w:r>
      <w:bookmarkEnd w:id="1729"/>
      <w:r>
        <w:rPr>
          <w:rFonts w:ascii="Times New Roman" w:eastAsia="Times New Roman" w:hAnsi="Times New Roman" w:cs="Times New Roman"/>
          <w:color w:val="000000"/>
          <w:spacing w:val="0"/>
          <w:w w:val="100"/>
          <w:position w:val="0"/>
        </w:rPr>
        <w:t>9</w:t>
      </w:r>
      <w:r>
        <w:rPr>
          <w:color w:val="000000"/>
          <w:spacing w:val="0"/>
          <w:w w:val="100"/>
          <w:position w:val="0"/>
        </w:rPr>
        <w:t>、</w:t>
        <w:tab/>
        <w:t>长期应付职工薪酬</w:t>
      </w:r>
      <w:bookmarkEnd w:id="1727"/>
      <w:bookmarkEnd w:id="1728"/>
      <w:bookmarkEnd w:id="1730"/>
    </w:p>
    <w:p>
      <w:pPr>
        <w:pStyle w:val="Style47"/>
        <w:keepNext/>
        <w:keepLines/>
        <w:widowControl w:val="0"/>
        <w:shd w:val="clear" w:color="auto" w:fill="auto"/>
        <w:tabs>
          <w:tab w:pos="493" w:val="left"/>
        </w:tabs>
        <w:bidi w:val="0"/>
        <w:spacing w:before="0" w:line="240" w:lineRule="auto"/>
        <w:ind w:left="0" w:right="0" w:firstLine="0"/>
        <w:jc w:val="left"/>
      </w:pPr>
      <w:bookmarkStart w:id="1731" w:name="bookmark1731"/>
      <w:bookmarkStart w:id="1732" w:name="bookmark1732"/>
      <w:bookmarkStart w:id="1733" w:name="bookmark1733"/>
      <w:bookmarkStart w:id="1734" w:name="bookmark1734"/>
      <w:r>
        <w:rPr>
          <w:color w:val="000000"/>
          <w:spacing w:val="0"/>
          <w:w w:val="100"/>
          <w:position w:val="0"/>
        </w:rPr>
        <w:t>（</w:t>
      </w:r>
      <w:bookmarkEnd w:id="1733"/>
      <w:r>
        <w:rPr>
          <w:rFonts w:ascii="Times New Roman" w:eastAsia="Times New Roman" w:hAnsi="Times New Roman" w:cs="Times New Roman"/>
          <w:color w:val="000000"/>
          <w:spacing w:val="0"/>
          <w:w w:val="100"/>
          <w:position w:val="0"/>
        </w:rPr>
        <w:t>1</w:t>
      </w:r>
      <w:r>
        <w:rPr>
          <w:color w:val="000000"/>
          <w:spacing w:val="0"/>
          <w:w w:val="100"/>
          <w:position w:val="0"/>
        </w:rPr>
        <w:t>）</w:t>
        <w:tab/>
        <w:t>长期应付职工薪酬表</w:t>
      </w:r>
      <w:bookmarkEnd w:id="1731"/>
      <w:bookmarkEnd w:id="1732"/>
      <w:bookmarkEnd w:id="1734"/>
    </w:p>
    <w:p>
      <w:pPr>
        <w:pStyle w:val="Style47"/>
        <w:keepNext/>
        <w:keepLines/>
        <w:widowControl w:val="0"/>
        <w:shd w:val="clear" w:color="auto" w:fill="auto"/>
        <w:tabs>
          <w:tab w:pos="493" w:val="left"/>
        </w:tabs>
        <w:bidi w:val="0"/>
        <w:spacing w:before="0" w:line="240" w:lineRule="auto"/>
        <w:ind w:left="0" w:right="0" w:firstLine="0"/>
        <w:jc w:val="left"/>
      </w:pPr>
      <w:bookmarkStart w:id="1735" w:name="bookmark1735"/>
      <w:bookmarkStart w:id="1736" w:name="bookmark1736"/>
      <w:bookmarkStart w:id="1737" w:name="bookmark1737"/>
      <w:bookmarkStart w:id="1738" w:name="bookmark1738"/>
      <w:r>
        <w:rPr>
          <w:color w:val="000000"/>
          <w:spacing w:val="0"/>
          <w:w w:val="100"/>
          <w:position w:val="0"/>
        </w:rPr>
        <w:t>（</w:t>
      </w:r>
      <w:bookmarkEnd w:id="1737"/>
      <w:r>
        <w:rPr>
          <w:rFonts w:ascii="Times New Roman" w:eastAsia="Times New Roman" w:hAnsi="Times New Roman" w:cs="Times New Roman"/>
          <w:color w:val="000000"/>
          <w:spacing w:val="0"/>
          <w:w w:val="100"/>
          <w:position w:val="0"/>
        </w:rPr>
        <w:t>2</w:t>
      </w:r>
      <w:r>
        <w:rPr>
          <w:color w:val="000000"/>
          <w:spacing w:val="0"/>
          <w:w w:val="100"/>
          <w:position w:val="0"/>
        </w:rPr>
        <w:t>）</w:t>
        <w:tab/>
        <w:t>设定受益计划变动情况</w:t>
      </w:r>
      <w:bookmarkEnd w:id="1735"/>
      <w:bookmarkEnd w:id="1736"/>
      <w:bookmarkEnd w:id="1738"/>
    </w:p>
    <w:p>
      <w:pPr>
        <w:pStyle w:val="Style29"/>
        <w:keepNext/>
        <w:keepLines/>
        <w:widowControl w:val="0"/>
        <w:shd w:val="clear" w:color="auto" w:fill="auto"/>
        <w:tabs>
          <w:tab w:pos="483" w:val="left"/>
        </w:tabs>
        <w:bidi w:val="0"/>
        <w:spacing w:before="0" w:line="240" w:lineRule="auto"/>
        <w:ind w:left="0" w:right="0" w:firstLine="0"/>
        <w:jc w:val="left"/>
      </w:pPr>
      <w:bookmarkStart w:id="1739" w:name="bookmark1739"/>
      <w:bookmarkStart w:id="1740" w:name="bookmark1740"/>
      <w:bookmarkStart w:id="1741" w:name="bookmark1741"/>
      <w:bookmarkStart w:id="1742" w:name="bookmark1742"/>
      <w:r>
        <w:rPr>
          <w:rFonts w:ascii="Times New Roman" w:eastAsia="Times New Roman" w:hAnsi="Times New Roman" w:cs="Times New Roman"/>
          <w:color w:val="000000"/>
          <w:spacing w:val="0"/>
          <w:w w:val="100"/>
          <w:position w:val="0"/>
        </w:rPr>
        <w:t>5</w:t>
      </w:r>
      <w:bookmarkEnd w:id="1741"/>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1739"/>
      <w:bookmarkEnd w:id="1740"/>
      <w:bookmarkEnd w:id="1742"/>
    </w:p>
    <w:p>
      <w:pPr>
        <w:pStyle w:val="Style29"/>
        <w:keepNext/>
        <w:keepLines/>
        <w:widowControl w:val="0"/>
        <w:shd w:val="clear" w:color="auto" w:fill="auto"/>
        <w:tabs>
          <w:tab w:pos="483" w:val="left"/>
        </w:tabs>
        <w:bidi w:val="0"/>
        <w:spacing w:before="0" w:line="240" w:lineRule="auto"/>
        <w:ind w:left="0" w:right="0" w:firstLine="0"/>
        <w:jc w:val="left"/>
      </w:pPr>
      <w:bookmarkStart w:id="1743" w:name="bookmark1743"/>
      <w:bookmarkStart w:id="1744" w:name="bookmark1744"/>
      <w:bookmarkStart w:id="1745" w:name="bookmark1745"/>
      <w:bookmarkStart w:id="1746" w:name="bookmark1746"/>
      <w:r>
        <w:rPr>
          <w:rFonts w:ascii="Times New Roman" w:eastAsia="Times New Roman" w:hAnsi="Times New Roman" w:cs="Times New Roman"/>
          <w:color w:val="000000"/>
          <w:spacing w:val="0"/>
          <w:w w:val="100"/>
          <w:position w:val="0"/>
        </w:rPr>
        <w:t>5</w:t>
      </w:r>
      <w:bookmarkEnd w:id="1745"/>
      <w:r>
        <w:rPr>
          <w:rFonts w:ascii="Times New Roman" w:eastAsia="Times New Roman" w:hAnsi="Times New Roman" w:cs="Times New Roman"/>
          <w:color w:val="000000"/>
          <w:spacing w:val="0"/>
          <w:w w:val="100"/>
          <w:position w:val="0"/>
        </w:rPr>
        <w:t>1</w:t>
      </w:r>
      <w:r>
        <w:rPr>
          <w:color w:val="000000"/>
          <w:spacing w:val="0"/>
          <w:w w:val="100"/>
          <w:position w:val="0"/>
        </w:rPr>
        <w:t>、</w:t>
        <w:tab/>
        <w:t>递延收益</w:t>
      </w:r>
      <w:bookmarkEnd w:id="1743"/>
      <w:bookmarkEnd w:id="1744"/>
      <w:bookmarkEnd w:id="1746"/>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8"/>
        <w:gridCol w:w="1584"/>
        <w:gridCol w:w="1603"/>
        <w:gridCol w:w="1594"/>
        <w:gridCol w:w="1603"/>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754,888.60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270,240.88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484,647.72</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754,888.60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270,240.88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484,647.72</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涉及政府补助的项目:</w:t>
      </w:r>
    </w:p>
    <w:p>
      <w:pPr>
        <w:widowControl w:val="0"/>
        <w:spacing w:after="79" w:line="1" w:lineRule="exact"/>
      </w:pPr>
    </w:p>
    <w:p>
      <w:pPr>
        <w:widowControl w:val="0"/>
        <w:spacing w:line="1" w:lineRule="exact"/>
      </w:pPr>
    </w:p>
    <w:p>
      <w:pPr>
        <w:pStyle w:val="Style3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574"/>
        <w:gridCol w:w="994"/>
        <w:gridCol w:w="989"/>
        <w:gridCol w:w="994"/>
        <w:gridCol w:w="1133"/>
        <w:gridCol w:w="994"/>
        <w:gridCol w:w="850"/>
        <w:gridCol w:w="1046"/>
        <w:gridCol w:w="1046"/>
      </w:tblGrid>
      <w:tr>
        <w:trPr>
          <w:trHeight w:val="1027"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负债项目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本期新增补</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助金额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 业外收入金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本期计入其</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他收益金额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本期冲减成</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牛仔雕花机研发补</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贴</w:t>
            </w:r>
            <w:r>
              <w:rPr>
                <w:rFonts w:ascii="Times New Roman" w:eastAsia="Times New Roman" w:hAnsi="Times New Roman" w:cs="Times New Roman"/>
                <w:color w:val="000000"/>
                <w:spacing w:val="0"/>
                <w:w w:val="100"/>
                <w:position w:val="0"/>
                <w:sz w:val="18"/>
                <w:szCs w:val="18"/>
              </w:rPr>
              <w:footnoteReference w:id="2"/>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217,592.57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55,555.56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162,037.01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桥架多功能一体机 项目研发补贴</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537,296.03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214,685.32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322,610.71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13"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754,888.60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270,240.88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484,647.72</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w:t>
      </w:r>
      <w:r>
        <w:br w:type="page"/>
      </w:r>
    </w:p>
    <w:p>
      <w:pPr>
        <w:pStyle w:val="Style29"/>
        <w:keepNext/>
        <w:keepLines/>
        <w:widowControl w:val="0"/>
        <w:shd w:val="clear" w:color="auto" w:fill="auto"/>
        <w:tabs>
          <w:tab w:pos="483" w:val="left"/>
        </w:tabs>
        <w:bidi w:val="0"/>
        <w:spacing w:before="0" w:after="340" w:line="240" w:lineRule="auto"/>
        <w:ind w:left="0" w:right="0" w:firstLine="0"/>
        <w:jc w:val="left"/>
      </w:pPr>
      <w:bookmarkStart w:id="1747" w:name="bookmark1747"/>
      <w:bookmarkStart w:id="1748" w:name="bookmark1748"/>
      <w:bookmarkStart w:id="1749" w:name="bookmark1749"/>
      <w:bookmarkStart w:id="1750" w:name="bookmark1750"/>
      <w:r>
        <w:rPr>
          <w:rFonts w:ascii="Times New Roman" w:eastAsia="Times New Roman" w:hAnsi="Times New Roman" w:cs="Times New Roman"/>
          <w:color w:val="000000"/>
          <w:spacing w:val="0"/>
          <w:w w:val="100"/>
          <w:position w:val="0"/>
        </w:rPr>
        <w:t>5</w:t>
      </w:r>
      <w:bookmarkEnd w:id="1749"/>
      <w:r>
        <w:rPr>
          <w:rFonts w:ascii="Times New Roman" w:eastAsia="Times New Roman" w:hAnsi="Times New Roman" w:cs="Times New Roman"/>
          <w:color w:val="000000"/>
          <w:spacing w:val="0"/>
          <w:w w:val="100"/>
          <w:position w:val="0"/>
        </w:rPr>
        <w:t>2</w:t>
      </w:r>
      <w:r>
        <w:rPr>
          <w:color w:val="000000"/>
          <w:spacing w:val="0"/>
          <w:w w:val="100"/>
          <w:position w:val="0"/>
        </w:rPr>
        <w:t>、</w:t>
        <w:tab/>
        <w:t>其他非流动负债</w:t>
      </w:r>
      <w:bookmarkEnd w:id="1747"/>
      <w:bookmarkEnd w:id="1748"/>
      <w:bookmarkEnd w:id="1750"/>
    </w:p>
    <w:p>
      <w:pPr>
        <w:pStyle w:val="Style29"/>
        <w:keepNext/>
        <w:keepLines/>
        <w:widowControl w:val="0"/>
        <w:shd w:val="clear" w:color="auto" w:fill="auto"/>
        <w:tabs>
          <w:tab w:pos="483" w:val="left"/>
        </w:tabs>
        <w:bidi w:val="0"/>
        <w:spacing w:before="0" w:after="400" w:line="240" w:lineRule="auto"/>
        <w:ind w:left="0" w:right="0" w:firstLine="0"/>
        <w:jc w:val="left"/>
      </w:pPr>
      <w:bookmarkStart w:id="1751" w:name="bookmark1751"/>
      <w:bookmarkStart w:id="1752" w:name="bookmark1752"/>
      <w:bookmarkStart w:id="1753" w:name="bookmark1753"/>
      <w:bookmarkStart w:id="1754" w:name="bookmark1754"/>
      <w:r>
        <w:rPr>
          <w:rFonts w:ascii="Times New Roman" w:eastAsia="Times New Roman" w:hAnsi="Times New Roman" w:cs="Times New Roman"/>
          <w:color w:val="000000"/>
          <w:spacing w:val="0"/>
          <w:w w:val="100"/>
          <w:position w:val="0"/>
        </w:rPr>
        <w:t>5</w:t>
      </w:r>
      <w:bookmarkEnd w:id="1753"/>
      <w:r>
        <w:rPr>
          <w:rFonts w:ascii="Times New Roman" w:eastAsia="Times New Roman" w:hAnsi="Times New Roman" w:cs="Times New Roman"/>
          <w:color w:val="000000"/>
          <w:spacing w:val="0"/>
          <w:w w:val="100"/>
          <w:position w:val="0"/>
        </w:rPr>
        <w:t>3</w:t>
      </w:r>
      <w:r>
        <w:rPr>
          <w:color w:val="000000"/>
          <w:spacing w:val="0"/>
          <w:w w:val="100"/>
          <w:position w:val="0"/>
        </w:rPr>
        <w:t>、</w:t>
        <w:tab/>
        <w:t>股本</w:t>
      </w:r>
      <w:bookmarkEnd w:id="1751"/>
      <w:bookmarkEnd w:id="1752"/>
      <w:bookmarkEnd w:id="1754"/>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10"/>
        <w:gridCol w:w="1195"/>
        <w:gridCol w:w="1200"/>
        <w:gridCol w:w="1195"/>
        <w:gridCol w:w="1195"/>
        <w:gridCol w:w="1195"/>
        <w:gridCol w:w="1195"/>
        <w:gridCol w:w="1210"/>
      </w:tblGrid>
      <w:tr>
        <w:trPr>
          <w:trHeight w:val="408" w:hRule="exact"/>
        </w:trPr>
        <w:tc>
          <w:tcPr>
            <w:vMerge w:val="restart"/>
            <w:tcBorders>
              <w:top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151,200,000.00</w:t>
            </w:r>
          </w:p>
        </w:tc>
      </w:tr>
    </w:tbl>
    <w:p>
      <w:pPr>
        <w:widowControl w:val="0"/>
        <w:spacing w:after="339" w:line="1" w:lineRule="exact"/>
      </w:pPr>
    </w:p>
    <w:p>
      <w:pPr>
        <w:pStyle w:val="Style29"/>
        <w:keepNext/>
        <w:keepLines/>
        <w:widowControl w:val="0"/>
        <w:shd w:val="clear" w:color="auto" w:fill="auto"/>
        <w:bidi w:val="0"/>
        <w:spacing w:before="0" w:after="400" w:line="240" w:lineRule="auto"/>
        <w:ind w:left="0" w:right="0" w:firstLine="0"/>
        <w:jc w:val="left"/>
      </w:pPr>
      <w:bookmarkStart w:id="1755" w:name="bookmark1755"/>
      <w:bookmarkStart w:id="1756" w:name="bookmark1756"/>
      <w:bookmarkStart w:id="1757" w:name="bookmark1757"/>
      <w:bookmarkStart w:id="1758" w:name="bookmark1758"/>
      <w:r>
        <w:rPr>
          <w:rFonts w:ascii="Times New Roman" w:eastAsia="Times New Roman" w:hAnsi="Times New Roman" w:cs="Times New Roman"/>
          <w:color w:val="000000"/>
          <w:spacing w:val="0"/>
          <w:w w:val="100"/>
          <w:position w:val="0"/>
        </w:rPr>
        <w:t>5</w:t>
      </w:r>
      <w:bookmarkEnd w:id="1757"/>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755"/>
      <w:bookmarkEnd w:id="1756"/>
      <w:bookmarkEnd w:id="1758"/>
    </w:p>
    <w:p>
      <w:pPr>
        <w:pStyle w:val="Style47"/>
        <w:keepNext/>
        <w:keepLines/>
        <w:widowControl w:val="0"/>
        <w:shd w:val="clear" w:color="auto" w:fill="auto"/>
        <w:tabs>
          <w:tab w:pos="493" w:val="left"/>
        </w:tabs>
        <w:bidi w:val="0"/>
        <w:spacing w:before="0" w:after="340" w:line="240" w:lineRule="auto"/>
        <w:ind w:left="0" w:right="0" w:firstLine="0"/>
        <w:jc w:val="left"/>
      </w:pPr>
      <w:bookmarkStart w:id="1759" w:name="bookmark1759"/>
      <w:bookmarkStart w:id="1760" w:name="bookmark1760"/>
      <w:bookmarkStart w:id="1761" w:name="bookmark1761"/>
      <w:bookmarkStart w:id="1762" w:name="bookmark1762"/>
      <w:r>
        <w:rPr>
          <w:color w:val="000000"/>
          <w:spacing w:val="0"/>
          <w:w w:val="100"/>
          <w:position w:val="0"/>
        </w:rPr>
        <w:t>（</w:t>
      </w:r>
      <w:bookmarkEnd w:id="1761"/>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759"/>
      <w:bookmarkEnd w:id="1760"/>
      <w:bookmarkEnd w:id="1762"/>
    </w:p>
    <w:p>
      <w:pPr>
        <w:pStyle w:val="Style47"/>
        <w:keepNext/>
        <w:keepLines/>
        <w:widowControl w:val="0"/>
        <w:shd w:val="clear" w:color="auto" w:fill="auto"/>
        <w:tabs>
          <w:tab w:pos="493" w:val="left"/>
        </w:tabs>
        <w:bidi w:val="0"/>
        <w:spacing w:before="0" w:after="340" w:line="240" w:lineRule="auto"/>
        <w:ind w:left="0" w:right="0" w:firstLine="0"/>
        <w:jc w:val="left"/>
      </w:pPr>
      <w:bookmarkStart w:id="1763" w:name="bookmark1763"/>
      <w:bookmarkStart w:id="1764" w:name="bookmark1764"/>
      <w:bookmarkStart w:id="1765" w:name="bookmark1765"/>
      <w:bookmarkStart w:id="1766" w:name="bookmark1766"/>
      <w:r>
        <w:rPr>
          <w:color w:val="000000"/>
          <w:spacing w:val="0"/>
          <w:w w:val="100"/>
          <w:position w:val="0"/>
        </w:rPr>
        <w:t>（</w:t>
      </w:r>
      <w:bookmarkEnd w:id="1765"/>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763"/>
      <w:bookmarkEnd w:id="1764"/>
      <w:bookmarkEnd w:id="1766"/>
    </w:p>
    <w:p>
      <w:pPr>
        <w:pStyle w:val="Style29"/>
        <w:keepNext/>
        <w:keepLines/>
        <w:widowControl w:val="0"/>
        <w:shd w:val="clear" w:color="auto" w:fill="auto"/>
        <w:bidi w:val="0"/>
        <w:spacing w:before="0" w:after="400" w:line="240" w:lineRule="auto"/>
        <w:ind w:left="0" w:right="0" w:firstLine="0"/>
        <w:jc w:val="left"/>
      </w:pPr>
      <w:bookmarkStart w:id="1767" w:name="bookmark1767"/>
      <w:bookmarkStart w:id="1768" w:name="bookmark1768"/>
      <w:bookmarkStart w:id="1769" w:name="bookmark1769"/>
      <w:bookmarkStart w:id="1770" w:name="bookmark1770"/>
      <w:r>
        <w:rPr>
          <w:rFonts w:ascii="Times New Roman" w:eastAsia="Times New Roman" w:hAnsi="Times New Roman" w:cs="Times New Roman"/>
          <w:color w:val="000000"/>
          <w:spacing w:val="0"/>
          <w:w w:val="100"/>
          <w:position w:val="0"/>
        </w:rPr>
        <w:t>5</w:t>
      </w:r>
      <w:bookmarkEnd w:id="1769"/>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767"/>
      <w:bookmarkEnd w:id="1768"/>
      <w:bookmarkEnd w:id="1770"/>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20"/>
        <w:gridCol w:w="1920"/>
        <w:gridCol w:w="1906"/>
        <w:gridCol w:w="1925"/>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78,905,345.40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78,905,345.40</w:t>
            </w:r>
          </w:p>
        </w:tc>
      </w:tr>
      <w:tr>
        <w:trPr>
          <w:trHeight w:val="408"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78,905,345.40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78,905,345.40</w:t>
            </w:r>
          </w:p>
        </w:tc>
      </w:tr>
    </w:tbl>
    <w:p>
      <w:pPr>
        <w:widowControl w:val="0"/>
        <w:spacing w:after="339" w:line="1" w:lineRule="exact"/>
      </w:pPr>
    </w:p>
    <w:p>
      <w:pPr>
        <w:pStyle w:val="Style29"/>
        <w:keepNext/>
        <w:keepLines/>
        <w:widowControl w:val="0"/>
        <w:shd w:val="clear" w:color="auto" w:fill="auto"/>
        <w:tabs>
          <w:tab w:pos="483" w:val="left"/>
        </w:tabs>
        <w:bidi w:val="0"/>
        <w:spacing w:before="0" w:after="340" w:line="240" w:lineRule="auto"/>
        <w:ind w:left="0" w:right="0" w:firstLine="0"/>
        <w:jc w:val="left"/>
      </w:pPr>
      <w:bookmarkStart w:id="1771" w:name="bookmark1771"/>
      <w:bookmarkStart w:id="1772" w:name="bookmark1772"/>
      <w:bookmarkStart w:id="1773" w:name="bookmark1773"/>
      <w:bookmarkStart w:id="1774" w:name="bookmark1774"/>
      <w:r>
        <w:rPr>
          <w:rFonts w:ascii="Times New Roman" w:eastAsia="Times New Roman" w:hAnsi="Times New Roman" w:cs="Times New Roman"/>
          <w:color w:val="000000"/>
          <w:spacing w:val="0"/>
          <w:w w:val="100"/>
          <w:position w:val="0"/>
        </w:rPr>
        <w:t>5</w:t>
      </w:r>
      <w:bookmarkEnd w:id="1773"/>
      <w:r>
        <w:rPr>
          <w:rFonts w:ascii="Times New Roman" w:eastAsia="Times New Roman" w:hAnsi="Times New Roman" w:cs="Times New Roman"/>
          <w:color w:val="000000"/>
          <w:spacing w:val="0"/>
          <w:w w:val="100"/>
          <w:position w:val="0"/>
        </w:rPr>
        <w:t>6</w:t>
      </w:r>
      <w:r>
        <w:rPr>
          <w:color w:val="000000"/>
          <w:spacing w:val="0"/>
          <w:w w:val="100"/>
          <w:position w:val="0"/>
        </w:rPr>
        <w:t>、</w:t>
        <w:tab/>
        <w:t>库存股</w:t>
      </w:r>
      <w:bookmarkEnd w:id="1771"/>
      <w:bookmarkEnd w:id="1772"/>
      <w:bookmarkEnd w:id="1774"/>
    </w:p>
    <w:p>
      <w:pPr>
        <w:pStyle w:val="Style29"/>
        <w:keepNext/>
        <w:keepLines/>
        <w:widowControl w:val="0"/>
        <w:shd w:val="clear" w:color="auto" w:fill="auto"/>
        <w:tabs>
          <w:tab w:pos="483" w:val="left"/>
        </w:tabs>
        <w:bidi w:val="0"/>
        <w:spacing w:before="0" w:after="400" w:line="240" w:lineRule="auto"/>
        <w:ind w:left="0" w:right="0" w:firstLine="0"/>
        <w:jc w:val="left"/>
      </w:pPr>
      <w:bookmarkStart w:id="1775" w:name="bookmark1775"/>
      <w:bookmarkStart w:id="1776" w:name="bookmark1776"/>
      <w:bookmarkStart w:id="1777" w:name="bookmark1777"/>
      <w:bookmarkStart w:id="1778" w:name="bookmark1778"/>
      <w:r>
        <w:rPr>
          <w:rFonts w:ascii="Times New Roman" w:eastAsia="Times New Roman" w:hAnsi="Times New Roman" w:cs="Times New Roman"/>
          <w:color w:val="000000"/>
          <w:spacing w:val="0"/>
          <w:w w:val="100"/>
          <w:position w:val="0"/>
        </w:rPr>
        <w:t>5</w:t>
      </w:r>
      <w:bookmarkEnd w:id="1777"/>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775"/>
      <w:bookmarkEnd w:id="1776"/>
      <w:bookmarkEnd w:id="1778"/>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73"/>
        <w:gridCol w:w="974"/>
        <w:gridCol w:w="850"/>
        <w:gridCol w:w="1051"/>
        <w:gridCol w:w="850"/>
        <w:gridCol w:w="854"/>
        <w:gridCol w:w="854"/>
        <w:gridCol w:w="850"/>
        <w:gridCol w:w="739"/>
      </w:tblGrid>
      <w:tr>
        <w:trPr>
          <w:trHeight w:val="408" w:hRule="exact"/>
        </w:trPr>
        <w:tc>
          <w:tcPr>
            <w:vMerge w:val="restart"/>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期末余 额</w:t>
            </w:r>
          </w:p>
        </w:tc>
      </w:tr>
      <w:tr>
        <w:trPr>
          <w:trHeight w:val="1646" w:hRule="exact"/>
        </w:trPr>
        <w:tc>
          <w:tcPr>
            <w:vMerge/>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本期所得</w:t>
            </w:r>
          </w:p>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税前发生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税后归属</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于母公司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税后归属</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于少数股</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东</w:t>
            </w:r>
          </w:p>
        </w:tc>
        <w:tc>
          <w:tcPr>
            <w:vMerge/>
            <w:tcBorders>
              <w:left w:val="single" w:sz="4"/>
            </w:tcBorders>
            <w:shd w:val="clear" w:color="auto" w:fill="D3D3D3"/>
            <w:vAlign w:val="center"/>
          </w:tcPr>
          <w:p>
            <w:pP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260,706.71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257,148.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260,706.71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257,148.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r>
      <w:tr>
        <w:trPr>
          <w:trHeight w:val="725"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260,706.71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-3,558.17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-3,558.17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257,148.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r>
    </w:tbl>
    <w:p>
      <w:pPr>
        <w:spacing w:lineRule="exact" w:line="1"/>
        <w:rPr>
          <w:sz w:val="2"/>
          <w:szCs w:val="2"/>
        </w:rPr>
      </w:pPr>
      <w:r>
        <w:br w:type="page"/>
      </w:r>
    </w:p>
    <w:p>
      <w:pPr>
        <w:pStyle w:val="Style29"/>
        <w:keepNext/>
        <w:keepLines/>
        <w:widowControl w:val="0"/>
        <w:shd w:val="clear" w:color="auto" w:fill="auto"/>
        <w:tabs>
          <w:tab w:pos="483" w:val="left"/>
        </w:tabs>
        <w:bidi w:val="0"/>
        <w:spacing w:before="0" w:after="340" w:line="240" w:lineRule="auto"/>
        <w:ind w:left="0" w:right="0" w:firstLine="0"/>
        <w:jc w:val="left"/>
      </w:pPr>
      <w:bookmarkStart w:id="1779" w:name="bookmark1779"/>
      <w:bookmarkStart w:id="1780" w:name="bookmark1780"/>
      <w:bookmarkStart w:id="1781" w:name="bookmark1781"/>
      <w:bookmarkStart w:id="1782" w:name="bookmark1782"/>
      <w:r>
        <w:rPr>
          <w:rFonts w:ascii="Times New Roman" w:eastAsia="Times New Roman" w:hAnsi="Times New Roman" w:cs="Times New Roman"/>
          <w:color w:val="000000"/>
          <w:spacing w:val="0"/>
          <w:w w:val="100"/>
          <w:position w:val="0"/>
        </w:rPr>
        <w:t>5</w:t>
      </w:r>
      <w:bookmarkEnd w:id="1781"/>
      <w:r>
        <w:rPr>
          <w:rFonts w:ascii="Times New Roman" w:eastAsia="Times New Roman" w:hAnsi="Times New Roman" w:cs="Times New Roman"/>
          <w:color w:val="000000"/>
          <w:spacing w:val="0"/>
          <w:w w:val="100"/>
          <w:position w:val="0"/>
        </w:rPr>
        <w:t>8</w:t>
      </w:r>
      <w:r>
        <w:rPr>
          <w:color w:val="000000"/>
          <w:spacing w:val="0"/>
          <w:w w:val="100"/>
          <w:position w:val="0"/>
        </w:rPr>
        <w:t>、</w:t>
        <w:tab/>
        <w:t>专项储备</w:t>
      </w:r>
      <w:bookmarkEnd w:id="1779"/>
      <w:bookmarkEnd w:id="1780"/>
      <w:bookmarkEnd w:id="1782"/>
    </w:p>
    <w:p>
      <w:pPr>
        <w:pStyle w:val="Style29"/>
        <w:keepNext/>
        <w:keepLines/>
        <w:widowControl w:val="0"/>
        <w:shd w:val="clear" w:color="auto" w:fill="auto"/>
        <w:tabs>
          <w:tab w:pos="483" w:val="left"/>
        </w:tabs>
        <w:bidi w:val="0"/>
        <w:spacing w:before="0" w:after="400" w:line="240" w:lineRule="auto"/>
        <w:ind w:left="0" w:right="0" w:firstLine="0"/>
        <w:jc w:val="left"/>
      </w:pPr>
      <w:bookmarkStart w:id="1783" w:name="bookmark1783"/>
      <w:bookmarkStart w:id="1784" w:name="bookmark1784"/>
      <w:bookmarkStart w:id="1785" w:name="bookmark1785"/>
      <w:bookmarkStart w:id="1786" w:name="bookmark1786"/>
      <w:r>
        <w:rPr>
          <w:rFonts w:ascii="Times New Roman" w:eastAsia="Times New Roman" w:hAnsi="Times New Roman" w:cs="Times New Roman"/>
          <w:color w:val="000000"/>
          <w:spacing w:val="0"/>
          <w:w w:val="100"/>
          <w:position w:val="0"/>
        </w:rPr>
        <w:t>5</w:t>
      </w:r>
      <w:bookmarkEnd w:id="1785"/>
      <w:r>
        <w:rPr>
          <w:rFonts w:ascii="Times New Roman" w:eastAsia="Times New Roman" w:hAnsi="Times New Roman" w:cs="Times New Roman"/>
          <w:color w:val="000000"/>
          <w:spacing w:val="0"/>
          <w:w w:val="100"/>
          <w:position w:val="0"/>
        </w:rPr>
        <w:t>9</w:t>
      </w:r>
      <w:r>
        <w:rPr>
          <w:color w:val="000000"/>
          <w:spacing w:val="0"/>
          <w:w w:val="100"/>
          <w:position w:val="0"/>
        </w:rPr>
        <w:t>、</w:t>
        <w:tab/>
        <w:t>盈余公积</w:t>
      </w:r>
      <w:bookmarkEnd w:id="1783"/>
      <w:bookmarkEnd w:id="1784"/>
      <w:bookmarkEnd w:id="1786"/>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20"/>
        <w:gridCol w:w="1920"/>
        <w:gridCol w:w="1906"/>
        <w:gridCol w:w="1925"/>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14,311,069.14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14,311,069.14</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14,311,069.14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14,311,069.14</w:t>
            </w:r>
          </w:p>
        </w:tc>
      </w:tr>
    </w:tbl>
    <w:p>
      <w:pPr>
        <w:widowControl w:val="0"/>
        <w:spacing w:after="339" w:line="1" w:lineRule="exact"/>
      </w:pPr>
    </w:p>
    <w:p>
      <w:pPr>
        <w:pStyle w:val="Style29"/>
        <w:keepNext/>
        <w:keepLines/>
        <w:widowControl w:val="0"/>
        <w:shd w:val="clear" w:color="auto" w:fill="auto"/>
        <w:bidi w:val="0"/>
        <w:spacing w:before="0" w:after="400" w:line="240" w:lineRule="auto"/>
        <w:ind w:left="0" w:right="0" w:firstLine="0"/>
        <w:jc w:val="left"/>
      </w:pPr>
      <w:bookmarkStart w:id="1787" w:name="bookmark1787"/>
      <w:bookmarkStart w:id="1788" w:name="bookmark1788"/>
      <w:bookmarkStart w:id="1789" w:name="bookmark1789"/>
      <w:bookmarkStart w:id="1790" w:name="bookmark1790"/>
      <w:r>
        <w:rPr>
          <w:rFonts w:ascii="Times New Roman" w:eastAsia="Times New Roman" w:hAnsi="Times New Roman" w:cs="Times New Roman"/>
          <w:color w:val="000000"/>
          <w:spacing w:val="0"/>
          <w:w w:val="100"/>
          <w:position w:val="0"/>
        </w:rPr>
        <w:t>6</w:t>
      </w:r>
      <w:bookmarkEnd w:id="1789"/>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787"/>
      <w:bookmarkEnd w:id="1788"/>
      <w:bookmarkEnd w:id="1790"/>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739"/>
        <w:gridCol w:w="2923"/>
        <w:gridCol w:w="2928"/>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-32,111,352.30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39,182,471.98</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-14,130,121.53</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-32,111,352.30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25,052,350.45</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-63,837,918.77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-55,525,702.75</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1,638,000.00</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-95,949,271.07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-32,111,352.30</w:t>
            </w:r>
          </w:p>
        </w:tc>
      </w:tr>
    </w:tbl>
    <w:p>
      <w:pPr>
        <w:widowControl w:val="0"/>
        <w:spacing w:after="79" w:line="1" w:lineRule="exact"/>
      </w:pP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调整期初未分配利润明细：</w:t>
      </w:r>
    </w:p>
    <w:p>
      <w:pPr>
        <w:pStyle w:val="Style22"/>
        <w:keepNext w:val="0"/>
        <w:keepLines w:val="0"/>
        <w:widowControl w:val="0"/>
        <w:shd w:val="clear" w:color="auto" w:fill="auto"/>
        <w:tabs>
          <w:tab w:pos="330" w:val="left"/>
        </w:tabs>
        <w:bidi w:val="0"/>
        <w:spacing w:before="0" w:line="240" w:lineRule="auto"/>
        <w:ind w:left="0" w:right="0" w:firstLine="0"/>
        <w:jc w:val="left"/>
      </w:pPr>
      <w:bookmarkStart w:id="1791" w:name="bookmark1791"/>
      <w:r>
        <w:rPr>
          <w:rFonts w:ascii="Times New Roman" w:eastAsia="Times New Roman" w:hAnsi="Times New Roman" w:cs="Times New Roman"/>
          <w:color w:val="000000"/>
          <w:spacing w:val="0"/>
          <w:w w:val="100"/>
          <w:position w:val="0"/>
          <w:sz w:val="18"/>
          <w:szCs w:val="18"/>
        </w:rPr>
        <w:t>1</w:t>
      </w:r>
      <w:bookmarkEnd w:id="179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22"/>
        <w:keepNext w:val="0"/>
        <w:keepLines w:val="0"/>
        <w:widowControl w:val="0"/>
        <w:shd w:val="clear" w:color="auto" w:fill="auto"/>
        <w:tabs>
          <w:tab w:pos="349" w:val="left"/>
        </w:tabs>
        <w:bidi w:val="0"/>
        <w:spacing w:before="0" w:line="240" w:lineRule="auto"/>
        <w:ind w:left="0" w:right="0" w:firstLine="0"/>
        <w:jc w:val="left"/>
      </w:pPr>
      <w:bookmarkStart w:id="1792" w:name="bookmark1792"/>
      <w:r>
        <w:rPr>
          <w:rFonts w:ascii="Times New Roman" w:eastAsia="Times New Roman" w:hAnsi="Times New Roman" w:cs="Times New Roman"/>
          <w:color w:val="000000"/>
          <w:spacing w:val="0"/>
          <w:w w:val="100"/>
          <w:position w:val="0"/>
          <w:sz w:val="18"/>
          <w:szCs w:val="18"/>
        </w:rPr>
        <w:t>2</w:t>
      </w:r>
      <w:bookmarkEnd w:id="179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p>
    <w:p>
      <w:pPr>
        <w:pStyle w:val="Style22"/>
        <w:keepNext w:val="0"/>
        <w:keepLines w:val="0"/>
        <w:widowControl w:val="0"/>
        <w:shd w:val="clear" w:color="auto" w:fill="auto"/>
        <w:tabs>
          <w:tab w:pos="349" w:val="left"/>
        </w:tabs>
        <w:bidi w:val="0"/>
        <w:spacing w:before="0" w:line="240" w:lineRule="auto"/>
        <w:ind w:left="0" w:right="0" w:firstLine="0"/>
        <w:jc w:val="left"/>
      </w:pPr>
      <w:bookmarkStart w:id="1793" w:name="bookmark1793"/>
      <w:r>
        <w:rPr>
          <w:rFonts w:ascii="Times New Roman" w:eastAsia="Times New Roman" w:hAnsi="Times New Roman" w:cs="Times New Roman"/>
          <w:color w:val="000000"/>
          <w:spacing w:val="0"/>
          <w:w w:val="100"/>
          <w:position w:val="0"/>
          <w:sz w:val="18"/>
          <w:szCs w:val="18"/>
        </w:rPr>
        <w:t>3</w:t>
      </w:r>
      <w:bookmarkEnd w:id="179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22"/>
        <w:keepNext w:val="0"/>
        <w:keepLines w:val="0"/>
        <w:widowControl w:val="0"/>
        <w:shd w:val="clear" w:color="auto" w:fill="auto"/>
        <w:tabs>
          <w:tab w:pos="349" w:val="left"/>
        </w:tabs>
        <w:bidi w:val="0"/>
        <w:spacing w:before="0" w:line="240" w:lineRule="auto"/>
        <w:ind w:left="0" w:right="0" w:firstLine="0"/>
        <w:jc w:val="left"/>
      </w:pPr>
      <w:bookmarkStart w:id="1794" w:name="bookmark1794"/>
      <w:r>
        <w:rPr>
          <w:rFonts w:ascii="Times New Roman" w:eastAsia="Times New Roman" w:hAnsi="Times New Roman" w:cs="Times New Roman"/>
          <w:color w:val="000000"/>
          <w:spacing w:val="0"/>
          <w:w w:val="100"/>
          <w:position w:val="0"/>
          <w:sz w:val="18"/>
          <w:szCs w:val="18"/>
        </w:rPr>
        <w:t>4</w:t>
      </w:r>
      <w:bookmarkEnd w:id="179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22"/>
        <w:keepNext w:val="0"/>
        <w:keepLines w:val="0"/>
        <w:widowControl w:val="0"/>
        <w:shd w:val="clear" w:color="auto" w:fill="auto"/>
        <w:tabs>
          <w:tab w:pos="349" w:val="left"/>
        </w:tabs>
        <w:bidi w:val="0"/>
        <w:spacing w:before="0" w:after="400" w:line="240" w:lineRule="auto"/>
        <w:ind w:left="0" w:right="0" w:firstLine="0"/>
        <w:jc w:val="left"/>
      </w:pPr>
      <w:bookmarkStart w:id="1795" w:name="bookmark1795"/>
      <w:r>
        <w:rPr>
          <w:rFonts w:ascii="Times New Roman" w:eastAsia="Times New Roman" w:hAnsi="Times New Roman" w:cs="Times New Roman"/>
          <w:color w:val="000000"/>
          <w:spacing w:val="0"/>
          <w:w w:val="100"/>
          <w:position w:val="0"/>
          <w:sz w:val="18"/>
          <w:szCs w:val="18"/>
        </w:rPr>
        <w:t>5</w:t>
      </w:r>
      <w:bookmarkEnd w:id="179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29"/>
        <w:keepNext/>
        <w:keepLines/>
        <w:widowControl w:val="0"/>
        <w:shd w:val="clear" w:color="auto" w:fill="auto"/>
        <w:bidi w:val="0"/>
        <w:spacing w:before="0" w:after="400" w:line="240" w:lineRule="auto"/>
        <w:ind w:left="0" w:right="0" w:firstLine="0"/>
        <w:jc w:val="left"/>
      </w:pPr>
      <w:bookmarkStart w:id="1796" w:name="bookmark1796"/>
      <w:bookmarkStart w:id="1797" w:name="bookmark1797"/>
      <w:bookmarkStart w:id="1798" w:name="bookmark1798"/>
      <w:bookmarkStart w:id="1799" w:name="bookmark1799"/>
      <w:r>
        <w:rPr>
          <w:rFonts w:ascii="Times New Roman" w:eastAsia="Times New Roman" w:hAnsi="Times New Roman" w:cs="Times New Roman"/>
          <w:color w:val="000000"/>
          <w:spacing w:val="0"/>
          <w:w w:val="100"/>
          <w:position w:val="0"/>
        </w:rPr>
        <w:t>6</w:t>
      </w:r>
      <w:bookmarkEnd w:id="1798"/>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796"/>
      <w:bookmarkEnd w:id="1797"/>
      <w:bookmarkEnd w:id="1799"/>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20"/>
        <w:gridCol w:w="1920"/>
        <w:gridCol w:w="1906"/>
        <w:gridCol w:w="1925"/>
      </w:tblGrid>
      <w:tr>
        <w:trPr>
          <w:trHeight w:val="403" w:hRule="exact"/>
        </w:trPr>
        <w:tc>
          <w:tcPr>
            <w:vMerge w:val="restart"/>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336,768,076.89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231,145,076.08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176,774,886.58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118,884,210.93</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10,159,277.89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5,163,353.62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20,045,724.50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12,693,360.53</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346,927,354.78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236,308,429.70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196,820,611.08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131,577,571.46</w:t>
            </w:r>
          </w:p>
        </w:tc>
      </w:tr>
    </w:tbl>
    <w:p>
      <w:pPr>
        <w:widowControl w:val="0"/>
        <w:spacing w:after="79" w:line="1" w:lineRule="exact"/>
      </w:pP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经审计扣除非经常损益前后净利润孰低是否为负值</w:t>
      </w:r>
    </w:p>
    <w:p>
      <w:pPr>
        <w:pStyle w:val="Style22"/>
        <w:keepNext w:val="0"/>
        <w:keepLines w:val="0"/>
        <w:widowControl w:val="0"/>
        <w:shd w:val="clear" w:color="auto" w:fill="auto"/>
        <w:bidi w:val="0"/>
        <w:spacing w:before="0" w:line="240" w:lineRule="auto"/>
        <w:ind w:left="0" w:right="0" w:firstLine="0"/>
        <w:jc w:val="left"/>
      </w:pPr>
      <w:r>
        <w:rPr>
          <w:i/>
          <w:iCs/>
          <w:color w:val="000000"/>
          <w:spacing w:val="0"/>
          <w:w w:val="100"/>
          <w:position w:val="0"/>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842"/>
        <w:gridCol w:w="1982"/>
        <w:gridCol w:w="1560"/>
        <w:gridCol w:w="1699"/>
        <w:gridCol w:w="1502"/>
      </w:tblGrid>
      <w:tr>
        <w:trPr>
          <w:trHeight w:val="418"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本年度（万元）</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具体扣除情况</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上年度（万元）</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具体扣除情况</w:t>
            </w:r>
          </w:p>
        </w:tc>
      </w:tr>
    </w:tbl>
    <w:p>
      <w:pPr>
        <w:widowControl w:val="0"/>
        <w:spacing w:line="1" w:lineRule="exact"/>
      </w:pPr>
      <w:r>
        <w:br w:type="page"/>
      </w:r>
    </w:p>
    <w:tbl>
      <w:tblPr>
        <w:tblOverlap w:val="never"/>
        <w:jc w:val="center"/>
        <w:tblLayout w:type="fixed"/>
      </w:tblPr>
      <w:tblGrid>
        <w:gridCol w:w="2851"/>
        <w:gridCol w:w="1982"/>
        <w:gridCol w:w="1560"/>
        <w:gridCol w:w="1699"/>
        <w:gridCol w:w="1502"/>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346,927,354.78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196,820,611.08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营业收入扣除项目合计金额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204,904.76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22,462,469.58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一、与主营业务无关的业务收入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227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.正常经营之外的其他业务收入。 如出租固定资产、无形资产、包装 物，销售材料，用材料进行非货币 性资产交换，经营受托管理业务等 实现的收入，以及虽计入主营业务 收入，但属于上市公司正常经营之 外的收入。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204,904.76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房屋租赁业务收入</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与主营业务无关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2,514,285.72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房屋租赁业务收 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与主营业务无 关</w:t>
            </w: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同一控制下企业合并的子公司期 初至合并日的收入。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19,948,183.86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企业合并，与主营 业务无关</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与主营业务无关的业务收入小计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204,904.76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22,462,469.58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二、不具备商业实质的收入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不具备商业实质的收入小计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204,904.76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22,462,469.58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346,722,450.02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174,358,141.50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与履约义务相关的信息：</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22"/>
        <w:keepNext w:val="0"/>
        <w:keepLines w:val="0"/>
        <w:widowControl w:val="0"/>
        <w:shd w:val="clear" w:color="auto" w:fill="auto"/>
        <w:bidi w:val="0"/>
        <w:spacing w:before="0" w:after="40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27,361,381.04</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 xml:space="preserve">7,361,381.04 </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年度确认收入，元预计将于年度确认收入，元预计将于年度确认收入。</w:t>
      </w:r>
    </w:p>
    <w:p>
      <w:pPr>
        <w:pStyle w:val="Style29"/>
        <w:keepNext/>
        <w:keepLines/>
        <w:widowControl w:val="0"/>
        <w:shd w:val="clear" w:color="auto" w:fill="auto"/>
        <w:bidi w:val="0"/>
        <w:spacing w:before="0" w:after="400" w:line="240" w:lineRule="auto"/>
        <w:ind w:left="0" w:right="0" w:firstLine="0"/>
        <w:jc w:val="left"/>
      </w:pPr>
      <w:bookmarkStart w:id="1800" w:name="bookmark1800"/>
      <w:bookmarkStart w:id="1801" w:name="bookmark1801"/>
      <w:bookmarkStart w:id="1802" w:name="bookmark1802"/>
      <w:bookmarkStart w:id="1803" w:name="bookmark1803"/>
      <w:r>
        <w:rPr>
          <w:rFonts w:ascii="Times New Roman" w:eastAsia="Times New Roman" w:hAnsi="Times New Roman" w:cs="Times New Roman"/>
          <w:color w:val="000000"/>
          <w:spacing w:val="0"/>
          <w:w w:val="100"/>
          <w:position w:val="0"/>
        </w:rPr>
        <w:t>6</w:t>
      </w:r>
      <w:bookmarkEnd w:id="1802"/>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800"/>
      <w:bookmarkEnd w:id="1801"/>
      <w:bookmarkEnd w:id="1803"/>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2"/>
        <w:gridCol w:w="3202"/>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426,005.13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320,075.73</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186,429.04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142,708.65</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539,005.08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357,142.56</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25,347.78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23,821.56</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14,362.12</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280,666.19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156,732.87</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121,043.26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71,204.36</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1,584,796.48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1,086,047.85</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1804" w:name="bookmark1804"/>
      <w:bookmarkStart w:id="1805" w:name="bookmark1805"/>
      <w:bookmarkStart w:id="1806" w:name="bookmark1806"/>
      <w:bookmarkStart w:id="1807" w:name="bookmark1807"/>
      <w:r>
        <w:rPr>
          <w:rFonts w:ascii="Times New Roman" w:eastAsia="Times New Roman" w:hAnsi="Times New Roman" w:cs="Times New Roman"/>
          <w:color w:val="000000"/>
          <w:spacing w:val="0"/>
          <w:w w:val="100"/>
          <w:position w:val="0"/>
        </w:rPr>
        <w:t>6</w:t>
      </w:r>
      <w:bookmarkEnd w:id="1806"/>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804"/>
      <w:bookmarkEnd w:id="1805"/>
      <w:bookmarkEnd w:id="1807"/>
    </w:p>
    <w:p>
      <w:pPr>
        <w:pStyle w:val="Style22"/>
        <w:keepNext w:val="0"/>
        <w:keepLines w:val="0"/>
        <w:widowControl w:val="0"/>
        <w:shd w:val="clear" w:color="auto" w:fill="auto"/>
        <w:bidi w:val="0"/>
        <w:spacing w:before="0" w:after="20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202"/>
        <w:gridCol w:w="3192"/>
        <w:gridCol w:w="3202"/>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37,376,009.53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20,759,733.17</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运杂费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4,519,817.94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2,172,938.23</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3,134,445.85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2,583,794.22</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展会费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1,740,142.92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2,724,835.55</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2,319,211.82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4,045,213.33</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售后维修费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2,960,030.95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3,589,045.32</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1,357,509.37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1,187,087.41</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46,353,462.78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18,672,408.97</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890,107.97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1,062,152.12</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10,318.59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651,576.91</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2,455,407.59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976,948.00</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2,661,603.32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2,224,867.96</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版权费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1,721,115.13</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5,522,151.47</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促销费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2,814,615.19</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622,704.39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813,455.01</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116,458,654.81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61,464,056.20</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1808" w:name="bookmark1808"/>
      <w:bookmarkStart w:id="1809" w:name="bookmark1809"/>
      <w:bookmarkStart w:id="1810" w:name="bookmark1810"/>
      <w:bookmarkStart w:id="1811" w:name="bookmark1811"/>
      <w:r>
        <w:rPr>
          <w:rFonts w:ascii="Times New Roman" w:eastAsia="Times New Roman" w:hAnsi="Times New Roman" w:cs="Times New Roman"/>
          <w:color w:val="000000"/>
          <w:spacing w:val="0"/>
          <w:w w:val="100"/>
          <w:position w:val="0"/>
        </w:rPr>
        <w:t>6</w:t>
      </w:r>
      <w:bookmarkEnd w:id="1810"/>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808"/>
      <w:bookmarkEnd w:id="1809"/>
      <w:bookmarkEnd w:id="1811"/>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2"/>
        <w:gridCol w:w="3202"/>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15,302,287.20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16,762,972.53</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4,375,358.22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2,842,731.43</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存货盘亏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2,204,974.10</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278,229.24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359,763.31</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1,862,161.49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1,019,700.63</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894,482.31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1,068,381.87</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咨询、设计费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2,310,892.18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4,519,753.04</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372,854.20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471,724.49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1,148,437.80</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25,867,989.33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29,926,714.71</w:t>
            </w:r>
          </w:p>
        </w:tc>
      </w:tr>
    </w:tbl>
    <w:p>
      <w:pPr>
        <w:spacing w:lineRule="exact" w:line="1"/>
        <w:rPr>
          <w:sz w:val="2"/>
          <w:szCs w:val="2"/>
        </w:rPr>
      </w:pPr>
      <w:r>
        <w:br w:type="page"/>
      </w:r>
    </w:p>
    <w:p>
      <w:pPr>
        <w:pStyle w:val="Style29"/>
        <w:keepNext/>
        <w:keepLines/>
        <w:widowControl w:val="0"/>
        <w:shd w:val="clear" w:color="auto" w:fill="auto"/>
        <w:bidi w:val="0"/>
        <w:spacing w:before="0" w:line="240" w:lineRule="auto"/>
        <w:ind w:left="0" w:right="0" w:firstLine="0"/>
        <w:jc w:val="left"/>
      </w:pPr>
      <w:bookmarkStart w:id="1812" w:name="bookmark1812"/>
      <w:bookmarkStart w:id="1813" w:name="bookmark1813"/>
      <w:bookmarkStart w:id="1814" w:name="bookmark1814"/>
      <w:bookmarkStart w:id="1815" w:name="bookmark1815"/>
      <w:r>
        <w:rPr>
          <w:rFonts w:ascii="Times New Roman" w:eastAsia="Times New Roman" w:hAnsi="Times New Roman" w:cs="Times New Roman"/>
          <w:color w:val="000000"/>
          <w:spacing w:val="0"/>
          <w:w w:val="100"/>
          <w:position w:val="0"/>
        </w:rPr>
        <w:t>6</w:t>
      </w:r>
      <w:bookmarkEnd w:id="1814"/>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812"/>
      <w:bookmarkEnd w:id="1813"/>
      <w:bookmarkEnd w:id="1815"/>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2"/>
        <w:gridCol w:w="3202"/>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9,791,826.12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6,834,171.86</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材料领用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3,459,786.83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4,391,190.73</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368,401.20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378,601.83</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257,557.21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168,365.66</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13,877,571.36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11,772,330.08</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816" w:name="bookmark1816"/>
      <w:bookmarkStart w:id="1817" w:name="bookmark1817"/>
      <w:bookmarkStart w:id="1818" w:name="bookmark1818"/>
      <w:bookmarkStart w:id="1819" w:name="bookmark1819"/>
      <w:r>
        <w:rPr>
          <w:rFonts w:ascii="Times New Roman" w:eastAsia="Times New Roman" w:hAnsi="Times New Roman" w:cs="Times New Roman"/>
          <w:color w:val="000000"/>
          <w:spacing w:val="0"/>
          <w:w w:val="100"/>
          <w:position w:val="0"/>
        </w:rPr>
        <w:t>6</w:t>
      </w:r>
      <w:bookmarkEnd w:id="1818"/>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816"/>
      <w:bookmarkEnd w:id="1817"/>
      <w:bookmarkEnd w:id="1819"/>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2"/>
        <w:gridCol w:w="3202"/>
      </w:tblGrid>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3,638,830.29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1,342,261.69</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1,640,855.63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2,046,527.37</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616,182.42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2,371,181.54</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银行手续费及其他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937,033.76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949,795.01</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3,551,190.84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2,616,710.87</w:t>
            </w:r>
          </w:p>
        </w:tc>
      </w:tr>
    </w:tbl>
    <w:p>
      <w:pPr>
        <w:widowControl w:val="0"/>
        <w:spacing w:after="79" w:line="1" w:lineRule="exact"/>
      </w:pPr>
    </w:p>
    <w:p>
      <w:pPr>
        <w:pStyle w:val="Style2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财务费用说明：</w:t>
      </w:r>
    </w:p>
    <w:p>
      <w:pPr>
        <w:pStyle w:val="Style22"/>
        <w:keepNext w:val="0"/>
        <w:keepLines w:val="0"/>
        <w:widowControl w:val="0"/>
        <w:shd w:val="clear" w:color="auto" w:fill="auto"/>
        <w:bidi w:val="0"/>
        <w:spacing w:before="0" w:after="80" w:line="240" w:lineRule="auto"/>
        <w:ind w:left="0" w:right="0" w:firstLine="4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根据武汉市地方金融工作局下发的中小微企业纾困专项资金贷款贴息文件，本年度公司累计收到纾困资金贴息 </w:t>
      </w:r>
      <w:r>
        <w:rPr>
          <w:rFonts w:ascii="Times New Roman" w:eastAsia="Times New Roman" w:hAnsi="Times New Roman" w:cs="Times New Roman"/>
          <w:color w:val="000000"/>
          <w:spacing w:val="0"/>
          <w:w w:val="100"/>
          <w:position w:val="0"/>
          <w:sz w:val="18"/>
          <w:szCs w:val="18"/>
        </w:rPr>
        <w:t>547,375.00</w:t>
      </w:r>
      <w:r>
        <w:rPr>
          <w:color w:val="000000"/>
          <w:spacing w:val="0"/>
          <w:w w:val="100"/>
          <w:position w:val="0"/>
        </w:rPr>
        <w:t>元</w:t>
      </w:r>
      <w:r>
        <w:rPr>
          <w:color w:val="000000"/>
          <w:spacing w:val="0"/>
          <w:w w:val="100"/>
          <w:position w:val="0"/>
          <w:sz w:val="18"/>
          <w:szCs w:val="18"/>
        </w:rPr>
        <w:t>，</w:t>
      </w:r>
      <w:r>
        <w:rPr>
          <w:color w:val="000000"/>
          <w:spacing w:val="0"/>
          <w:w w:val="100"/>
          <w:position w:val="0"/>
        </w:rPr>
        <w:t>已冲减利息支出。</w:t>
      </w:r>
    </w:p>
    <w:p>
      <w:pPr>
        <w:pStyle w:val="Style22"/>
        <w:keepNext w:val="0"/>
        <w:keepLines w:val="0"/>
        <w:widowControl w:val="0"/>
        <w:shd w:val="clear" w:color="auto" w:fill="auto"/>
        <w:bidi w:val="0"/>
        <w:spacing w:before="0" w:after="380" w:line="312" w:lineRule="exact"/>
        <w:ind w:left="0" w:right="0" w:firstLine="4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公司本期利息收入主要系：①与关联方金运云合作建房本期计提资金利息收入</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065,829.07</w:t>
      </w:r>
      <w:r>
        <w:rPr>
          <w:color w:val="000000"/>
          <w:spacing w:val="0"/>
          <w:w w:val="100"/>
          <w:position w:val="0"/>
        </w:rPr>
        <w:t>元；②</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年关于智能 零售终端业务的销售具有融资性质，本期计提利息收入</w:t>
      </w:r>
      <w:r>
        <w:rPr>
          <w:rFonts w:ascii="Times New Roman" w:eastAsia="Times New Roman" w:hAnsi="Times New Roman" w:cs="Times New Roman"/>
          <w:color w:val="000000"/>
          <w:spacing w:val="0"/>
          <w:w w:val="100"/>
          <w:position w:val="0"/>
          <w:sz w:val="18"/>
          <w:szCs w:val="18"/>
        </w:rPr>
        <w:t>190,875.62</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元；③其他活期存款利息。</w:t>
      </w:r>
    </w:p>
    <w:p>
      <w:pPr>
        <w:pStyle w:val="Style29"/>
        <w:keepNext/>
        <w:keepLines/>
        <w:widowControl w:val="0"/>
        <w:shd w:val="clear" w:color="auto" w:fill="auto"/>
        <w:bidi w:val="0"/>
        <w:spacing w:before="0" w:line="240" w:lineRule="auto"/>
        <w:ind w:left="0" w:right="0" w:firstLine="0"/>
        <w:jc w:val="left"/>
      </w:pPr>
      <w:bookmarkStart w:id="1820" w:name="bookmark1820"/>
      <w:bookmarkStart w:id="1821" w:name="bookmark1821"/>
      <w:bookmarkStart w:id="1822" w:name="bookmark1822"/>
      <w:bookmarkStart w:id="1823" w:name="bookmark1823"/>
      <w:r>
        <w:rPr>
          <w:rFonts w:ascii="Times New Roman" w:eastAsia="Times New Roman" w:hAnsi="Times New Roman" w:cs="Times New Roman"/>
          <w:color w:val="000000"/>
          <w:spacing w:val="0"/>
          <w:w w:val="100"/>
          <w:position w:val="0"/>
        </w:rPr>
        <w:t>6</w:t>
      </w:r>
      <w:bookmarkEnd w:id="1822"/>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820"/>
      <w:bookmarkEnd w:id="1821"/>
      <w:bookmarkEnd w:id="1823"/>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845"/>
        <w:gridCol w:w="2832"/>
        <w:gridCol w:w="2918"/>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由递延收益转入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270,240.88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271,570.40</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金萃专利补助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136,639.40</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税费减免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143,424.58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258,183.06</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武汉市财政局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中央外经贸资金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361,000.00</w:t>
            </w:r>
          </w:p>
        </w:tc>
      </w:tr>
      <w:tr>
        <w:trPr>
          <w:trHeight w:val="413"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武汉市商务局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外经贸发展资金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20,100.00</w:t>
            </w:r>
          </w:p>
        </w:tc>
      </w:tr>
    </w:tbl>
    <w:p>
      <w:pPr>
        <w:widowControl w:val="0"/>
        <w:spacing w:line="1" w:lineRule="exact"/>
      </w:pPr>
      <w:r>
        <w:br w:type="page"/>
      </w:r>
    </w:p>
    <w:tbl>
      <w:tblPr>
        <w:tblOverlap w:val="never"/>
        <w:jc w:val="center"/>
        <w:tblLayout w:type="fixed"/>
      </w:tblPr>
      <w:tblGrid>
        <w:gridCol w:w="3874"/>
        <w:gridCol w:w="2832"/>
        <w:gridCol w:w="2942"/>
      </w:tblGrid>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武汉江岸区工商业联合会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突出贡献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年武汉市外贸发展专项资金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72,900.00</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武汉市东西湖区国库收付中心首次进规奖励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斯利沃高新奖励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产业发展高新奖励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金运激光高新奖励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金运激光工业企业奖补资金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652,000.00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以工代训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94,500.00</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年文化和科技融合应用</w:t>
            </w:r>
            <w:r>
              <w:rPr>
                <w:rFonts w:ascii="Times New Roman" w:eastAsia="Times New Roman" w:hAnsi="Times New Roman" w:cs="Times New Roman"/>
                <w:color w:val="000000"/>
                <w:spacing w:val="0"/>
                <w:w w:val="100"/>
                <w:position w:val="0"/>
                <w:sz w:val="18"/>
                <w:szCs w:val="18"/>
              </w:rPr>
              <w:t>NFC</w:t>
            </w:r>
            <w:r>
              <w:rPr>
                <w:color w:val="000000"/>
                <w:spacing w:val="0"/>
                <w:w w:val="100"/>
                <w:position w:val="0"/>
              </w:rPr>
              <w:t>及区块链防 伪溯源技术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86,000.00</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武汉市商务局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年中央外经贸发展专项资金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657,000.00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年度培育企业补贴资金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年武汉市外贸发展专项资金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小进规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区级配套奖励资金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唯拓</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年度第一批科技创新资金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539,800.00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其他零星补助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35,957.38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24,067.00</w:t>
            </w:r>
          </w:p>
        </w:tc>
      </w:tr>
      <w:tr>
        <w:trPr>
          <w:trHeight w:val="413"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2,839,422.84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2,154,459.86</w:t>
            </w:r>
          </w:p>
        </w:tc>
      </w:tr>
    </w:tbl>
    <w:p>
      <w:pPr>
        <w:widowControl w:val="0"/>
        <w:spacing w:after="339" w:line="1" w:lineRule="exact"/>
      </w:pPr>
    </w:p>
    <w:p>
      <w:pPr>
        <w:pStyle w:val="Style29"/>
        <w:keepNext/>
        <w:keepLines/>
        <w:widowControl w:val="0"/>
        <w:shd w:val="clear" w:color="auto" w:fill="auto"/>
        <w:bidi w:val="0"/>
        <w:spacing w:before="0" w:after="400" w:line="240" w:lineRule="auto"/>
        <w:ind w:left="0" w:right="0" w:firstLine="0"/>
        <w:jc w:val="both"/>
      </w:pPr>
      <w:bookmarkStart w:id="1824" w:name="bookmark1824"/>
      <w:bookmarkStart w:id="1825" w:name="bookmark1825"/>
      <w:bookmarkStart w:id="1826" w:name="bookmark1826"/>
      <w:bookmarkStart w:id="1827" w:name="bookmark1827"/>
      <w:r>
        <w:rPr>
          <w:rFonts w:ascii="Times New Roman" w:eastAsia="Times New Roman" w:hAnsi="Times New Roman" w:cs="Times New Roman"/>
          <w:color w:val="000000"/>
          <w:spacing w:val="0"/>
          <w:w w:val="100"/>
          <w:position w:val="0"/>
        </w:rPr>
        <w:t>6</w:t>
      </w:r>
      <w:bookmarkEnd w:id="1826"/>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824"/>
      <w:bookmarkEnd w:id="1825"/>
      <w:bookmarkEnd w:id="1827"/>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475"/>
        <w:gridCol w:w="3187"/>
        <w:gridCol w:w="2933"/>
      </w:tblGrid>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-1,084,004.99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-7,353,706.61</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103,145.43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253,207.55</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其他非流动金融资产确认的利息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295,890.42</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-684,969.14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-7,100,499.06</w:t>
            </w:r>
          </w:p>
        </w:tc>
      </w:tr>
    </w:tbl>
    <w:p>
      <w:pPr>
        <w:widowControl w:val="0"/>
        <w:spacing w:after="339" w:line="1" w:lineRule="exact"/>
      </w:pPr>
    </w:p>
    <w:p>
      <w:pPr>
        <w:pStyle w:val="Style29"/>
        <w:keepNext/>
        <w:keepLines/>
        <w:widowControl w:val="0"/>
        <w:shd w:val="clear" w:color="auto" w:fill="auto"/>
        <w:tabs>
          <w:tab w:pos="483" w:val="left"/>
        </w:tabs>
        <w:bidi w:val="0"/>
        <w:spacing w:before="0" w:after="340" w:line="240" w:lineRule="auto"/>
        <w:ind w:left="0" w:right="0" w:firstLine="0"/>
        <w:jc w:val="left"/>
      </w:pPr>
      <w:bookmarkStart w:id="1828" w:name="bookmark1828"/>
      <w:bookmarkStart w:id="1829" w:name="bookmark1829"/>
      <w:bookmarkStart w:id="1830" w:name="bookmark1830"/>
      <w:bookmarkStart w:id="1831" w:name="bookmark1831"/>
      <w:r>
        <w:rPr>
          <w:rFonts w:ascii="Times New Roman" w:eastAsia="Times New Roman" w:hAnsi="Times New Roman" w:cs="Times New Roman"/>
          <w:color w:val="000000"/>
          <w:spacing w:val="0"/>
          <w:w w:val="100"/>
          <w:position w:val="0"/>
        </w:rPr>
        <w:t>6</w:t>
      </w:r>
      <w:bookmarkEnd w:id="1830"/>
      <w:r>
        <w:rPr>
          <w:rFonts w:ascii="Times New Roman" w:eastAsia="Times New Roman" w:hAnsi="Times New Roman" w:cs="Times New Roman"/>
          <w:color w:val="000000"/>
          <w:spacing w:val="0"/>
          <w:w w:val="100"/>
          <w:position w:val="0"/>
        </w:rPr>
        <w:t>9</w:t>
      </w:r>
      <w:r>
        <w:rPr>
          <w:color w:val="000000"/>
          <w:spacing w:val="0"/>
          <w:w w:val="100"/>
          <w:position w:val="0"/>
        </w:rPr>
        <w:t>、</w:t>
        <w:tab/>
        <w:t>净敞口套期收益</w:t>
      </w:r>
      <w:bookmarkEnd w:id="1828"/>
      <w:bookmarkEnd w:id="1829"/>
      <w:bookmarkEnd w:id="1831"/>
    </w:p>
    <w:p>
      <w:pPr>
        <w:pStyle w:val="Style29"/>
        <w:keepNext/>
        <w:keepLines/>
        <w:widowControl w:val="0"/>
        <w:shd w:val="clear" w:color="auto" w:fill="auto"/>
        <w:tabs>
          <w:tab w:pos="478" w:val="left"/>
        </w:tabs>
        <w:bidi w:val="0"/>
        <w:spacing w:before="0" w:after="400" w:line="240" w:lineRule="auto"/>
        <w:ind w:left="0" w:right="0" w:firstLine="0"/>
        <w:jc w:val="left"/>
      </w:pPr>
      <w:bookmarkStart w:id="1832" w:name="bookmark1832"/>
      <w:bookmarkStart w:id="1833" w:name="bookmark1833"/>
      <w:bookmarkStart w:id="1834" w:name="bookmark1834"/>
      <w:bookmarkStart w:id="1835" w:name="bookmark1835"/>
      <w:r>
        <w:rPr>
          <w:rFonts w:ascii="Times New Roman" w:eastAsia="Times New Roman" w:hAnsi="Times New Roman" w:cs="Times New Roman"/>
          <w:color w:val="000000"/>
          <w:spacing w:val="0"/>
          <w:w w:val="100"/>
          <w:position w:val="0"/>
        </w:rPr>
        <w:t>7</w:t>
      </w:r>
      <w:bookmarkEnd w:id="1834"/>
      <w:r>
        <w:rPr>
          <w:rFonts w:ascii="Times New Roman" w:eastAsia="Times New Roman" w:hAnsi="Times New Roman" w:cs="Times New Roman"/>
          <w:color w:val="000000"/>
          <w:spacing w:val="0"/>
          <w:w w:val="100"/>
          <w:position w:val="0"/>
        </w:rPr>
        <w:t>0</w:t>
      </w:r>
      <w:r>
        <w:rPr>
          <w:color w:val="000000"/>
          <w:spacing w:val="0"/>
          <w:w w:val="100"/>
          <w:position w:val="0"/>
        </w:rPr>
        <w:t>、</w:t>
        <w:tab/>
        <w:t>公允价值变动收益</w:t>
      </w:r>
      <w:bookmarkEnd w:id="1832"/>
      <w:bookmarkEnd w:id="1833"/>
      <w:bookmarkEnd w:id="1835"/>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2"/>
        <w:gridCol w:w="3202"/>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-67,449.95</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-67,449.95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40" w:line="240" w:lineRule="auto"/>
        <w:ind w:left="0" w:right="0" w:firstLine="0"/>
        <w:jc w:val="left"/>
      </w:pPr>
      <w:r>
        <w:rPr>
          <w:color w:val="000000"/>
          <w:spacing w:val="0"/>
          <w:w w:val="100"/>
          <w:position w:val="0"/>
        </w:rPr>
        <w:t>详见本附注七、注释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、交易性金融资产</w:t>
      </w:r>
      <w:r>
        <w:br w:type="page"/>
      </w:r>
    </w:p>
    <w:p>
      <w:pPr>
        <w:pStyle w:val="Style29"/>
        <w:keepNext/>
        <w:keepLines/>
        <w:widowControl w:val="0"/>
        <w:shd w:val="clear" w:color="auto" w:fill="auto"/>
        <w:bidi w:val="0"/>
        <w:spacing w:before="0" w:after="400" w:line="240" w:lineRule="auto"/>
        <w:ind w:left="0" w:right="0" w:firstLine="0"/>
        <w:jc w:val="left"/>
      </w:pPr>
      <w:bookmarkStart w:id="1836" w:name="bookmark1836"/>
      <w:bookmarkStart w:id="1837" w:name="bookmark1837"/>
      <w:bookmarkStart w:id="1838" w:name="bookmark1838"/>
      <w:bookmarkStart w:id="1839" w:name="bookmark1839"/>
      <w:r>
        <w:rPr>
          <w:rFonts w:ascii="Times New Roman" w:eastAsia="Times New Roman" w:hAnsi="Times New Roman" w:cs="Times New Roman"/>
          <w:color w:val="000000"/>
          <w:spacing w:val="0"/>
          <w:w w:val="100"/>
          <w:position w:val="0"/>
        </w:rPr>
        <w:t>7</w:t>
      </w:r>
      <w:bookmarkEnd w:id="1838"/>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836"/>
      <w:bookmarkEnd w:id="1837"/>
      <w:bookmarkEnd w:id="1839"/>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2"/>
        <w:gridCol w:w="3202"/>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-12,848,041.83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4,517,974.32</w:t>
            </w:r>
          </w:p>
        </w:tc>
      </w:tr>
      <w:tr>
        <w:trPr>
          <w:trHeight w:val="408"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-12,848,041.83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4,517,974.32</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1840" w:name="bookmark1840"/>
      <w:bookmarkStart w:id="1841" w:name="bookmark1841"/>
      <w:bookmarkStart w:id="1842" w:name="bookmark1842"/>
      <w:bookmarkStart w:id="1843" w:name="bookmark1843"/>
      <w:r>
        <w:rPr>
          <w:rFonts w:ascii="Times New Roman" w:eastAsia="Times New Roman" w:hAnsi="Times New Roman" w:cs="Times New Roman"/>
          <w:color w:val="000000"/>
          <w:spacing w:val="0"/>
          <w:w w:val="100"/>
          <w:position w:val="0"/>
        </w:rPr>
        <w:t>7</w:t>
      </w:r>
      <w:bookmarkEnd w:id="1842"/>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840"/>
      <w:bookmarkEnd w:id="1841"/>
      <w:bookmarkEnd w:id="1843"/>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2"/>
        <w:gridCol w:w="3202"/>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-8,058,332.63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-20,995,277.62</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-107,595.70</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-8,165,928.33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-20,995,277.62</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1844" w:name="bookmark1844"/>
      <w:bookmarkStart w:id="1845" w:name="bookmark1845"/>
      <w:bookmarkStart w:id="1846" w:name="bookmark1846"/>
      <w:bookmarkStart w:id="1847" w:name="bookmark1847"/>
      <w:r>
        <w:rPr>
          <w:rFonts w:ascii="Times New Roman" w:eastAsia="Times New Roman" w:hAnsi="Times New Roman" w:cs="Times New Roman"/>
          <w:color w:val="000000"/>
          <w:spacing w:val="0"/>
          <w:w w:val="100"/>
          <w:position w:val="0"/>
        </w:rPr>
        <w:t>7</w:t>
      </w:r>
      <w:bookmarkEnd w:id="1846"/>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844"/>
      <w:bookmarkEnd w:id="1845"/>
      <w:bookmarkEnd w:id="1847"/>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2"/>
        <w:gridCol w:w="3202"/>
      </w:tblGrid>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固定资产处置利得或损失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w:t>
            </w:r>
          </w:p>
        </w:tc>
      </w:tr>
      <w:tr>
        <w:trPr>
          <w:trHeight w:val="413"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-187.27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both"/>
      </w:pPr>
      <w:bookmarkStart w:id="1848" w:name="bookmark1848"/>
      <w:bookmarkStart w:id="1849" w:name="bookmark1849"/>
      <w:bookmarkStart w:id="1850" w:name="bookmark1850"/>
      <w:bookmarkStart w:id="1851" w:name="bookmark1851"/>
      <w:r>
        <w:rPr>
          <w:rFonts w:ascii="Times New Roman" w:eastAsia="Times New Roman" w:hAnsi="Times New Roman" w:cs="Times New Roman"/>
          <w:color w:val="000000"/>
          <w:spacing w:val="0"/>
          <w:w w:val="100"/>
          <w:position w:val="0"/>
        </w:rPr>
        <w:t>7</w:t>
      </w:r>
      <w:bookmarkEnd w:id="1850"/>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848"/>
      <w:bookmarkEnd w:id="1849"/>
      <w:bookmarkEnd w:id="1851"/>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395"/>
        <w:gridCol w:w="2390"/>
        <w:gridCol w:w="2395"/>
      </w:tblGrid>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经批准无须支付的应付款项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25,361.25</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诉讼赔款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47,439.01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47,439.01</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136,016.80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208,588.37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136,016.80</w:t>
            </w:r>
          </w:p>
        </w:tc>
      </w:tr>
      <w:tr>
        <w:trPr>
          <w:trHeight w:val="408"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183,455.81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237,349.62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183,455.81</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both"/>
      </w:pPr>
      <w:bookmarkStart w:id="1852" w:name="bookmark1852"/>
      <w:bookmarkStart w:id="1853" w:name="bookmark1853"/>
      <w:bookmarkStart w:id="1854" w:name="bookmark1854"/>
      <w:bookmarkStart w:id="1855" w:name="bookmark1855"/>
      <w:r>
        <w:rPr>
          <w:rFonts w:ascii="Times New Roman" w:eastAsia="Times New Roman" w:hAnsi="Times New Roman" w:cs="Times New Roman"/>
          <w:color w:val="000000"/>
          <w:spacing w:val="0"/>
          <w:w w:val="100"/>
          <w:position w:val="0"/>
        </w:rPr>
        <w:t>7</w:t>
      </w:r>
      <w:bookmarkEnd w:id="1854"/>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852"/>
      <w:bookmarkEnd w:id="1853"/>
      <w:bookmarkEnd w:id="1855"/>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395"/>
        <w:gridCol w:w="2390"/>
        <w:gridCol w:w="2395"/>
      </w:tblGrid>
      <w:tr>
        <w:trPr>
          <w:trHeight w:val="720"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计入当期非经常性损益的金 额</w:t>
            </w:r>
          </w:p>
        </w:tc>
      </w:tr>
      <w:tr>
        <w:trPr>
          <w:trHeight w:val="413"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50,992.43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50,992.43</w:t>
            </w:r>
          </w:p>
        </w:tc>
      </w:tr>
    </w:tbl>
    <w:p>
      <w:pPr>
        <w:widowControl w:val="0"/>
        <w:spacing w:line="1" w:lineRule="exact"/>
      </w:pPr>
      <w:r>
        <w:br w:type="page"/>
      </w:r>
    </w:p>
    <w:tbl>
      <w:tblPr>
        <w:tblOverlap w:val="never"/>
        <w:jc w:val="center"/>
        <w:tblLayout w:type="fixed"/>
      </w:tblPr>
      <w:tblGrid>
        <w:gridCol w:w="2405"/>
        <w:gridCol w:w="2395"/>
        <w:gridCol w:w="2390"/>
        <w:gridCol w:w="2424"/>
      </w:tblGrid>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1,895.71</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滞纳金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3,106.77</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4,050.97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54,111.24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5,982.10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54,111.24</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both"/>
      </w:pPr>
      <w:bookmarkStart w:id="1856" w:name="bookmark1856"/>
      <w:bookmarkStart w:id="1857" w:name="bookmark1857"/>
      <w:bookmarkStart w:id="1858" w:name="bookmark1858"/>
      <w:bookmarkStart w:id="1859" w:name="bookmark1859"/>
      <w:r>
        <w:rPr>
          <w:rFonts w:ascii="Times New Roman" w:eastAsia="Times New Roman" w:hAnsi="Times New Roman" w:cs="Times New Roman"/>
          <w:color w:val="000000"/>
          <w:spacing w:val="0"/>
          <w:w w:val="100"/>
          <w:position w:val="0"/>
        </w:rPr>
        <w:t>7</w:t>
      </w:r>
      <w:bookmarkEnd w:id="1858"/>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856"/>
      <w:bookmarkEnd w:id="1857"/>
      <w:bookmarkEnd w:id="1859"/>
    </w:p>
    <w:p>
      <w:pPr>
        <w:pStyle w:val="Style47"/>
        <w:keepNext/>
        <w:keepLines/>
        <w:widowControl w:val="0"/>
        <w:shd w:val="clear" w:color="auto" w:fill="auto"/>
        <w:bidi w:val="0"/>
        <w:spacing w:before="0" w:line="240" w:lineRule="auto"/>
        <w:ind w:left="0" w:right="0" w:firstLine="0"/>
        <w:jc w:val="both"/>
      </w:pPr>
      <w:bookmarkStart w:id="1860" w:name="bookmark1860"/>
      <w:bookmarkStart w:id="1861" w:name="bookmark1861"/>
      <w:bookmarkStart w:id="1862" w:name="bookmark18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860"/>
      <w:bookmarkEnd w:id="1861"/>
      <w:bookmarkEnd w:id="1862"/>
    </w:p>
    <w:p>
      <w:pPr>
        <w:pStyle w:val="Style22"/>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2"/>
        <w:gridCol w:w="3202"/>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220,647.02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-409,033.91</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-5,405,164.05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-4,803,426.44</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-5,184,517.03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-5,212,460.35</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1863" w:name="bookmark1863"/>
      <w:bookmarkStart w:id="1864" w:name="bookmark1864"/>
      <w:bookmarkStart w:id="1865" w:name="bookmark186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863"/>
      <w:bookmarkEnd w:id="1864"/>
      <w:bookmarkEnd w:id="1865"/>
    </w:p>
    <w:p>
      <w:pPr>
        <w:pStyle w:val="Style22"/>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4795"/>
        <w:gridCol w:w="4800"/>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-69,519,086.85</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-10,506,876.37</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-4,630,917.58</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199,437.58</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153,671.21</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111,559.42</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-2,031,749.39</w:t>
            </w: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12,402,328.98</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税法规定的额外可扣除费用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-1,458,345.92</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前期确认递延本期不满足确认条件的影响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571,296.07</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税率变动对递延所得税余额的影响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5,078.97</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-5,184,517.03</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866" w:name="bookmark1866"/>
      <w:bookmarkStart w:id="1867" w:name="bookmark1867"/>
      <w:bookmarkStart w:id="1868" w:name="bookmark1868"/>
      <w:bookmarkStart w:id="1869" w:name="bookmark1869"/>
      <w:r>
        <w:rPr>
          <w:rFonts w:ascii="Times New Roman" w:eastAsia="Times New Roman" w:hAnsi="Times New Roman" w:cs="Times New Roman"/>
          <w:color w:val="000000"/>
          <w:spacing w:val="0"/>
          <w:w w:val="100"/>
          <w:position w:val="0"/>
        </w:rPr>
        <w:t>7</w:t>
      </w:r>
      <w:bookmarkEnd w:id="1868"/>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866"/>
      <w:bookmarkEnd w:id="1867"/>
      <w:bookmarkEnd w:id="1869"/>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、其他综合收益。</w:t>
      </w:r>
      <w:r>
        <w:br w:type="page"/>
      </w:r>
    </w:p>
    <w:p>
      <w:pPr>
        <w:pStyle w:val="Style29"/>
        <w:keepNext/>
        <w:keepLines/>
        <w:widowControl w:val="0"/>
        <w:shd w:val="clear" w:color="auto" w:fill="auto"/>
        <w:bidi w:val="0"/>
        <w:spacing w:before="0" w:after="400" w:line="240" w:lineRule="auto"/>
        <w:ind w:left="0" w:right="0" w:firstLine="0"/>
        <w:jc w:val="left"/>
      </w:pPr>
      <w:bookmarkStart w:id="1870" w:name="bookmark1870"/>
      <w:bookmarkStart w:id="1871" w:name="bookmark1871"/>
      <w:bookmarkStart w:id="1872" w:name="bookmark1872"/>
      <w:bookmarkStart w:id="1873" w:name="bookmark1873"/>
      <w:r>
        <w:rPr>
          <w:rFonts w:ascii="Times New Roman" w:eastAsia="Times New Roman" w:hAnsi="Times New Roman" w:cs="Times New Roman"/>
          <w:color w:val="000000"/>
          <w:spacing w:val="0"/>
          <w:w w:val="100"/>
          <w:position w:val="0"/>
        </w:rPr>
        <w:t>7</w:t>
      </w:r>
      <w:bookmarkEnd w:id="1872"/>
      <w:r>
        <w:rPr>
          <w:rFonts w:ascii="Times New Roman" w:eastAsia="Times New Roman" w:hAnsi="Times New Roman" w:cs="Times New Roman"/>
          <w:color w:val="000000"/>
          <w:spacing w:val="0"/>
          <w:w w:val="100"/>
          <w:position w:val="0"/>
        </w:rPr>
        <w:t>8</w:t>
      </w:r>
      <w:r>
        <w:rPr>
          <w:color w:val="000000"/>
          <w:spacing w:val="0"/>
          <w:w w:val="100"/>
          <w:position w:val="0"/>
        </w:rPr>
        <w:t>、现金流量表项目</w:t>
      </w:r>
      <w:bookmarkEnd w:id="1870"/>
      <w:bookmarkEnd w:id="1871"/>
      <w:bookmarkEnd w:id="1873"/>
    </w:p>
    <w:p>
      <w:pPr>
        <w:pStyle w:val="Style47"/>
        <w:keepNext/>
        <w:keepLines/>
        <w:widowControl w:val="0"/>
        <w:shd w:val="clear" w:color="auto" w:fill="auto"/>
        <w:bidi w:val="0"/>
        <w:spacing w:before="0" w:after="400" w:line="240" w:lineRule="auto"/>
        <w:ind w:left="0" w:right="0" w:firstLine="0"/>
        <w:jc w:val="left"/>
      </w:pPr>
      <w:bookmarkStart w:id="1874" w:name="bookmark1874"/>
      <w:bookmarkStart w:id="1875" w:name="bookmark1875"/>
      <w:bookmarkStart w:id="1876" w:name="bookmark18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874"/>
      <w:bookmarkEnd w:id="1875"/>
      <w:bookmarkEnd w:id="1876"/>
    </w:p>
    <w:p>
      <w:pPr>
        <w:pStyle w:val="Style22"/>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3202"/>
        <w:gridCol w:w="3192"/>
        <w:gridCol w:w="3202"/>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3,116,556.96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1,882,889.46</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254,008.52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1,051,467.08</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1,138,349.29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12,941,540.42</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4,508,914.77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15,875,896.96</w:t>
            </w:r>
          </w:p>
        </w:tc>
      </w:tr>
    </w:tbl>
    <w:p>
      <w:pPr>
        <w:widowControl w:val="0"/>
        <w:spacing w:after="319" w:line="1" w:lineRule="exact"/>
      </w:pPr>
    </w:p>
    <w:p>
      <w:pPr>
        <w:pStyle w:val="Style47"/>
        <w:keepNext/>
        <w:keepLines/>
        <w:widowControl w:val="0"/>
        <w:shd w:val="clear" w:color="auto" w:fill="auto"/>
        <w:bidi w:val="0"/>
        <w:spacing w:before="0" w:after="400" w:line="240" w:lineRule="auto"/>
        <w:ind w:left="0" w:right="0" w:firstLine="0"/>
        <w:jc w:val="left"/>
      </w:pPr>
      <w:bookmarkStart w:id="1877" w:name="bookmark1877"/>
      <w:bookmarkStart w:id="1878" w:name="bookmark1878"/>
      <w:bookmarkStart w:id="1879" w:name="bookmark187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877"/>
      <w:bookmarkEnd w:id="1878"/>
      <w:bookmarkEnd w:id="1879"/>
    </w:p>
    <w:p>
      <w:pPr>
        <w:pStyle w:val="Style22"/>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3202"/>
        <w:gridCol w:w="3192"/>
        <w:gridCol w:w="3202"/>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68,274,613.11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37,542,099.48</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6,156,364.42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10,501,159.56</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2,786,826.06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4,391,190.73</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860,546.38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949,795.01</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17,612,968.42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6,213,355.32</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95,691,318.39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59,597,600.10</w:t>
            </w:r>
          </w:p>
        </w:tc>
      </w:tr>
    </w:tbl>
    <w:p>
      <w:pPr>
        <w:widowControl w:val="0"/>
        <w:spacing w:after="319" w:line="1" w:lineRule="exact"/>
      </w:pPr>
    </w:p>
    <w:p>
      <w:pPr>
        <w:pStyle w:val="Style47"/>
        <w:keepNext/>
        <w:keepLines/>
        <w:widowControl w:val="0"/>
        <w:shd w:val="clear" w:color="auto" w:fill="auto"/>
        <w:tabs>
          <w:tab w:pos="493" w:val="left"/>
        </w:tabs>
        <w:bidi w:val="0"/>
        <w:spacing w:before="0" w:after="320" w:line="240" w:lineRule="auto"/>
        <w:ind w:left="0" w:right="0" w:firstLine="0"/>
        <w:jc w:val="left"/>
      </w:pPr>
      <w:bookmarkStart w:id="1880" w:name="bookmark1880"/>
      <w:bookmarkStart w:id="1881" w:name="bookmark1881"/>
      <w:bookmarkStart w:id="1882" w:name="bookmark1882"/>
      <w:bookmarkStart w:id="1883" w:name="bookmark1883"/>
      <w:r>
        <w:rPr>
          <w:color w:val="000000"/>
          <w:spacing w:val="0"/>
          <w:w w:val="100"/>
          <w:position w:val="0"/>
        </w:rPr>
        <w:t>（</w:t>
      </w:r>
      <w:bookmarkEnd w:id="1882"/>
      <w:r>
        <w:rPr>
          <w:rFonts w:ascii="Times New Roman" w:eastAsia="Times New Roman" w:hAnsi="Times New Roman" w:cs="Times New Roman"/>
          <w:color w:val="000000"/>
          <w:spacing w:val="0"/>
          <w:w w:val="100"/>
          <w:position w:val="0"/>
        </w:rPr>
        <w:t>3</w:t>
      </w:r>
      <w:r>
        <w:rPr>
          <w:color w:val="000000"/>
          <w:spacing w:val="0"/>
          <w:w w:val="100"/>
          <w:position w:val="0"/>
        </w:rPr>
        <w:t>）</w:t>
        <w:tab/>
        <w:t>收到的其他与投资活动有关的现金</w:t>
      </w:r>
      <w:bookmarkEnd w:id="1880"/>
      <w:bookmarkEnd w:id="1881"/>
      <w:bookmarkEnd w:id="1883"/>
    </w:p>
    <w:p>
      <w:pPr>
        <w:pStyle w:val="Style47"/>
        <w:keepNext/>
        <w:keepLines/>
        <w:widowControl w:val="0"/>
        <w:shd w:val="clear" w:color="auto" w:fill="auto"/>
        <w:tabs>
          <w:tab w:pos="493" w:val="left"/>
        </w:tabs>
        <w:bidi w:val="0"/>
        <w:spacing w:before="0" w:after="400" w:line="240" w:lineRule="auto"/>
        <w:ind w:left="0" w:right="0" w:firstLine="0"/>
        <w:jc w:val="left"/>
      </w:pPr>
      <w:bookmarkStart w:id="1884" w:name="bookmark1884"/>
      <w:bookmarkStart w:id="1885" w:name="bookmark1885"/>
      <w:bookmarkStart w:id="1886" w:name="bookmark1886"/>
      <w:bookmarkStart w:id="1887" w:name="bookmark1887"/>
      <w:r>
        <w:rPr>
          <w:color w:val="000000"/>
          <w:spacing w:val="0"/>
          <w:w w:val="100"/>
          <w:position w:val="0"/>
        </w:rPr>
        <w:t>（</w:t>
      </w:r>
      <w:bookmarkEnd w:id="1886"/>
      <w:r>
        <w:rPr>
          <w:rFonts w:ascii="Times New Roman" w:eastAsia="Times New Roman" w:hAnsi="Times New Roman" w:cs="Times New Roman"/>
          <w:color w:val="000000"/>
          <w:spacing w:val="0"/>
          <w:w w:val="100"/>
          <w:position w:val="0"/>
        </w:rPr>
        <w:t>4</w:t>
      </w:r>
      <w:r>
        <w:rPr>
          <w:color w:val="000000"/>
          <w:spacing w:val="0"/>
          <w:w w:val="100"/>
          <w:position w:val="0"/>
        </w:rPr>
        <w:t>）</w:t>
        <w:tab/>
        <w:t>支付的其他与投资活动有关的现金</w:t>
      </w:r>
      <w:bookmarkEnd w:id="1884"/>
      <w:bookmarkEnd w:id="1885"/>
      <w:bookmarkEnd w:id="1887"/>
    </w:p>
    <w:p>
      <w:pPr>
        <w:pStyle w:val="Style22"/>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3202"/>
        <w:gridCol w:w="3192"/>
        <w:gridCol w:w="3202"/>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08"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bl>
    <w:p>
      <w:pPr>
        <w:widowControl w:val="0"/>
        <w:spacing w:after="319" w:line="1" w:lineRule="exact"/>
      </w:pPr>
    </w:p>
    <w:p>
      <w:pPr>
        <w:pStyle w:val="Style47"/>
        <w:keepNext/>
        <w:keepLines/>
        <w:widowControl w:val="0"/>
        <w:shd w:val="clear" w:color="auto" w:fill="auto"/>
        <w:bidi w:val="0"/>
        <w:spacing w:before="0" w:after="400" w:line="240" w:lineRule="auto"/>
        <w:ind w:left="0" w:right="0" w:firstLine="0"/>
        <w:jc w:val="left"/>
      </w:pPr>
      <w:bookmarkStart w:id="1888" w:name="bookmark1888"/>
      <w:bookmarkStart w:id="1889" w:name="bookmark1889"/>
      <w:bookmarkStart w:id="1890" w:name="bookmark1890"/>
      <w:bookmarkStart w:id="1891" w:name="bookmark1891"/>
      <w:r>
        <w:rPr>
          <w:color w:val="000000"/>
          <w:spacing w:val="0"/>
          <w:w w:val="100"/>
          <w:position w:val="0"/>
        </w:rPr>
        <w:t>（</w:t>
      </w:r>
      <w:bookmarkEnd w:id="1890"/>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888"/>
      <w:bookmarkEnd w:id="1889"/>
      <w:bookmarkEnd w:id="1891"/>
    </w:p>
    <w:p>
      <w:pPr>
        <w:pStyle w:val="Style22"/>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3202"/>
        <w:gridCol w:w="3192"/>
        <w:gridCol w:w="3202"/>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20,081,212.69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13,098,817.90</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股东及自然人借款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67,458,185.87</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87,539,398.56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13,098,817.90</w:t>
            </w:r>
          </w:p>
        </w:tc>
      </w:tr>
    </w:tbl>
    <w:p>
      <w:pPr>
        <w:spacing w:lineRule="exact" w:line="1"/>
        <w:rPr>
          <w:sz w:val="2"/>
          <w:szCs w:val="2"/>
        </w:rPr>
      </w:pPr>
      <w:r>
        <w:br w:type="page"/>
      </w:r>
    </w:p>
    <w:p>
      <w:pPr>
        <w:pStyle w:val="Style47"/>
        <w:keepNext/>
        <w:keepLines/>
        <w:widowControl w:val="0"/>
        <w:shd w:val="clear" w:color="auto" w:fill="auto"/>
        <w:bidi w:val="0"/>
        <w:spacing w:before="0" w:after="360" w:line="240" w:lineRule="auto"/>
        <w:ind w:left="0" w:right="0" w:firstLine="0"/>
        <w:jc w:val="left"/>
      </w:pPr>
      <w:bookmarkStart w:id="1892" w:name="bookmark1892"/>
      <w:bookmarkStart w:id="1893" w:name="bookmark1893"/>
      <w:bookmarkStart w:id="1894" w:name="bookmark1894"/>
      <w:bookmarkStart w:id="1895" w:name="bookmark1895"/>
      <w:r>
        <w:rPr>
          <w:color w:val="000000"/>
          <w:spacing w:val="0"/>
          <w:w w:val="100"/>
          <w:position w:val="0"/>
        </w:rPr>
        <w:t>（</w:t>
      </w:r>
      <w:bookmarkEnd w:id="1894"/>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892"/>
      <w:bookmarkEnd w:id="1893"/>
      <w:bookmarkEnd w:id="1895"/>
    </w:p>
    <w:p>
      <w:pPr>
        <w:pStyle w:val="Style29"/>
        <w:keepNext/>
        <w:keepLines/>
        <w:widowControl w:val="0"/>
        <w:shd w:val="clear" w:color="auto" w:fill="auto"/>
        <w:bidi w:val="0"/>
        <w:spacing w:before="0" w:after="360" w:line="240" w:lineRule="auto"/>
        <w:ind w:left="0" w:right="0" w:firstLine="0"/>
        <w:jc w:val="left"/>
      </w:pPr>
      <w:bookmarkStart w:id="1896" w:name="bookmark1896"/>
      <w:bookmarkStart w:id="1897" w:name="bookmark1897"/>
      <w:bookmarkStart w:id="1898" w:name="bookmark1898"/>
      <w:bookmarkStart w:id="1899" w:name="bookmark1899"/>
      <w:r>
        <w:rPr>
          <w:rFonts w:ascii="Times New Roman" w:eastAsia="Times New Roman" w:hAnsi="Times New Roman" w:cs="Times New Roman"/>
          <w:color w:val="000000"/>
          <w:spacing w:val="0"/>
          <w:w w:val="100"/>
          <w:position w:val="0"/>
        </w:rPr>
        <w:t>7</w:t>
      </w:r>
      <w:bookmarkEnd w:id="1898"/>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896"/>
      <w:bookmarkEnd w:id="1897"/>
      <w:bookmarkEnd w:id="1899"/>
    </w:p>
    <w:p>
      <w:pPr>
        <w:pStyle w:val="Style47"/>
        <w:keepNext/>
        <w:keepLines/>
        <w:widowControl w:val="0"/>
        <w:shd w:val="clear" w:color="auto" w:fill="auto"/>
        <w:bidi w:val="0"/>
        <w:spacing w:before="0" w:after="360" w:line="240" w:lineRule="auto"/>
        <w:ind w:left="0" w:right="0" w:firstLine="0"/>
        <w:jc w:val="left"/>
      </w:pPr>
      <w:bookmarkStart w:id="1900" w:name="bookmark1900"/>
      <w:bookmarkStart w:id="1901" w:name="bookmark1901"/>
      <w:bookmarkStart w:id="1902" w:name="bookmark19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900"/>
      <w:bookmarkEnd w:id="1901"/>
      <w:bookmarkEnd w:id="1902"/>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41"/>
        <w:gridCol w:w="3058"/>
        <w:gridCol w:w="3197"/>
      </w:tblGrid>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-64,334,569.82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-57,626,334.72</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21,013,970.16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16,477,303.30</w:t>
            </w:r>
          </w:p>
        </w:tc>
      </w:tr>
      <w:tr>
        <w:trPr>
          <w:trHeight w:val="710"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760"/>
              <w:jc w:val="both"/>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7,407,164.78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7,043,181.10</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使用权资产折旧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2,161,192.97</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1,942,018.30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1,779,147.04</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521,896.62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301,442.79</w:t>
            </w:r>
          </w:p>
        </w:tc>
      </w:tr>
      <w:tr>
        <w:trPr>
          <w:trHeight w:val="710"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760"/>
              <w:jc w:val="both"/>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w:t>
            </w: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760"/>
              <w:jc w:val="both"/>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1,895.71</w:t>
            </w: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760"/>
              <w:jc w:val="both"/>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67,449.95</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4,189,632.99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3,713,443.23</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684,969.14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7,100,499.06</w:t>
            </w: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60"/>
              <w:jc w:val="both"/>
            </w:pPr>
            <w:r>
              <w:rPr>
                <w:color w:val="000000"/>
                <w:spacing w:val="0"/>
                <w:w w:val="100"/>
                <w:position w:val="0"/>
              </w:rPr>
              <w:t xml:space="preserve">递延所得税资产减少（增加以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-5,405,164.05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-4,803,426.44</w:t>
            </w: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60"/>
              <w:jc w:val="both"/>
            </w:pPr>
            <w:r>
              <w:rPr>
                <w:color w:val="000000"/>
                <w:spacing w:val="0"/>
                <w:w w:val="100"/>
                <w:position w:val="0"/>
              </w:rPr>
              <w:t xml:space="preserve">递延所得税负债增加（减少以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-9,218,396.60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-51,314,719.24</w:t>
            </w:r>
          </w:p>
        </w:tc>
      </w:tr>
      <w:tr>
        <w:trPr>
          <w:trHeight w:val="710"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60"/>
              <w:jc w:val="both"/>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-11,217,136.70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9,026,340.27</w:t>
            </w: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60"/>
              <w:jc w:val="both"/>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-8,948,997.66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28,889,836.76</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-61,135,782.65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-39,387,391.14</w:t>
            </w:r>
          </w:p>
        </w:tc>
      </w:tr>
      <w:tr>
        <w:trPr>
          <w:trHeight w:val="710"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 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债务转为资本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41"/>
        <w:gridCol w:w="3058"/>
        <w:gridCol w:w="3197"/>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11,061,031.64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59,238,886.11</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59,238,886.11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57,826,390.93</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-48,177,854.47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1,412,495.18</w:t>
            </w:r>
          </w:p>
        </w:tc>
      </w:tr>
    </w:tbl>
    <w:p>
      <w:pPr>
        <w:widowControl w:val="0"/>
        <w:spacing w:after="339" w:line="1" w:lineRule="exact"/>
      </w:pPr>
    </w:p>
    <w:p>
      <w:pPr>
        <w:pStyle w:val="Style47"/>
        <w:keepNext/>
        <w:keepLines/>
        <w:widowControl w:val="0"/>
        <w:shd w:val="clear" w:color="auto" w:fill="auto"/>
        <w:tabs>
          <w:tab w:pos="493" w:val="left"/>
        </w:tabs>
        <w:bidi w:val="0"/>
        <w:spacing w:before="0" w:after="340" w:line="240" w:lineRule="auto"/>
        <w:ind w:left="0" w:right="0" w:firstLine="0"/>
        <w:jc w:val="left"/>
      </w:pPr>
      <w:bookmarkStart w:id="1903" w:name="bookmark1903"/>
      <w:bookmarkStart w:id="1904" w:name="bookmark1904"/>
      <w:bookmarkStart w:id="1905" w:name="bookmark1905"/>
      <w:bookmarkStart w:id="1906" w:name="bookmark1906"/>
      <w:r>
        <w:rPr>
          <w:color w:val="000000"/>
          <w:spacing w:val="0"/>
          <w:w w:val="100"/>
          <w:position w:val="0"/>
        </w:rPr>
        <w:t>（</w:t>
      </w:r>
      <w:bookmarkEnd w:id="1905"/>
      <w:r>
        <w:rPr>
          <w:rFonts w:ascii="Times New Roman" w:eastAsia="Times New Roman" w:hAnsi="Times New Roman" w:cs="Times New Roman"/>
          <w:color w:val="000000"/>
          <w:spacing w:val="0"/>
          <w:w w:val="100"/>
          <w:position w:val="0"/>
        </w:rPr>
        <w:t>2</w:t>
      </w:r>
      <w:r>
        <w:rPr>
          <w:color w:val="000000"/>
          <w:spacing w:val="0"/>
          <w:w w:val="100"/>
          <w:position w:val="0"/>
        </w:rPr>
        <w:t>）</w:t>
        <w:tab/>
        <w:t>本期支付的取得子公司的现金净额</w:t>
      </w:r>
      <w:bookmarkEnd w:id="1903"/>
      <w:bookmarkEnd w:id="1904"/>
      <w:bookmarkEnd w:id="1906"/>
    </w:p>
    <w:p>
      <w:pPr>
        <w:pStyle w:val="Style47"/>
        <w:keepNext/>
        <w:keepLines/>
        <w:widowControl w:val="0"/>
        <w:shd w:val="clear" w:color="auto" w:fill="auto"/>
        <w:tabs>
          <w:tab w:pos="493" w:val="left"/>
        </w:tabs>
        <w:bidi w:val="0"/>
        <w:spacing w:before="0" w:after="340" w:line="240" w:lineRule="auto"/>
        <w:ind w:left="0" w:right="0" w:firstLine="0"/>
        <w:jc w:val="left"/>
      </w:pPr>
      <w:bookmarkStart w:id="1907" w:name="bookmark1907"/>
      <w:bookmarkStart w:id="1908" w:name="bookmark1908"/>
      <w:bookmarkStart w:id="1909" w:name="bookmark1909"/>
      <w:bookmarkStart w:id="1910" w:name="bookmark1910"/>
      <w:r>
        <w:rPr>
          <w:color w:val="000000"/>
          <w:spacing w:val="0"/>
          <w:w w:val="100"/>
          <w:position w:val="0"/>
        </w:rPr>
        <w:t>（</w:t>
      </w:r>
      <w:bookmarkEnd w:id="1909"/>
      <w:r>
        <w:rPr>
          <w:rFonts w:ascii="Times New Roman" w:eastAsia="Times New Roman" w:hAnsi="Times New Roman" w:cs="Times New Roman"/>
          <w:color w:val="000000"/>
          <w:spacing w:val="0"/>
          <w:w w:val="100"/>
          <w:position w:val="0"/>
        </w:rPr>
        <w:t>3</w:t>
      </w:r>
      <w:r>
        <w:rPr>
          <w:color w:val="000000"/>
          <w:spacing w:val="0"/>
          <w:w w:val="100"/>
          <w:position w:val="0"/>
        </w:rPr>
        <w:t>）</w:t>
        <w:tab/>
        <w:t>本期收到的处置子公司的现金净额</w:t>
      </w:r>
      <w:bookmarkEnd w:id="1907"/>
      <w:bookmarkEnd w:id="1908"/>
      <w:bookmarkEnd w:id="1910"/>
    </w:p>
    <w:p>
      <w:pPr>
        <w:pStyle w:val="Style47"/>
        <w:keepNext/>
        <w:keepLines/>
        <w:widowControl w:val="0"/>
        <w:shd w:val="clear" w:color="auto" w:fill="auto"/>
        <w:tabs>
          <w:tab w:pos="493" w:val="left"/>
        </w:tabs>
        <w:bidi w:val="0"/>
        <w:spacing w:before="0" w:after="400" w:line="240" w:lineRule="auto"/>
        <w:ind w:left="0" w:right="0" w:firstLine="0"/>
        <w:jc w:val="left"/>
      </w:pPr>
      <w:bookmarkStart w:id="1911" w:name="bookmark1911"/>
      <w:bookmarkStart w:id="1912" w:name="bookmark1912"/>
      <w:bookmarkStart w:id="1913" w:name="bookmark1913"/>
      <w:bookmarkStart w:id="1914" w:name="bookmark1914"/>
      <w:r>
        <w:rPr>
          <w:color w:val="000000"/>
          <w:spacing w:val="0"/>
          <w:w w:val="100"/>
          <w:position w:val="0"/>
        </w:rPr>
        <w:t>（</w:t>
      </w:r>
      <w:bookmarkEnd w:id="1913"/>
      <w:r>
        <w:rPr>
          <w:rFonts w:ascii="Times New Roman" w:eastAsia="Times New Roman" w:hAnsi="Times New Roman" w:cs="Times New Roman"/>
          <w:color w:val="000000"/>
          <w:spacing w:val="0"/>
          <w:w w:val="100"/>
          <w:position w:val="0"/>
        </w:rPr>
        <w:t>4</w:t>
      </w:r>
      <w:r>
        <w:rPr>
          <w:color w:val="000000"/>
          <w:spacing w:val="0"/>
          <w:w w:val="100"/>
          <w:position w:val="0"/>
        </w:rPr>
        <w:t>）</w:t>
        <w:tab/>
        <w:t>现金和现金等价物的构成</w:t>
      </w:r>
      <w:bookmarkEnd w:id="1911"/>
      <w:bookmarkEnd w:id="1912"/>
      <w:bookmarkEnd w:id="1914"/>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41"/>
        <w:gridCol w:w="3058"/>
        <w:gridCol w:w="3197"/>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11,061,031.64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59,238,886.11</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4,348.73</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10,362,069.80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58,482,565.17</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698,635.48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751,972.21</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11,061,031.64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59,238,886.11</w:t>
            </w:r>
          </w:p>
        </w:tc>
      </w:tr>
    </w:tbl>
    <w:p>
      <w:pPr>
        <w:widowControl w:val="0"/>
        <w:spacing w:after="339" w:line="1" w:lineRule="exact"/>
      </w:pPr>
    </w:p>
    <w:p>
      <w:pPr>
        <w:pStyle w:val="Style29"/>
        <w:keepNext/>
        <w:keepLines/>
        <w:widowControl w:val="0"/>
        <w:shd w:val="clear" w:color="auto" w:fill="auto"/>
        <w:tabs>
          <w:tab w:pos="483" w:val="left"/>
        </w:tabs>
        <w:bidi w:val="0"/>
        <w:spacing w:before="0" w:after="340" w:line="240" w:lineRule="auto"/>
        <w:ind w:left="0" w:right="0" w:firstLine="0"/>
        <w:jc w:val="left"/>
      </w:pPr>
      <w:bookmarkStart w:id="1915" w:name="bookmark1915"/>
      <w:bookmarkStart w:id="1916" w:name="bookmark1916"/>
      <w:bookmarkStart w:id="1917" w:name="bookmark1917"/>
      <w:bookmarkStart w:id="1918" w:name="bookmark1918"/>
      <w:r>
        <w:rPr>
          <w:rFonts w:ascii="Times New Roman" w:eastAsia="Times New Roman" w:hAnsi="Times New Roman" w:cs="Times New Roman"/>
          <w:color w:val="000000"/>
          <w:spacing w:val="0"/>
          <w:w w:val="100"/>
          <w:position w:val="0"/>
        </w:rPr>
        <w:t>8</w:t>
      </w:r>
      <w:bookmarkEnd w:id="1917"/>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915"/>
      <w:bookmarkEnd w:id="1916"/>
      <w:bookmarkEnd w:id="1918"/>
    </w:p>
    <w:p>
      <w:pPr>
        <w:pStyle w:val="Style22"/>
        <w:keepNext w:val="0"/>
        <w:keepLines w:val="0"/>
        <w:widowControl w:val="0"/>
        <w:shd w:val="clear" w:color="auto" w:fill="auto"/>
        <w:bidi w:val="0"/>
        <w:spacing w:before="0" w:after="40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29"/>
        <w:keepNext/>
        <w:keepLines/>
        <w:widowControl w:val="0"/>
        <w:shd w:val="clear" w:color="auto" w:fill="auto"/>
        <w:tabs>
          <w:tab w:pos="483" w:val="left"/>
        </w:tabs>
        <w:bidi w:val="0"/>
        <w:spacing w:before="0" w:after="400" w:line="240" w:lineRule="auto"/>
        <w:ind w:left="0" w:right="0" w:firstLine="0"/>
        <w:jc w:val="left"/>
      </w:pPr>
      <w:bookmarkStart w:id="1919" w:name="bookmark1919"/>
      <w:bookmarkStart w:id="1920" w:name="bookmark1920"/>
      <w:bookmarkStart w:id="1921" w:name="bookmark1921"/>
      <w:bookmarkStart w:id="1922" w:name="bookmark1922"/>
      <w:r>
        <w:rPr>
          <w:rFonts w:ascii="Times New Roman" w:eastAsia="Times New Roman" w:hAnsi="Times New Roman" w:cs="Times New Roman"/>
          <w:color w:val="000000"/>
          <w:spacing w:val="0"/>
          <w:w w:val="100"/>
          <w:position w:val="0"/>
        </w:rPr>
        <w:t>8</w:t>
      </w:r>
      <w:bookmarkEnd w:id="1921"/>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919"/>
      <w:bookmarkEnd w:id="1920"/>
      <w:bookmarkEnd w:id="1922"/>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41"/>
        <w:gridCol w:w="3058"/>
        <w:gridCol w:w="3197"/>
      </w:tblGrid>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427,315.38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427,315.38</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29"/>
        <w:keepNext/>
        <w:keepLines/>
        <w:widowControl w:val="0"/>
        <w:shd w:val="clear" w:color="auto" w:fill="auto"/>
        <w:bidi w:val="0"/>
        <w:spacing w:before="0" w:after="400" w:line="240" w:lineRule="auto"/>
        <w:ind w:left="0" w:right="0" w:firstLine="0"/>
        <w:jc w:val="both"/>
      </w:pPr>
      <w:bookmarkStart w:id="1923" w:name="bookmark1923"/>
      <w:bookmarkStart w:id="1924" w:name="bookmark1924"/>
      <w:bookmarkStart w:id="1925" w:name="bookmark1925"/>
      <w:bookmarkStart w:id="1926" w:name="bookmark1926"/>
      <w:r>
        <w:rPr>
          <w:rFonts w:ascii="Times New Roman" w:eastAsia="Times New Roman" w:hAnsi="Times New Roman" w:cs="Times New Roman"/>
          <w:color w:val="000000"/>
          <w:spacing w:val="0"/>
          <w:w w:val="100"/>
          <w:position w:val="0"/>
        </w:rPr>
        <w:t>8</w:t>
      </w:r>
      <w:bookmarkEnd w:id="1925"/>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923"/>
      <w:bookmarkEnd w:id="1924"/>
      <w:bookmarkEnd w:id="1926"/>
    </w:p>
    <w:p>
      <w:pPr>
        <w:pStyle w:val="Style47"/>
        <w:keepNext/>
        <w:keepLines/>
        <w:widowControl w:val="0"/>
        <w:shd w:val="clear" w:color="auto" w:fill="auto"/>
        <w:bidi w:val="0"/>
        <w:spacing w:before="0" w:after="400" w:line="240" w:lineRule="auto"/>
        <w:ind w:left="0" w:right="0" w:firstLine="0"/>
        <w:jc w:val="both"/>
      </w:pPr>
      <w:bookmarkStart w:id="1927" w:name="bookmark1927"/>
      <w:bookmarkStart w:id="1928" w:name="bookmark1928"/>
      <w:bookmarkStart w:id="1929" w:name="bookmark19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927"/>
      <w:bookmarkEnd w:id="1928"/>
      <w:bookmarkEnd w:id="1929"/>
    </w:p>
    <w:p>
      <w:pPr>
        <w:pStyle w:val="Style22"/>
        <w:keepNext w:val="0"/>
        <w:keepLines w:val="0"/>
        <w:widowControl w:val="0"/>
        <w:shd w:val="clear" w:color="auto" w:fill="auto"/>
        <w:bidi w:val="0"/>
        <w:spacing w:before="0" w:after="3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2510"/>
        <w:gridCol w:w="2294"/>
        <w:gridCol w:w="2386"/>
        <w:gridCol w:w="2405"/>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期末外币余额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352,114.20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2,244,974.50</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64,080.06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462,638.81</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1,209,052.99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7,708,559.15</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154,872.89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1,118,135.80</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47"/>
        <w:keepNext/>
        <w:keepLines/>
        <w:widowControl w:val="0"/>
        <w:shd w:val="clear" w:color="auto" w:fill="auto"/>
        <w:bidi w:val="0"/>
        <w:spacing w:before="0" w:after="400" w:line="312" w:lineRule="exact"/>
        <w:ind w:left="0" w:right="0" w:firstLine="0"/>
        <w:jc w:val="left"/>
      </w:pPr>
      <w:bookmarkStart w:id="1930" w:name="bookmark1930"/>
      <w:bookmarkStart w:id="1931" w:name="bookmark1931"/>
      <w:bookmarkStart w:id="1932" w:name="bookmark193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930"/>
      <w:bookmarkEnd w:id="1931"/>
      <w:bookmarkEnd w:id="1932"/>
    </w:p>
    <w:p>
      <w:pPr>
        <w:pStyle w:val="Style22"/>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83" w:val="left"/>
        </w:tabs>
        <w:bidi w:val="0"/>
        <w:spacing w:before="0" w:after="400" w:line="312" w:lineRule="exact"/>
        <w:ind w:left="0" w:right="0" w:firstLine="0"/>
        <w:jc w:val="left"/>
      </w:pPr>
      <w:bookmarkStart w:id="1933" w:name="bookmark1933"/>
      <w:bookmarkStart w:id="1934" w:name="bookmark1934"/>
      <w:bookmarkStart w:id="1935" w:name="bookmark1935"/>
      <w:bookmarkStart w:id="1936" w:name="bookmark1936"/>
      <w:r>
        <w:rPr>
          <w:rFonts w:ascii="Times New Roman" w:eastAsia="Times New Roman" w:hAnsi="Times New Roman" w:cs="Times New Roman"/>
          <w:color w:val="000000"/>
          <w:spacing w:val="0"/>
          <w:w w:val="100"/>
          <w:position w:val="0"/>
        </w:rPr>
        <w:t>8</w:t>
      </w:r>
      <w:bookmarkEnd w:id="1935"/>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933"/>
      <w:bookmarkEnd w:id="1934"/>
      <w:bookmarkEnd w:id="1936"/>
    </w:p>
    <w:p>
      <w:pPr>
        <w:pStyle w:val="Style22"/>
        <w:keepNext w:val="0"/>
        <w:keepLines w:val="0"/>
        <w:widowControl w:val="0"/>
        <w:shd w:val="clear" w:color="auto" w:fill="auto"/>
        <w:bidi w:val="0"/>
        <w:spacing w:before="0" w:after="30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29"/>
        <w:keepNext/>
        <w:keepLines/>
        <w:widowControl w:val="0"/>
        <w:shd w:val="clear" w:color="auto" w:fill="auto"/>
        <w:tabs>
          <w:tab w:pos="483" w:val="left"/>
        </w:tabs>
        <w:bidi w:val="0"/>
        <w:spacing w:before="0" w:after="300" w:line="312" w:lineRule="exact"/>
        <w:ind w:left="0" w:right="0" w:firstLine="0"/>
        <w:jc w:val="left"/>
      </w:pPr>
      <w:bookmarkStart w:id="1937" w:name="bookmark1937"/>
      <w:bookmarkStart w:id="1938" w:name="bookmark1938"/>
      <w:bookmarkStart w:id="1939" w:name="bookmark1939"/>
      <w:bookmarkStart w:id="1940" w:name="bookmark1940"/>
      <w:r>
        <w:rPr>
          <w:rFonts w:ascii="Times New Roman" w:eastAsia="Times New Roman" w:hAnsi="Times New Roman" w:cs="Times New Roman"/>
          <w:color w:val="000000"/>
          <w:spacing w:val="0"/>
          <w:w w:val="100"/>
          <w:position w:val="0"/>
        </w:rPr>
        <w:t>8</w:t>
      </w:r>
      <w:bookmarkEnd w:id="1939"/>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937"/>
      <w:bookmarkEnd w:id="1938"/>
      <w:bookmarkEnd w:id="1940"/>
    </w:p>
    <w:p>
      <w:pPr>
        <w:pStyle w:val="Style47"/>
        <w:keepNext/>
        <w:keepLines/>
        <w:widowControl w:val="0"/>
        <w:shd w:val="clear" w:color="auto" w:fill="auto"/>
        <w:bidi w:val="0"/>
        <w:spacing w:before="0" w:after="400" w:line="312" w:lineRule="exact"/>
        <w:ind w:left="0" w:right="0" w:firstLine="0"/>
        <w:jc w:val="left"/>
      </w:pPr>
      <w:bookmarkStart w:id="1941" w:name="bookmark1941"/>
      <w:bookmarkStart w:id="1942" w:name="bookmark1942"/>
      <w:bookmarkStart w:id="1943" w:name="bookmark19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941"/>
      <w:bookmarkEnd w:id="1942"/>
      <w:bookmarkEnd w:id="1943"/>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395"/>
        <w:gridCol w:w="2390"/>
        <w:gridCol w:w="2405"/>
      </w:tblGrid>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计入递延收益的政府补助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270,240.88</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计入其他收益的政府补助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2,569,181.96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2,569,181.96</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冲减成本费用的政府补助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547,375.00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547,375.00</w:t>
            </w:r>
          </w:p>
        </w:tc>
      </w:tr>
      <w:tr>
        <w:trPr>
          <w:trHeight w:val="408"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3,116,556.96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3,386,797.84</w:t>
            </w:r>
          </w:p>
        </w:tc>
      </w:tr>
    </w:tbl>
    <w:p>
      <w:pPr>
        <w:pStyle w:val="Style47"/>
        <w:keepNext/>
        <w:keepLines/>
        <w:widowControl w:val="0"/>
        <w:shd w:val="clear" w:color="auto" w:fill="auto"/>
        <w:bidi w:val="0"/>
        <w:spacing w:before="0" w:after="280" w:line="240" w:lineRule="auto"/>
        <w:ind w:left="0" w:right="0" w:firstLine="0"/>
        <w:jc w:val="left"/>
      </w:pPr>
      <w:bookmarkStart w:id="1944" w:name="bookmark1944"/>
      <w:bookmarkStart w:id="1945" w:name="bookmark1945"/>
      <w:bookmarkStart w:id="1946" w:name="bookmark194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944"/>
      <w:bookmarkEnd w:id="1945"/>
      <w:bookmarkEnd w:id="1946"/>
    </w:p>
    <w:p>
      <w:pPr>
        <w:pStyle w:val="Style22"/>
        <w:keepNext w:val="0"/>
        <w:keepLines w:val="0"/>
        <w:widowControl w:val="0"/>
        <w:shd w:val="clear" w:color="auto" w:fill="auto"/>
        <w:bidi w:val="0"/>
        <w:spacing w:before="0" w:after="36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left"/>
      </w:pPr>
      <w:bookmarkStart w:id="1947" w:name="bookmark1947"/>
      <w:bookmarkStart w:id="1948" w:name="bookmark1948"/>
      <w:bookmarkStart w:id="1949" w:name="bookmark1949"/>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947"/>
      <w:bookmarkEnd w:id="1948"/>
      <w:bookmarkEnd w:id="1949"/>
    </w:p>
    <w:p>
      <w:pPr>
        <w:pStyle w:val="Style25"/>
        <w:keepNext/>
        <w:keepLines/>
        <w:widowControl w:val="0"/>
        <w:shd w:val="clear" w:color="auto" w:fill="auto"/>
        <w:bidi w:val="0"/>
        <w:spacing w:before="0" w:line="240" w:lineRule="auto"/>
        <w:ind w:left="0" w:right="0" w:firstLine="0"/>
        <w:jc w:val="left"/>
      </w:pPr>
      <w:bookmarkStart w:id="1950" w:name="bookmark1950"/>
      <w:bookmarkStart w:id="1951" w:name="bookmark1951"/>
      <w:bookmarkStart w:id="1952" w:name="bookmark1952"/>
      <w:bookmarkStart w:id="1953" w:name="bookmark1953"/>
      <w:r>
        <w:rPr>
          <w:color w:val="000000"/>
          <w:spacing w:val="0"/>
          <w:w w:val="100"/>
          <w:position w:val="0"/>
        </w:rPr>
        <w:t>八</w:t>
      </w:r>
      <w:bookmarkEnd w:id="1952"/>
      <w:r>
        <w:rPr>
          <w:color w:val="000000"/>
          <w:spacing w:val="0"/>
          <w:w w:val="100"/>
          <w:position w:val="0"/>
        </w:rPr>
        <w:t>、合并范围的变更</w:t>
      </w:r>
      <w:bookmarkEnd w:id="1950"/>
      <w:bookmarkEnd w:id="1951"/>
      <w:bookmarkEnd w:id="1953"/>
    </w:p>
    <w:p>
      <w:pPr>
        <w:pStyle w:val="Style29"/>
        <w:keepNext/>
        <w:keepLines/>
        <w:widowControl w:val="0"/>
        <w:shd w:val="clear" w:color="auto" w:fill="auto"/>
        <w:tabs>
          <w:tab w:pos="384" w:val="left"/>
        </w:tabs>
        <w:bidi w:val="0"/>
        <w:spacing w:before="0" w:after="360" w:line="240" w:lineRule="auto"/>
        <w:ind w:left="0" w:right="0" w:firstLine="0"/>
        <w:jc w:val="left"/>
      </w:pPr>
      <w:bookmarkStart w:id="1954" w:name="bookmark1954"/>
      <w:bookmarkStart w:id="1955" w:name="bookmark1955"/>
      <w:bookmarkStart w:id="1956" w:name="bookmark1956"/>
      <w:bookmarkStart w:id="1957" w:name="bookmark1957"/>
      <w:r>
        <w:rPr>
          <w:rFonts w:ascii="Times New Roman" w:eastAsia="Times New Roman" w:hAnsi="Times New Roman" w:cs="Times New Roman"/>
          <w:color w:val="000000"/>
          <w:spacing w:val="0"/>
          <w:w w:val="100"/>
          <w:position w:val="0"/>
        </w:rPr>
        <w:t>1</w:t>
      </w:r>
      <w:bookmarkEnd w:id="1956"/>
      <w:r>
        <w:rPr>
          <w:color w:val="000000"/>
          <w:spacing w:val="0"/>
          <w:w w:val="100"/>
          <w:position w:val="0"/>
        </w:rPr>
        <w:t>、</w:t>
        <w:tab/>
        <w:t>非同一控制下企业合并</w:t>
      </w:r>
      <w:bookmarkEnd w:id="1954"/>
      <w:bookmarkEnd w:id="1955"/>
      <w:bookmarkEnd w:id="1957"/>
    </w:p>
    <w:p>
      <w:pPr>
        <w:pStyle w:val="Style47"/>
        <w:keepNext/>
        <w:keepLines/>
        <w:widowControl w:val="0"/>
        <w:shd w:val="clear" w:color="auto" w:fill="auto"/>
        <w:tabs>
          <w:tab w:pos="493" w:val="left"/>
        </w:tabs>
        <w:bidi w:val="0"/>
        <w:spacing w:before="0" w:after="360" w:line="240" w:lineRule="auto"/>
        <w:ind w:left="0" w:right="0" w:firstLine="0"/>
        <w:jc w:val="left"/>
      </w:pPr>
      <w:bookmarkStart w:id="1958" w:name="bookmark1958"/>
      <w:bookmarkStart w:id="1959" w:name="bookmark1959"/>
      <w:bookmarkStart w:id="1960" w:name="bookmark1960"/>
      <w:bookmarkStart w:id="1961" w:name="bookmark1961"/>
      <w:r>
        <w:rPr>
          <w:color w:val="000000"/>
          <w:spacing w:val="0"/>
          <w:w w:val="100"/>
          <w:position w:val="0"/>
        </w:rPr>
        <w:t>（</w:t>
      </w:r>
      <w:bookmarkEnd w:id="1960"/>
      <w:r>
        <w:rPr>
          <w:rFonts w:ascii="Times New Roman" w:eastAsia="Times New Roman" w:hAnsi="Times New Roman" w:cs="Times New Roman"/>
          <w:color w:val="000000"/>
          <w:spacing w:val="0"/>
          <w:w w:val="100"/>
          <w:position w:val="0"/>
        </w:rPr>
        <w:t>1</w:t>
      </w:r>
      <w:r>
        <w:rPr>
          <w:color w:val="000000"/>
          <w:spacing w:val="0"/>
          <w:w w:val="100"/>
          <w:position w:val="0"/>
        </w:rPr>
        <w:t>）</w:t>
        <w:tab/>
        <w:t>本期发生的非同一控制下企业合并</w:t>
      </w:r>
      <w:bookmarkEnd w:id="1958"/>
      <w:bookmarkEnd w:id="1959"/>
      <w:bookmarkEnd w:id="1961"/>
    </w:p>
    <w:p>
      <w:pPr>
        <w:pStyle w:val="Style47"/>
        <w:keepNext/>
        <w:keepLines/>
        <w:widowControl w:val="0"/>
        <w:shd w:val="clear" w:color="auto" w:fill="auto"/>
        <w:tabs>
          <w:tab w:pos="493" w:val="left"/>
        </w:tabs>
        <w:bidi w:val="0"/>
        <w:spacing w:before="0" w:after="360" w:line="240" w:lineRule="auto"/>
        <w:ind w:left="0" w:right="0" w:firstLine="0"/>
        <w:jc w:val="left"/>
      </w:pPr>
      <w:bookmarkStart w:id="1962" w:name="bookmark1962"/>
      <w:bookmarkStart w:id="1963" w:name="bookmark1963"/>
      <w:bookmarkStart w:id="1964" w:name="bookmark1964"/>
      <w:bookmarkStart w:id="1965" w:name="bookmark1965"/>
      <w:r>
        <w:rPr>
          <w:color w:val="000000"/>
          <w:spacing w:val="0"/>
          <w:w w:val="100"/>
          <w:position w:val="0"/>
        </w:rPr>
        <w:t>（</w:t>
      </w:r>
      <w:bookmarkEnd w:id="1964"/>
      <w:r>
        <w:rPr>
          <w:rFonts w:ascii="Times New Roman" w:eastAsia="Times New Roman" w:hAnsi="Times New Roman" w:cs="Times New Roman"/>
          <w:color w:val="000000"/>
          <w:spacing w:val="0"/>
          <w:w w:val="100"/>
          <w:position w:val="0"/>
        </w:rPr>
        <w:t>2</w:t>
      </w:r>
      <w:r>
        <w:rPr>
          <w:color w:val="000000"/>
          <w:spacing w:val="0"/>
          <w:w w:val="100"/>
          <w:position w:val="0"/>
        </w:rPr>
        <w:t>）</w:t>
        <w:tab/>
        <w:t>合并成本及商誉</w:t>
      </w:r>
      <w:bookmarkEnd w:id="1962"/>
      <w:bookmarkEnd w:id="1963"/>
      <w:bookmarkEnd w:id="1965"/>
    </w:p>
    <w:p>
      <w:pPr>
        <w:pStyle w:val="Style47"/>
        <w:keepNext/>
        <w:keepLines/>
        <w:widowControl w:val="0"/>
        <w:shd w:val="clear" w:color="auto" w:fill="auto"/>
        <w:tabs>
          <w:tab w:pos="493" w:val="left"/>
        </w:tabs>
        <w:bidi w:val="0"/>
        <w:spacing w:before="0" w:after="360" w:line="240" w:lineRule="auto"/>
        <w:ind w:left="0" w:right="0" w:firstLine="0"/>
        <w:jc w:val="left"/>
      </w:pPr>
      <w:bookmarkStart w:id="1966" w:name="bookmark1966"/>
      <w:bookmarkStart w:id="1967" w:name="bookmark1967"/>
      <w:bookmarkStart w:id="1968" w:name="bookmark1968"/>
      <w:bookmarkStart w:id="1969" w:name="bookmark1969"/>
      <w:r>
        <w:rPr>
          <w:color w:val="000000"/>
          <w:spacing w:val="0"/>
          <w:w w:val="100"/>
          <w:position w:val="0"/>
        </w:rPr>
        <w:t>（</w:t>
      </w:r>
      <w:bookmarkEnd w:id="1968"/>
      <w:r>
        <w:rPr>
          <w:rFonts w:ascii="Times New Roman" w:eastAsia="Times New Roman" w:hAnsi="Times New Roman" w:cs="Times New Roman"/>
          <w:color w:val="000000"/>
          <w:spacing w:val="0"/>
          <w:w w:val="100"/>
          <w:position w:val="0"/>
        </w:rPr>
        <w:t>3</w:t>
      </w:r>
      <w:r>
        <w:rPr>
          <w:color w:val="000000"/>
          <w:spacing w:val="0"/>
          <w:w w:val="100"/>
          <w:position w:val="0"/>
        </w:rPr>
        <w:t>）</w:t>
        <w:tab/>
        <w:t>被购买方于购买日可辨认资产、负债</w:t>
      </w:r>
      <w:bookmarkEnd w:id="1966"/>
      <w:bookmarkEnd w:id="1967"/>
      <w:bookmarkEnd w:id="1969"/>
    </w:p>
    <w:p>
      <w:pPr>
        <w:pStyle w:val="Style47"/>
        <w:keepNext/>
        <w:keepLines/>
        <w:widowControl w:val="0"/>
        <w:shd w:val="clear" w:color="auto" w:fill="auto"/>
        <w:tabs>
          <w:tab w:pos="493" w:val="left"/>
        </w:tabs>
        <w:bidi w:val="0"/>
        <w:spacing w:before="0" w:after="280" w:line="240" w:lineRule="auto"/>
        <w:ind w:left="0" w:right="0" w:firstLine="0"/>
        <w:jc w:val="left"/>
      </w:pPr>
      <w:bookmarkStart w:id="1970" w:name="bookmark1970"/>
      <w:bookmarkStart w:id="1971" w:name="bookmark1971"/>
      <w:bookmarkStart w:id="1972" w:name="bookmark1972"/>
      <w:bookmarkStart w:id="1973" w:name="bookmark1973"/>
      <w:r>
        <w:rPr>
          <w:color w:val="000000"/>
          <w:spacing w:val="0"/>
          <w:w w:val="100"/>
          <w:position w:val="0"/>
        </w:rPr>
        <w:t>（</w:t>
      </w:r>
      <w:bookmarkEnd w:id="1972"/>
      <w:r>
        <w:rPr>
          <w:rFonts w:ascii="Times New Roman" w:eastAsia="Times New Roman" w:hAnsi="Times New Roman" w:cs="Times New Roman"/>
          <w:color w:val="000000"/>
          <w:spacing w:val="0"/>
          <w:w w:val="100"/>
          <w:position w:val="0"/>
        </w:rPr>
        <w:t>4</w:t>
      </w:r>
      <w:r>
        <w:rPr>
          <w:color w:val="000000"/>
          <w:spacing w:val="0"/>
          <w:w w:val="100"/>
          <w:position w:val="0"/>
        </w:rPr>
        <w:t>）</w:t>
        <w:tab/>
        <w:t>购买日之前持有的股权按照公允价值重新计量产生的利得或损失</w:t>
      </w:r>
      <w:bookmarkEnd w:id="1970"/>
      <w:bookmarkEnd w:id="1971"/>
      <w:bookmarkEnd w:id="1973"/>
    </w:p>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是否存在通过多次交易分步实现企业合并且在报告期内取得控制权的交易</w:t>
      </w:r>
    </w:p>
    <w:p>
      <w:pPr>
        <w:pStyle w:val="Style22"/>
        <w:keepNext w:val="0"/>
        <w:keepLines w:val="0"/>
        <w:widowControl w:val="0"/>
        <w:shd w:val="clear" w:color="auto" w:fill="auto"/>
        <w:bidi w:val="0"/>
        <w:spacing w:before="0" w:after="36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7"/>
        <w:keepNext/>
        <w:keepLines/>
        <w:widowControl w:val="0"/>
        <w:shd w:val="clear" w:color="auto" w:fill="auto"/>
        <w:tabs>
          <w:tab w:pos="493" w:val="left"/>
        </w:tabs>
        <w:bidi w:val="0"/>
        <w:spacing w:before="0" w:after="360" w:line="240" w:lineRule="auto"/>
        <w:ind w:left="0" w:right="0" w:firstLine="0"/>
        <w:jc w:val="left"/>
      </w:pPr>
      <w:bookmarkStart w:id="1974" w:name="bookmark1974"/>
      <w:bookmarkStart w:id="1975" w:name="bookmark1975"/>
      <w:bookmarkStart w:id="1976" w:name="bookmark1976"/>
      <w:bookmarkStart w:id="1977" w:name="bookmark1977"/>
      <w:r>
        <w:rPr>
          <w:color w:val="000000"/>
          <w:spacing w:val="0"/>
          <w:w w:val="100"/>
          <w:position w:val="0"/>
        </w:rPr>
        <w:t>（</w:t>
      </w:r>
      <w:bookmarkEnd w:id="1976"/>
      <w:r>
        <w:rPr>
          <w:rFonts w:ascii="Times New Roman" w:eastAsia="Times New Roman" w:hAnsi="Times New Roman" w:cs="Times New Roman"/>
          <w:color w:val="000000"/>
          <w:spacing w:val="0"/>
          <w:w w:val="100"/>
          <w:position w:val="0"/>
        </w:rPr>
        <w:t>5</w:t>
      </w:r>
      <w:r>
        <w:rPr>
          <w:color w:val="000000"/>
          <w:spacing w:val="0"/>
          <w:w w:val="100"/>
          <w:position w:val="0"/>
        </w:rPr>
        <w:t>）</w:t>
        <w:tab/>
        <w:t>购买日或合并当期期末无法合理确定合并对价或被购买方可辨认资产、负债公允价值的相关说明</w:t>
      </w:r>
      <w:bookmarkEnd w:id="1974"/>
      <w:bookmarkEnd w:id="1975"/>
      <w:bookmarkEnd w:id="1977"/>
    </w:p>
    <w:p>
      <w:pPr>
        <w:pStyle w:val="Style47"/>
        <w:keepNext/>
        <w:keepLines/>
        <w:widowControl w:val="0"/>
        <w:shd w:val="clear" w:color="auto" w:fill="auto"/>
        <w:tabs>
          <w:tab w:pos="493" w:val="left"/>
        </w:tabs>
        <w:bidi w:val="0"/>
        <w:spacing w:before="0" w:after="360" w:line="240" w:lineRule="auto"/>
        <w:ind w:left="0" w:right="0" w:firstLine="0"/>
        <w:jc w:val="left"/>
      </w:pPr>
      <w:bookmarkStart w:id="1978" w:name="bookmark1978"/>
      <w:bookmarkStart w:id="1979" w:name="bookmark1979"/>
      <w:bookmarkStart w:id="1980" w:name="bookmark1980"/>
      <w:bookmarkStart w:id="1981" w:name="bookmark1981"/>
      <w:r>
        <w:rPr>
          <w:color w:val="000000"/>
          <w:spacing w:val="0"/>
          <w:w w:val="100"/>
          <w:position w:val="0"/>
        </w:rPr>
        <w:t>（</w:t>
      </w:r>
      <w:bookmarkEnd w:id="1980"/>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978"/>
      <w:bookmarkEnd w:id="1979"/>
      <w:bookmarkEnd w:id="1981"/>
    </w:p>
    <w:p>
      <w:pPr>
        <w:pStyle w:val="Style29"/>
        <w:keepNext/>
        <w:keepLines/>
        <w:widowControl w:val="0"/>
        <w:shd w:val="clear" w:color="auto" w:fill="auto"/>
        <w:tabs>
          <w:tab w:pos="384" w:val="left"/>
        </w:tabs>
        <w:bidi w:val="0"/>
        <w:spacing w:before="0" w:after="360" w:line="240" w:lineRule="auto"/>
        <w:ind w:left="0" w:right="0" w:firstLine="0"/>
        <w:jc w:val="left"/>
      </w:pPr>
      <w:bookmarkStart w:id="1982" w:name="bookmark1982"/>
      <w:bookmarkStart w:id="1983" w:name="bookmark1983"/>
      <w:bookmarkStart w:id="1984" w:name="bookmark1984"/>
      <w:bookmarkStart w:id="1985" w:name="bookmark1985"/>
      <w:r>
        <w:rPr>
          <w:rFonts w:ascii="Times New Roman" w:eastAsia="Times New Roman" w:hAnsi="Times New Roman" w:cs="Times New Roman"/>
          <w:color w:val="000000"/>
          <w:spacing w:val="0"/>
          <w:w w:val="100"/>
          <w:position w:val="0"/>
        </w:rPr>
        <w:t>2</w:t>
      </w:r>
      <w:bookmarkEnd w:id="1984"/>
      <w:r>
        <w:rPr>
          <w:color w:val="000000"/>
          <w:spacing w:val="0"/>
          <w:w w:val="100"/>
          <w:position w:val="0"/>
        </w:rPr>
        <w:t>、</w:t>
        <w:tab/>
        <w:t>同一控制下企业合并</w:t>
      </w:r>
      <w:bookmarkEnd w:id="1982"/>
      <w:bookmarkEnd w:id="1983"/>
      <w:bookmarkEnd w:id="1985"/>
    </w:p>
    <w:p>
      <w:pPr>
        <w:pStyle w:val="Style47"/>
        <w:keepNext/>
        <w:keepLines/>
        <w:widowControl w:val="0"/>
        <w:shd w:val="clear" w:color="auto" w:fill="auto"/>
        <w:tabs>
          <w:tab w:pos="493" w:val="left"/>
        </w:tabs>
        <w:bidi w:val="0"/>
        <w:spacing w:before="0" w:after="360" w:line="240" w:lineRule="auto"/>
        <w:ind w:left="0" w:right="0" w:firstLine="0"/>
        <w:jc w:val="left"/>
      </w:pPr>
      <w:bookmarkStart w:id="1986" w:name="bookmark1986"/>
      <w:bookmarkStart w:id="1987" w:name="bookmark1987"/>
      <w:bookmarkStart w:id="1988" w:name="bookmark1988"/>
      <w:bookmarkStart w:id="1989" w:name="bookmark1989"/>
      <w:r>
        <w:rPr>
          <w:color w:val="000000"/>
          <w:spacing w:val="0"/>
          <w:w w:val="100"/>
          <w:position w:val="0"/>
        </w:rPr>
        <w:t>（</w:t>
      </w:r>
      <w:bookmarkEnd w:id="1988"/>
      <w:r>
        <w:rPr>
          <w:rFonts w:ascii="Times New Roman" w:eastAsia="Times New Roman" w:hAnsi="Times New Roman" w:cs="Times New Roman"/>
          <w:color w:val="000000"/>
          <w:spacing w:val="0"/>
          <w:w w:val="100"/>
          <w:position w:val="0"/>
        </w:rPr>
        <w:t>1</w:t>
      </w:r>
      <w:r>
        <w:rPr>
          <w:color w:val="000000"/>
          <w:spacing w:val="0"/>
          <w:w w:val="100"/>
          <w:position w:val="0"/>
        </w:rPr>
        <w:t>）</w:t>
        <w:tab/>
        <w:t>本期发生的同一控制下企业合并</w:t>
      </w:r>
      <w:bookmarkEnd w:id="1986"/>
      <w:bookmarkEnd w:id="1987"/>
      <w:bookmarkEnd w:id="1989"/>
    </w:p>
    <w:p>
      <w:pPr>
        <w:pStyle w:val="Style47"/>
        <w:keepNext/>
        <w:keepLines/>
        <w:widowControl w:val="0"/>
        <w:shd w:val="clear" w:color="auto" w:fill="auto"/>
        <w:tabs>
          <w:tab w:pos="493" w:val="left"/>
        </w:tabs>
        <w:bidi w:val="0"/>
        <w:spacing w:before="0" w:after="360" w:line="240" w:lineRule="auto"/>
        <w:ind w:left="0" w:right="0" w:firstLine="0"/>
        <w:jc w:val="left"/>
      </w:pPr>
      <w:bookmarkStart w:id="1990" w:name="bookmark1990"/>
      <w:bookmarkStart w:id="1991" w:name="bookmark1991"/>
      <w:bookmarkStart w:id="1992" w:name="bookmark1992"/>
      <w:bookmarkStart w:id="1993" w:name="bookmark1993"/>
      <w:r>
        <w:rPr>
          <w:color w:val="000000"/>
          <w:spacing w:val="0"/>
          <w:w w:val="100"/>
          <w:position w:val="0"/>
        </w:rPr>
        <w:t>（</w:t>
      </w:r>
      <w:bookmarkEnd w:id="1992"/>
      <w:r>
        <w:rPr>
          <w:rFonts w:ascii="Times New Roman" w:eastAsia="Times New Roman" w:hAnsi="Times New Roman" w:cs="Times New Roman"/>
          <w:color w:val="000000"/>
          <w:spacing w:val="0"/>
          <w:w w:val="100"/>
          <w:position w:val="0"/>
        </w:rPr>
        <w:t>2</w:t>
      </w:r>
      <w:r>
        <w:rPr>
          <w:color w:val="000000"/>
          <w:spacing w:val="0"/>
          <w:w w:val="100"/>
          <w:position w:val="0"/>
        </w:rPr>
        <w:t>）</w:t>
        <w:tab/>
        <w:t>合并成本</w:t>
      </w:r>
      <w:bookmarkEnd w:id="1990"/>
      <w:bookmarkEnd w:id="1991"/>
      <w:bookmarkEnd w:id="1993"/>
    </w:p>
    <w:p>
      <w:pPr>
        <w:pStyle w:val="Style47"/>
        <w:keepNext/>
        <w:keepLines/>
        <w:widowControl w:val="0"/>
        <w:shd w:val="clear" w:color="auto" w:fill="auto"/>
        <w:tabs>
          <w:tab w:pos="493" w:val="left"/>
        </w:tabs>
        <w:bidi w:val="0"/>
        <w:spacing w:before="0" w:after="360" w:line="240" w:lineRule="auto"/>
        <w:ind w:left="0" w:right="0" w:firstLine="0"/>
        <w:jc w:val="left"/>
      </w:pPr>
      <w:bookmarkStart w:id="1994" w:name="bookmark1994"/>
      <w:bookmarkStart w:id="1995" w:name="bookmark1995"/>
      <w:bookmarkStart w:id="1996" w:name="bookmark1996"/>
      <w:bookmarkStart w:id="1997" w:name="bookmark1997"/>
      <w:r>
        <w:rPr>
          <w:color w:val="000000"/>
          <w:spacing w:val="0"/>
          <w:w w:val="100"/>
          <w:position w:val="0"/>
        </w:rPr>
        <w:t>（</w:t>
      </w:r>
      <w:bookmarkEnd w:id="1996"/>
      <w:r>
        <w:rPr>
          <w:rFonts w:ascii="Times New Roman" w:eastAsia="Times New Roman" w:hAnsi="Times New Roman" w:cs="Times New Roman"/>
          <w:color w:val="000000"/>
          <w:spacing w:val="0"/>
          <w:w w:val="100"/>
          <w:position w:val="0"/>
        </w:rPr>
        <w:t>3</w:t>
      </w:r>
      <w:r>
        <w:rPr>
          <w:color w:val="000000"/>
          <w:spacing w:val="0"/>
          <w:w w:val="100"/>
          <w:position w:val="0"/>
        </w:rPr>
        <w:t>）</w:t>
        <w:tab/>
        <w:t>合并日被合并方资产、负债的账面价值</w:t>
      </w:r>
      <w:bookmarkEnd w:id="1994"/>
      <w:bookmarkEnd w:id="1995"/>
      <w:bookmarkEnd w:id="1997"/>
    </w:p>
    <w:p>
      <w:pPr>
        <w:pStyle w:val="Style29"/>
        <w:keepNext/>
        <w:keepLines/>
        <w:widowControl w:val="0"/>
        <w:shd w:val="clear" w:color="auto" w:fill="auto"/>
        <w:tabs>
          <w:tab w:pos="384" w:val="left"/>
        </w:tabs>
        <w:bidi w:val="0"/>
        <w:spacing w:before="0" w:after="280" w:line="240" w:lineRule="auto"/>
        <w:ind w:left="0" w:right="0" w:firstLine="0"/>
        <w:jc w:val="left"/>
      </w:pPr>
      <w:bookmarkStart w:id="1998" w:name="bookmark1998"/>
      <w:bookmarkStart w:id="1999" w:name="bookmark1999"/>
      <w:bookmarkStart w:id="2000" w:name="bookmark2000"/>
      <w:bookmarkStart w:id="2001" w:name="bookmark2001"/>
      <w:r>
        <w:rPr>
          <w:rFonts w:ascii="Times New Roman" w:eastAsia="Times New Roman" w:hAnsi="Times New Roman" w:cs="Times New Roman"/>
          <w:color w:val="000000"/>
          <w:spacing w:val="0"/>
          <w:w w:val="100"/>
          <w:position w:val="0"/>
        </w:rPr>
        <w:t>3</w:t>
      </w:r>
      <w:bookmarkEnd w:id="2000"/>
      <w:r>
        <w:rPr>
          <w:color w:val="000000"/>
          <w:spacing w:val="0"/>
          <w:w w:val="100"/>
          <w:position w:val="0"/>
        </w:rPr>
        <w:t>、</w:t>
        <w:tab/>
        <w:t>反向购买</w:t>
      </w:r>
      <w:bookmarkEnd w:id="1998"/>
      <w:bookmarkEnd w:id="1999"/>
      <w:bookmarkEnd w:id="2001"/>
    </w:p>
    <w:p>
      <w:pPr>
        <w:pStyle w:val="Style22"/>
        <w:keepNext w:val="0"/>
        <w:keepLines w:val="0"/>
        <w:widowControl w:val="0"/>
        <w:shd w:val="clear" w:color="auto" w:fill="auto"/>
        <w:bidi w:val="0"/>
        <w:spacing w:before="0" w:after="360" w:line="322"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29"/>
        <w:keepNext/>
        <w:keepLines/>
        <w:widowControl w:val="0"/>
        <w:shd w:val="clear" w:color="auto" w:fill="auto"/>
        <w:tabs>
          <w:tab w:pos="384" w:val="left"/>
        </w:tabs>
        <w:bidi w:val="0"/>
        <w:spacing w:before="0" w:after="280" w:line="240" w:lineRule="auto"/>
        <w:ind w:left="0" w:right="0" w:firstLine="0"/>
        <w:jc w:val="left"/>
      </w:pPr>
      <w:bookmarkStart w:id="2002" w:name="bookmark2002"/>
      <w:bookmarkStart w:id="2003" w:name="bookmark2003"/>
      <w:bookmarkStart w:id="2004" w:name="bookmark2004"/>
      <w:bookmarkStart w:id="2005" w:name="bookmark2005"/>
      <w:r>
        <w:rPr>
          <w:rFonts w:ascii="Times New Roman" w:eastAsia="Times New Roman" w:hAnsi="Times New Roman" w:cs="Times New Roman"/>
          <w:color w:val="000000"/>
          <w:spacing w:val="0"/>
          <w:w w:val="100"/>
          <w:position w:val="0"/>
        </w:rPr>
        <w:t>4</w:t>
      </w:r>
      <w:bookmarkEnd w:id="2004"/>
      <w:r>
        <w:rPr>
          <w:color w:val="000000"/>
          <w:spacing w:val="0"/>
          <w:w w:val="100"/>
          <w:position w:val="0"/>
        </w:rPr>
        <w:t>、</w:t>
        <w:tab/>
        <w:t>处置子公司</w:t>
      </w:r>
      <w:bookmarkEnd w:id="2002"/>
      <w:bookmarkEnd w:id="2003"/>
      <w:bookmarkEnd w:id="2005"/>
    </w:p>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是否存在单次处置对子公司投资即丧失控制权的情形</w:t>
      </w:r>
    </w:p>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是否存在通过多次交易分步处置对子公司投资且在本期丧失控制权的情形</w:t>
      </w:r>
    </w:p>
    <w:p>
      <w:pPr>
        <w:pStyle w:val="Style22"/>
        <w:keepNext w:val="0"/>
        <w:keepLines w:val="0"/>
        <w:widowControl w:val="0"/>
        <w:shd w:val="clear" w:color="auto" w:fill="auto"/>
        <w:bidi w:val="0"/>
        <w:spacing w:before="0" w:after="36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br w:type="page"/>
      </w:r>
    </w:p>
    <w:p>
      <w:pPr>
        <w:pStyle w:val="Style29"/>
        <w:keepNext/>
        <w:keepLines/>
        <w:widowControl w:val="0"/>
        <w:shd w:val="clear" w:color="auto" w:fill="auto"/>
        <w:bidi w:val="0"/>
        <w:spacing w:before="0" w:after="400" w:line="240" w:lineRule="auto"/>
        <w:ind w:left="0" w:right="0" w:firstLine="0"/>
        <w:jc w:val="left"/>
      </w:pPr>
      <w:bookmarkStart w:id="2006" w:name="bookmark2006"/>
      <w:bookmarkStart w:id="2007" w:name="bookmark2007"/>
      <w:bookmarkStart w:id="2008" w:name="bookmark2008"/>
      <w:bookmarkStart w:id="2009" w:name="bookmark2009"/>
      <w:r>
        <w:rPr>
          <w:rFonts w:ascii="Times New Roman" w:eastAsia="Times New Roman" w:hAnsi="Times New Roman" w:cs="Times New Roman"/>
          <w:color w:val="000000"/>
          <w:spacing w:val="0"/>
          <w:w w:val="100"/>
          <w:position w:val="0"/>
        </w:rPr>
        <w:t>5</w:t>
      </w:r>
      <w:bookmarkEnd w:id="2008"/>
      <w:r>
        <w:rPr>
          <w:color w:val="000000"/>
          <w:spacing w:val="0"/>
          <w:w w:val="100"/>
          <w:position w:val="0"/>
        </w:rPr>
        <w:t>、其他原因的合并范围变动</w:t>
      </w:r>
      <w:bookmarkEnd w:id="2006"/>
      <w:bookmarkEnd w:id="2007"/>
      <w:bookmarkEnd w:id="2009"/>
    </w:p>
    <w:p>
      <w:pPr>
        <w:pStyle w:val="Style22"/>
        <w:keepNext w:val="0"/>
        <w:keepLines w:val="0"/>
        <w:widowControl w:val="0"/>
        <w:shd w:val="clear" w:color="auto" w:fill="auto"/>
        <w:bidi w:val="0"/>
        <w:spacing w:before="0" w:after="24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37"/>
        <w:keepNext w:val="0"/>
        <w:keepLines w:val="0"/>
        <w:widowControl w:val="0"/>
        <w:shd w:val="clear" w:color="auto" w:fill="auto"/>
        <w:bidi w:val="0"/>
        <w:spacing w:before="0" w:after="0" w:line="240" w:lineRule="auto"/>
        <w:ind w:left="523" w:right="0" w:firstLine="0"/>
        <w:jc w:val="left"/>
        <w:rPr>
          <w:sz w:val="17"/>
          <w:szCs w:val="17"/>
        </w:rPr>
      </w:pPr>
      <w:r>
        <w:rPr>
          <w:b/>
          <w:bCs/>
          <w:color w:val="000000"/>
          <w:spacing w:val="0"/>
          <w:w w:val="100"/>
          <w:position w:val="0"/>
          <w:sz w:val="17"/>
          <w:szCs w:val="17"/>
        </w:rPr>
        <w:t>1.</w:t>
      </w:r>
      <w:r>
        <w:rPr>
          <w:b/>
          <w:bCs/>
          <w:color w:val="000000"/>
          <w:spacing w:val="0"/>
          <w:w w:val="100"/>
          <w:position w:val="0"/>
          <w:sz w:val="17"/>
          <w:szCs w:val="17"/>
        </w:rPr>
        <w:t>本期新设子公司及孙公司</w:t>
      </w:r>
    </w:p>
    <w:tbl>
      <w:tblPr>
        <w:tblOverlap w:val="never"/>
        <w:jc w:val="center"/>
        <w:tblLayout w:type="fixed"/>
      </w:tblPr>
      <w:tblGrid>
        <w:gridCol w:w="2136"/>
        <w:gridCol w:w="1291"/>
        <w:gridCol w:w="1123"/>
        <w:gridCol w:w="1421"/>
        <w:gridCol w:w="1080"/>
        <w:gridCol w:w="1080"/>
        <w:gridCol w:w="1603"/>
      </w:tblGrid>
      <w:tr>
        <w:trPr>
          <w:trHeight w:val="350" w:hRule="exact"/>
        </w:trPr>
        <w:tc>
          <w:tcPr>
            <w:vMerge w:val="restart"/>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公司名称</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280"/>
              <w:jc w:val="left"/>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业务</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420"/>
              <w:jc w:val="left"/>
            </w:pPr>
            <w:r>
              <w:rPr>
                <w:color w:val="000000"/>
                <w:spacing w:val="0"/>
                <w:w w:val="100"/>
                <w:position w:val="0"/>
              </w:rPr>
              <w:t>取得方式</w:t>
            </w:r>
          </w:p>
        </w:tc>
      </w:tr>
      <w:tr>
        <w:trPr>
          <w:trHeight w:val="341" w:hRule="exact"/>
        </w:trPr>
        <w:tc>
          <w:tcPr>
            <w:vMerge/>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tcBorders>
            <w:shd w:val="clear" w:color="auto" w:fill="FFFFFF"/>
            <w:vAlign w:val="top"/>
          </w:tcPr>
          <w:p>
            <w:pP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金运加深圳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其他金融业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35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集客荟玩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零售业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bl>
    <w:p>
      <w:pPr>
        <w:widowControl w:val="0"/>
        <w:spacing w:after="99" w:line="1" w:lineRule="exact"/>
      </w:pPr>
    </w:p>
    <w:p>
      <w:pPr>
        <w:pStyle w:val="Style22"/>
        <w:keepNext w:val="0"/>
        <w:keepLines w:val="0"/>
        <w:widowControl w:val="0"/>
        <w:shd w:val="clear" w:color="auto" w:fill="auto"/>
        <w:tabs>
          <w:tab w:pos="522" w:val="left"/>
        </w:tabs>
        <w:bidi w:val="0"/>
        <w:spacing w:before="0" w:after="0" w:line="314" w:lineRule="exact"/>
        <w:ind w:left="0" w:right="0" w:firstLine="0"/>
        <w:jc w:val="left"/>
      </w:pPr>
      <w:bookmarkStart w:id="2010" w:name="bookmark2010"/>
      <w:r>
        <w:rPr>
          <w:color w:val="000000"/>
          <w:spacing w:val="0"/>
          <w:w w:val="100"/>
          <w:position w:val="0"/>
        </w:rPr>
        <w:t>（</w:t>
      </w:r>
      <w:bookmarkEnd w:id="201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日，金运激光投资设立金运加投资控股（深圳）有限公司，注册资本</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000.00</w:t>
      </w:r>
      <w:r>
        <w:rPr>
          <w:color w:val="000000"/>
          <w:spacing w:val="0"/>
          <w:w w:val="100"/>
          <w:position w:val="0"/>
        </w:rPr>
        <w:t xml:space="preserve">万元人民币，金运激光持股 比例 </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w:t>
      </w:r>
    </w:p>
    <w:p>
      <w:pPr>
        <w:pStyle w:val="Style22"/>
        <w:keepNext w:val="0"/>
        <w:keepLines w:val="0"/>
        <w:widowControl w:val="0"/>
        <w:shd w:val="clear" w:color="auto" w:fill="auto"/>
        <w:bidi w:val="0"/>
        <w:spacing w:before="0" w:after="400" w:line="314" w:lineRule="exact"/>
        <w:ind w:left="0" w:right="0" w:firstLine="0"/>
        <w:jc w:val="left"/>
      </w:pPr>
      <w:bookmarkStart w:id="2011" w:name="bookmark2011"/>
      <w:r>
        <w:rPr>
          <w:color w:val="000000"/>
          <w:spacing w:val="0"/>
          <w:w w:val="100"/>
          <w:position w:val="0"/>
        </w:rPr>
        <w:t>（</w:t>
      </w:r>
      <w:bookmarkEnd w:id="2011"/>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日，全资子公司金运互动与武汉金运共创文化科技合伙企业（有限合伙）、姚鹏共同出资设立北京集客荟 玩文化创意有限公司，注册资本为</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万元人民币，金运互动认缴出资额为</w:t>
      </w:r>
      <w:r>
        <w:rPr>
          <w:rFonts w:ascii="Times New Roman" w:eastAsia="Times New Roman" w:hAnsi="Times New Roman" w:cs="Times New Roman"/>
          <w:color w:val="000000"/>
          <w:spacing w:val="0"/>
          <w:w w:val="100"/>
          <w:position w:val="0"/>
          <w:sz w:val="18"/>
          <w:szCs w:val="18"/>
        </w:rPr>
        <w:t>700.00</w:t>
      </w:r>
      <w:r>
        <w:rPr>
          <w:color w:val="000000"/>
          <w:spacing w:val="0"/>
          <w:w w:val="100"/>
          <w:position w:val="0"/>
        </w:rPr>
        <w:t>万元人民币，持股比例为</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w:t>
      </w:r>
    </w:p>
    <w:p>
      <w:pPr>
        <w:pStyle w:val="Style29"/>
        <w:keepNext/>
        <w:keepLines/>
        <w:widowControl w:val="0"/>
        <w:shd w:val="clear" w:color="auto" w:fill="auto"/>
        <w:bidi w:val="0"/>
        <w:spacing w:before="0" w:after="360" w:line="240" w:lineRule="auto"/>
        <w:ind w:left="0" w:right="0" w:firstLine="0"/>
        <w:jc w:val="left"/>
      </w:pPr>
      <w:bookmarkStart w:id="2012" w:name="bookmark2012"/>
      <w:bookmarkStart w:id="2013" w:name="bookmark2013"/>
      <w:bookmarkStart w:id="2014" w:name="bookmark2014"/>
      <w:bookmarkStart w:id="2015" w:name="bookmark2015"/>
      <w:r>
        <w:rPr>
          <w:rFonts w:ascii="Times New Roman" w:eastAsia="Times New Roman" w:hAnsi="Times New Roman" w:cs="Times New Roman"/>
          <w:color w:val="000000"/>
          <w:spacing w:val="0"/>
          <w:w w:val="100"/>
          <w:position w:val="0"/>
        </w:rPr>
        <w:t>6</w:t>
      </w:r>
      <w:bookmarkEnd w:id="2014"/>
      <w:r>
        <w:rPr>
          <w:color w:val="000000"/>
          <w:spacing w:val="0"/>
          <w:w w:val="100"/>
          <w:position w:val="0"/>
        </w:rPr>
        <w:t>、其他</w:t>
      </w:r>
      <w:bookmarkEnd w:id="2012"/>
      <w:bookmarkEnd w:id="2013"/>
      <w:bookmarkEnd w:id="2015"/>
    </w:p>
    <w:p>
      <w:pPr>
        <w:pStyle w:val="Style25"/>
        <w:keepNext/>
        <w:keepLines/>
        <w:widowControl w:val="0"/>
        <w:shd w:val="clear" w:color="auto" w:fill="auto"/>
        <w:bidi w:val="0"/>
        <w:spacing w:before="0" w:line="240" w:lineRule="auto"/>
        <w:ind w:left="0" w:right="0" w:firstLine="0"/>
        <w:jc w:val="left"/>
      </w:pPr>
      <w:bookmarkStart w:id="2016" w:name="bookmark2016"/>
      <w:bookmarkStart w:id="2017" w:name="bookmark2017"/>
      <w:bookmarkStart w:id="2018" w:name="bookmark2018"/>
      <w:bookmarkStart w:id="2019" w:name="bookmark2019"/>
      <w:r>
        <w:rPr>
          <w:color w:val="000000"/>
          <w:spacing w:val="0"/>
          <w:w w:val="100"/>
          <w:position w:val="0"/>
        </w:rPr>
        <w:t>九</w:t>
      </w:r>
      <w:bookmarkEnd w:id="2018"/>
      <w:r>
        <w:rPr>
          <w:color w:val="000000"/>
          <w:spacing w:val="0"/>
          <w:w w:val="100"/>
          <w:position w:val="0"/>
        </w:rPr>
        <w:t>、在其他主体中的权益</w:t>
      </w:r>
      <w:bookmarkEnd w:id="2016"/>
      <w:bookmarkEnd w:id="2017"/>
      <w:bookmarkEnd w:id="2019"/>
    </w:p>
    <w:p>
      <w:pPr>
        <w:pStyle w:val="Style29"/>
        <w:keepNext/>
        <w:keepLines/>
        <w:widowControl w:val="0"/>
        <w:shd w:val="clear" w:color="auto" w:fill="auto"/>
        <w:bidi w:val="0"/>
        <w:spacing w:before="0" w:after="360" w:line="240" w:lineRule="auto"/>
        <w:ind w:left="0" w:right="0" w:firstLine="0"/>
        <w:jc w:val="left"/>
      </w:pPr>
      <w:bookmarkStart w:id="2020" w:name="bookmark2020"/>
      <w:bookmarkStart w:id="2021" w:name="bookmark2021"/>
      <w:bookmarkStart w:id="2022" w:name="bookmark2022"/>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2020"/>
      <w:bookmarkEnd w:id="2021"/>
      <w:bookmarkEnd w:id="2022"/>
    </w:p>
    <w:p>
      <w:pPr>
        <w:pStyle w:val="Style47"/>
        <w:keepNext/>
        <w:keepLines/>
        <w:widowControl w:val="0"/>
        <w:shd w:val="clear" w:color="auto" w:fill="auto"/>
        <w:bidi w:val="0"/>
        <w:spacing w:before="0" w:after="360" w:line="240" w:lineRule="auto"/>
        <w:ind w:left="0" w:right="0" w:firstLine="0"/>
        <w:jc w:val="left"/>
      </w:pPr>
      <w:bookmarkStart w:id="2023" w:name="bookmark2023"/>
      <w:bookmarkStart w:id="2024" w:name="bookmark2024"/>
      <w:bookmarkStart w:id="2025" w:name="bookmark20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2023"/>
      <w:bookmarkEnd w:id="2024"/>
      <w:bookmarkEnd w:id="2025"/>
    </w:p>
    <w:tbl>
      <w:tblPr>
        <w:tblOverlap w:val="never"/>
        <w:jc w:val="center"/>
        <w:tblLayout w:type="fixed"/>
      </w:tblPr>
      <w:tblGrid>
        <w:gridCol w:w="1325"/>
        <w:gridCol w:w="1133"/>
        <w:gridCol w:w="1133"/>
        <w:gridCol w:w="1973"/>
        <w:gridCol w:w="1382"/>
        <w:gridCol w:w="1387"/>
        <w:gridCol w:w="1387"/>
      </w:tblGrid>
      <w:tr>
        <w:trPr>
          <w:trHeight w:val="408" w:hRule="exact"/>
        </w:trPr>
        <w:tc>
          <w:tcPr>
            <w:vMerge w:val="restart"/>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tcBorders>
            <w:shd w:val="clear" w:color="auto" w:fill="D3D3D3"/>
            <w:vAlign w:val="center"/>
          </w:tcPr>
          <w:p>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武汉唯拓</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电子设备生产销售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武汉金之运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激光设备生产销售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武汉斯利沃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激光设备生产销售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上海金萃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激光系统组装、销售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高投金运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股权类投资管理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高汇科技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CORP</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金运数字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打印服务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金运产业发展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激光设备、配件生产销售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金运互动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广告设计、制作、代理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国广金运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娱乐业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玩偶一号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信息传输、软件和信息技</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87.54%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玩偶一号成都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87.54%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金运加深圳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其他金融业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13"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集客荟玩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零售业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bl>
    <w:p>
      <w:pPr>
        <w:spacing w:lineRule="exact" w:line="1"/>
        <w:rPr>
          <w:sz w:val="2"/>
          <w:szCs w:val="2"/>
        </w:rPr>
      </w:pPr>
      <w:r>
        <w:br w:type="page"/>
      </w:r>
    </w:p>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在子公司的持股比例不同于表决权比例的说明：</w:t>
      </w:r>
    </w:p>
    <w:p>
      <w:pPr>
        <w:pStyle w:val="Style15"/>
        <w:keepNext w:val="0"/>
        <w:keepLines w:val="0"/>
        <w:widowControl w:val="0"/>
        <w:numPr>
          <w:ilvl w:val="0"/>
          <w:numId w:val="51"/>
        </w:numPr>
        <w:shd w:val="clear" w:color="auto" w:fill="auto"/>
        <w:bidi w:val="0"/>
        <w:spacing w:before="0" w:after="300" w:line="305" w:lineRule="exact"/>
        <w:ind w:left="0" w:right="0" w:firstLine="0"/>
        <w:jc w:val="both"/>
      </w:pPr>
      <w:bookmarkStart w:id="2026" w:name="bookmark2026"/>
      <w:bookmarkEnd w:id="2026"/>
      <w:r>
        <w:rPr>
          <w:color w:val="000000"/>
          <w:spacing w:val="0"/>
          <w:w w:val="100"/>
          <w:position w:val="0"/>
        </w:rPr>
        <w:t>高投金运为高投基金的基金管理公司，根据《关于共同设立武汉高投金运激光产业投资基金合伙企业（有 限合伙）及湖北高投金运激光产业投资管理有限公司的发起人协议》，管理公司设董事会，本公司在董事 会中享有</w:t>
      </w:r>
      <w:r>
        <w:rPr>
          <w:rFonts w:ascii="Times New Roman" w:eastAsia="Times New Roman" w:hAnsi="Times New Roman" w:cs="Times New Roman"/>
          <w:color w:val="000000"/>
          <w:spacing w:val="0"/>
          <w:w w:val="100"/>
          <w:position w:val="0"/>
        </w:rPr>
        <w:t>3/5</w:t>
      </w:r>
      <w:r>
        <w:rPr>
          <w:color w:val="000000"/>
          <w:spacing w:val="0"/>
          <w:w w:val="100"/>
          <w:position w:val="0"/>
        </w:rPr>
        <w:t>的表决权，能对高投金运实施控制，故将其纳入财务报表合并范围。</w:t>
      </w:r>
    </w:p>
    <w:p>
      <w:pPr>
        <w:pStyle w:val="Style47"/>
        <w:keepNext/>
        <w:keepLines/>
        <w:widowControl w:val="0"/>
        <w:shd w:val="clear" w:color="auto" w:fill="auto"/>
        <w:bidi w:val="0"/>
        <w:spacing w:before="0" w:after="400" w:line="305" w:lineRule="exact"/>
        <w:ind w:left="0" w:right="0" w:firstLine="0"/>
        <w:jc w:val="both"/>
      </w:pPr>
      <w:bookmarkStart w:id="2027" w:name="bookmark2027"/>
      <w:bookmarkStart w:id="2028" w:name="bookmark2028"/>
      <w:bookmarkStart w:id="2029" w:name="bookmark202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2027"/>
      <w:bookmarkEnd w:id="2028"/>
      <w:bookmarkEnd w:id="2029"/>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20"/>
        <w:gridCol w:w="1910"/>
        <w:gridCol w:w="1906"/>
        <w:gridCol w:w="1930"/>
      </w:tblGrid>
      <w:tr>
        <w:trPr>
          <w:trHeight w:val="77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子公司名称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本期归属于少数股东的 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本期向少数股东宣告分 派的股利</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上海金萃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136,496.24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6,614,604.75</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武汉斯利沃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410,151.31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732,112.47</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高投金运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440,346.39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2,133,570.30</w:t>
            </w:r>
          </w:p>
        </w:tc>
      </w:tr>
      <w:tr>
        <w:trPr>
          <w:trHeight w:val="413"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玩偶一号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-1,442,834.59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-1,144,992.06</w:t>
            </w:r>
          </w:p>
        </w:tc>
      </w:tr>
    </w:tbl>
    <w:p>
      <w:pPr>
        <w:widowControl w:val="0"/>
        <w:spacing w:after="299" w:line="1" w:lineRule="exact"/>
      </w:pPr>
    </w:p>
    <w:p>
      <w:pPr>
        <w:pStyle w:val="Style47"/>
        <w:keepNext/>
        <w:keepLines/>
        <w:widowControl w:val="0"/>
        <w:shd w:val="clear" w:color="auto" w:fill="auto"/>
        <w:bidi w:val="0"/>
        <w:spacing w:before="0" w:after="400" w:line="240" w:lineRule="auto"/>
        <w:ind w:left="0" w:right="0" w:firstLine="0"/>
        <w:jc w:val="left"/>
      </w:pPr>
      <w:bookmarkStart w:id="2030" w:name="bookmark2030"/>
      <w:bookmarkStart w:id="2031" w:name="bookmark2031"/>
      <w:bookmarkStart w:id="2032" w:name="bookmark2032"/>
      <w:bookmarkStart w:id="2033" w:name="bookmark2033"/>
      <w:r>
        <w:rPr>
          <w:color w:val="000000"/>
          <w:spacing w:val="0"/>
          <w:w w:val="100"/>
          <w:position w:val="0"/>
        </w:rPr>
        <w:t>（</w:t>
      </w:r>
      <w:bookmarkEnd w:id="2032"/>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2030"/>
      <w:bookmarkEnd w:id="2031"/>
      <w:bookmarkEnd w:id="2033"/>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78"/>
        <w:gridCol w:w="739"/>
        <w:gridCol w:w="734"/>
        <w:gridCol w:w="734"/>
        <w:gridCol w:w="739"/>
        <w:gridCol w:w="734"/>
        <w:gridCol w:w="730"/>
        <w:gridCol w:w="739"/>
        <w:gridCol w:w="734"/>
        <w:gridCol w:w="734"/>
        <w:gridCol w:w="739"/>
        <w:gridCol w:w="734"/>
        <w:gridCol w:w="749"/>
      </w:tblGrid>
      <w:tr>
        <w:trPr>
          <w:trHeight w:val="408" w:hRule="exact"/>
        </w:trPr>
        <w:tc>
          <w:tcPr>
            <w:vMerge w:val="restart"/>
            <w:tcBorders>
              <w:top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vMerge/>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上海金 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14,885,1</w:t>
            </w:r>
          </w:p>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60.86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7,364,99</w:t>
            </w:r>
          </w:p>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22,250,1</w:t>
            </w:r>
          </w:p>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52.60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1,251,40</w:t>
            </w:r>
          </w:p>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1,251,40</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15,591,9</w:t>
            </w:r>
          </w:p>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35.02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8,065,68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23,657,6</w:t>
            </w:r>
          </w:p>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17.66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3,092,19</w:t>
            </w:r>
          </w:p>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3,092,19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武汉斯 利沃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4,132,79</w:t>
            </w:r>
          </w:p>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549,374.</w:t>
            </w:r>
          </w:p>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4,682,16</w:t>
            </w:r>
          </w:p>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3,188,06</w:t>
            </w:r>
          </w:p>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3,188,06</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2,771,19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283,144.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3,054,33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2,397,27</w:t>
            </w:r>
          </w:p>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2,397,27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w:t>
            </w:r>
          </w:p>
        </w:tc>
      </w:tr>
      <w:tr>
        <w:trPr>
          <w:trHeight w:val="379"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高投金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2,363,42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1,395,46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3,758,89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202,939.</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202,939.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2,554,65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4,020,99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1,198,95</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1,198,95</w:t>
            </w:r>
          </w:p>
        </w:tc>
      </w:tr>
      <w:tr>
        <w:trPr>
          <w:trHeight w:val="336"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7.85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0.30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7.54</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w:t>
            </w:r>
          </w:p>
        </w:tc>
      </w:tr>
      <w:tr>
        <w:trPr>
          <w:trHeight w:val="379"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玩偶一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46,576,4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14,077,3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60,653,7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69,850,4</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69,850,4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30,362,7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17,365,7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47,728,4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45,336,1</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45,336,1</w:t>
            </w:r>
          </w:p>
        </w:tc>
      </w:tr>
      <w:tr>
        <w:trPr>
          <w:trHeight w:val="341" w:hRule="exact"/>
        </w:trPr>
        <w:tc>
          <w:tcPr>
            <w:tcBorders>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09.43</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34.06</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43.49</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66.93</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66.93</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26.22</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19.90</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46.12</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36.71</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36.71</w:t>
            </w:r>
          </w:p>
        </w:tc>
      </w:tr>
    </w:tbl>
    <w:p>
      <w:pPr>
        <w:widowControl w:val="0"/>
        <w:spacing w:after="79" w:line="1" w:lineRule="exact"/>
      </w:pP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1"/>
        <w:gridCol w:w="1061"/>
        <w:gridCol w:w="1066"/>
        <w:gridCol w:w="1066"/>
        <w:gridCol w:w="1066"/>
        <w:gridCol w:w="1061"/>
        <w:gridCol w:w="1061"/>
        <w:gridCol w:w="1080"/>
      </w:tblGrid>
      <w:tr>
        <w:trPr>
          <w:trHeight w:val="408" w:hRule="exact"/>
        </w:trPr>
        <w:tc>
          <w:tcPr>
            <w:vMerge w:val="restart"/>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经营活动现</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金流量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经营活动现</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金流量</w:t>
            </w:r>
          </w:p>
        </w:tc>
      </w:tr>
      <w:tr>
        <w:trPr>
          <w:trHeight w:val="71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上海金萃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9,365,024.33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433,321.40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433,321.40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-2,432,010.31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14,078,395.2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2,234,300.96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2,234,300.96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5,902,754.51</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武汉斯利沃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6,306,075.24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837,043.48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837,043.48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328,420.63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4,154,494.05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25,430.33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25,430.33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739,282.38</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高投金运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1,702,000.00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733,910.65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733,910.65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125,362.07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1,539,315.00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317,737.35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317,737.35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1,231,829.93</w:t>
            </w:r>
          </w:p>
        </w:tc>
      </w:tr>
      <w:tr>
        <w:trPr>
          <w:trHeight w:val="725"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玩偶一号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18,617,149.0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-11,589,032.8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-11,589,032.8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2,007,110.54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44,529,964.3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-24,156,948.1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-24,156,948.1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-3,072,026.75</w:t>
            </w:r>
          </w:p>
        </w:tc>
      </w:tr>
    </w:tbl>
    <w:p>
      <w:pPr>
        <w:pStyle w:val="Style47"/>
        <w:keepNext/>
        <w:keepLines/>
        <w:widowControl w:val="0"/>
        <w:shd w:val="clear" w:color="auto" w:fill="auto"/>
        <w:tabs>
          <w:tab w:pos="493" w:val="left"/>
        </w:tabs>
        <w:bidi w:val="0"/>
        <w:spacing w:before="0" w:after="360" w:line="240" w:lineRule="auto"/>
        <w:ind w:left="0" w:right="0" w:firstLine="0"/>
        <w:jc w:val="left"/>
      </w:pPr>
      <w:bookmarkStart w:id="2034" w:name="bookmark2034"/>
      <w:bookmarkStart w:id="2035" w:name="bookmark2035"/>
      <w:bookmarkStart w:id="2036" w:name="bookmark2036"/>
      <w:bookmarkStart w:id="2037" w:name="bookmark2037"/>
      <w:r>
        <w:rPr>
          <w:color w:val="000000"/>
          <w:spacing w:val="0"/>
          <w:w w:val="100"/>
          <w:position w:val="0"/>
        </w:rPr>
        <w:t>（</w:t>
      </w:r>
      <w:bookmarkEnd w:id="2036"/>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2034"/>
      <w:bookmarkEnd w:id="2035"/>
      <w:bookmarkEnd w:id="2037"/>
    </w:p>
    <w:p>
      <w:pPr>
        <w:pStyle w:val="Style47"/>
        <w:keepNext/>
        <w:keepLines/>
        <w:widowControl w:val="0"/>
        <w:shd w:val="clear" w:color="auto" w:fill="auto"/>
        <w:tabs>
          <w:tab w:pos="493" w:val="left"/>
        </w:tabs>
        <w:bidi w:val="0"/>
        <w:spacing w:before="0" w:after="360" w:line="240" w:lineRule="auto"/>
        <w:ind w:left="0" w:right="0" w:firstLine="0"/>
        <w:jc w:val="left"/>
      </w:pPr>
      <w:bookmarkStart w:id="2038" w:name="bookmark2038"/>
      <w:bookmarkStart w:id="2039" w:name="bookmark2039"/>
      <w:bookmarkStart w:id="2040" w:name="bookmark2040"/>
      <w:bookmarkStart w:id="2041" w:name="bookmark2041"/>
      <w:r>
        <w:rPr>
          <w:color w:val="000000"/>
          <w:spacing w:val="0"/>
          <w:w w:val="100"/>
          <w:position w:val="0"/>
        </w:rPr>
        <w:t>（</w:t>
      </w:r>
      <w:bookmarkEnd w:id="2040"/>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2038"/>
      <w:bookmarkEnd w:id="2039"/>
      <w:bookmarkEnd w:id="2041"/>
    </w:p>
    <w:p>
      <w:pPr>
        <w:pStyle w:val="Style29"/>
        <w:keepNext/>
        <w:keepLines/>
        <w:widowControl w:val="0"/>
        <w:shd w:val="clear" w:color="auto" w:fill="auto"/>
        <w:tabs>
          <w:tab w:pos="378" w:val="left"/>
        </w:tabs>
        <w:bidi w:val="0"/>
        <w:spacing w:before="0" w:after="360" w:line="240" w:lineRule="auto"/>
        <w:ind w:left="0" w:right="0" w:firstLine="0"/>
        <w:jc w:val="left"/>
      </w:pPr>
      <w:bookmarkStart w:id="2042" w:name="bookmark2042"/>
      <w:bookmarkStart w:id="2043" w:name="bookmark2043"/>
      <w:bookmarkStart w:id="2044" w:name="bookmark2044"/>
      <w:bookmarkStart w:id="2045" w:name="bookmark2045"/>
      <w:r>
        <w:rPr>
          <w:rFonts w:ascii="Times New Roman" w:eastAsia="Times New Roman" w:hAnsi="Times New Roman" w:cs="Times New Roman"/>
          <w:color w:val="000000"/>
          <w:spacing w:val="0"/>
          <w:w w:val="100"/>
          <w:position w:val="0"/>
        </w:rPr>
        <w:t>2</w:t>
      </w:r>
      <w:bookmarkEnd w:id="2044"/>
      <w:r>
        <w:rPr>
          <w:color w:val="000000"/>
          <w:spacing w:val="0"/>
          <w:w w:val="100"/>
          <w:position w:val="0"/>
        </w:rPr>
        <w:t>、</w:t>
        <w:tab/>
        <w:t>在子公司的所有者权益份额发生变化且仍控制子公司的交易</w:t>
      </w:r>
      <w:bookmarkEnd w:id="2042"/>
      <w:bookmarkEnd w:id="2043"/>
      <w:bookmarkEnd w:id="2045"/>
    </w:p>
    <w:p>
      <w:pPr>
        <w:pStyle w:val="Style47"/>
        <w:keepNext/>
        <w:keepLines/>
        <w:widowControl w:val="0"/>
        <w:shd w:val="clear" w:color="auto" w:fill="auto"/>
        <w:tabs>
          <w:tab w:pos="493" w:val="left"/>
        </w:tabs>
        <w:bidi w:val="0"/>
        <w:spacing w:before="0" w:after="360" w:line="240" w:lineRule="auto"/>
        <w:ind w:left="0" w:right="0" w:firstLine="0"/>
        <w:jc w:val="left"/>
      </w:pPr>
      <w:bookmarkStart w:id="2046" w:name="bookmark2046"/>
      <w:bookmarkStart w:id="2047" w:name="bookmark2047"/>
      <w:bookmarkStart w:id="2048" w:name="bookmark2048"/>
      <w:bookmarkStart w:id="2049" w:name="bookmark2049"/>
      <w:r>
        <w:rPr>
          <w:color w:val="000000"/>
          <w:spacing w:val="0"/>
          <w:w w:val="100"/>
          <w:position w:val="0"/>
        </w:rPr>
        <w:t>（</w:t>
      </w:r>
      <w:bookmarkEnd w:id="2048"/>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2046"/>
      <w:bookmarkEnd w:id="2047"/>
      <w:bookmarkEnd w:id="2049"/>
    </w:p>
    <w:p>
      <w:pPr>
        <w:pStyle w:val="Style47"/>
        <w:keepNext/>
        <w:keepLines/>
        <w:widowControl w:val="0"/>
        <w:shd w:val="clear" w:color="auto" w:fill="auto"/>
        <w:tabs>
          <w:tab w:pos="493" w:val="left"/>
        </w:tabs>
        <w:bidi w:val="0"/>
        <w:spacing w:before="0" w:after="360" w:line="240" w:lineRule="auto"/>
        <w:ind w:left="0" w:right="0" w:firstLine="0"/>
        <w:jc w:val="left"/>
      </w:pPr>
      <w:bookmarkStart w:id="2050" w:name="bookmark2050"/>
      <w:bookmarkStart w:id="2051" w:name="bookmark2051"/>
      <w:bookmarkStart w:id="2052" w:name="bookmark2052"/>
      <w:bookmarkStart w:id="2053" w:name="bookmark2053"/>
      <w:r>
        <w:rPr>
          <w:color w:val="000000"/>
          <w:spacing w:val="0"/>
          <w:w w:val="100"/>
          <w:position w:val="0"/>
        </w:rPr>
        <w:t>（</w:t>
      </w:r>
      <w:bookmarkEnd w:id="2052"/>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2050"/>
      <w:bookmarkEnd w:id="2051"/>
      <w:bookmarkEnd w:id="2053"/>
    </w:p>
    <w:p>
      <w:pPr>
        <w:pStyle w:val="Style29"/>
        <w:keepNext/>
        <w:keepLines/>
        <w:widowControl w:val="0"/>
        <w:shd w:val="clear" w:color="auto" w:fill="auto"/>
        <w:tabs>
          <w:tab w:pos="378" w:val="left"/>
        </w:tabs>
        <w:bidi w:val="0"/>
        <w:spacing w:before="0" w:after="360" w:line="240" w:lineRule="auto"/>
        <w:ind w:left="0" w:right="0" w:firstLine="0"/>
        <w:jc w:val="left"/>
      </w:pPr>
      <w:bookmarkStart w:id="2054" w:name="bookmark2054"/>
      <w:bookmarkStart w:id="2055" w:name="bookmark2055"/>
      <w:bookmarkStart w:id="2056" w:name="bookmark2056"/>
      <w:bookmarkStart w:id="2057" w:name="bookmark2057"/>
      <w:r>
        <w:rPr>
          <w:rFonts w:ascii="Times New Roman" w:eastAsia="Times New Roman" w:hAnsi="Times New Roman" w:cs="Times New Roman"/>
          <w:color w:val="000000"/>
          <w:spacing w:val="0"/>
          <w:w w:val="100"/>
          <w:position w:val="0"/>
        </w:rPr>
        <w:t>3</w:t>
      </w:r>
      <w:bookmarkEnd w:id="2056"/>
      <w:r>
        <w:rPr>
          <w:color w:val="000000"/>
          <w:spacing w:val="0"/>
          <w:w w:val="100"/>
          <w:position w:val="0"/>
        </w:rPr>
        <w:t>、</w:t>
        <w:tab/>
        <w:t>在合营安排或联营企业中的权益</w:t>
      </w:r>
      <w:bookmarkEnd w:id="2054"/>
      <w:bookmarkEnd w:id="2055"/>
      <w:bookmarkEnd w:id="2057"/>
    </w:p>
    <w:p>
      <w:pPr>
        <w:pStyle w:val="Style47"/>
        <w:keepNext/>
        <w:keepLines/>
        <w:widowControl w:val="0"/>
        <w:shd w:val="clear" w:color="auto" w:fill="auto"/>
        <w:bidi w:val="0"/>
        <w:spacing w:before="0" w:after="360" w:line="240" w:lineRule="auto"/>
        <w:ind w:left="0" w:right="0" w:firstLine="0"/>
        <w:jc w:val="left"/>
      </w:pPr>
      <w:bookmarkStart w:id="2058" w:name="bookmark2058"/>
      <w:bookmarkStart w:id="2059" w:name="bookmark2059"/>
      <w:bookmarkStart w:id="2060" w:name="bookmark20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2058"/>
      <w:bookmarkEnd w:id="2059"/>
      <w:bookmarkEnd w:id="2060"/>
    </w:p>
    <w:tbl>
      <w:tblPr>
        <w:tblOverlap w:val="never"/>
        <w:jc w:val="center"/>
        <w:tblLayout w:type="fixed"/>
      </w:tblPr>
      <w:tblGrid>
        <w:gridCol w:w="2707"/>
        <w:gridCol w:w="1138"/>
        <w:gridCol w:w="1152"/>
        <w:gridCol w:w="970"/>
        <w:gridCol w:w="854"/>
        <w:gridCol w:w="859"/>
        <w:gridCol w:w="2006"/>
      </w:tblGrid>
      <w:tr>
        <w:trPr>
          <w:trHeight w:val="413" w:hRule="exact"/>
        </w:trPr>
        <w:tc>
          <w:tcPr>
            <w:vMerge w:val="restart"/>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合营企业或联营企业名称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对合营企业或联营企业 投资的会计处理方法</w:t>
            </w:r>
          </w:p>
        </w:tc>
      </w:tr>
      <w:tr>
        <w:trPr>
          <w:trHeight w:val="403" w:hRule="exact"/>
        </w:trPr>
        <w:tc>
          <w:tcPr>
            <w:vMerge/>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直接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tcBorders>
            <w:shd w:val="clear" w:color="auto" w:fill="D3D3D3"/>
            <w:vAlign w:val="center"/>
          </w:tcPr>
          <w:p>
            <w:pP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武汉高投金运激光产业投资基金 合伙企业（有限合伙）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408"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落地创意（武汉）科技有限公司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打印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79" w:line="1" w:lineRule="exact"/>
      </w:pP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在合营企业或联营企业的持股比例不同于表决权比例的说明：</w:t>
      </w:r>
    </w:p>
    <w:p>
      <w:pPr>
        <w:pStyle w:val="Style22"/>
        <w:keepNext w:val="0"/>
        <w:keepLines w:val="0"/>
        <w:widowControl w:val="0"/>
        <w:shd w:val="clear" w:color="auto" w:fill="auto"/>
        <w:bidi w:val="0"/>
        <w:spacing w:before="0" w:after="40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47"/>
        <w:keepNext/>
        <w:keepLines/>
        <w:widowControl w:val="0"/>
        <w:shd w:val="clear" w:color="auto" w:fill="auto"/>
        <w:bidi w:val="0"/>
        <w:spacing w:before="0" w:after="400" w:line="240" w:lineRule="auto"/>
        <w:ind w:left="0" w:right="0" w:firstLine="0"/>
        <w:jc w:val="left"/>
      </w:pPr>
      <w:bookmarkStart w:id="2061" w:name="bookmark2061"/>
      <w:bookmarkStart w:id="2062" w:name="bookmark2062"/>
      <w:bookmarkStart w:id="2063" w:name="bookmark206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2061"/>
      <w:bookmarkEnd w:id="2062"/>
      <w:bookmarkEnd w:id="2063"/>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87"/>
        <w:gridCol w:w="3202"/>
      </w:tblGrid>
      <w:tr>
        <w:trPr>
          <w:trHeight w:val="403"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715"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武汉高投金运激光产业投资基金合伙企 业（有限合伙）</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武汉高投金运激光产业投资基金合伙企 业（有限合伙）</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6,400,168.06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7,976,805.99</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其中：现金和现金等价物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2,136,698.25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2,011,336.18</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39,880,000.00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39,880,000.00</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46,280,168.06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47,856,805.99</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23,897,247.73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24,981,252.73</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206"/>
        <w:gridCol w:w="3187"/>
        <w:gridCol w:w="3226"/>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对合营企业权益投资的账面价值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18,903,210.45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19,987,215.44</w:t>
            </w: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存在公开报价的合营企业权益投资的公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-2,076.97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-3,961.89</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-2,076,637.93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-1,570,353.11</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-2,076,637.93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-1,570,353.11</w:t>
            </w:r>
          </w:p>
        </w:tc>
      </w:tr>
      <w:tr>
        <w:trPr>
          <w:trHeight w:val="403"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本年度收到的来自合营企业的股利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59" w:line="1" w:lineRule="exact"/>
      </w:pPr>
    </w:p>
    <w:p>
      <w:pPr>
        <w:pStyle w:val="Style47"/>
        <w:keepNext/>
        <w:keepLines/>
        <w:widowControl w:val="0"/>
        <w:shd w:val="clear" w:color="auto" w:fill="auto"/>
        <w:tabs>
          <w:tab w:pos="493" w:val="left"/>
        </w:tabs>
        <w:bidi w:val="0"/>
        <w:spacing w:before="0" w:after="360" w:line="240" w:lineRule="auto"/>
        <w:ind w:left="0" w:right="0" w:firstLine="0"/>
        <w:jc w:val="left"/>
      </w:pPr>
      <w:bookmarkStart w:id="2064" w:name="bookmark2064"/>
      <w:bookmarkStart w:id="2065" w:name="bookmark2065"/>
      <w:bookmarkStart w:id="2066" w:name="bookmark2066"/>
      <w:bookmarkStart w:id="2067" w:name="bookmark2067"/>
      <w:r>
        <w:rPr>
          <w:color w:val="000000"/>
          <w:spacing w:val="0"/>
          <w:w w:val="100"/>
          <w:position w:val="0"/>
        </w:rPr>
        <w:t>（</w:t>
      </w:r>
      <w:bookmarkEnd w:id="2066"/>
      <w:r>
        <w:rPr>
          <w:rFonts w:ascii="Times New Roman" w:eastAsia="Times New Roman" w:hAnsi="Times New Roman" w:cs="Times New Roman"/>
          <w:color w:val="000000"/>
          <w:spacing w:val="0"/>
          <w:w w:val="100"/>
          <w:position w:val="0"/>
        </w:rPr>
        <w:t>3</w:t>
      </w:r>
      <w:r>
        <w:rPr>
          <w:color w:val="000000"/>
          <w:spacing w:val="0"/>
          <w:w w:val="100"/>
          <w:position w:val="0"/>
        </w:rPr>
        <w:t>）</w:t>
        <w:tab/>
        <w:t>重要联营企业的主要财务信息</w:t>
      </w:r>
      <w:bookmarkEnd w:id="2064"/>
      <w:bookmarkEnd w:id="2065"/>
      <w:bookmarkEnd w:id="2067"/>
    </w:p>
    <w:p>
      <w:pPr>
        <w:pStyle w:val="Style47"/>
        <w:keepNext/>
        <w:keepLines/>
        <w:widowControl w:val="0"/>
        <w:shd w:val="clear" w:color="auto" w:fill="auto"/>
        <w:tabs>
          <w:tab w:pos="493" w:val="left"/>
        </w:tabs>
        <w:bidi w:val="0"/>
        <w:spacing w:before="0" w:after="360" w:line="240" w:lineRule="auto"/>
        <w:ind w:left="0" w:right="0" w:firstLine="0"/>
        <w:jc w:val="left"/>
      </w:pPr>
      <w:bookmarkStart w:id="2068" w:name="bookmark2068"/>
      <w:bookmarkStart w:id="2069" w:name="bookmark2069"/>
      <w:bookmarkStart w:id="2070" w:name="bookmark2070"/>
      <w:bookmarkStart w:id="2071" w:name="bookmark2071"/>
      <w:r>
        <w:rPr>
          <w:color w:val="000000"/>
          <w:spacing w:val="0"/>
          <w:w w:val="100"/>
          <w:position w:val="0"/>
        </w:rPr>
        <w:t>（</w:t>
      </w:r>
      <w:bookmarkEnd w:id="2070"/>
      <w:r>
        <w:rPr>
          <w:rFonts w:ascii="Times New Roman" w:eastAsia="Times New Roman" w:hAnsi="Times New Roman" w:cs="Times New Roman"/>
          <w:color w:val="000000"/>
          <w:spacing w:val="0"/>
          <w:w w:val="100"/>
          <w:position w:val="0"/>
        </w:rPr>
        <w:t>4</w:t>
      </w:r>
      <w:r>
        <w:rPr>
          <w:color w:val="000000"/>
          <w:spacing w:val="0"/>
          <w:w w:val="100"/>
          <w:position w:val="0"/>
        </w:rPr>
        <w:t>）</w:t>
        <w:tab/>
        <w:t>不重要的合营企业和联营企业的汇总财务信息</w:t>
      </w:r>
      <w:bookmarkEnd w:id="2068"/>
      <w:bookmarkEnd w:id="2069"/>
      <w:bookmarkEnd w:id="2071"/>
    </w:p>
    <w:p>
      <w:pPr>
        <w:pStyle w:val="Style47"/>
        <w:keepNext/>
        <w:keepLines/>
        <w:widowControl w:val="0"/>
        <w:shd w:val="clear" w:color="auto" w:fill="auto"/>
        <w:tabs>
          <w:tab w:pos="493" w:val="left"/>
        </w:tabs>
        <w:bidi w:val="0"/>
        <w:spacing w:before="0" w:after="360" w:line="240" w:lineRule="auto"/>
        <w:ind w:left="0" w:right="0" w:firstLine="0"/>
        <w:jc w:val="left"/>
      </w:pPr>
      <w:bookmarkStart w:id="2072" w:name="bookmark2072"/>
      <w:bookmarkStart w:id="2073" w:name="bookmark2073"/>
      <w:bookmarkStart w:id="2074" w:name="bookmark2074"/>
      <w:bookmarkStart w:id="2075" w:name="bookmark2075"/>
      <w:r>
        <w:rPr>
          <w:color w:val="000000"/>
          <w:spacing w:val="0"/>
          <w:w w:val="100"/>
          <w:position w:val="0"/>
        </w:rPr>
        <w:t>（</w:t>
      </w:r>
      <w:bookmarkEnd w:id="2074"/>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2072"/>
      <w:bookmarkEnd w:id="2073"/>
      <w:bookmarkEnd w:id="2075"/>
    </w:p>
    <w:p>
      <w:pPr>
        <w:pStyle w:val="Style47"/>
        <w:keepNext/>
        <w:keepLines/>
        <w:widowControl w:val="0"/>
        <w:shd w:val="clear" w:color="auto" w:fill="auto"/>
        <w:tabs>
          <w:tab w:pos="493" w:val="left"/>
        </w:tabs>
        <w:bidi w:val="0"/>
        <w:spacing w:before="0" w:after="360" w:line="240" w:lineRule="auto"/>
        <w:ind w:left="0" w:right="0" w:firstLine="0"/>
        <w:jc w:val="left"/>
      </w:pPr>
      <w:bookmarkStart w:id="2076" w:name="bookmark2076"/>
      <w:bookmarkStart w:id="2077" w:name="bookmark2077"/>
      <w:bookmarkStart w:id="2078" w:name="bookmark2078"/>
      <w:bookmarkStart w:id="2079" w:name="bookmark2079"/>
      <w:r>
        <w:rPr>
          <w:color w:val="000000"/>
          <w:spacing w:val="0"/>
          <w:w w:val="100"/>
          <w:position w:val="0"/>
        </w:rPr>
        <w:t>（</w:t>
      </w:r>
      <w:bookmarkEnd w:id="2078"/>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2076"/>
      <w:bookmarkEnd w:id="2077"/>
      <w:bookmarkEnd w:id="2079"/>
    </w:p>
    <w:p>
      <w:pPr>
        <w:pStyle w:val="Style47"/>
        <w:keepNext/>
        <w:keepLines/>
        <w:widowControl w:val="0"/>
        <w:shd w:val="clear" w:color="auto" w:fill="auto"/>
        <w:tabs>
          <w:tab w:pos="493" w:val="left"/>
        </w:tabs>
        <w:bidi w:val="0"/>
        <w:spacing w:before="0" w:after="360" w:line="240" w:lineRule="auto"/>
        <w:ind w:left="0" w:right="0" w:firstLine="0"/>
        <w:jc w:val="left"/>
      </w:pPr>
      <w:bookmarkStart w:id="2080" w:name="bookmark2080"/>
      <w:bookmarkStart w:id="2081" w:name="bookmark2081"/>
      <w:bookmarkStart w:id="2082" w:name="bookmark2082"/>
      <w:bookmarkStart w:id="2083" w:name="bookmark2083"/>
      <w:r>
        <w:rPr>
          <w:color w:val="000000"/>
          <w:spacing w:val="0"/>
          <w:w w:val="100"/>
          <w:position w:val="0"/>
        </w:rPr>
        <w:t>（</w:t>
      </w:r>
      <w:bookmarkEnd w:id="2082"/>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2080"/>
      <w:bookmarkEnd w:id="2081"/>
      <w:bookmarkEnd w:id="2083"/>
    </w:p>
    <w:p>
      <w:pPr>
        <w:pStyle w:val="Style47"/>
        <w:keepNext/>
        <w:keepLines/>
        <w:widowControl w:val="0"/>
        <w:shd w:val="clear" w:color="auto" w:fill="auto"/>
        <w:tabs>
          <w:tab w:pos="493" w:val="left"/>
        </w:tabs>
        <w:bidi w:val="0"/>
        <w:spacing w:before="0" w:after="360" w:line="240" w:lineRule="auto"/>
        <w:ind w:left="0" w:right="0" w:firstLine="0"/>
        <w:jc w:val="left"/>
      </w:pPr>
      <w:bookmarkStart w:id="2084" w:name="bookmark2084"/>
      <w:bookmarkStart w:id="2085" w:name="bookmark2085"/>
      <w:bookmarkStart w:id="2086" w:name="bookmark2086"/>
      <w:bookmarkStart w:id="2087" w:name="bookmark2087"/>
      <w:r>
        <w:rPr>
          <w:color w:val="000000"/>
          <w:spacing w:val="0"/>
          <w:w w:val="100"/>
          <w:position w:val="0"/>
        </w:rPr>
        <w:t>（</w:t>
      </w:r>
      <w:bookmarkEnd w:id="2086"/>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2084"/>
      <w:bookmarkEnd w:id="2085"/>
      <w:bookmarkEnd w:id="2087"/>
    </w:p>
    <w:p>
      <w:pPr>
        <w:pStyle w:val="Style29"/>
        <w:keepNext/>
        <w:keepLines/>
        <w:widowControl w:val="0"/>
        <w:shd w:val="clear" w:color="auto" w:fill="auto"/>
        <w:tabs>
          <w:tab w:pos="378" w:val="left"/>
        </w:tabs>
        <w:bidi w:val="0"/>
        <w:spacing w:before="0" w:after="360" w:line="240" w:lineRule="auto"/>
        <w:ind w:left="0" w:right="0" w:firstLine="0"/>
        <w:jc w:val="left"/>
      </w:pPr>
      <w:bookmarkStart w:id="2088" w:name="bookmark2088"/>
      <w:bookmarkStart w:id="2089" w:name="bookmark2089"/>
      <w:bookmarkStart w:id="2090" w:name="bookmark2090"/>
      <w:bookmarkStart w:id="2091" w:name="bookmark2091"/>
      <w:r>
        <w:rPr>
          <w:rFonts w:ascii="Times New Roman" w:eastAsia="Times New Roman" w:hAnsi="Times New Roman" w:cs="Times New Roman"/>
          <w:color w:val="000000"/>
          <w:spacing w:val="0"/>
          <w:w w:val="100"/>
          <w:position w:val="0"/>
        </w:rPr>
        <w:t>4</w:t>
      </w:r>
      <w:bookmarkEnd w:id="2090"/>
      <w:r>
        <w:rPr>
          <w:color w:val="000000"/>
          <w:spacing w:val="0"/>
          <w:w w:val="100"/>
          <w:position w:val="0"/>
        </w:rPr>
        <w:t>、</w:t>
        <w:tab/>
        <w:t>重要的共同经营</w:t>
      </w:r>
      <w:bookmarkEnd w:id="2088"/>
      <w:bookmarkEnd w:id="2089"/>
      <w:bookmarkEnd w:id="2091"/>
    </w:p>
    <w:p>
      <w:pPr>
        <w:pStyle w:val="Style29"/>
        <w:keepNext/>
        <w:keepLines/>
        <w:widowControl w:val="0"/>
        <w:shd w:val="clear" w:color="auto" w:fill="auto"/>
        <w:tabs>
          <w:tab w:pos="378" w:val="left"/>
        </w:tabs>
        <w:bidi w:val="0"/>
        <w:spacing w:before="0" w:after="280" w:line="240" w:lineRule="auto"/>
        <w:ind w:left="0" w:right="0" w:firstLine="0"/>
        <w:jc w:val="left"/>
      </w:pPr>
      <w:bookmarkStart w:id="2092" w:name="bookmark2092"/>
      <w:bookmarkStart w:id="2093" w:name="bookmark2093"/>
      <w:bookmarkStart w:id="2094" w:name="bookmark2094"/>
      <w:bookmarkStart w:id="2095" w:name="bookmark2095"/>
      <w:r>
        <w:rPr>
          <w:rFonts w:ascii="Times New Roman" w:eastAsia="Times New Roman" w:hAnsi="Times New Roman" w:cs="Times New Roman"/>
          <w:color w:val="000000"/>
          <w:spacing w:val="0"/>
          <w:w w:val="100"/>
          <w:position w:val="0"/>
        </w:rPr>
        <w:t>5</w:t>
      </w:r>
      <w:bookmarkEnd w:id="2094"/>
      <w:r>
        <w:rPr>
          <w:color w:val="000000"/>
          <w:spacing w:val="0"/>
          <w:w w:val="100"/>
          <w:position w:val="0"/>
        </w:rPr>
        <w:t>、</w:t>
        <w:tab/>
        <w:t>在未纳入合并财务报表范围的结构化主体中的权益</w:t>
      </w:r>
      <w:bookmarkEnd w:id="2092"/>
      <w:bookmarkEnd w:id="2093"/>
      <w:bookmarkEnd w:id="2095"/>
    </w:p>
    <w:p>
      <w:pPr>
        <w:pStyle w:val="Style22"/>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未纳入合并财务报表范围的结构化主体的相关说明：</w:t>
      </w:r>
    </w:p>
    <w:p>
      <w:pPr>
        <w:pStyle w:val="Style29"/>
        <w:keepNext/>
        <w:keepLines/>
        <w:widowControl w:val="0"/>
        <w:shd w:val="clear" w:color="auto" w:fill="auto"/>
        <w:tabs>
          <w:tab w:pos="378" w:val="left"/>
        </w:tabs>
        <w:bidi w:val="0"/>
        <w:spacing w:before="0" w:after="360" w:line="240" w:lineRule="auto"/>
        <w:ind w:left="0" w:right="0" w:firstLine="0"/>
        <w:jc w:val="left"/>
      </w:pPr>
      <w:bookmarkStart w:id="2096" w:name="bookmark2096"/>
      <w:bookmarkStart w:id="2097" w:name="bookmark2097"/>
      <w:bookmarkStart w:id="2098" w:name="bookmark2098"/>
      <w:bookmarkStart w:id="2099" w:name="bookmark2099"/>
      <w:r>
        <w:rPr>
          <w:rFonts w:ascii="Times New Roman" w:eastAsia="Times New Roman" w:hAnsi="Times New Roman" w:cs="Times New Roman"/>
          <w:color w:val="000000"/>
          <w:spacing w:val="0"/>
          <w:w w:val="100"/>
          <w:position w:val="0"/>
        </w:rPr>
        <w:t>6</w:t>
      </w:r>
      <w:bookmarkEnd w:id="2098"/>
      <w:r>
        <w:rPr>
          <w:color w:val="000000"/>
          <w:spacing w:val="0"/>
          <w:w w:val="100"/>
          <w:position w:val="0"/>
        </w:rPr>
        <w:t>、</w:t>
        <w:tab/>
        <w:t>其他</w:t>
      </w:r>
      <w:bookmarkEnd w:id="2096"/>
      <w:bookmarkEnd w:id="2097"/>
      <w:bookmarkEnd w:id="2099"/>
    </w:p>
    <w:p>
      <w:pPr>
        <w:pStyle w:val="Style25"/>
        <w:keepNext/>
        <w:keepLines/>
        <w:widowControl w:val="0"/>
        <w:shd w:val="clear" w:color="auto" w:fill="auto"/>
        <w:bidi w:val="0"/>
        <w:spacing w:before="0" w:after="280" w:line="240" w:lineRule="auto"/>
        <w:ind w:left="0" w:right="0" w:firstLine="0"/>
        <w:jc w:val="left"/>
      </w:pPr>
      <w:bookmarkStart w:id="2100" w:name="bookmark2100"/>
      <w:bookmarkStart w:id="2101" w:name="bookmark2101"/>
      <w:bookmarkStart w:id="2102" w:name="bookmark2102"/>
      <w:r>
        <w:rPr>
          <w:color w:val="000000"/>
          <w:spacing w:val="0"/>
          <w:w w:val="100"/>
          <w:position w:val="0"/>
        </w:rPr>
        <w:t>十、与金融工具相关的风险</w:t>
      </w:r>
      <w:bookmarkEnd w:id="2100"/>
      <w:bookmarkEnd w:id="2101"/>
      <w:bookmarkEnd w:id="2102"/>
    </w:p>
    <w:p>
      <w:pPr>
        <w:pStyle w:val="Style22"/>
        <w:keepNext w:val="0"/>
        <w:keepLines w:val="0"/>
        <w:widowControl w:val="0"/>
        <w:shd w:val="clear" w:color="auto" w:fill="auto"/>
        <w:bidi w:val="0"/>
        <w:spacing w:before="0" w:after="360" w:line="312" w:lineRule="exact"/>
        <w:ind w:left="0" w:right="0" w:firstLine="440"/>
        <w:jc w:val="left"/>
      </w:pPr>
      <w:r>
        <w:rPr>
          <w:color w:val="000000"/>
          <w:spacing w:val="0"/>
          <w:w w:val="100"/>
          <w:position w:val="0"/>
        </w:rPr>
        <w:t>本公司的主要金融工具包括货币资金、股权投资、应收款项、应付款项等。在日常活动中面临各种金融工具的风险， 主要包括信用风险、流动性风险、市场风险。与这些金融工具相关的风险，以及本公司为降低这些风险所采取的风险管理政 策如下所述：</w:t>
      </w:r>
    </w:p>
    <w:p>
      <w:pPr>
        <w:pStyle w:val="Style22"/>
        <w:keepNext w:val="0"/>
        <w:keepLines w:val="0"/>
        <w:widowControl w:val="0"/>
        <w:shd w:val="clear" w:color="auto" w:fill="auto"/>
        <w:bidi w:val="0"/>
        <w:spacing w:before="0" w:after="0" w:line="313" w:lineRule="exact"/>
        <w:ind w:left="0" w:right="0" w:firstLine="460"/>
        <w:jc w:val="both"/>
      </w:pPr>
      <w:r>
        <w:rPr>
          <w:color w:val="000000"/>
          <w:spacing w:val="0"/>
          <w:w w:val="100"/>
          <w:position w:val="0"/>
        </w:rPr>
        <w:t>董事会负责规划并建立本公司的风险管理架构，制定本公司的风险管理政策和相关指引并监督风险管理措施的执行情 况。本公司已制定风险管理政策以识别和分析本公司所面临的风险，这些风险管理政策对特定风险进行了明确规定，涵盖了 市场风险、信用风险和流动性风险管理等诸多方面。本公司定期评估市场环境及本公司经营活动的变化以决定是否对风险管 理政策及系统进行更新。本公司的风险管理由风险管理委员会按照董事会批准的政策开展。风险管理委员会通过与本公司其 他业务部门的紧密合作来识别、评价和规避相关风险。本公司内部审计部门就风险管理控制及程序进行定期的审核，并将审 核结果上报本公司的审计委员会。本公司通过适当的多样化投资及业务组合来分散金融工具风险，并通过制定相应的风险管 理政策减少集中于单一行业、特定地区或特定交易对手的风险。</w:t>
      </w:r>
    </w:p>
    <w:p>
      <w:pPr>
        <w:pStyle w:val="Style22"/>
        <w:keepNext w:val="0"/>
        <w:keepLines w:val="0"/>
        <w:widowControl w:val="0"/>
        <w:shd w:val="clear" w:color="auto" w:fill="auto"/>
        <w:bidi w:val="0"/>
        <w:spacing w:before="0" w:after="0" w:line="313" w:lineRule="exact"/>
        <w:ind w:left="0" w:right="0" w:firstLine="280"/>
        <w:jc w:val="left"/>
      </w:pPr>
      <w:bookmarkStart w:id="2103" w:name="bookmark2103"/>
      <w:r>
        <w:rPr>
          <w:b/>
          <w:bCs/>
          <w:color w:val="000000"/>
          <w:spacing w:val="0"/>
          <w:w w:val="100"/>
          <w:position w:val="0"/>
        </w:rPr>
        <w:t>（</w:t>
      </w:r>
      <w:bookmarkEnd w:id="2103"/>
      <w:r>
        <w:rPr>
          <w:b/>
          <w:bCs/>
          <w:color w:val="000000"/>
          <w:spacing w:val="0"/>
          <w:w w:val="100"/>
          <w:position w:val="0"/>
        </w:rPr>
        <w:t>一）信用风险</w:t>
      </w:r>
    </w:p>
    <w:p>
      <w:pPr>
        <w:pStyle w:val="Style22"/>
        <w:keepNext w:val="0"/>
        <w:keepLines w:val="0"/>
        <w:widowControl w:val="0"/>
        <w:shd w:val="clear" w:color="auto" w:fill="auto"/>
        <w:bidi w:val="0"/>
        <w:spacing w:before="0" w:after="0" w:line="313" w:lineRule="exact"/>
        <w:ind w:left="0" w:right="0" w:firstLine="460"/>
        <w:jc w:val="both"/>
      </w:pPr>
      <w:r>
        <w:rPr>
          <w:color w:val="000000"/>
          <w:spacing w:val="0"/>
          <w:w w:val="100"/>
          <w:position w:val="0"/>
        </w:rPr>
        <w:t>信用风险是指交易对手未能履行合同义务而导致本公司产生财务损失的风险，管理层已制定适当的信用政策，并且不 断监察信用风险的敞口。</w:t>
      </w:r>
    </w:p>
    <w:p>
      <w:pPr>
        <w:pStyle w:val="Style22"/>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本公司已采取政策只与信用良好的交易对手进行交易。另外，本公司基于对客户的财务状况、从第三方获取担保的可 能性、信用记录及其它因素诸如目前市场状况等评估客户的信用资质并设置相应信用期。本公司对应收票据、应收账款余额 及收回情况进行持续监控，对于信用记录不良的客户，本公司会采用书面催款、缩短信用期或取消信用期等方式，以确保本 公司不致面临重大信用损失。此外，本公司于每个资产负债表日审核金融资产的回收情况，以确保相关金融资产计提了充分 的预期信用损失准备。</w:t>
      </w:r>
    </w:p>
    <w:p>
      <w:pPr>
        <w:pStyle w:val="Style22"/>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本公司其他金融资产包括货币资金、其他应收款、债权投资、其他权益工具投资等，这些金融资产的信用风险源自于 交易对手违约，最大信用风险敞口为资产负债表中每项金融资产的账面金额，本公司没有提供任何其他可能令本公司承受信 用风险的担保。</w:t>
      </w:r>
    </w:p>
    <w:p>
      <w:pPr>
        <w:pStyle w:val="Style22"/>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本公司持有的货币资金主要存放于国有控股银行和其他大中型商业银行等金融机构，管理层认为这些商业银行具备较 高信誉和资产状况，不存在重大的信用风险，不会产生因对方单位违约而导致的任何重大损失。本公司的政策是根据各知名 金融机构的市场信誉、经营规模及财务背景来控制存放当中的存款金额，以限制对任何单个金融机构的信用风险金额。</w:t>
      </w:r>
    </w:p>
    <w:p>
      <w:pPr>
        <w:pStyle w:val="Style22"/>
        <w:keepNext w:val="0"/>
        <w:keepLines w:val="0"/>
        <w:widowControl w:val="0"/>
        <w:shd w:val="clear" w:color="auto" w:fill="auto"/>
        <w:bidi w:val="0"/>
        <w:spacing w:before="0" w:after="80" w:line="319" w:lineRule="exact"/>
        <w:ind w:left="0" w:right="0" w:firstLine="460"/>
        <w:jc w:val="both"/>
      </w:pPr>
      <w:r>
        <w:rPr>
          <w:color w:val="000000"/>
          <w:spacing w:val="0"/>
          <w:w w:val="100"/>
          <w:position w:val="0"/>
        </w:rPr>
        <w:t>作为本公司信用风险资产管理的一部分，本公司利用账龄来评估应收账款，应收票据和其他应收款的减值损失。本公 司的应收账款和其他应收款涉及大量客户，账龄信息可以反映这些客户对于应收账款和其他应收款的偿付能力和坏账风险。 本公司根据历史数据计算不同账龄期间的历史实际坏账率，并考虑了当前及未来经济状况的预测，如国家</w:t>
      </w:r>
      <w:r>
        <w:rPr>
          <w:rFonts w:ascii="Times New Roman" w:eastAsia="Times New Roman" w:hAnsi="Times New Roman" w:cs="Times New Roman"/>
          <w:color w:val="000000"/>
          <w:spacing w:val="0"/>
          <w:w w:val="100"/>
          <w:position w:val="0"/>
          <w:sz w:val="18"/>
          <w:szCs w:val="18"/>
        </w:rPr>
        <w:t>GDP</w:t>
      </w:r>
      <w:r>
        <w:rPr>
          <w:color w:val="000000"/>
          <w:spacing w:val="0"/>
          <w:w w:val="100"/>
          <w:position w:val="0"/>
        </w:rPr>
        <w:t>增速、基建投 资总额、国家货币政策等前瞻性信息进行调整得出预期损失率。对于长期应收款，本公司综合考虑结算期、合同约定付款期、 债务人的财务状况和债务人所处行业的经济形势，并考虑上述前瞻性信息进行调整后对于预期信用损失进行合理评估。</w:t>
      </w:r>
    </w:p>
    <w:p>
      <w:pPr>
        <w:pStyle w:val="Style37"/>
        <w:keepNext w:val="0"/>
        <w:keepLines w:val="0"/>
        <w:widowControl w:val="0"/>
        <w:shd w:val="clear" w:color="auto" w:fill="auto"/>
        <w:bidi w:val="0"/>
        <w:spacing w:before="0" w:after="0" w:line="240" w:lineRule="auto"/>
        <w:ind w:left="451" w:right="0" w:firstLine="0"/>
        <w:jc w:val="left"/>
        <w:rPr>
          <w:sz w:val="17"/>
          <w:szCs w:val="17"/>
        </w:rPr>
      </w:pPr>
      <w:r>
        <w:rPr>
          <w:color w:val="000000"/>
          <w:spacing w:val="0"/>
          <w:w w:val="100"/>
          <w:position w:val="0"/>
          <w:sz w:val="17"/>
          <w:szCs w:val="17"/>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日，相关资产的账面余额与预期信用减值损失、合同资产减值损失情况如下:</w:t>
      </w:r>
    </w:p>
    <w:tbl>
      <w:tblPr>
        <w:tblOverlap w:val="never"/>
        <w:jc w:val="center"/>
        <w:tblLayout w:type="fixed"/>
      </w:tblPr>
      <w:tblGrid>
        <w:gridCol w:w="3701"/>
        <w:gridCol w:w="3048"/>
        <w:gridCol w:w="2986"/>
      </w:tblGrid>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80" w:right="0" w:firstLine="0"/>
              <w:jc w:val="left"/>
            </w:pPr>
            <w:r>
              <w:rPr>
                <w:color w:val="000000"/>
                <w:spacing w:val="0"/>
                <w:w w:val="100"/>
                <w:position w:val="0"/>
              </w:rPr>
              <w:t>账龄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6,648,323.84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31,193,618.73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11,769,595.52</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28,526,605.25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14,283,573.96</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2,599,889.91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107,595.70</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52,213,966.78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55"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121,182,404.51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b/>
                <w:bCs/>
                <w:color w:val="000000"/>
                <w:spacing w:val="0"/>
                <w:w w:val="100"/>
                <w:position w:val="0"/>
                <w:sz w:val="18"/>
                <w:szCs w:val="18"/>
              </w:rPr>
              <w:t>26,160,765.18</w:t>
            </w:r>
          </w:p>
        </w:tc>
      </w:tr>
    </w:tbl>
    <w:p>
      <w:pPr>
        <w:widowControl w:val="0"/>
        <w:spacing w:after="79" w:line="1" w:lineRule="exact"/>
      </w:pPr>
    </w:p>
    <w:p>
      <w:pPr>
        <w:pStyle w:val="Style22"/>
        <w:keepNext w:val="0"/>
        <w:keepLines w:val="0"/>
        <w:widowControl w:val="0"/>
        <w:shd w:val="clear" w:color="auto" w:fill="auto"/>
        <w:bidi w:val="0"/>
        <w:spacing w:before="0" w:after="0" w:line="310" w:lineRule="exact"/>
        <w:ind w:left="0" w:right="0" w:firstLine="280"/>
        <w:jc w:val="both"/>
      </w:pPr>
      <w:bookmarkStart w:id="2104" w:name="bookmark2104"/>
      <w:r>
        <w:rPr>
          <w:b/>
          <w:bCs/>
          <w:color w:val="000000"/>
          <w:spacing w:val="0"/>
          <w:w w:val="100"/>
          <w:position w:val="0"/>
        </w:rPr>
        <w:t>（</w:t>
      </w:r>
      <w:bookmarkEnd w:id="2104"/>
      <w:r>
        <w:rPr>
          <w:b/>
          <w:bCs/>
          <w:color w:val="000000"/>
          <w:spacing w:val="0"/>
          <w:w w:val="100"/>
          <w:position w:val="0"/>
        </w:rPr>
        <w:t>二）流动性风险</w:t>
      </w:r>
    </w:p>
    <w:p>
      <w:pPr>
        <w:pStyle w:val="Style22"/>
        <w:keepNext w:val="0"/>
        <w:keepLines w:val="0"/>
        <w:widowControl w:val="0"/>
        <w:shd w:val="clear" w:color="auto" w:fill="auto"/>
        <w:bidi w:val="0"/>
        <w:spacing w:before="0" w:after="80" w:line="310" w:lineRule="exact"/>
        <w:ind w:left="0" w:right="0" w:firstLine="460"/>
        <w:jc w:val="both"/>
      </w:pPr>
      <w:r>
        <w:rPr>
          <w:color w:val="000000"/>
          <w:spacing w:val="0"/>
          <w:w w:val="100"/>
          <w:position w:val="0"/>
        </w:rPr>
        <w:t>流动性风险是指本公司在履行以交付现金或其他金融资产的方式结算的义务时发生资金短缺的风险。本公司下属成员 企业各自负责其现金流量预测。公司下属财务部门基于各成员企业的现金流量预测结果，在公司层面持续监控公司短期和长 期的资金需求，以确保维持充裕的现金储备；同时持续监控是否符合借款协议的规定，从主要金融机构获得提供足够备用资 金的承诺，以满足短期和长期的资金需求。</w:t>
      </w:r>
    </w:p>
    <w:p>
      <w:pPr>
        <w:pStyle w:val="Style37"/>
        <w:keepNext w:val="0"/>
        <w:keepLines w:val="0"/>
        <w:widowControl w:val="0"/>
        <w:shd w:val="clear" w:color="auto" w:fill="auto"/>
        <w:bidi w:val="0"/>
        <w:spacing w:before="0" w:after="0" w:line="240" w:lineRule="auto"/>
        <w:ind w:left="437" w:right="0" w:firstLine="0"/>
        <w:jc w:val="left"/>
        <w:rPr>
          <w:sz w:val="17"/>
          <w:szCs w:val="17"/>
        </w:rPr>
      </w:pPr>
      <w:r>
        <w:rPr>
          <w:color w:val="000000"/>
          <w:spacing w:val="0"/>
          <w:w w:val="100"/>
          <w:position w:val="0"/>
          <w:sz w:val="17"/>
          <w:szCs w:val="17"/>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日，本公司金融负债和表外担保项目以未折现的合同现金流量按合同剩余期限列示如下:</w:t>
      </w:r>
    </w:p>
    <w:tbl>
      <w:tblPr>
        <w:tblOverlap w:val="never"/>
        <w:jc w:val="center"/>
        <w:tblLayout w:type="fixed"/>
      </w:tblPr>
      <w:tblGrid>
        <w:gridCol w:w="1637"/>
        <w:gridCol w:w="1819"/>
        <w:gridCol w:w="1570"/>
        <w:gridCol w:w="1694"/>
        <w:gridCol w:w="1147"/>
        <w:gridCol w:w="1853"/>
      </w:tblGrid>
      <w:tr>
        <w:trPr>
          <w:trHeight w:val="350" w:hRule="exact"/>
        </w:trPr>
        <w:tc>
          <w:tcPr>
            <w:vMerge w:val="restart"/>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41"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r>
      <w:tr>
        <w:trPr>
          <w:trHeight w:val="35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bl>
    <w:p>
      <w:pPr>
        <w:widowControl w:val="0"/>
        <w:spacing w:line="1" w:lineRule="exact"/>
      </w:pPr>
      <w:r>
        <w:br w:type="page"/>
      </w:r>
    </w:p>
    <w:tbl>
      <w:tblPr>
        <w:tblOverlap w:val="never"/>
        <w:jc w:val="center"/>
        <w:tblLayout w:type="fixed"/>
      </w:tblPr>
      <w:tblGrid>
        <w:gridCol w:w="1651"/>
        <w:gridCol w:w="1819"/>
        <w:gridCol w:w="1570"/>
        <w:gridCol w:w="1694"/>
        <w:gridCol w:w="1147"/>
        <w:gridCol w:w="1853"/>
      </w:tblGrid>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62,675,283.07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62,675,283.07</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27,361,381.04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27,361,381.04</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105,075,953.16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105,075,953.16</w:t>
            </w:r>
          </w:p>
        </w:tc>
      </w:tr>
      <w:tr>
        <w:trPr>
          <w:trHeight w:val="65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一年内到期的非流</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动负债</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2,636,820.00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2,636,820.00</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6,168,674.62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6,168,674.62</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5,273,640.00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10,456,819.53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15,730,459.53</w:t>
            </w:r>
          </w:p>
        </w:tc>
      </w:tr>
      <w:tr>
        <w:trPr>
          <w:trHeight w:val="35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b/>
                <w:bCs/>
                <w:color w:val="000000"/>
                <w:spacing w:val="0"/>
                <w:w w:val="100"/>
                <w:position w:val="0"/>
                <w:sz w:val="18"/>
                <w:szCs w:val="18"/>
              </w:rPr>
              <w:t>208,918,111.89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b/>
                <w:bCs/>
                <w:color w:val="000000"/>
                <w:spacing w:val="0"/>
                <w:w w:val="100"/>
                <w:position w:val="0"/>
                <w:sz w:val="18"/>
                <w:szCs w:val="18"/>
              </w:rPr>
              <w:t>5,273,640.00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b/>
                <w:bCs/>
                <w:color w:val="000000"/>
                <w:spacing w:val="0"/>
                <w:w w:val="100"/>
                <w:position w:val="0"/>
                <w:sz w:val="18"/>
                <w:szCs w:val="18"/>
              </w:rPr>
              <w:t>10,456,819.53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224,648,571.42</w:t>
            </w:r>
          </w:p>
        </w:tc>
      </w:tr>
    </w:tbl>
    <w:p>
      <w:pPr>
        <w:widowControl w:val="0"/>
        <w:spacing w:after="79" w:line="1" w:lineRule="exact"/>
      </w:pPr>
    </w:p>
    <w:p>
      <w:pPr>
        <w:pStyle w:val="Style22"/>
        <w:keepNext w:val="0"/>
        <w:keepLines w:val="0"/>
        <w:widowControl w:val="0"/>
        <w:shd w:val="clear" w:color="auto" w:fill="auto"/>
        <w:bidi w:val="0"/>
        <w:spacing w:before="0" w:after="80" w:line="312" w:lineRule="exact"/>
        <w:ind w:left="0" w:right="0" w:firstLine="280"/>
        <w:jc w:val="both"/>
      </w:pPr>
      <w:bookmarkStart w:id="2105" w:name="bookmark2105"/>
      <w:r>
        <w:rPr>
          <w:b/>
          <w:bCs/>
          <w:color w:val="000000"/>
          <w:spacing w:val="0"/>
          <w:w w:val="100"/>
          <w:position w:val="0"/>
        </w:rPr>
        <w:t>（</w:t>
      </w:r>
      <w:bookmarkEnd w:id="2105"/>
      <w:r>
        <w:rPr>
          <w:b/>
          <w:bCs/>
          <w:color w:val="000000"/>
          <w:spacing w:val="0"/>
          <w:w w:val="100"/>
          <w:position w:val="0"/>
        </w:rPr>
        <w:t>三）市场风险</w:t>
      </w:r>
    </w:p>
    <w:p>
      <w:pPr>
        <w:pStyle w:val="Style22"/>
        <w:keepNext w:val="0"/>
        <w:keepLines w:val="0"/>
        <w:widowControl w:val="0"/>
        <w:shd w:val="clear" w:color="auto" w:fill="auto"/>
        <w:bidi w:val="0"/>
        <w:spacing w:before="0" w:after="0" w:line="360" w:lineRule="auto"/>
        <w:ind w:left="0" w:right="0" w:firstLine="340"/>
        <w:jc w:val="both"/>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、汇率风险</w:t>
      </w:r>
    </w:p>
    <w:p>
      <w:pPr>
        <w:pStyle w:val="Style22"/>
        <w:keepNext w:val="0"/>
        <w:keepLines w:val="0"/>
        <w:widowControl w:val="0"/>
        <w:shd w:val="clear" w:color="auto" w:fill="auto"/>
        <w:bidi w:val="0"/>
        <w:spacing w:before="0" w:after="80" w:line="312" w:lineRule="exact"/>
        <w:ind w:left="0" w:right="0" w:firstLine="460"/>
        <w:jc w:val="both"/>
      </w:pPr>
      <w:r>
        <w:rPr>
          <w:color w:val="000000"/>
          <w:spacing w:val="0"/>
          <w:w w:val="100"/>
          <w:position w:val="0"/>
        </w:rPr>
        <w:t>本公司的主要经营位于中国境内，主要业务以人民币结算。但本公司已确认的外币资产和负债及未来的外币交易（外 币资产和负债及外币交易的计价货币主要为美元和欧元）依然存在汇率风险。本公司财务部门负责监控公司外币交易和外币 资产及负债的规模，以最大程度降低面临的汇率风险。</w:t>
      </w:r>
    </w:p>
    <w:p>
      <w:pPr>
        <w:pStyle w:val="Style37"/>
        <w:keepNext w:val="0"/>
        <w:keepLines w:val="0"/>
        <w:widowControl w:val="0"/>
        <w:shd w:val="clear" w:color="auto" w:fill="auto"/>
        <w:tabs>
          <w:tab w:pos="835" w:val="left"/>
        </w:tabs>
        <w:bidi w:val="0"/>
        <w:spacing w:before="0" w:after="80" w:line="240" w:lineRule="auto"/>
        <w:ind w:left="475"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本年度公司未签署任何远期外汇合约或货币互换合约。</w:t>
      </w:r>
    </w:p>
    <w:p>
      <w:pPr>
        <w:pStyle w:val="Style37"/>
        <w:keepNext w:val="0"/>
        <w:keepLines w:val="0"/>
        <w:widowControl w:val="0"/>
        <w:shd w:val="clear" w:color="auto" w:fill="auto"/>
        <w:tabs>
          <w:tab w:pos="830" w:val="left"/>
        </w:tabs>
        <w:bidi w:val="0"/>
        <w:spacing w:before="0" w:after="0" w:line="240" w:lineRule="auto"/>
        <w:ind w:left="475"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日，本公司持有的外币金融资产和外币金融负债折算成人民币的金额列示如下:</w:t>
      </w:r>
    </w:p>
    <w:tbl>
      <w:tblPr>
        <w:tblOverlap w:val="never"/>
        <w:jc w:val="center"/>
        <w:tblLayout w:type="fixed"/>
      </w:tblPr>
      <w:tblGrid>
        <w:gridCol w:w="1690"/>
        <w:gridCol w:w="2314"/>
        <w:gridCol w:w="2064"/>
        <w:gridCol w:w="2035"/>
        <w:gridCol w:w="1632"/>
      </w:tblGrid>
      <w:tr>
        <w:trPr>
          <w:trHeight w:val="350" w:hRule="exact"/>
        </w:trPr>
        <w:tc>
          <w:tcPr>
            <w:vMerge w:val="restart"/>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680"/>
              <w:jc w:val="left"/>
            </w:pPr>
            <w:r>
              <w:rPr>
                <w:color w:val="000000"/>
                <w:spacing w:val="0"/>
                <w:w w:val="100"/>
                <w:position w:val="0"/>
              </w:rPr>
              <w:t>项目</w:t>
            </w:r>
          </w:p>
        </w:tc>
        <w:tc>
          <w:tcPr>
            <w:gridSpan w:val="4"/>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41"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欧元项目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外币金融资产：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2,244,974.50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462,638.81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2,707,613.31</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7,708,559.15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1,118,135.80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8,826,694.95</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b/>
                <w:bCs/>
                <w:color w:val="000000"/>
                <w:spacing w:val="0"/>
                <w:w w:val="100"/>
                <w:position w:val="0"/>
                <w:sz w:val="18"/>
                <w:szCs w:val="18"/>
              </w:rPr>
              <w:t>9,953,533.65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b/>
                <w:bCs/>
                <w:color w:val="000000"/>
                <w:spacing w:val="0"/>
                <w:w w:val="100"/>
                <w:position w:val="0"/>
                <w:sz w:val="18"/>
                <w:szCs w:val="18"/>
              </w:rPr>
              <w:t>1,580,774.61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11,534,308.26</w:t>
            </w:r>
          </w:p>
        </w:tc>
      </w:tr>
    </w:tbl>
    <w:p>
      <w:pPr>
        <w:widowControl w:val="0"/>
        <w:spacing w:after="79" w:line="1" w:lineRule="exact"/>
      </w:pPr>
    </w:p>
    <w:p>
      <w:pPr>
        <w:pStyle w:val="Style22"/>
        <w:keepNext w:val="0"/>
        <w:keepLines w:val="0"/>
        <w:widowControl w:val="0"/>
        <w:shd w:val="clear" w:color="auto" w:fill="auto"/>
        <w:bidi w:val="0"/>
        <w:spacing w:before="0" w:after="0" w:line="317" w:lineRule="exact"/>
        <w:ind w:left="0" w:right="0" w:firstLine="460"/>
        <w:jc w:val="both"/>
      </w:pPr>
      <w:bookmarkStart w:id="2106" w:name="bookmark2106"/>
      <w:r>
        <w:rPr>
          <w:color w:val="000000"/>
          <w:spacing w:val="0"/>
          <w:w w:val="100"/>
          <w:position w:val="0"/>
        </w:rPr>
        <w:t>（</w:t>
      </w:r>
      <w:bookmarkEnd w:id="2106"/>
      <w:r>
        <w:rPr>
          <w:rFonts w:ascii="Times New Roman" w:eastAsia="Times New Roman" w:hAnsi="Times New Roman" w:cs="Times New Roman"/>
          <w:color w:val="000000"/>
          <w:spacing w:val="0"/>
          <w:w w:val="100"/>
          <w:position w:val="0"/>
          <w:sz w:val="18"/>
          <w:szCs w:val="18"/>
        </w:rPr>
        <w:t>3</w:t>
      </w:r>
      <w:r>
        <w:rPr>
          <w:color w:val="000000"/>
          <w:spacing w:val="0"/>
          <w:w w:val="100"/>
          <w:position w:val="0"/>
        </w:rPr>
        <w:t>）敏感性分析：</w:t>
      </w:r>
    </w:p>
    <w:p>
      <w:pPr>
        <w:pStyle w:val="Style22"/>
        <w:keepNext w:val="0"/>
        <w:keepLines w:val="0"/>
        <w:widowControl w:val="0"/>
        <w:shd w:val="clear" w:color="auto" w:fill="auto"/>
        <w:bidi w:val="0"/>
        <w:spacing w:before="0" w:line="317" w:lineRule="exact"/>
        <w:ind w:left="0" w:right="0" w:firstLine="46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日，对于本公司各类美元及欧元金融资产和美元及欧元金融负债，如果人民币对美元及欧元升值或 贬值</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，其他因素保持不变，则本公司将减少或增加净利润约</w:t>
      </w:r>
      <w:r>
        <w:rPr>
          <w:rFonts w:ascii="Times New Roman" w:eastAsia="Times New Roman" w:hAnsi="Times New Roman" w:cs="Times New Roman"/>
          <w:color w:val="000000"/>
          <w:spacing w:val="0"/>
          <w:w w:val="100"/>
          <w:position w:val="0"/>
          <w:sz w:val="18"/>
          <w:szCs w:val="18"/>
        </w:rPr>
        <w:t>980,416.21</w:t>
      </w:r>
      <w:r>
        <w:rPr>
          <w:color w:val="000000"/>
          <w:spacing w:val="0"/>
          <w:w w:val="100"/>
          <w:position w:val="0"/>
        </w:rPr>
        <w:t>元。</w:t>
      </w:r>
    </w:p>
    <w:p>
      <w:pPr>
        <w:pStyle w:val="Style22"/>
        <w:keepNext w:val="0"/>
        <w:keepLines w:val="0"/>
        <w:widowControl w:val="0"/>
        <w:shd w:val="clear" w:color="auto" w:fill="auto"/>
        <w:bidi w:val="0"/>
        <w:spacing w:before="0" w:after="0" w:line="310" w:lineRule="exact"/>
        <w:ind w:left="0" w:right="0" w:firstLine="340"/>
        <w:jc w:val="both"/>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、利率风险</w:t>
      </w:r>
    </w:p>
    <w:p>
      <w:pPr>
        <w:pStyle w:val="Style22"/>
        <w:keepNext w:val="0"/>
        <w:keepLines w:val="0"/>
        <w:widowControl w:val="0"/>
        <w:shd w:val="clear" w:color="auto" w:fill="auto"/>
        <w:bidi w:val="0"/>
        <w:spacing w:before="0" w:after="0" w:line="310" w:lineRule="exact"/>
        <w:ind w:left="0" w:right="0" w:firstLine="460"/>
        <w:jc w:val="both"/>
      </w:pPr>
      <w:r>
        <w:rPr>
          <w:color w:val="000000"/>
          <w:spacing w:val="0"/>
          <w:w w:val="100"/>
          <w:position w:val="0"/>
        </w:rPr>
        <w:t>本公司的利率风险主要产生于银行借款、浮动利率的金融负债使本公司面临现金流量利率风险，固定利率的金融负债 使本公司面临公允价值利率风险。本公司根据当时的市场环境来决定固定利率及浮动利率合同的相对比例。</w:t>
      </w:r>
    </w:p>
    <w:p>
      <w:pPr>
        <w:pStyle w:val="Style22"/>
        <w:keepNext w:val="0"/>
        <w:keepLines w:val="0"/>
        <w:widowControl w:val="0"/>
        <w:shd w:val="clear" w:color="auto" w:fill="auto"/>
        <w:bidi w:val="0"/>
        <w:spacing w:before="0" w:after="380" w:line="310" w:lineRule="exact"/>
        <w:ind w:left="0" w:right="0" w:firstLine="340"/>
        <w:jc w:val="both"/>
      </w:pPr>
      <w:r>
        <w:rPr>
          <w:color w:val="000000"/>
          <w:spacing w:val="0"/>
          <w:w w:val="100"/>
          <w:position w:val="0"/>
        </w:rPr>
        <w:t>本公司财务部门持续监控公司利率水平，利率上升会增加新增带息债务的成本以及本公司尚未付清的以浮动利率计息的 带息债务的利息支出，并对本公司的财务业绩产生重大的不利影响，管理层会依据最新的市场状况及时做出调整，以降低利 率风险。</w:t>
      </w:r>
    </w:p>
    <w:p>
      <w:pPr>
        <w:pStyle w:val="Style25"/>
        <w:keepNext/>
        <w:keepLines/>
        <w:widowControl w:val="0"/>
        <w:shd w:val="clear" w:color="auto" w:fill="auto"/>
        <w:bidi w:val="0"/>
        <w:spacing w:before="0" w:after="380" w:line="240" w:lineRule="auto"/>
        <w:ind w:left="0" w:right="0" w:firstLine="0"/>
        <w:jc w:val="left"/>
      </w:pPr>
      <w:bookmarkStart w:id="2107" w:name="bookmark2107"/>
      <w:bookmarkStart w:id="2108" w:name="bookmark2108"/>
      <w:bookmarkStart w:id="2109" w:name="bookmark2109"/>
      <w:r>
        <w:rPr>
          <w:color w:val="000000"/>
          <w:spacing w:val="0"/>
          <w:w w:val="100"/>
          <w:position w:val="0"/>
        </w:rPr>
        <w:t>十一、公允价值的披露</w:t>
      </w:r>
      <w:bookmarkEnd w:id="2107"/>
      <w:bookmarkEnd w:id="2108"/>
      <w:bookmarkEnd w:id="2109"/>
    </w:p>
    <w:p>
      <w:pPr>
        <w:pStyle w:val="Style29"/>
        <w:keepNext/>
        <w:keepLines/>
        <w:widowControl w:val="0"/>
        <w:shd w:val="clear" w:color="auto" w:fill="auto"/>
        <w:bidi w:val="0"/>
        <w:spacing w:before="0" w:after="260" w:line="240" w:lineRule="auto"/>
        <w:ind w:left="0" w:right="0" w:firstLine="0"/>
        <w:jc w:val="left"/>
      </w:pPr>
      <w:bookmarkStart w:id="2110" w:name="bookmark2110"/>
      <w:bookmarkStart w:id="2111" w:name="bookmark2111"/>
      <w:bookmarkStart w:id="2112" w:name="bookmark2112"/>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2110"/>
      <w:bookmarkEnd w:id="2111"/>
      <w:bookmarkEnd w:id="2112"/>
    </w:p>
    <w:p>
      <w:pPr>
        <w:pStyle w:val="Style22"/>
        <w:keepNext w:val="0"/>
        <w:keepLines w:val="0"/>
        <w:widowControl w:val="0"/>
        <w:shd w:val="clear" w:color="auto" w:fill="auto"/>
        <w:bidi w:val="0"/>
        <w:spacing w:before="0" w:after="80" w:line="310" w:lineRule="exact"/>
        <w:ind w:left="0" w:right="0" w:firstLine="0"/>
        <w:jc w:val="right"/>
      </w:pPr>
      <w:r>
        <w:rPr>
          <w:color w:val="000000"/>
          <w:spacing w:val="0"/>
          <w:w w:val="100"/>
          <w:position w:val="0"/>
        </w:rPr>
        <w:t>单位：元</w:t>
      </w:r>
    </w:p>
    <w:tbl>
      <w:tblPr>
        <w:tblOverlap w:val="never"/>
        <w:jc w:val="center"/>
        <w:tblLayout w:type="fixed"/>
      </w:tblPr>
      <w:tblGrid>
        <w:gridCol w:w="2842"/>
        <w:gridCol w:w="1224"/>
        <w:gridCol w:w="1685"/>
        <w:gridCol w:w="1910"/>
        <w:gridCol w:w="1925"/>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第一层次公</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允价值计量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第二层次公允价值 计量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第三层次公允价值计 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line="1" w:lineRule="exact"/>
      </w:pPr>
      <w:r>
        <w:br w:type="page"/>
      </w:r>
    </w:p>
    <w:tbl>
      <w:tblPr>
        <w:tblOverlap w:val="never"/>
        <w:jc w:val="center"/>
        <w:tblLayout w:type="fixed"/>
      </w:tblPr>
      <w:tblGrid>
        <w:gridCol w:w="2842"/>
        <w:gridCol w:w="1224"/>
        <w:gridCol w:w="1685"/>
        <w:gridCol w:w="1910"/>
        <w:gridCol w:w="1925"/>
      </w:tblGrid>
      <w:tr>
        <w:trPr>
          <w:trHeight w:val="52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1,432,550.05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1,432,550.05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2,420,000.00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2,420,000.00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持续以公允价值计量的资产总额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1,432,550.05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7,420,000.00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8,852,550.05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持续以公允价值计量的负债总额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二、非持续的公允价值计量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5"/>
        <w:keepNext/>
        <w:keepLines/>
        <w:widowControl w:val="0"/>
        <w:shd w:val="clear" w:color="auto" w:fill="auto"/>
        <w:bidi w:val="0"/>
        <w:spacing w:before="0" w:after="380" w:line="240" w:lineRule="auto"/>
        <w:ind w:left="0" w:right="0" w:firstLine="0"/>
        <w:jc w:val="both"/>
      </w:pPr>
      <w:bookmarkStart w:id="2113" w:name="bookmark2113"/>
      <w:bookmarkStart w:id="2114" w:name="bookmark2114"/>
      <w:bookmarkStart w:id="2115" w:name="bookmark2115"/>
      <w:r>
        <w:rPr>
          <w:color w:val="000000"/>
          <w:spacing w:val="0"/>
          <w:w w:val="100"/>
          <w:position w:val="0"/>
        </w:rPr>
        <w:t>十二、关联方及关联交易</w:t>
      </w:r>
      <w:bookmarkEnd w:id="2113"/>
      <w:bookmarkEnd w:id="2114"/>
      <w:bookmarkEnd w:id="2115"/>
    </w:p>
    <w:p>
      <w:pPr>
        <w:pStyle w:val="Style29"/>
        <w:keepNext/>
        <w:keepLines/>
        <w:widowControl w:val="0"/>
        <w:shd w:val="clear" w:color="auto" w:fill="auto"/>
        <w:tabs>
          <w:tab w:pos="368" w:val="left"/>
        </w:tabs>
        <w:bidi w:val="0"/>
        <w:spacing w:before="0" w:line="240" w:lineRule="auto"/>
        <w:ind w:left="0" w:right="0" w:firstLine="0"/>
        <w:jc w:val="both"/>
      </w:pPr>
      <w:bookmarkStart w:id="2116" w:name="bookmark2116"/>
      <w:bookmarkStart w:id="2117" w:name="bookmark2117"/>
      <w:bookmarkStart w:id="2118" w:name="bookmark2118"/>
      <w:bookmarkStart w:id="2119" w:name="bookmark2119"/>
      <w:r>
        <w:rPr>
          <w:rFonts w:ascii="Times New Roman" w:eastAsia="Times New Roman" w:hAnsi="Times New Roman" w:cs="Times New Roman"/>
          <w:color w:val="000000"/>
          <w:spacing w:val="0"/>
          <w:w w:val="100"/>
          <w:position w:val="0"/>
        </w:rPr>
        <w:t>1</w:t>
      </w:r>
      <w:bookmarkEnd w:id="2118"/>
      <w:r>
        <w:rPr>
          <w:color w:val="000000"/>
          <w:spacing w:val="0"/>
          <w:w w:val="100"/>
          <w:position w:val="0"/>
        </w:rPr>
        <w:t>、</w:t>
        <w:tab/>
        <w:t>本企业的母公司情况</w:t>
      </w:r>
      <w:bookmarkEnd w:id="2116"/>
      <w:bookmarkEnd w:id="2117"/>
      <w:bookmarkEnd w:id="2119"/>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rPr>
        <w:t>本企业的母公司情况的说明</w:t>
      </w: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本企业最终控制方是梁伟。</w:t>
      </w:r>
    </w:p>
    <w:p>
      <w:pPr>
        <w:pStyle w:val="Style29"/>
        <w:keepNext/>
        <w:keepLines/>
        <w:widowControl w:val="0"/>
        <w:shd w:val="clear" w:color="auto" w:fill="auto"/>
        <w:tabs>
          <w:tab w:pos="378" w:val="left"/>
        </w:tabs>
        <w:bidi w:val="0"/>
        <w:spacing w:before="0" w:line="240" w:lineRule="auto"/>
        <w:ind w:left="0" w:right="0" w:firstLine="0"/>
        <w:jc w:val="both"/>
      </w:pPr>
      <w:bookmarkStart w:id="2120" w:name="bookmark2120"/>
      <w:bookmarkStart w:id="2121" w:name="bookmark2121"/>
      <w:bookmarkStart w:id="2122" w:name="bookmark2122"/>
      <w:bookmarkStart w:id="2123" w:name="bookmark2123"/>
      <w:r>
        <w:rPr>
          <w:rFonts w:ascii="Times New Roman" w:eastAsia="Times New Roman" w:hAnsi="Times New Roman" w:cs="Times New Roman"/>
          <w:color w:val="000000"/>
          <w:spacing w:val="0"/>
          <w:w w:val="100"/>
          <w:position w:val="0"/>
        </w:rPr>
        <w:t>2</w:t>
      </w:r>
      <w:bookmarkEnd w:id="2122"/>
      <w:r>
        <w:rPr>
          <w:color w:val="000000"/>
          <w:spacing w:val="0"/>
          <w:w w:val="100"/>
          <w:position w:val="0"/>
        </w:rPr>
        <w:t>、</w:t>
        <w:tab/>
        <w:t>本企业的子公司情况</w:t>
      </w:r>
      <w:bookmarkEnd w:id="2120"/>
      <w:bookmarkEnd w:id="2121"/>
      <w:bookmarkEnd w:id="2123"/>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本企业子公司的情况详见附注九、在子公司中的权益。</w:t>
      </w:r>
    </w:p>
    <w:p>
      <w:pPr>
        <w:pStyle w:val="Style29"/>
        <w:keepNext/>
        <w:keepLines/>
        <w:widowControl w:val="0"/>
        <w:shd w:val="clear" w:color="auto" w:fill="auto"/>
        <w:tabs>
          <w:tab w:pos="378" w:val="left"/>
        </w:tabs>
        <w:bidi w:val="0"/>
        <w:spacing w:before="0" w:line="240" w:lineRule="auto"/>
        <w:ind w:left="0" w:right="0" w:firstLine="0"/>
        <w:jc w:val="both"/>
      </w:pPr>
      <w:bookmarkStart w:id="2124" w:name="bookmark2124"/>
      <w:bookmarkStart w:id="2125" w:name="bookmark2125"/>
      <w:bookmarkStart w:id="2126" w:name="bookmark2126"/>
      <w:bookmarkStart w:id="2127" w:name="bookmark2127"/>
      <w:r>
        <w:rPr>
          <w:rFonts w:ascii="Times New Roman" w:eastAsia="Times New Roman" w:hAnsi="Times New Roman" w:cs="Times New Roman"/>
          <w:color w:val="000000"/>
          <w:spacing w:val="0"/>
          <w:w w:val="100"/>
          <w:position w:val="0"/>
        </w:rPr>
        <w:t>3</w:t>
      </w:r>
      <w:bookmarkEnd w:id="2126"/>
      <w:r>
        <w:rPr>
          <w:color w:val="000000"/>
          <w:spacing w:val="0"/>
          <w:w w:val="100"/>
          <w:position w:val="0"/>
        </w:rPr>
        <w:t>、</w:t>
        <w:tab/>
        <w:t>本企业合营和联营企业情况</w:t>
      </w:r>
      <w:bookmarkEnd w:id="2124"/>
      <w:bookmarkEnd w:id="2125"/>
      <w:bookmarkEnd w:id="2127"/>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、在合营安排或联营企业中的权益。</w:t>
      </w:r>
    </w:p>
    <w:p>
      <w:pPr>
        <w:pStyle w:val="Style29"/>
        <w:keepNext/>
        <w:keepLines/>
        <w:widowControl w:val="0"/>
        <w:shd w:val="clear" w:color="auto" w:fill="auto"/>
        <w:tabs>
          <w:tab w:pos="378" w:val="left"/>
        </w:tabs>
        <w:bidi w:val="0"/>
        <w:spacing w:before="0" w:after="300" w:line="240" w:lineRule="auto"/>
        <w:ind w:left="0" w:right="0" w:firstLine="0"/>
        <w:jc w:val="both"/>
      </w:pPr>
      <w:bookmarkStart w:id="2128" w:name="bookmark2128"/>
      <w:bookmarkStart w:id="2129" w:name="bookmark2129"/>
      <w:bookmarkStart w:id="2130" w:name="bookmark2130"/>
      <w:bookmarkStart w:id="2131" w:name="bookmark2131"/>
      <w:r>
        <w:rPr>
          <w:rFonts w:ascii="Times New Roman" w:eastAsia="Times New Roman" w:hAnsi="Times New Roman" w:cs="Times New Roman"/>
          <w:color w:val="000000"/>
          <w:spacing w:val="0"/>
          <w:w w:val="100"/>
          <w:position w:val="0"/>
        </w:rPr>
        <w:t>4</w:t>
      </w:r>
      <w:bookmarkEnd w:id="2130"/>
      <w:r>
        <w:rPr>
          <w:color w:val="000000"/>
          <w:spacing w:val="0"/>
          <w:w w:val="100"/>
          <w:position w:val="0"/>
        </w:rPr>
        <w:t>、</w:t>
        <w:tab/>
        <w:t>其他关联方情况</w:t>
      </w:r>
      <w:bookmarkEnd w:id="2128"/>
      <w:bookmarkEnd w:id="2129"/>
      <w:bookmarkEnd w:id="2131"/>
    </w:p>
    <w:tbl>
      <w:tblPr>
        <w:tblOverlap w:val="never"/>
        <w:jc w:val="center"/>
        <w:tblLayout w:type="fixed"/>
      </w:tblPr>
      <w:tblGrid>
        <w:gridCol w:w="4795"/>
        <w:gridCol w:w="4800"/>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梁萍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董事长、董事、总经理</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胡锋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董事、高级管理人员</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肖璇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殷占武、杨汉明、喻景忠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聂金萍、黄海霞、李爱静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间接持有本公司</w:t>
            </w:r>
            <w:r>
              <w:rPr>
                <w:rFonts w:ascii="Times New Roman" w:eastAsia="Times New Roman" w:hAnsi="Times New Roman" w:cs="Times New Roman"/>
                <w:color w:val="000000"/>
                <w:spacing w:val="0"/>
                <w:w w:val="100"/>
                <w:position w:val="0"/>
                <w:sz w:val="18"/>
                <w:szCs w:val="18"/>
              </w:rPr>
              <w:t>5.24%</w:t>
            </w:r>
            <w:r>
              <w:rPr>
                <w:color w:val="000000"/>
                <w:spacing w:val="0"/>
                <w:w w:val="100"/>
                <w:position w:val="0"/>
              </w:rPr>
              <w:t>股份的股东</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岳萍芳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实际控制人梁伟的配偶</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梁芳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实际控制人梁伟的姐姐</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梁浩东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实际控制人梁伟的儿子</w:t>
            </w:r>
          </w:p>
        </w:tc>
      </w:tr>
      <w:tr>
        <w:trPr>
          <w:trHeight w:val="413"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武汉金运云智能网络有限公司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实际控制人梁伟持股</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、实际控制人梁伟的配偶岳萍芳持</w:t>
            </w:r>
          </w:p>
        </w:tc>
      </w:tr>
    </w:tbl>
    <w:p>
      <w:pPr>
        <w:widowControl w:val="0"/>
        <w:spacing w:line="1" w:lineRule="exact"/>
      </w:pPr>
      <w:r>
        <w:br w:type="page"/>
      </w:r>
    </w:p>
    <w:tbl>
      <w:tblPr>
        <w:tblOverlap w:val="never"/>
        <w:jc w:val="center"/>
        <w:tblLayout w:type="fixed"/>
      </w:tblPr>
      <w:tblGrid>
        <w:gridCol w:w="4824"/>
        <w:gridCol w:w="4819"/>
      </w:tblGrid>
      <w:tr>
        <w:trPr>
          <w:trHeight w:val="36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股权的公司</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武汉金好运设备制造有限公司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实际控制人梁伟持股</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的公司</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发现定制网（武汉）科技股份有限公司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实际控制人梁伟的儿子梁浩东控制的公司</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新余全盛通投资管理有限公司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梁芳控制的公司</w:t>
            </w:r>
          </w:p>
        </w:tc>
      </w:tr>
      <w:tr>
        <w:trPr>
          <w:trHeight w:val="71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造物家（武汉）文创产业有限公司（曾用名：武汉记梦馆三 维科技有限公司）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落地创意（武汉）科技有限公司之子公司</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意造（中山）三维科技有限公司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落地创意（武汉）科技有限公司之子公司</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长沙落地创意文化传播有限公司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落地创意（武汉）科技有限公司之子公司</w:t>
            </w:r>
          </w:p>
        </w:tc>
      </w:tr>
      <w:tr>
        <w:trPr>
          <w:trHeight w:val="413"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武汉金块链科技股份有限公司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实际控制人梁伟持股</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的公司</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2132" w:name="bookmark2132"/>
      <w:bookmarkStart w:id="2133" w:name="bookmark2133"/>
      <w:bookmarkStart w:id="2134" w:name="bookmark2134"/>
      <w:bookmarkStart w:id="2135" w:name="bookmark2135"/>
      <w:r>
        <w:rPr>
          <w:rFonts w:ascii="Times New Roman" w:eastAsia="Times New Roman" w:hAnsi="Times New Roman" w:cs="Times New Roman"/>
          <w:color w:val="000000"/>
          <w:spacing w:val="0"/>
          <w:w w:val="100"/>
          <w:position w:val="0"/>
        </w:rPr>
        <w:t>5</w:t>
      </w:r>
      <w:bookmarkEnd w:id="2134"/>
      <w:r>
        <w:rPr>
          <w:color w:val="000000"/>
          <w:spacing w:val="0"/>
          <w:w w:val="100"/>
          <w:position w:val="0"/>
        </w:rPr>
        <w:t>、关联交易情况</w:t>
      </w:r>
      <w:bookmarkEnd w:id="2132"/>
      <w:bookmarkEnd w:id="2133"/>
      <w:bookmarkEnd w:id="2135"/>
    </w:p>
    <w:p>
      <w:pPr>
        <w:pStyle w:val="Style47"/>
        <w:keepNext/>
        <w:keepLines/>
        <w:widowControl w:val="0"/>
        <w:shd w:val="clear" w:color="auto" w:fill="auto"/>
        <w:bidi w:val="0"/>
        <w:spacing w:before="0" w:line="240" w:lineRule="auto"/>
        <w:ind w:left="0" w:right="0" w:firstLine="0"/>
        <w:jc w:val="left"/>
      </w:pPr>
      <w:bookmarkStart w:id="2136" w:name="bookmark2136"/>
      <w:bookmarkStart w:id="2137" w:name="bookmark2137"/>
      <w:bookmarkStart w:id="2138" w:name="bookmark21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136"/>
      <w:bookmarkEnd w:id="2137"/>
      <w:bookmarkEnd w:id="2138"/>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10"/>
        <w:gridCol w:w="2261"/>
        <w:gridCol w:w="2261"/>
        <w:gridCol w:w="2664"/>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落地创意（武汉）科技有限公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打印服务费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1,698.12</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武汉高投金运激光产业投资基 金合伙企业（有限合伙）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基金管理费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1,539,315.00</w:t>
            </w:r>
          </w:p>
        </w:tc>
      </w:tr>
      <w:tr>
        <w:trPr>
          <w:trHeight w:val="413"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1,541,013.12</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购销商品、提供和接受劳务的关联交易说明</w:t>
      </w:r>
    </w:p>
    <w:p>
      <w:pPr>
        <w:pStyle w:val="Style47"/>
        <w:keepNext/>
        <w:keepLines/>
        <w:widowControl w:val="0"/>
        <w:shd w:val="clear" w:color="auto" w:fill="auto"/>
        <w:tabs>
          <w:tab w:pos="493" w:val="left"/>
        </w:tabs>
        <w:bidi w:val="0"/>
        <w:spacing w:before="0" w:line="240" w:lineRule="auto"/>
        <w:ind w:left="0" w:right="0" w:firstLine="0"/>
        <w:jc w:val="left"/>
      </w:pPr>
      <w:bookmarkStart w:id="2139" w:name="bookmark2139"/>
      <w:bookmarkStart w:id="2140" w:name="bookmark2140"/>
      <w:bookmarkStart w:id="2141" w:name="bookmark2141"/>
      <w:bookmarkStart w:id="2142" w:name="bookmark2142"/>
      <w:r>
        <w:rPr>
          <w:color w:val="000000"/>
          <w:spacing w:val="0"/>
          <w:w w:val="100"/>
          <w:position w:val="0"/>
        </w:rPr>
        <w:t>（</w:t>
      </w:r>
      <w:bookmarkEnd w:id="2141"/>
      <w:r>
        <w:rPr>
          <w:rFonts w:ascii="Times New Roman" w:eastAsia="Times New Roman" w:hAnsi="Times New Roman" w:cs="Times New Roman"/>
          <w:color w:val="000000"/>
          <w:spacing w:val="0"/>
          <w:w w:val="100"/>
          <w:position w:val="0"/>
        </w:rPr>
        <w:t>2</w:t>
      </w:r>
      <w:r>
        <w:rPr>
          <w:color w:val="000000"/>
          <w:spacing w:val="0"/>
          <w:w w:val="100"/>
          <w:position w:val="0"/>
        </w:rPr>
        <w:t>）</w:t>
        <w:tab/>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139"/>
      <w:bookmarkEnd w:id="2140"/>
      <w:bookmarkEnd w:id="2142"/>
    </w:p>
    <w:p>
      <w:pPr>
        <w:pStyle w:val="Style47"/>
        <w:keepNext/>
        <w:keepLines/>
        <w:widowControl w:val="0"/>
        <w:shd w:val="clear" w:color="auto" w:fill="auto"/>
        <w:tabs>
          <w:tab w:pos="493" w:val="left"/>
        </w:tabs>
        <w:bidi w:val="0"/>
        <w:spacing w:before="0" w:after="420" w:line="240" w:lineRule="auto"/>
        <w:ind w:left="0" w:right="0" w:firstLine="0"/>
        <w:jc w:val="left"/>
      </w:pPr>
      <w:bookmarkStart w:id="2143" w:name="bookmark2143"/>
      <w:bookmarkStart w:id="2144" w:name="bookmark2144"/>
      <w:bookmarkStart w:id="2145" w:name="bookmark2145"/>
      <w:bookmarkStart w:id="2146" w:name="bookmark2146"/>
      <w:r>
        <w:rPr>
          <w:color w:val="000000"/>
          <w:spacing w:val="0"/>
          <w:w w:val="100"/>
          <w:position w:val="0"/>
        </w:rPr>
        <w:t>（</w:t>
      </w:r>
      <w:bookmarkEnd w:id="2145"/>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2143"/>
      <w:bookmarkEnd w:id="2144"/>
      <w:bookmarkEnd w:id="2146"/>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本公司作为出租方：</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851"/>
        <w:gridCol w:w="1944"/>
        <w:gridCol w:w="2395"/>
        <w:gridCol w:w="2405"/>
      </w:tblGrid>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本期确认的租赁收入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落地创意（武汉）科技有限公司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81,801.91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新余全盛通投资管理有限公司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2,142.85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83,944.76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p>
      <w:pPr>
        <w:pStyle w:val="Style47"/>
        <w:keepNext/>
        <w:keepLines/>
        <w:widowControl w:val="0"/>
        <w:numPr>
          <w:ilvl w:val="0"/>
          <w:numId w:val="53"/>
        </w:numPr>
        <w:shd w:val="clear" w:color="auto" w:fill="auto"/>
        <w:tabs>
          <w:tab w:pos="493" w:val="left"/>
        </w:tabs>
        <w:bidi w:val="0"/>
        <w:spacing w:before="0" w:after="340" w:line="240" w:lineRule="auto"/>
        <w:ind w:left="0" w:right="0" w:firstLine="0"/>
        <w:jc w:val="left"/>
      </w:pPr>
      <w:bookmarkStart w:id="2147" w:name="bookmark2147"/>
      <w:bookmarkStart w:id="2148" w:name="bookmark2148"/>
      <w:bookmarkStart w:id="2149" w:name="bookmark2149"/>
      <w:bookmarkStart w:id="2150" w:name="bookmark2150"/>
      <w:bookmarkEnd w:id="2149"/>
      <w:r>
        <w:rPr>
          <w:color w:val="000000"/>
          <w:spacing w:val="0"/>
          <w:w w:val="100"/>
          <w:position w:val="0"/>
        </w:rPr>
        <w:t>关联担保情况</w:t>
      </w:r>
      <w:bookmarkEnd w:id="2147"/>
      <w:bookmarkEnd w:id="2148"/>
      <w:bookmarkEnd w:id="2150"/>
    </w:p>
    <w:p>
      <w:pPr>
        <w:pStyle w:val="Style47"/>
        <w:keepNext/>
        <w:keepLines/>
        <w:widowControl w:val="0"/>
        <w:numPr>
          <w:ilvl w:val="0"/>
          <w:numId w:val="53"/>
        </w:numPr>
        <w:shd w:val="clear" w:color="auto" w:fill="auto"/>
        <w:tabs>
          <w:tab w:pos="493" w:val="left"/>
        </w:tabs>
        <w:bidi w:val="0"/>
        <w:spacing w:before="0" w:after="400" w:line="240" w:lineRule="auto"/>
        <w:ind w:left="0" w:right="0" w:firstLine="0"/>
        <w:jc w:val="left"/>
      </w:pPr>
      <w:bookmarkStart w:id="2151" w:name="bookmark2151"/>
      <w:bookmarkStart w:id="2152" w:name="bookmark2152"/>
      <w:bookmarkStart w:id="2153" w:name="bookmark2153"/>
      <w:bookmarkStart w:id="2154" w:name="bookmark2154"/>
      <w:bookmarkEnd w:id="2153"/>
      <w:r>
        <w:rPr>
          <w:color w:val="000000"/>
          <w:spacing w:val="0"/>
          <w:w w:val="100"/>
          <w:position w:val="0"/>
        </w:rPr>
        <w:t>关联方资金拆借</w:t>
      </w:r>
      <w:bookmarkEnd w:id="2151"/>
      <w:bookmarkEnd w:id="2152"/>
      <w:bookmarkEnd w:id="2154"/>
    </w:p>
    <w:p>
      <w:pPr>
        <w:pStyle w:val="Style22"/>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1930"/>
        <w:gridCol w:w="1910"/>
        <w:gridCol w:w="1915"/>
        <w:gridCol w:w="1915"/>
        <w:gridCol w:w="1925"/>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0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gridSpan w:val="5"/>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梁伟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梁伟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梁伟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梁伟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梁伟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梁伟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梁伟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1,707,000.00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梁伟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梁浩东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4,400,000.00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69,507,000.00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gridSpan w:val="5"/>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bl>
    <w:p>
      <w:pPr>
        <w:widowControl w:val="0"/>
        <w:spacing w:after="339" w:line="1" w:lineRule="exact"/>
      </w:pPr>
    </w:p>
    <w:p>
      <w:pPr>
        <w:pStyle w:val="Style47"/>
        <w:keepNext/>
        <w:keepLines/>
        <w:widowControl w:val="0"/>
        <w:numPr>
          <w:ilvl w:val="0"/>
          <w:numId w:val="53"/>
        </w:numPr>
        <w:shd w:val="clear" w:color="auto" w:fill="auto"/>
        <w:bidi w:val="0"/>
        <w:spacing w:before="0" w:after="400" w:line="240" w:lineRule="auto"/>
        <w:ind w:left="0" w:right="0" w:firstLine="0"/>
        <w:jc w:val="left"/>
      </w:pPr>
      <w:bookmarkStart w:id="2155" w:name="bookmark2155"/>
      <w:bookmarkStart w:id="2156" w:name="bookmark2156"/>
      <w:bookmarkStart w:id="2157" w:name="bookmark2157"/>
      <w:bookmarkStart w:id="2158" w:name="bookmark2158"/>
      <w:bookmarkEnd w:id="2157"/>
      <w:r>
        <w:rPr>
          <w:color w:val="000000"/>
          <w:spacing w:val="0"/>
          <w:w w:val="100"/>
          <w:position w:val="0"/>
        </w:rPr>
        <w:t>关联方资产转让、债务重组情况</w:t>
      </w:r>
      <w:bookmarkEnd w:id="2155"/>
      <w:bookmarkEnd w:id="2156"/>
      <w:bookmarkEnd w:id="2158"/>
    </w:p>
    <w:p>
      <w:pPr>
        <w:pStyle w:val="Style22"/>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2568"/>
        <w:gridCol w:w="2232"/>
        <w:gridCol w:w="2390"/>
        <w:gridCol w:w="2405"/>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梁浩东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股权收购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10,200,000.00</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梁伟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股权收购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4,079,600.00</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武汉金块链科技股份有限公司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股权收购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850,600.00</w:t>
            </w:r>
          </w:p>
        </w:tc>
      </w:tr>
      <w:tr>
        <w:trPr>
          <w:trHeight w:val="413"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15,130,200.00</w:t>
            </w:r>
          </w:p>
        </w:tc>
      </w:tr>
    </w:tbl>
    <w:p>
      <w:pPr>
        <w:widowControl w:val="0"/>
        <w:spacing w:after="339" w:line="1" w:lineRule="exact"/>
      </w:pPr>
    </w:p>
    <w:p>
      <w:pPr>
        <w:pStyle w:val="Style47"/>
        <w:keepNext/>
        <w:keepLines/>
        <w:widowControl w:val="0"/>
        <w:numPr>
          <w:ilvl w:val="0"/>
          <w:numId w:val="53"/>
        </w:numPr>
        <w:shd w:val="clear" w:color="auto" w:fill="auto"/>
        <w:bidi w:val="0"/>
        <w:spacing w:before="0" w:after="400" w:line="240" w:lineRule="auto"/>
        <w:ind w:left="0" w:right="0" w:firstLine="0"/>
        <w:jc w:val="left"/>
      </w:pPr>
      <w:bookmarkStart w:id="2159" w:name="bookmark2159"/>
      <w:bookmarkStart w:id="2160" w:name="bookmark2160"/>
      <w:bookmarkStart w:id="2161" w:name="bookmark2161"/>
      <w:bookmarkStart w:id="2162" w:name="bookmark2162"/>
      <w:bookmarkEnd w:id="2161"/>
      <w:r>
        <w:rPr>
          <w:color w:val="000000"/>
          <w:spacing w:val="0"/>
          <w:w w:val="100"/>
          <w:position w:val="0"/>
        </w:rPr>
        <w:t>关键管理人员报酬</w:t>
      </w:r>
      <w:bookmarkEnd w:id="2159"/>
      <w:bookmarkEnd w:id="2160"/>
      <w:bookmarkEnd w:id="2162"/>
    </w:p>
    <w:p>
      <w:pPr>
        <w:pStyle w:val="Style22"/>
        <w:keepNext w:val="0"/>
        <w:keepLines w:val="0"/>
        <w:widowControl w:val="0"/>
        <w:shd w:val="clear" w:color="auto" w:fill="auto"/>
        <w:bidi w:val="0"/>
        <w:spacing w:before="0" w:after="200" w:line="240" w:lineRule="auto"/>
        <w:ind w:left="8920" w:right="0" w:firstLine="0"/>
        <w:jc w:val="left"/>
      </w:pPr>
      <w:r>
        <w:rPr>
          <w:color w:val="000000"/>
          <w:spacing w:val="0"/>
          <w:w w:val="100"/>
          <w:position w:val="0"/>
        </w:rPr>
        <w:t>单位：元</w:t>
      </w:r>
    </w:p>
    <w:p>
      <w:pPr>
        <w:pStyle w:val="Style22"/>
        <w:keepNext w:val="0"/>
        <w:keepLines w:val="0"/>
        <w:widowControl w:val="0"/>
        <w:shd w:val="clear" w:color="auto" w:fill="auto"/>
        <w:tabs>
          <w:tab w:pos="2914" w:val="left"/>
          <w:tab w:pos="6110" w:val="left"/>
        </w:tabs>
        <w:bidi w:val="0"/>
        <w:spacing w:before="0" w:after="340" w:line="240" w:lineRule="auto"/>
        <w:ind w:left="0" w:right="0" w:firstLine="0"/>
        <w:jc w:val="center"/>
      </w:pPr>
      <w:r>
        <w:rPr>
          <w:color w:val="000000"/>
          <w:spacing w:val="0"/>
          <w:w w:val="100"/>
          <w:position w:val="0"/>
        </w:rPr>
        <w:t>项目</w:t>
        <w:tab/>
        <w:t>本期发生额</w:t>
        <w:tab/>
        <w:t>上期发生额</w:t>
      </w:r>
      <w:r>
        <w:br w:type="page"/>
      </w:r>
    </w:p>
    <w:p>
      <w:pPr>
        <w:widowControl w:val="0"/>
        <w:spacing w:line="1" w:lineRule="exact"/>
      </w:pPr>
      <w:r>
        <mc:AlternateContent>
          <mc:Choice Requires="wps">
            <w:drawing>
              <wp:anchor distT="0" distB="190500" distL="0" distR="0" simplePos="0" relativeHeight="125829418" behindDoc="0" locked="0" layoutInCell="1" allowOverlap="1">
                <wp:simplePos x="0" y="0"/>
                <wp:positionH relativeFrom="page">
                  <wp:posOffset>720725</wp:posOffset>
                </wp:positionH>
                <wp:positionV relativeFrom="paragraph">
                  <wp:posOffset>0</wp:posOffset>
                </wp:positionV>
                <wp:extent cx="941705" cy="149225"/>
                <wp:wrapTopAndBottom/>
                <wp:docPr id="44" name="Shape 44"/>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xbxContent>
                      </wps:txbx>
                      <wps:bodyPr wrap="none" lIns="0" tIns="0" rIns="0" bIns="0">
                        <a:noAutoFit/>
                      </wps:bodyPr>
                    </wps:wsp>
                  </a:graphicData>
                </a:graphic>
              </wp:anchor>
            </w:drawing>
          </mc:Choice>
          <mc:Fallback>
            <w:pict>
              <v:shape id="_x0000_s1070" type="#_x0000_t202" style="position:absolute;margin-left:56.75pt;margin-top:0;width:74.150000000000006pt;height:11.75pt;z-index:-125829335;mso-wrap-distance-left:0;mso-wrap-distance-right:0;mso-wrap-distance-bottom:15.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xbxContent>
                </v:textbox>
                <w10:wrap type="topAndBottom" anchorx="page"/>
              </v:shape>
            </w:pict>
          </mc:Fallback>
        </mc:AlternateContent>
      </w:r>
      <w:r>
        <mc:AlternateContent>
          <mc:Choice Requires="wps">
            <w:drawing>
              <wp:anchor distT="6350" distB="189865" distL="0" distR="0" simplePos="0" relativeHeight="125829420" behindDoc="0" locked="0" layoutInCell="1" allowOverlap="1">
                <wp:simplePos x="0" y="0"/>
                <wp:positionH relativeFrom="page">
                  <wp:posOffset>4128135</wp:posOffset>
                </wp:positionH>
                <wp:positionV relativeFrom="paragraph">
                  <wp:posOffset>6350</wp:posOffset>
                </wp:positionV>
                <wp:extent cx="633730" cy="143510"/>
                <wp:wrapTopAndBottom/>
                <wp:docPr id="46" name="Shape 46"/>
                <a:graphic xmlns:a="http://schemas.openxmlformats.org/drawingml/2006/main">
                  <a:graphicData uri="http://schemas.microsoft.com/office/word/2010/wordprocessingShape">
                    <wps:wsp>
                      <wps:cNvSpPr txBox="1"/>
                      <wps:spPr>
                        <a:xfrm>
                          <a:ext cx="633730" cy="14351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2,058,725.00</w:t>
                            </w:r>
                          </w:p>
                        </w:txbxContent>
                      </wps:txbx>
                      <wps:bodyPr wrap="none" lIns="0" tIns="0" rIns="0" bIns="0">
                        <a:noAutoFit/>
                      </wps:bodyPr>
                    </wps:wsp>
                  </a:graphicData>
                </a:graphic>
              </wp:anchor>
            </w:drawing>
          </mc:Choice>
          <mc:Fallback>
            <w:pict>
              <v:shape id="_x0000_s1072" type="#_x0000_t202" style="position:absolute;margin-left:325.05000000000001pt;margin-top:0.5pt;width:49.899999999999999pt;height:11.300000000000001pt;z-index:-125829333;mso-wrap-distance-left:0;mso-wrap-distance-top:0.5pt;mso-wrap-distance-right:0;mso-wrap-distance-bottom:14.950000000000001pt;mso-position-horizontal-relative:page" filled="f" stroked="f">
                <v:textbox inset="0,0,0,0">
                  <w:txbxContent>
                    <w:p>
                      <w:pPr>
                        <w:pStyle w:val="Style6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2,058,725.00</w:t>
                      </w:r>
                    </w:p>
                  </w:txbxContent>
                </v:textbox>
                <w10:wrap type="topAndBottom" anchorx="page"/>
              </v:shape>
            </w:pict>
          </mc:Fallback>
        </mc:AlternateContent>
      </w:r>
      <w:r>
        <mc:AlternateContent>
          <mc:Choice Requires="wps">
            <w:drawing>
              <wp:anchor distT="6350" distB="189865" distL="0" distR="0" simplePos="0" relativeHeight="125829422" behindDoc="0" locked="0" layoutInCell="1" allowOverlap="1">
                <wp:simplePos x="0" y="0"/>
                <wp:positionH relativeFrom="page">
                  <wp:posOffset>6170295</wp:posOffset>
                </wp:positionH>
                <wp:positionV relativeFrom="paragraph">
                  <wp:posOffset>6350</wp:posOffset>
                </wp:positionV>
                <wp:extent cx="621665" cy="143510"/>
                <wp:wrapTopAndBottom/>
                <wp:docPr id="48" name="Shape 48"/>
                <a:graphic xmlns:a="http://schemas.openxmlformats.org/drawingml/2006/main">
                  <a:graphicData uri="http://schemas.microsoft.com/office/word/2010/wordprocessingShape">
                    <wps:wsp>
                      <wps:cNvSpPr txBox="1"/>
                      <wps:spPr>
                        <a:xfrm>
                          <a:ext cx="621665" cy="14351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1,275,921.56</w:t>
                            </w:r>
                          </w:p>
                        </w:txbxContent>
                      </wps:txbx>
                      <wps:bodyPr wrap="none" lIns="0" tIns="0" rIns="0" bIns="0">
                        <a:noAutoFit/>
                      </wps:bodyPr>
                    </wps:wsp>
                  </a:graphicData>
                </a:graphic>
              </wp:anchor>
            </w:drawing>
          </mc:Choice>
          <mc:Fallback>
            <w:pict>
              <v:shape id="_x0000_s1074" type="#_x0000_t202" style="position:absolute;margin-left:485.85000000000002pt;margin-top:0.5pt;width:48.950000000000003pt;height:11.300000000000001pt;z-index:-125829331;mso-wrap-distance-left:0;mso-wrap-distance-top:0.5pt;mso-wrap-distance-right:0;mso-wrap-distance-bottom:14.950000000000001pt;mso-position-horizontal-relative:page" filled="f" stroked="f">
                <v:textbox inset="0,0,0,0">
                  <w:txbxContent>
                    <w:p>
                      <w:pPr>
                        <w:pStyle w:val="Style66"/>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1,275,921.56</w:t>
                      </w:r>
                    </w:p>
                  </w:txbxContent>
                </v:textbox>
                <w10:wrap type="topAndBottom" anchorx="page"/>
              </v:shape>
            </w:pict>
          </mc:Fallback>
        </mc:AlternateContent>
      </w:r>
    </w:p>
    <w:p>
      <w:pPr>
        <w:pStyle w:val="Style47"/>
        <w:keepNext/>
        <w:keepLines/>
        <w:widowControl w:val="0"/>
        <w:shd w:val="clear" w:color="auto" w:fill="auto"/>
        <w:tabs>
          <w:tab w:pos="605" w:val="left"/>
        </w:tabs>
        <w:bidi w:val="0"/>
        <w:spacing w:before="0" w:after="300" w:line="240" w:lineRule="auto"/>
        <w:ind w:left="0" w:right="0" w:firstLine="0"/>
        <w:jc w:val="both"/>
      </w:pPr>
      <w:bookmarkStart w:id="2163" w:name="bookmark2163"/>
      <w:bookmarkStart w:id="2164" w:name="bookmark2164"/>
      <w:bookmarkStart w:id="2165" w:name="bookmark2165"/>
      <w:bookmarkStart w:id="2166" w:name="bookmark2166"/>
      <w:r>
        <w:rPr>
          <w:color w:val="000000"/>
          <w:spacing w:val="0"/>
          <w:w w:val="100"/>
          <w:position w:val="0"/>
          <w:shd w:val="clear" w:color="auto" w:fill="FFFFFF"/>
        </w:rPr>
        <w:t>（</w:t>
      </w:r>
      <w:bookmarkEnd w:id="2165"/>
      <w:r>
        <w:rPr>
          <w:rFonts w:ascii="Times New Roman" w:eastAsia="Times New Roman" w:hAnsi="Times New Roman" w:cs="Times New Roman"/>
          <w:color w:val="000000"/>
          <w:spacing w:val="0"/>
          <w:w w:val="100"/>
          <w:position w:val="0"/>
          <w:shd w:val="clear" w:color="auto" w:fill="FFFFFF"/>
        </w:rPr>
        <w:t>8</w:t>
      </w:r>
      <w:r>
        <w:rPr>
          <w:color w:val="000000"/>
          <w:spacing w:val="0"/>
          <w:w w:val="100"/>
          <w:position w:val="0"/>
          <w:shd w:val="clear" w:color="auto" w:fill="FFFFFF"/>
        </w:rPr>
        <w:t>）</w:t>
      </w:r>
      <w:r>
        <w:rPr>
          <w:color w:val="000000"/>
          <w:spacing w:val="0"/>
          <w:w w:val="100"/>
          <w:position w:val="0"/>
        </w:rPr>
        <w:tab/>
        <w:t>其他关联交易</w:t>
      </w:r>
      <w:bookmarkEnd w:id="2163"/>
      <w:bookmarkEnd w:id="2164"/>
      <w:bookmarkEnd w:id="2166"/>
    </w:p>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合作建房</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本公司与关联法人武汉金运云智能网络有限公司（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金运云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）分别于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日签订了《合作建 房协议》，建造的宗地面积为</w:t>
      </w:r>
      <w:r>
        <w:rPr>
          <w:rFonts w:ascii="Times New Roman" w:eastAsia="Times New Roman" w:hAnsi="Times New Roman" w:cs="Times New Roman"/>
          <w:color w:val="000000"/>
          <w:spacing w:val="0"/>
          <w:w w:val="100"/>
          <w:position w:val="0"/>
          <w:sz w:val="18"/>
          <w:szCs w:val="18"/>
        </w:rPr>
        <w:t>18,739.23</w:t>
      </w:r>
      <w:r>
        <w:rPr>
          <w:color w:val="000000"/>
          <w:spacing w:val="0"/>
          <w:w w:val="100"/>
          <w:position w:val="0"/>
        </w:rPr>
        <w:t>平方米，建筑面积为</w:t>
      </w:r>
      <w:r>
        <w:rPr>
          <w:rFonts w:ascii="Times New Roman" w:eastAsia="Times New Roman" w:hAnsi="Times New Roman" w:cs="Times New Roman"/>
          <w:color w:val="000000"/>
          <w:spacing w:val="0"/>
          <w:w w:val="100"/>
          <w:position w:val="0"/>
          <w:sz w:val="18"/>
          <w:szCs w:val="18"/>
        </w:rPr>
        <w:t>27,574.60</w:t>
      </w:r>
      <w:r>
        <w:rPr>
          <w:color w:val="000000"/>
          <w:spacing w:val="0"/>
          <w:w w:val="100"/>
          <w:position w:val="0"/>
        </w:rPr>
        <w:t>平方米，合计费用预算不超过</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万元。合同约定标 的厂房交付后</w:t>
      </w:r>
      <w:r>
        <w:rPr>
          <w:rFonts w:ascii="Times New Roman" w:eastAsia="Times New Roman" w:hAnsi="Times New Roman" w:cs="Times New Roman"/>
          <w:color w:val="000000"/>
          <w:spacing w:val="0"/>
          <w:w w:val="100"/>
          <w:position w:val="0"/>
          <w:sz w:val="18"/>
          <w:szCs w:val="18"/>
        </w:rPr>
        <w:t>120</w:t>
      </w:r>
      <w:r>
        <w:rPr>
          <w:color w:val="000000"/>
          <w:spacing w:val="0"/>
          <w:w w:val="100"/>
          <w:position w:val="0"/>
        </w:rPr>
        <w:t>个月协议期满终止；在协议期满前，本公司占有并使用标的厂房，包括自用、控股或参股公司使用等，金 运云不得占用或者使用标的厂房，也不得单方面处置该房屋，包括不得单方面转让、设定抵押权等；在协议期满后，经双方 协商一致另行签订协定，通过以下两种方式之一终止协议：（</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）由本公司向金运云支付土地出让金、相关费用及财务成本 获取土地使用权；（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）由本公司向金运云移交厂房，同时金运云支付原由本公司在建造厂房时承担的费用及财务成本，可 扣除自标的厂房竣工验收之日起计算至本公司实际交付之日止本公司应承担的房租（人民币</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平方米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月）及未拆除的房 屋装修和设备的账面折旧。</w:t>
      </w:r>
    </w:p>
    <w:p>
      <w:pPr>
        <w:pStyle w:val="Style22"/>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本公司管理层认为未来极大可能按照第二种方式进行结算，会计报表按照此种方式进行相关账务处理，本期计提利息 收入</w:t>
      </w:r>
      <w:r>
        <w:rPr>
          <w:rFonts w:ascii="Times New Roman" w:eastAsia="Times New Roman" w:hAnsi="Times New Roman" w:cs="Times New Roman"/>
          <w:color w:val="000000"/>
          <w:spacing w:val="0"/>
          <w:w w:val="100"/>
          <w:position w:val="0"/>
          <w:sz w:val="18"/>
          <w:szCs w:val="18"/>
        </w:rPr>
        <w:t>1,126,159.01</w:t>
      </w:r>
      <w:r>
        <w:rPr>
          <w:color w:val="000000"/>
          <w:spacing w:val="0"/>
          <w:w w:val="100"/>
          <w:position w:val="0"/>
        </w:rPr>
        <w:t>元及使用权资产摊销计入成本费用的金额为</w:t>
      </w:r>
      <w:r>
        <w:rPr>
          <w:rFonts w:ascii="Times New Roman" w:eastAsia="Times New Roman" w:hAnsi="Times New Roman" w:cs="Times New Roman"/>
          <w:color w:val="000000"/>
          <w:spacing w:val="0"/>
          <w:w w:val="100"/>
          <w:position w:val="0"/>
          <w:sz w:val="18"/>
          <w:szCs w:val="18"/>
        </w:rPr>
        <w:t>2,161,192.97</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日，累计已支付合作建房款 </w:t>
      </w:r>
      <w:r>
        <w:rPr>
          <w:rFonts w:ascii="Times New Roman" w:eastAsia="Times New Roman" w:hAnsi="Times New Roman" w:cs="Times New Roman"/>
          <w:color w:val="000000"/>
          <w:spacing w:val="0"/>
          <w:w w:val="100"/>
          <w:position w:val="0"/>
          <w:sz w:val="18"/>
          <w:szCs w:val="18"/>
        </w:rPr>
        <w:t>23,900,540.00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其中本年度支付合作建房款</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,000,000.00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keepLines/>
        <w:widowControl w:val="0"/>
        <w:shd w:val="clear" w:color="auto" w:fill="auto"/>
        <w:bidi w:val="0"/>
        <w:spacing w:before="0" w:line="240" w:lineRule="auto"/>
        <w:ind w:left="0" w:right="0" w:firstLine="0"/>
        <w:jc w:val="both"/>
      </w:pPr>
      <w:bookmarkStart w:id="2167" w:name="bookmark2167"/>
      <w:bookmarkStart w:id="2168" w:name="bookmark2168"/>
      <w:bookmarkStart w:id="2169" w:name="bookmark2169"/>
      <w:bookmarkStart w:id="2170" w:name="bookmark2170"/>
      <w:r>
        <w:rPr>
          <w:rFonts w:ascii="Times New Roman" w:eastAsia="Times New Roman" w:hAnsi="Times New Roman" w:cs="Times New Roman"/>
          <w:color w:val="000000"/>
          <w:spacing w:val="0"/>
          <w:w w:val="100"/>
          <w:position w:val="0"/>
        </w:rPr>
        <w:t>6</w:t>
      </w:r>
      <w:bookmarkEnd w:id="2169"/>
      <w:r>
        <w:rPr>
          <w:color w:val="000000"/>
          <w:spacing w:val="0"/>
          <w:w w:val="100"/>
          <w:position w:val="0"/>
        </w:rPr>
        <w:t>、关联方应收应付款项</w:t>
      </w:r>
      <w:bookmarkEnd w:id="2167"/>
      <w:bookmarkEnd w:id="2168"/>
      <w:bookmarkEnd w:id="2170"/>
    </w:p>
    <w:p>
      <w:pPr>
        <w:pStyle w:val="Style47"/>
        <w:keepNext/>
        <w:keepLines/>
        <w:widowControl w:val="0"/>
        <w:shd w:val="clear" w:color="auto" w:fill="auto"/>
        <w:bidi w:val="0"/>
        <w:spacing w:before="0" w:line="240" w:lineRule="auto"/>
        <w:ind w:left="0" w:right="0" w:firstLine="0"/>
        <w:jc w:val="both"/>
      </w:pPr>
      <w:bookmarkStart w:id="2171" w:name="bookmark2171"/>
      <w:bookmarkStart w:id="2172" w:name="bookmark2172"/>
      <w:bookmarkStart w:id="2173" w:name="bookmark21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171"/>
      <w:bookmarkEnd w:id="2172"/>
      <w:bookmarkEnd w:id="2173"/>
    </w:p>
    <w:p>
      <w:pPr>
        <w:pStyle w:val="Style22"/>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147"/>
        <w:gridCol w:w="2976"/>
        <w:gridCol w:w="1277"/>
        <w:gridCol w:w="1277"/>
        <w:gridCol w:w="1416"/>
        <w:gridCol w:w="1498"/>
      </w:tblGrid>
      <w:tr>
        <w:trPr>
          <w:trHeight w:val="408" w:hRule="exact"/>
        </w:trPr>
        <w:tc>
          <w:tcPr>
            <w:vMerge w:val="restart"/>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坏账准备</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造物家（武汉）文创产业有限公司（曾 用名：武汉记梦馆三维科技有限公司）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296,225.44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296,225.44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296,225.44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296,225.44</w:t>
            </w:r>
          </w:p>
        </w:tc>
      </w:tr>
      <w:tr>
        <w:trPr>
          <w:trHeight w:val="40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武汉金块链科技股份有限公司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4,000,470.00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600,070.50</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武汉金块链科技股份有限公司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69,299.29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10,394.89</w:t>
            </w:r>
          </w:p>
        </w:tc>
      </w:tr>
      <w:tr>
        <w:trPr>
          <w:trHeight w:val="71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造物家（武汉）文创产业有限公司（曾 用名：武汉记梦馆三维科技有限公司）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725"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武汉高投金运激光产业投资基金合伙 企业（有限合伙）</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746,000.00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99" w:line="1" w:lineRule="exact"/>
      </w:pPr>
    </w:p>
    <w:p>
      <w:pPr>
        <w:pStyle w:val="Style47"/>
        <w:keepNext/>
        <w:keepLines/>
        <w:widowControl w:val="0"/>
        <w:shd w:val="clear" w:color="auto" w:fill="auto"/>
        <w:bidi w:val="0"/>
        <w:spacing w:before="0" w:line="240" w:lineRule="auto"/>
        <w:ind w:left="0" w:right="0" w:firstLine="0"/>
        <w:jc w:val="both"/>
      </w:pPr>
      <w:bookmarkStart w:id="2174" w:name="bookmark2174"/>
      <w:bookmarkStart w:id="2175" w:name="bookmark2175"/>
      <w:bookmarkStart w:id="2176" w:name="bookmark217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174"/>
      <w:bookmarkEnd w:id="2175"/>
      <w:bookmarkEnd w:id="2176"/>
    </w:p>
    <w:p>
      <w:pPr>
        <w:pStyle w:val="Style22"/>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573"/>
        <w:gridCol w:w="2213"/>
        <w:gridCol w:w="2405"/>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8"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34"/>
        <w:gridCol w:w="2573"/>
        <w:gridCol w:w="2213"/>
        <w:gridCol w:w="2424"/>
      </w:tblGrid>
      <w:tr>
        <w:trPr>
          <w:trHeight w:val="40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武汉金块链科技股份有限公司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1,420,000.00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5,420,000.00</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落地创意（武汉）科技有限公司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34,921.00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武汉高投金运激光产业投资基 金合伙企业（有限合伙）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956,000.00</w:t>
            </w:r>
          </w:p>
        </w:tc>
      </w:tr>
      <w:tr>
        <w:trPr>
          <w:trHeight w:val="39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武汉金块链科技股份有限公司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425,300.00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425,300.00</w:t>
            </w:r>
          </w:p>
        </w:tc>
      </w:tr>
      <w:tr>
        <w:trPr>
          <w:trHeight w:val="40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梁伟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52,546,800.00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3,746,800.00</w:t>
            </w:r>
          </w:p>
        </w:tc>
      </w:tr>
      <w:tr>
        <w:trPr>
          <w:trHeight w:val="40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梁浩东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9,500,000.00</w:t>
            </w:r>
          </w:p>
        </w:tc>
      </w:tr>
      <w:tr>
        <w:trPr>
          <w:trHeight w:val="40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14,600,000.00</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李丹（注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8,929.92</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梁伟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465,446.39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118,995.50</w:t>
            </w:r>
          </w:p>
        </w:tc>
      </w:tr>
      <w:tr>
        <w:trPr>
          <w:trHeight w:val="40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梁浩东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417,450.06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175,450.02</w:t>
            </w:r>
          </w:p>
        </w:tc>
      </w:tr>
      <w:tr>
        <w:trPr>
          <w:trHeight w:val="39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378,921.24</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武汉金运云智能网络有限公司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2,636,820.00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2,417,085.00</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武汉金运云智能网络有限公司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15,730,459.53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16,234,633.52</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2177" w:name="bookmark2177"/>
      <w:bookmarkStart w:id="2178" w:name="bookmark2178"/>
      <w:bookmarkStart w:id="2179" w:name="bookmark2179"/>
      <w:r>
        <w:rPr>
          <w:b w:val="0"/>
          <w:bCs w:val="0"/>
          <w:color w:val="000000"/>
          <w:spacing w:val="0"/>
          <w:w w:val="100"/>
          <w:position w:val="0"/>
        </w:rPr>
        <w:t>注</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：公司已于</w:t>
      </w:r>
      <w:r>
        <w:rPr>
          <w:rFonts w:ascii="Times New Roman" w:eastAsia="Times New Roman" w:hAnsi="Times New Roman" w:cs="Times New Roman"/>
          <w:b w:val="0"/>
          <w:bCs w:val="0"/>
          <w:color w:val="000000"/>
          <w:spacing w:val="0"/>
          <w:w w:val="100"/>
          <w:position w:val="0"/>
        </w:rPr>
        <w:t>2022</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7</w:t>
      </w:r>
      <w:r>
        <w:rPr>
          <w:b w:val="0"/>
          <w:bCs w:val="0"/>
          <w:color w:val="000000"/>
          <w:spacing w:val="0"/>
          <w:w w:val="100"/>
          <w:position w:val="0"/>
        </w:rPr>
        <w:t>日支付李丹报销费用款项</w:t>
      </w:r>
      <w:r>
        <w:rPr>
          <w:rFonts w:ascii="Times New Roman" w:eastAsia="Times New Roman" w:hAnsi="Times New Roman" w:cs="Times New Roman"/>
          <w:b w:val="0"/>
          <w:bCs w:val="0"/>
          <w:color w:val="000000"/>
          <w:spacing w:val="0"/>
          <w:w w:val="100"/>
          <w:position w:val="0"/>
        </w:rPr>
        <w:t>8,929.92</w:t>
      </w:r>
      <w:r>
        <w:rPr>
          <w:b w:val="0"/>
          <w:bCs w:val="0"/>
          <w:color w:val="000000"/>
          <w:spacing w:val="0"/>
          <w:w w:val="100"/>
          <w:position w:val="0"/>
        </w:rPr>
        <w:t>元。</w:t>
      </w:r>
      <w:bookmarkEnd w:id="2177"/>
      <w:bookmarkEnd w:id="2178"/>
      <w:bookmarkEnd w:id="2179"/>
    </w:p>
    <w:p>
      <w:pPr>
        <w:pStyle w:val="Style29"/>
        <w:keepNext/>
        <w:keepLines/>
        <w:widowControl w:val="0"/>
        <w:shd w:val="clear" w:color="auto" w:fill="auto"/>
        <w:tabs>
          <w:tab w:pos="373" w:val="left"/>
        </w:tabs>
        <w:bidi w:val="0"/>
        <w:spacing w:before="0" w:after="360" w:line="240" w:lineRule="auto"/>
        <w:ind w:left="0" w:right="0" w:firstLine="0"/>
        <w:jc w:val="left"/>
      </w:pPr>
      <w:bookmarkStart w:id="2180" w:name="bookmark2180"/>
      <w:bookmarkStart w:id="2181" w:name="bookmark2181"/>
      <w:bookmarkStart w:id="2182" w:name="bookmark2182"/>
      <w:bookmarkStart w:id="2183" w:name="bookmark2183"/>
      <w:r>
        <w:rPr>
          <w:rFonts w:ascii="Times New Roman" w:eastAsia="Times New Roman" w:hAnsi="Times New Roman" w:cs="Times New Roman"/>
          <w:color w:val="000000"/>
          <w:spacing w:val="0"/>
          <w:w w:val="100"/>
          <w:position w:val="0"/>
        </w:rPr>
        <w:t>7</w:t>
      </w:r>
      <w:bookmarkEnd w:id="2182"/>
      <w:r>
        <w:rPr>
          <w:color w:val="000000"/>
          <w:spacing w:val="0"/>
          <w:w w:val="100"/>
          <w:position w:val="0"/>
        </w:rPr>
        <w:t>、</w:t>
        <w:tab/>
        <w:t>关联方承诺</w:t>
      </w:r>
      <w:bookmarkEnd w:id="2180"/>
      <w:bookmarkEnd w:id="2181"/>
      <w:bookmarkEnd w:id="2183"/>
    </w:p>
    <w:p>
      <w:pPr>
        <w:pStyle w:val="Style29"/>
        <w:keepNext/>
        <w:keepLines/>
        <w:widowControl w:val="0"/>
        <w:shd w:val="clear" w:color="auto" w:fill="auto"/>
        <w:tabs>
          <w:tab w:pos="378" w:val="left"/>
        </w:tabs>
        <w:bidi w:val="0"/>
        <w:spacing w:before="0" w:after="360" w:line="240" w:lineRule="auto"/>
        <w:ind w:left="0" w:right="0" w:firstLine="0"/>
        <w:jc w:val="left"/>
      </w:pPr>
      <w:bookmarkStart w:id="2184" w:name="bookmark2184"/>
      <w:bookmarkStart w:id="2185" w:name="bookmark2185"/>
      <w:bookmarkStart w:id="2186" w:name="bookmark2186"/>
      <w:bookmarkStart w:id="2187" w:name="bookmark2187"/>
      <w:r>
        <w:rPr>
          <w:rFonts w:ascii="Times New Roman" w:eastAsia="Times New Roman" w:hAnsi="Times New Roman" w:cs="Times New Roman"/>
          <w:color w:val="000000"/>
          <w:spacing w:val="0"/>
          <w:w w:val="100"/>
          <w:position w:val="0"/>
        </w:rPr>
        <w:t>8</w:t>
      </w:r>
      <w:bookmarkEnd w:id="2186"/>
      <w:r>
        <w:rPr>
          <w:color w:val="000000"/>
          <w:spacing w:val="0"/>
          <w:w w:val="100"/>
          <w:position w:val="0"/>
        </w:rPr>
        <w:t>、</w:t>
        <w:tab/>
        <w:t>其他</w:t>
      </w:r>
      <w:bookmarkEnd w:id="2184"/>
      <w:bookmarkEnd w:id="2185"/>
      <w:bookmarkEnd w:id="2187"/>
    </w:p>
    <w:p>
      <w:pPr>
        <w:pStyle w:val="Style25"/>
        <w:keepNext/>
        <w:keepLines/>
        <w:widowControl w:val="0"/>
        <w:shd w:val="clear" w:color="auto" w:fill="auto"/>
        <w:bidi w:val="0"/>
        <w:spacing w:before="0" w:line="240" w:lineRule="auto"/>
        <w:ind w:left="0" w:right="0" w:firstLine="0"/>
        <w:jc w:val="left"/>
      </w:pPr>
      <w:bookmarkStart w:id="2188" w:name="bookmark2188"/>
      <w:bookmarkStart w:id="2189" w:name="bookmark2189"/>
      <w:bookmarkStart w:id="2190" w:name="bookmark2190"/>
      <w:r>
        <w:rPr>
          <w:color w:val="000000"/>
          <w:spacing w:val="0"/>
          <w:w w:val="100"/>
          <w:position w:val="0"/>
        </w:rPr>
        <w:t>十三、股份支付</w:t>
      </w:r>
      <w:bookmarkEnd w:id="2188"/>
      <w:bookmarkEnd w:id="2189"/>
      <w:bookmarkEnd w:id="2190"/>
    </w:p>
    <w:p>
      <w:pPr>
        <w:pStyle w:val="Style29"/>
        <w:keepNext/>
        <w:keepLines/>
        <w:widowControl w:val="0"/>
        <w:shd w:val="clear" w:color="auto" w:fill="auto"/>
        <w:tabs>
          <w:tab w:pos="368" w:val="left"/>
        </w:tabs>
        <w:bidi w:val="0"/>
        <w:spacing w:before="0" w:after="360" w:line="240" w:lineRule="auto"/>
        <w:ind w:left="0" w:right="0" w:firstLine="0"/>
        <w:jc w:val="left"/>
      </w:pPr>
      <w:bookmarkStart w:id="2191" w:name="bookmark2191"/>
      <w:bookmarkStart w:id="2192" w:name="bookmark2192"/>
      <w:bookmarkStart w:id="2193" w:name="bookmark2193"/>
      <w:bookmarkStart w:id="2194" w:name="bookmark2194"/>
      <w:r>
        <w:rPr>
          <w:rFonts w:ascii="Times New Roman" w:eastAsia="Times New Roman" w:hAnsi="Times New Roman" w:cs="Times New Roman"/>
          <w:color w:val="000000"/>
          <w:spacing w:val="0"/>
          <w:w w:val="100"/>
          <w:position w:val="0"/>
        </w:rPr>
        <w:t>1</w:t>
      </w:r>
      <w:bookmarkEnd w:id="2193"/>
      <w:r>
        <w:rPr>
          <w:color w:val="000000"/>
          <w:spacing w:val="0"/>
          <w:w w:val="100"/>
          <w:position w:val="0"/>
        </w:rPr>
        <w:t>、</w:t>
        <w:tab/>
        <w:t>股份支付总体情况</w:t>
      </w:r>
      <w:bookmarkEnd w:id="2191"/>
      <w:bookmarkEnd w:id="2192"/>
      <w:bookmarkEnd w:id="2194"/>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60" w:line="240" w:lineRule="auto"/>
        <w:ind w:left="0" w:right="0" w:firstLine="0"/>
        <w:jc w:val="left"/>
      </w:pPr>
      <w:bookmarkStart w:id="2195" w:name="bookmark2195"/>
      <w:bookmarkStart w:id="2196" w:name="bookmark2196"/>
      <w:bookmarkStart w:id="2197" w:name="bookmark2197"/>
      <w:bookmarkStart w:id="2198" w:name="bookmark2198"/>
      <w:r>
        <w:rPr>
          <w:rFonts w:ascii="Times New Roman" w:eastAsia="Times New Roman" w:hAnsi="Times New Roman" w:cs="Times New Roman"/>
          <w:color w:val="000000"/>
          <w:spacing w:val="0"/>
          <w:w w:val="100"/>
          <w:position w:val="0"/>
        </w:rPr>
        <w:t>2</w:t>
      </w:r>
      <w:bookmarkEnd w:id="2197"/>
      <w:r>
        <w:rPr>
          <w:color w:val="000000"/>
          <w:spacing w:val="0"/>
          <w:w w:val="100"/>
          <w:position w:val="0"/>
        </w:rPr>
        <w:t>、</w:t>
        <w:tab/>
        <w:t>以权益结算的股份支付情况</w:t>
      </w:r>
      <w:bookmarkEnd w:id="2195"/>
      <w:bookmarkEnd w:id="2196"/>
      <w:bookmarkEnd w:id="2198"/>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60" w:line="240" w:lineRule="auto"/>
        <w:ind w:left="0" w:right="0" w:firstLine="0"/>
        <w:jc w:val="left"/>
      </w:pPr>
      <w:bookmarkStart w:id="2199" w:name="bookmark2199"/>
      <w:bookmarkStart w:id="2200" w:name="bookmark2200"/>
      <w:bookmarkStart w:id="2201" w:name="bookmark2201"/>
      <w:bookmarkStart w:id="2202" w:name="bookmark2202"/>
      <w:r>
        <w:rPr>
          <w:rFonts w:ascii="Times New Roman" w:eastAsia="Times New Roman" w:hAnsi="Times New Roman" w:cs="Times New Roman"/>
          <w:color w:val="000000"/>
          <w:spacing w:val="0"/>
          <w:w w:val="100"/>
          <w:position w:val="0"/>
        </w:rPr>
        <w:t>3</w:t>
      </w:r>
      <w:bookmarkEnd w:id="2201"/>
      <w:r>
        <w:rPr>
          <w:color w:val="000000"/>
          <w:spacing w:val="0"/>
          <w:w w:val="100"/>
          <w:position w:val="0"/>
        </w:rPr>
        <w:t>、</w:t>
        <w:tab/>
        <w:t>以现金结算的股份支付情况</w:t>
      </w:r>
      <w:bookmarkEnd w:id="2199"/>
      <w:bookmarkEnd w:id="2200"/>
      <w:bookmarkEnd w:id="2202"/>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60" w:line="240" w:lineRule="auto"/>
        <w:ind w:left="0" w:right="0" w:firstLine="0"/>
        <w:jc w:val="left"/>
      </w:pPr>
      <w:bookmarkStart w:id="2203" w:name="bookmark2203"/>
      <w:bookmarkStart w:id="2204" w:name="bookmark2204"/>
      <w:bookmarkStart w:id="2205" w:name="bookmark2205"/>
      <w:bookmarkStart w:id="2206" w:name="bookmark2206"/>
      <w:r>
        <w:rPr>
          <w:rFonts w:ascii="Times New Roman" w:eastAsia="Times New Roman" w:hAnsi="Times New Roman" w:cs="Times New Roman"/>
          <w:color w:val="000000"/>
          <w:spacing w:val="0"/>
          <w:w w:val="100"/>
          <w:position w:val="0"/>
        </w:rPr>
        <w:t>4</w:t>
      </w:r>
      <w:bookmarkEnd w:id="2205"/>
      <w:r>
        <w:rPr>
          <w:color w:val="000000"/>
          <w:spacing w:val="0"/>
          <w:w w:val="100"/>
          <w:position w:val="0"/>
        </w:rPr>
        <w:t>、</w:t>
        <w:tab/>
        <w:t>股份支付的修改、终止情况</w:t>
      </w:r>
      <w:bookmarkEnd w:id="2203"/>
      <w:bookmarkEnd w:id="2204"/>
      <w:bookmarkEnd w:id="2206"/>
    </w:p>
    <w:p>
      <w:pPr>
        <w:pStyle w:val="Style29"/>
        <w:keepNext/>
        <w:keepLines/>
        <w:widowControl w:val="0"/>
        <w:shd w:val="clear" w:color="auto" w:fill="auto"/>
        <w:tabs>
          <w:tab w:pos="378" w:val="left"/>
        </w:tabs>
        <w:bidi w:val="0"/>
        <w:spacing w:before="0" w:after="360" w:line="240" w:lineRule="auto"/>
        <w:ind w:left="0" w:right="0" w:firstLine="0"/>
        <w:jc w:val="left"/>
      </w:pPr>
      <w:bookmarkStart w:id="2207" w:name="bookmark2207"/>
      <w:bookmarkStart w:id="2208" w:name="bookmark2208"/>
      <w:bookmarkStart w:id="2209" w:name="bookmark2209"/>
      <w:bookmarkStart w:id="2210" w:name="bookmark2210"/>
      <w:r>
        <w:rPr>
          <w:rFonts w:ascii="Times New Roman" w:eastAsia="Times New Roman" w:hAnsi="Times New Roman" w:cs="Times New Roman"/>
          <w:color w:val="000000"/>
          <w:spacing w:val="0"/>
          <w:w w:val="100"/>
          <w:position w:val="0"/>
        </w:rPr>
        <w:t>5</w:t>
      </w:r>
      <w:bookmarkEnd w:id="2209"/>
      <w:r>
        <w:rPr>
          <w:color w:val="000000"/>
          <w:spacing w:val="0"/>
          <w:w w:val="100"/>
          <w:position w:val="0"/>
        </w:rPr>
        <w:t>、</w:t>
        <w:tab/>
        <w:t>其他</w:t>
      </w:r>
      <w:bookmarkEnd w:id="2207"/>
      <w:bookmarkEnd w:id="2208"/>
      <w:bookmarkEnd w:id="2210"/>
    </w:p>
    <w:p>
      <w:pPr>
        <w:pStyle w:val="Style25"/>
        <w:keepNext/>
        <w:keepLines/>
        <w:widowControl w:val="0"/>
        <w:shd w:val="clear" w:color="auto" w:fill="auto"/>
        <w:bidi w:val="0"/>
        <w:spacing w:before="0" w:line="240" w:lineRule="auto"/>
        <w:ind w:left="0" w:right="0" w:firstLine="0"/>
        <w:jc w:val="left"/>
      </w:pPr>
      <w:bookmarkStart w:id="2211" w:name="bookmark2211"/>
      <w:bookmarkStart w:id="2212" w:name="bookmark2212"/>
      <w:bookmarkStart w:id="2213" w:name="bookmark2213"/>
      <w:r>
        <w:rPr>
          <w:color w:val="000000"/>
          <w:spacing w:val="0"/>
          <w:w w:val="100"/>
          <w:position w:val="0"/>
        </w:rPr>
        <w:t>十四、承诺及或有事项</w:t>
      </w:r>
      <w:bookmarkEnd w:id="2211"/>
      <w:bookmarkEnd w:id="2212"/>
      <w:bookmarkEnd w:id="2213"/>
    </w:p>
    <w:p>
      <w:pPr>
        <w:pStyle w:val="Style29"/>
        <w:keepNext/>
        <w:keepLines/>
        <w:widowControl w:val="0"/>
        <w:shd w:val="clear" w:color="auto" w:fill="auto"/>
        <w:tabs>
          <w:tab w:pos="368" w:val="left"/>
        </w:tabs>
        <w:bidi w:val="0"/>
        <w:spacing w:before="0" w:after="260" w:line="240" w:lineRule="auto"/>
        <w:ind w:left="0" w:right="0" w:firstLine="0"/>
        <w:jc w:val="left"/>
      </w:pPr>
      <w:bookmarkStart w:id="2214" w:name="bookmark2214"/>
      <w:bookmarkStart w:id="2215" w:name="bookmark2215"/>
      <w:bookmarkStart w:id="2216" w:name="bookmark2216"/>
      <w:bookmarkStart w:id="2217" w:name="bookmark2217"/>
      <w:r>
        <w:rPr>
          <w:rFonts w:ascii="Times New Roman" w:eastAsia="Times New Roman" w:hAnsi="Times New Roman" w:cs="Times New Roman"/>
          <w:color w:val="000000"/>
          <w:spacing w:val="0"/>
          <w:w w:val="100"/>
          <w:position w:val="0"/>
        </w:rPr>
        <w:t>1</w:t>
      </w:r>
      <w:bookmarkEnd w:id="2216"/>
      <w:r>
        <w:rPr>
          <w:color w:val="000000"/>
          <w:spacing w:val="0"/>
          <w:w w:val="100"/>
          <w:position w:val="0"/>
        </w:rPr>
        <w:t>、</w:t>
        <w:tab/>
        <w:t>重要承诺事项</w:t>
      </w:r>
      <w:bookmarkEnd w:id="2214"/>
      <w:bookmarkEnd w:id="2215"/>
      <w:bookmarkEnd w:id="2217"/>
    </w:p>
    <w:p>
      <w:pPr>
        <w:pStyle w:val="Style22"/>
        <w:keepNext w:val="0"/>
        <w:keepLines w:val="0"/>
        <w:widowControl w:val="0"/>
        <w:shd w:val="clear" w:color="auto" w:fill="auto"/>
        <w:bidi w:val="0"/>
        <w:spacing w:before="0" w:after="0" w:line="315" w:lineRule="exact"/>
        <w:ind w:left="0" w:right="0" w:firstLine="0"/>
        <w:jc w:val="left"/>
      </w:pPr>
      <w:r>
        <w:rPr>
          <w:color w:val="000000"/>
          <w:spacing w:val="0"/>
          <w:w w:val="100"/>
          <w:position w:val="0"/>
        </w:rPr>
        <w:t>资产负债表日存在的重要承诺</w:t>
      </w:r>
    </w:p>
    <w:p>
      <w:pPr>
        <w:pStyle w:val="Style22"/>
        <w:keepNext w:val="0"/>
        <w:keepLines w:val="0"/>
        <w:widowControl w:val="0"/>
        <w:shd w:val="clear" w:color="auto" w:fill="auto"/>
        <w:tabs>
          <w:tab w:pos="963" w:val="left"/>
        </w:tabs>
        <w:bidi w:val="0"/>
        <w:spacing w:before="0" w:line="315" w:lineRule="exact"/>
        <w:ind w:left="0" w:right="0" w:firstLine="460"/>
        <w:jc w:val="both"/>
      </w:pPr>
      <w:bookmarkStart w:id="2218" w:name="bookmark2218"/>
      <w:r>
        <w:rPr>
          <w:color w:val="000000"/>
          <w:spacing w:val="0"/>
          <w:w w:val="100"/>
          <w:position w:val="0"/>
        </w:rPr>
        <w:t>（</w:t>
      </w:r>
      <w:bookmarkEnd w:id="221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如附注十二、</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）所述，金运激光与关联法人武汉金运云智能网络有限公司（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金运云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）分别于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日签订了《合作建房协议》，建造的宗地面积为</w:t>
      </w:r>
      <w:r>
        <w:rPr>
          <w:rFonts w:ascii="Times New Roman" w:eastAsia="Times New Roman" w:hAnsi="Times New Roman" w:cs="Times New Roman"/>
          <w:color w:val="000000"/>
          <w:spacing w:val="0"/>
          <w:w w:val="100"/>
          <w:position w:val="0"/>
          <w:sz w:val="18"/>
          <w:szCs w:val="18"/>
        </w:rPr>
        <w:t>18,739.23</w:t>
      </w:r>
      <w:r>
        <w:rPr>
          <w:color w:val="000000"/>
          <w:spacing w:val="0"/>
          <w:w w:val="100"/>
          <w:position w:val="0"/>
        </w:rPr>
        <w:t>平方米，建筑面积为</w:t>
      </w:r>
      <w:r>
        <w:rPr>
          <w:rFonts w:ascii="Times New Roman" w:eastAsia="Times New Roman" w:hAnsi="Times New Roman" w:cs="Times New Roman"/>
          <w:color w:val="000000"/>
          <w:spacing w:val="0"/>
          <w:w w:val="100"/>
          <w:position w:val="0"/>
          <w:sz w:val="18"/>
          <w:szCs w:val="18"/>
        </w:rPr>
        <w:t>27,574.60</w:t>
      </w:r>
      <w:r>
        <w:rPr>
          <w:color w:val="000000"/>
          <w:spacing w:val="0"/>
          <w:w w:val="100"/>
          <w:position w:val="0"/>
        </w:rPr>
        <w:t>平方米，合计费 用预算不超过</w:t>
      </w:r>
      <w:r>
        <w:rPr>
          <w:rFonts w:ascii="Times New Roman" w:eastAsia="Times New Roman" w:hAnsi="Times New Roman" w:cs="Times New Roman"/>
          <w:color w:val="000000"/>
          <w:spacing w:val="0"/>
          <w:w w:val="100"/>
          <w:position w:val="0"/>
          <w:sz w:val="18"/>
          <w:szCs w:val="18"/>
        </w:rPr>
        <w:t>4,000.00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日，金运激光累计已经支付的合作建房款为</w:t>
      </w:r>
      <w:r>
        <w:rPr>
          <w:rFonts w:ascii="Times New Roman" w:eastAsia="Times New Roman" w:hAnsi="Times New Roman" w:cs="Times New Roman"/>
          <w:color w:val="000000"/>
          <w:spacing w:val="0"/>
          <w:w w:val="100"/>
          <w:position w:val="0"/>
          <w:sz w:val="18"/>
          <w:szCs w:val="18"/>
        </w:rPr>
        <w:t>23,900,540.00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其中本年度支付 合作建房款</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,000,000.00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，尚有部分款项未支付（以剩余工程竣工结算金额为准）。</w:t>
      </w:r>
    </w:p>
    <w:p>
      <w:pPr>
        <w:pStyle w:val="Style22"/>
        <w:keepNext w:val="0"/>
        <w:keepLines w:val="0"/>
        <w:widowControl w:val="0"/>
        <w:shd w:val="clear" w:color="auto" w:fill="auto"/>
        <w:bidi w:val="0"/>
        <w:spacing w:before="0" w:line="312" w:lineRule="exact"/>
        <w:ind w:left="0" w:right="0" w:firstLine="460"/>
        <w:jc w:val="both"/>
      </w:pPr>
      <w:bookmarkStart w:id="2219" w:name="bookmark2219"/>
      <w:r>
        <w:rPr>
          <w:color w:val="000000"/>
          <w:spacing w:val="0"/>
          <w:w w:val="100"/>
          <w:position w:val="0"/>
        </w:rPr>
        <w:t>（</w:t>
      </w:r>
      <w:bookmarkEnd w:id="2219"/>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如附注八、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日，金运激光投资设立金运加投资控股（深圳）有限公司，注册资本</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 xml:space="preserve">000.00 </w:t>
      </w:r>
      <w:r>
        <w:rPr>
          <w:color w:val="000000"/>
          <w:spacing w:val="0"/>
          <w:w w:val="100"/>
          <w:position w:val="0"/>
        </w:rPr>
        <w:t>万元人民币，金运激光持股比例</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日，金运激光实缴</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万元人民币。</w:t>
      </w:r>
    </w:p>
    <w:p>
      <w:pPr>
        <w:pStyle w:val="Style22"/>
        <w:keepNext w:val="0"/>
        <w:keepLines w:val="0"/>
        <w:widowControl w:val="0"/>
        <w:shd w:val="clear" w:color="auto" w:fill="auto"/>
        <w:tabs>
          <w:tab w:pos="963" w:val="left"/>
        </w:tabs>
        <w:bidi w:val="0"/>
        <w:spacing w:before="0" w:after="360" w:line="310" w:lineRule="exact"/>
        <w:ind w:left="0" w:right="0" w:firstLine="460"/>
        <w:jc w:val="both"/>
      </w:pPr>
      <w:bookmarkStart w:id="2220" w:name="bookmark2220"/>
      <w:r>
        <w:rPr>
          <w:color w:val="000000"/>
          <w:spacing w:val="0"/>
          <w:w w:val="100"/>
          <w:position w:val="0"/>
        </w:rPr>
        <w:t>（</w:t>
      </w:r>
      <w:bookmarkEnd w:id="222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如附注八、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）所述，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日，全资子公司金运互动与武汉金运共创文化科技合伙企业（有限合伙）、 姚鹏共同出资设立北京集客荟玩文化创意有限公司，注册资本为</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万元人民币，金运互动认缴出资额为</w:t>
      </w:r>
      <w:r>
        <w:rPr>
          <w:rFonts w:ascii="Times New Roman" w:eastAsia="Times New Roman" w:hAnsi="Times New Roman" w:cs="Times New Roman"/>
          <w:color w:val="000000"/>
          <w:spacing w:val="0"/>
          <w:w w:val="100"/>
          <w:position w:val="0"/>
          <w:sz w:val="18"/>
          <w:szCs w:val="18"/>
        </w:rPr>
        <w:t>700.00</w:t>
      </w:r>
      <w:r>
        <w:rPr>
          <w:color w:val="000000"/>
          <w:spacing w:val="0"/>
          <w:w w:val="100"/>
          <w:position w:val="0"/>
        </w:rPr>
        <w:t>万元人 民币，持股比例为</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日，金运互动实缴</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w:t>
      </w:r>
    </w:p>
    <w:p>
      <w:pPr>
        <w:pStyle w:val="Style29"/>
        <w:keepNext/>
        <w:keepLines/>
        <w:widowControl w:val="0"/>
        <w:shd w:val="clear" w:color="auto" w:fill="auto"/>
        <w:tabs>
          <w:tab w:pos="378" w:val="left"/>
        </w:tabs>
        <w:bidi w:val="0"/>
        <w:spacing w:before="0" w:after="360" w:line="240" w:lineRule="auto"/>
        <w:ind w:left="0" w:right="0" w:firstLine="0"/>
        <w:jc w:val="left"/>
      </w:pPr>
      <w:bookmarkStart w:id="2221" w:name="bookmark2221"/>
      <w:bookmarkStart w:id="2222" w:name="bookmark2222"/>
      <w:bookmarkStart w:id="2223" w:name="bookmark2223"/>
      <w:bookmarkStart w:id="2224" w:name="bookmark2224"/>
      <w:r>
        <w:rPr>
          <w:rFonts w:ascii="Times New Roman" w:eastAsia="Times New Roman" w:hAnsi="Times New Roman" w:cs="Times New Roman"/>
          <w:color w:val="000000"/>
          <w:spacing w:val="0"/>
          <w:w w:val="100"/>
          <w:position w:val="0"/>
        </w:rPr>
        <w:t>2</w:t>
      </w:r>
      <w:bookmarkEnd w:id="2223"/>
      <w:r>
        <w:rPr>
          <w:color w:val="000000"/>
          <w:spacing w:val="0"/>
          <w:w w:val="100"/>
          <w:position w:val="0"/>
        </w:rPr>
        <w:t>、</w:t>
        <w:tab/>
        <w:t>或有事项</w:t>
      </w:r>
      <w:bookmarkEnd w:id="2221"/>
      <w:bookmarkEnd w:id="2222"/>
      <w:bookmarkEnd w:id="2224"/>
    </w:p>
    <w:p>
      <w:pPr>
        <w:pStyle w:val="Style47"/>
        <w:keepNext/>
        <w:keepLines/>
        <w:widowControl w:val="0"/>
        <w:shd w:val="clear" w:color="auto" w:fill="auto"/>
        <w:bidi w:val="0"/>
        <w:spacing w:before="0" w:after="360" w:line="240" w:lineRule="auto"/>
        <w:ind w:left="0" w:right="0" w:firstLine="0"/>
        <w:jc w:val="left"/>
      </w:pPr>
      <w:bookmarkStart w:id="2225" w:name="bookmark2225"/>
      <w:bookmarkStart w:id="2226" w:name="bookmark2226"/>
      <w:bookmarkStart w:id="2227" w:name="bookmark22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2225"/>
      <w:bookmarkEnd w:id="2226"/>
      <w:bookmarkEnd w:id="2227"/>
    </w:p>
    <w:p>
      <w:pPr>
        <w:pStyle w:val="Style47"/>
        <w:keepNext/>
        <w:keepLines/>
        <w:widowControl w:val="0"/>
        <w:shd w:val="clear" w:color="auto" w:fill="auto"/>
        <w:bidi w:val="0"/>
        <w:spacing w:before="0" w:after="0" w:line="240" w:lineRule="auto"/>
        <w:ind w:left="0" w:right="0" w:firstLine="0"/>
        <w:jc w:val="left"/>
      </w:pPr>
      <w:bookmarkStart w:id="2225" w:name="bookmark2225"/>
      <w:bookmarkStart w:id="2226" w:name="bookmark2226"/>
      <w:r>
        <w:rPr>
          <w:color w:val="000000"/>
          <w:spacing w:val="0"/>
          <w:w w:val="100"/>
          <w:position w:val="0"/>
        </w:rPr>
        <w:t>1.</w:t>
      </w:r>
      <w:r>
        <w:rPr>
          <w:color w:val="000000"/>
          <w:spacing w:val="0"/>
          <w:w w:val="100"/>
          <w:position w:val="0"/>
        </w:rPr>
        <w:t>未决诉讼或仲裁形成的或有事项及其财务影响</w:t>
      </w:r>
      <w:bookmarkEnd w:id="2225"/>
      <w:bookmarkEnd w:id="2226"/>
    </w:p>
    <w:tbl>
      <w:tblPr>
        <w:tblOverlap w:val="never"/>
        <w:jc w:val="center"/>
        <w:tblLayout w:type="fixed"/>
      </w:tblPr>
      <w:tblGrid>
        <w:gridCol w:w="1061"/>
        <w:gridCol w:w="1565"/>
        <w:gridCol w:w="1824"/>
        <w:gridCol w:w="2496"/>
        <w:gridCol w:w="1282"/>
        <w:gridCol w:w="1507"/>
      </w:tblGrid>
      <w:tr>
        <w:trPr>
          <w:trHeight w:val="35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案由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受理法院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标的额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案件进展情况</w:t>
            </w:r>
          </w:p>
        </w:tc>
      </w:tr>
      <w:tr>
        <w:trPr>
          <w:trHeight w:val="653"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本公司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合同纠纷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武汉市江岸区人民法院</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已审结，强制执行 中</w:t>
            </w:r>
          </w:p>
        </w:tc>
      </w:tr>
      <w:tr>
        <w:trPr>
          <w:trHeight w:val="35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承揽合同</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武汉市江岸区人民法院</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审理中</w:t>
            </w:r>
          </w:p>
        </w:tc>
      </w:tr>
    </w:tbl>
    <w:p>
      <w:pPr>
        <w:widowControl w:val="0"/>
        <w:spacing w:after="359" w:line="1" w:lineRule="exact"/>
      </w:pPr>
    </w:p>
    <w:p>
      <w:pPr>
        <w:pStyle w:val="Style47"/>
        <w:keepNext/>
        <w:keepLines/>
        <w:widowControl w:val="0"/>
        <w:shd w:val="clear" w:color="auto" w:fill="auto"/>
        <w:bidi w:val="0"/>
        <w:spacing w:before="0" w:after="360" w:line="240" w:lineRule="auto"/>
        <w:ind w:left="0" w:right="0" w:firstLine="0"/>
        <w:jc w:val="left"/>
      </w:pPr>
      <w:bookmarkStart w:id="2228" w:name="bookmark2228"/>
      <w:bookmarkStart w:id="2229" w:name="bookmark2229"/>
      <w:bookmarkStart w:id="2230" w:name="bookmark223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2228"/>
      <w:bookmarkEnd w:id="2229"/>
      <w:bookmarkEnd w:id="2230"/>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公司不存在需要披露的重要或有事项。</w:t>
      </w:r>
    </w:p>
    <w:p>
      <w:pPr>
        <w:pStyle w:val="Style29"/>
        <w:keepNext/>
        <w:keepLines/>
        <w:widowControl w:val="0"/>
        <w:shd w:val="clear" w:color="auto" w:fill="auto"/>
        <w:bidi w:val="0"/>
        <w:spacing w:before="0" w:after="360" w:line="240" w:lineRule="auto"/>
        <w:ind w:left="0" w:right="0" w:firstLine="0"/>
        <w:jc w:val="left"/>
      </w:pPr>
      <w:bookmarkStart w:id="2231" w:name="bookmark2231"/>
      <w:bookmarkStart w:id="2232" w:name="bookmark2232"/>
      <w:bookmarkStart w:id="2233" w:name="bookmark2233"/>
      <w:bookmarkStart w:id="2234" w:name="bookmark2234"/>
      <w:r>
        <w:rPr>
          <w:rFonts w:ascii="Times New Roman" w:eastAsia="Times New Roman" w:hAnsi="Times New Roman" w:cs="Times New Roman"/>
          <w:color w:val="000000"/>
          <w:spacing w:val="0"/>
          <w:w w:val="100"/>
          <w:position w:val="0"/>
        </w:rPr>
        <w:t>3</w:t>
      </w:r>
      <w:bookmarkEnd w:id="2233"/>
      <w:r>
        <w:rPr>
          <w:color w:val="000000"/>
          <w:spacing w:val="0"/>
          <w:w w:val="100"/>
          <w:position w:val="0"/>
        </w:rPr>
        <w:t>、其他</w:t>
      </w:r>
      <w:bookmarkEnd w:id="2231"/>
      <w:bookmarkEnd w:id="2232"/>
      <w:bookmarkEnd w:id="2234"/>
    </w:p>
    <w:p>
      <w:pPr>
        <w:pStyle w:val="Style25"/>
        <w:keepNext/>
        <w:keepLines/>
        <w:widowControl w:val="0"/>
        <w:shd w:val="clear" w:color="auto" w:fill="auto"/>
        <w:bidi w:val="0"/>
        <w:spacing w:before="0" w:line="240" w:lineRule="auto"/>
        <w:ind w:left="0" w:right="0" w:firstLine="0"/>
        <w:jc w:val="left"/>
      </w:pPr>
      <w:bookmarkStart w:id="2235" w:name="bookmark2235"/>
      <w:bookmarkStart w:id="2236" w:name="bookmark2236"/>
      <w:bookmarkStart w:id="2237" w:name="bookmark2237"/>
      <w:r>
        <w:rPr>
          <w:color w:val="000000"/>
          <w:spacing w:val="0"/>
          <w:w w:val="100"/>
          <w:position w:val="0"/>
        </w:rPr>
        <w:t>十五、资产负债表日后事项</w:t>
      </w:r>
      <w:bookmarkEnd w:id="2235"/>
      <w:bookmarkEnd w:id="2236"/>
      <w:bookmarkEnd w:id="2237"/>
    </w:p>
    <w:p>
      <w:pPr>
        <w:pStyle w:val="Style29"/>
        <w:keepNext/>
        <w:keepLines/>
        <w:widowControl w:val="0"/>
        <w:shd w:val="clear" w:color="auto" w:fill="auto"/>
        <w:tabs>
          <w:tab w:pos="368" w:val="left"/>
        </w:tabs>
        <w:bidi w:val="0"/>
        <w:spacing w:before="0" w:after="360" w:line="240" w:lineRule="auto"/>
        <w:ind w:left="0" w:right="0" w:firstLine="0"/>
        <w:jc w:val="left"/>
      </w:pPr>
      <w:bookmarkStart w:id="2238" w:name="bookmark2238"/>
      <w:bookmarkStart w:id="2239" w:name="bookmark2239"/>
      <w:bookmarkStart w:id="2240" w:name="bookmark2240"/>
      <w:bookmarkStart w:id="2241" w:name="bookmark2241"/>
      <w:r>
        <w:rPr>
          <w:rFonts w:ascii="Times New Roman" w:eastAsia="Times New Roman" w:hAnsi="Times New Roman" w:cs="Times New Roman"/>
          <w:color w:val="000000"/>
          <w:spacing w:val="0"/>
          <w:w w:val="100"/>
          <w:position w:val="0"/>
        </w:rPr>
        <w:t>1</w:t>
      </w:r>
      <w:bookmarkEnd w:id="2240"/>
      <w:r>
        <w:rPr>
          <w:color w:val="000000"/>
          <w:spacing w:val="0"/>
          <w:w w:val="100"/>
          <w:position w:val="0"/>
        </w:rPr>
        <w:t>、</w:t>
        <w:tab/>
        <w:t>重要的非调整事项</w:t>
      </w:r>
      <w:bookmarkEnd w:id="2238"/>
      <w:bookmarkEnd w:id="2239"/>
      <w:bookmarkEnd w:id="2241"/>
    </w:p>
    <w:p>
      <w:pPr>
        <w:pStyle w:val="Style29"/>
        <w:keepNext/>
        <w:keepLines/>
        <w:widowControl w:val="0"/>
        <w:shd w:val="clear" w:color="auto" w:fill="auto"/>
        <w:tabs>
          <w:tab w:pos="378" w:val="left"/>
        </w:tabs>
        <w:bidi w:val="0"/>
        <w:spacing w:before="0" w:after="360" w:line="240" w:lineRule="auto"/>
        <w:ind w:left="0" w:right="0" w:firstLine="0"/>
        <w:jc w:val="left"/>
      </w:pPr>
      <w:bookmarkStart w:id="2242" w:name="bookmark2242"/>
      <w:bookmarkStart w:id="2243" w:name="bookmark2243"/>
      <w:bookmarkStart w:id="2244" w:name="bookmark2244"/>
      <w:bookmarkStart w:id="2245" w:name="bookmark2245"/>
      <w:r>
        <w:rPr>
          <w:rFonts w:ascii="Times New Roman" w:eastAsia="Times New Roman" w:hAnsi="Times New Roman" w:cs="Times New Roman"/>
          <w:color w:val="000000"/>
          <w:spacing w:val="0"/>
          <w:w w:val="100"/>
          <w:position w:val="0"/>
        </w:rPr>
        <w:t>2</w:t>
      </w:r>
      <w:bookmarkEnd w:id="2244"/>
      <w:r>
        <w:rPr>
          <w:color w:val="000000"/>
          <w:spacing w:val="0"/>
          <w:w w:val="100"/>
          <w:position w:val="0"/>
        </w:rPr>
        <w:t>、</w:t>
        <w:tab/>
        <w:t>利润分配情况</w:t>
      </w:r>
      <w:bookmarkEnd w:id="2242"/>
      <w:bookmarkEnd w:id="2243"/>
      <w:bookmarkEnd w:id="2245"/>
    </w:p>
    <w:p>
      <w:pPr>
        <w:pStyle w:val="Style22"/>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w:t>
      </w:r>
    </w:p>
    <w:p>
      <w:pPr>
        <w:pStyle w:val="Style22"/>
        <w:keepNext w:val="0"/>
        <w:keepLines w:val="0"/>
        <w:widowControl w:val="0"/>
        <w:shd w:val="clear" w:color="auto" w:fill="auto"/>
        <w:bidi w:val="0"/>
        <w:spacing w:before="0" w:after="360" w:line="240" w:lineRule="auto"/>
        <w:ind w:left="0" w:right="0" w:firstLine="0"/>
        <w:jc w:val="left"/>
      </w:pPr>
      <w:r>
        <mc:AlternateContent>
          <mc:Choice Requires="wps">
            <w:drawing>
              <wp:anchor distT="0" distB="0" distL="114300" distR="114300" simplePos="0" relativeHeight="125829424" behindDoc="0" locked="0" layoutInCell="1" allowOverlap="1">
                <wp:simplePos x="0" y="0"/>
                <wp:positionH relativeFrom="page">
                  <wp:posOffset>6550025</wp:posOffset>
                </wp:positionH>
                <wp:positionV relativeFrom="paragraph">
                  <wp:posOffset>12700</wp:posOffset>
                </wp:positionV>
                <wp:extent cx="231775" cy="143510"/>
                <wp:wrapSquare wrapText="left"/>
                <wp:docPr id="50" name="Shape 50"/>
                <a:graphic xmlns:a="http://schemas.openxmlformats.org/drawingml/2006/main">
                  <a:graphicData uri="http://schemas.microsoft.com/office/word/2010/wordprocessingShape">
                    <wps:wsp>
                      <wps:cNvSpPr txBox="1"/>
                      <wps:spPr>
                        <a:xfrm>
                          <a:ext cx="231775" cy="14351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0.00</w:t>
                            </w:r>
                          </w:p>
                        </w:txbxContent>
                      </wps:txbx>
                      <wps:bodyPr wrap="none" lIns="0" tIns="0" rIns="0" bIns="0">
                        <a:noAutoFit/>
                      </wps:bodyPr>
                    </wps:wsp>
                  </a:graphicData>
                </a:graphic>
              </wp:anchor>
            </w:drawing>
          </mc:Choice>
          <mc:Fallback>
            <w:pict>
              <v:shape id="_x0000_s1076" type="#_x0000_t202" style="position:absolute;margin-left:515.75pt;margin-top:1.pt;width:18.25pt;height:11.300000000000001pt;z-index:-125829329;mso-wrap-distance-left:9.pt;mso-wrap-distance-right:9.pt;mso-position-horizontal-relative:page" filled="f" stroked="f">
                <v:textbox inset="0,0,0,0">
                  <w:txbxContent>
                    <w:p>
                      <w:pPr>
                        <w:pStyle w:val="Style66"/>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0.00</w:t>
                      </w:r>
                    </w:p>
                  </w:txbxContent>
                </v:textbox>
                <w10:wrap type="square" side="left" anchorx="page"/>
              </v:shape>
            </w:pict>
          </mc:Fallback>
        </mc:AlternateContent>
      </w:r>
      <w:r>
        <w:rPr>
          <w:color w:val="000000"/>
          <w:spacing w:val="0"/>
          <w:w w:val="100"/>
          <w:position w:val="0"/>
        </w:rPr>
        <w:t>拟分配的利润或股利</w:t>
      </w:r>
    </w:p>
    <w:p>
      <w:pPr>
        <w:pStyle w:val="Style22"/>
        <w:keepNext w:val="0"/>
        <w:keepLines w:val="0"/>
        <w:widowControl w:val="0"/>
        <w:shd w:val="clear" w:color="auto" w:fill="auto"/>
        <w:tabs>
          <w:tab w:pos="9154" w:val="left"/>
        </w:tabs>
        <w:bidi w:val="0"/>
        <w:spacing w:before="0" w:after="340" w:line="240" w:lineRule="auto"/>
        <w:ind w:left="0" w:right="0" w:firstLine="0"/>
        <w:jc w:val="both"/>
        <w:rPr>
          <w:sz w:val="18"/>
          <w:szCs w:val="18"/>
        </w:rPr>
      </w:pPr>
      <w:r>
        <w:rPr>
          <w:color w:val="000000"/>
          <w:spacing w:val="0"/>
          <w:w w:val="100"/>
          <w:position w:val="0"/>
          <w:sz w:val="17"/>
          <w:szCs w:val="17"/>
        </w:rPr>
        <w:t>经审议批准宣告发放的利润或股利</w:t>
        <w:tab/>
      </w:r>
      <w:r>
        <w:rPr>
          <w:rFonts w:ascii="Times New Roman" w:eastAsia="Times New Roman" w:hAnsi="Times New Roman" w:cs="Times New Roman"/>
          <w:color w:val="000000"/>
          <w:spacing w:val="0"/>
          <w:w w:val="100"/>
          <w:position w:val="0"/>
          <w:sz w:val="18"/>
          <w:szCs w:val="18"/>
        </w:rPr>
        <w:t>0.00</w:t>
      </w:r>
    </w:p>
    <w:p>
      <w:pPr>
        <w:pStyle w:val="Style15"/>
        <w:keepNext w:val="0"/>
        <w:keepLines w:val="0"/>
        <w:widowControl w:val="0"/>
        <w:shd w:val="clear" w:color="auto" w:fill="auto"/>
        <w:bidi w:val="0"/>
        <w:spacing w:before="0" w:after="280" w:line="319" w:lineRule="exact"/>
        <w:ind w:left="0" w:right="0" w:firstLine="48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日召开第五届董事会第九次会议、第五届监事会第七次会议审议通过了《关于 公司</w:t>
      </w:r>
      <w:r>
        <w:rPr>
          <w:rFonts w:ascii="Times New Roman" w:eastAsia="Times New Roman" w:hAnsi="Times New Roman" w:cs="Times New Roman"/>
          <w:color w:val="000000"/>
          <w:spacing w:val="0"/>
          <w:w w:val="100"/>
          <w:position w:val="0"/>
        </w:rPr>
        <w:t>2021</w:t>
      </w:r>
      <w:r>
        <w:rPr>
          <w:color w:val="000000"/>
          <w:spacing w:val="0"/>
          <w:w w:val="100"/>
          <w:position w:val="0"/>
        </w:rPr>
        <w:t>年度利润分配预案的议案》：</w:t>
      </w:r>
      <w:r>
        <w:rPr>
          <w:rFonts w:ascii="Times New Roman" w:eastAsia="Times New Roman" w:hAnsi="Times New Roman" w:cs="Times New Roman"/>
          <w:color w:val="000000"/>
          <w:spacing w:val="0"/>
          <w:w w:val="100"/>
          <w:position w:val="0"/>
        </w:rPr>
        <w:t>2021</w:t>
      </w:r>
      <w:r>
        <w:rPr>
          <w:color w:val="000000"/>
          <w:spacing w:val="0"/>
          <w:w w:val="100"/>
          <w:position w:val="0"/>
        </w:rPr>
        <w:t>年度不进行现金利润分配，不送红股，也不进行资本公积金转 增股本。</w:t>
      </w:r>
    </w:p>
    <w:p>
      <w:pPr>
        <w:pStyle w:val="Style29"/>
        <w:keepNext/>
        <w:keepLines/>
        <w:widowControl w:val="0"/>
        <w:shd w:val="clear" w:color="auto" w:fill="auto"/>
        <w:tabs>
          <w:tab w:pos="378" w:val="left"/>
        </w:tabs>
        <w:bidi w:val="0"/>
        <w:spacing w:before="0" w:after="280" w:line="316" w:lineRule="exact"/>
        <w:ind w:left="0" w:right="0" w:firstLine="0"/>
        <w:jc w:val="left"/>
      </w:pPr>
      <w:bookmarkStart w:id="2246" w:name="bookmark2246"/>
      <w:bookmarkStart w:id="2247" w:name="bookmark2247"/>
      <w:bookmarkStart w:id="2248" w:name="bookmark2248"/>
      <w:bookmarkStart w:id="2249" w:name="bookmark2249"/>
      <w:r>
        <w:rPr>
          <w:rFonts w:ascii="Times New Roman" w:eastAsia="Times New Roman" w:hAnsi="Times New Roman" w:cs="Times New Roman"/>
          <w:color w:val="000000"/>
          <w:spacing w:val="0"/>
          <w:w w:val="100"/>
          <w:position w:val="0"/>
        </w:rPr>
        <w:t>3</w:t>
      </w:r>
      <w:bookmarkEnd w:id="2248"/>
      <w:r>
        <w:rPr>
          <w:color w:val="000000"/>
          <w:spacing w:val="0"/>
          <w:w w:val="100"/>
          <w:position w:val="0"/>
        </w:rPr>
        <w:t>、</w:t>
        <w:tab/>
        <w:t>销售退回</w:t>
      </w:r>
      <w:bookmarkEnd w:id="2246"/>
      <w:bookmarkEnd w:id="2247"/>
      <w:bookmarkEnd w:id="2249"/>
    </w:p>
    <w:p>
      <w:pPr>
        <w:pStyle w:val="Style29"/>
        <w:keepNext/>
        <w:keepLines/>
        <w:widowControl w:val="0"/>
        <w:shd w:val="clear" w:color="auto" w:fill="auto"/>
        <w:tabs>
          <w:tab w:pos="378" w:val="left"/>
        </w:tabs>
        <w:bidi w:val="0"/>
        <w:spacing w:before="0" w:after="280" w:line="316" w:lineRule="exact"/>
        <w:ind w:left="0" w:right="0" w:firstLine="0"/>
        <w:jc w:val="left"/>
      </w:pPr>
      <w:bookmarkStart w:id="2250" w:name="bookmark2250"/>
      <w:bookmarkStart w:id="2251" w:name="bookmark2251"/>
      <w:bookmarkStart w:id="2252" w:name="bookmark2252"/>
      <w:bookmarkStart w:id="2253" w:name="bookmark2253"/>
      <w:r>
        <w:rPr>
          <w:rFonts w:ascii="Times New Roman" w:eastAsia="Times New Roman" w:hAnsi="Times New Roman" w:cs="Times New Roman"/>
          <w:color w:val="000000"/>
          <w:spacing w:val="0"/>
          <w:w w:val="100"/>
          <w:position w:val="0"/>
        </w:rPr>
        <w:t>4</w:t>
      </w:r>
      <w:bookmarkEnd w:id="2252"/>
      <w:r>
        <w:rPr>
          <w:color w:val="000000"/>
          <w:spacing w:val="0"/>
          <w:w w:val="100"/>
          <w:position w:val="0"/>
        </w:rPr>
        <w:t>、</w:t>
        <w:tab/>
        <w:t>其他资产负债表日后事项说明</w:t>
      </w:r>
      <w:bookmarkEnd w:id="2250"/>
      <w:bookmarkEnd w:id="2251"/>
      <w:bookmarkEnd w:id="2253"/>
    </w:p>
    <w:p>
      <w:pPr>
        <w:pStyle w:val="Style15"/>
        <w:keepNext w:val="0"/>
        <w:keepLines w:val="0"/>
        <w:widowControl w:val="0"/>
        <w:shd w:val="clear" w:color="auto" w:fill="auto"/>
        <w:tabs>
          <w:tab w:pos="488" w:val="left"/>
        </w:tabs>
        <w:bidi w:val="0"/>
        <w:spacing w:before="0" w:after="0" w:line="316" w:lineRule="exact"/>
        <w:ind w:left="0" w:right="0" w:firstLine="0"/>
        <w:jc w:val="left"/>
      </w:pPr>
      <w:bookmarkStart w:id="2254" w:name="bookmark2254"/>
      <w:r>
        <w:rPr>
          <w:color w:val="000000"/>
          <w:spacing w:val="0"/>
          <w:w w:val="100"/>
          <w:position w:val="0"/>
        </w:rPr>
        <w:t>（</w:t>
      </w:r>
      <w:bookmarkEnd w:id="2254"/>
      <w:r>
        <w:rPr>
          <w:rFonts w:ascii="Times New Roman" w:eastAsia="Times New Roman" w:hAnsi="Times New Roman" w:cs="Times New Roman"/>
          <w:color w:val="000000"/>
          <w:spacing w:val="0"/>
          <w:w w:val="100"/>
          <w:position w:val="0"/>
        </w:rPr>
        <w:t>1</w:t>
      </w:r>
      <w:r>
        <w:rPr>
          <w:color w:val="000000"/>
          <w:spacing w:val="0"/>
          <w:w w:val="100"/>
          <w:position w:val="0"/>
        </w:rPr>
        <w:t>）</w:t>
        <w:tab/>
        <w:t>设立金运激光（欧洲）有限责任公司</w:t>
      </w:r>
    </w:p>
    <w:p>
      <w:pPr>
        <w:pStyle w:val="Style15"/>
        <w:keepNext w:val="0"/>
        <w:keepLines w:val="0"/>
        <w:widowControl w:val="0"/>
        <w:shd w:val="clear" w:color="auto" w:fill="auto"/>
        <w:bidi w:val="0"/>
        <w:spacing w:before="0" w:after="0" w:line="316" w:lineRule="exact"/>
        <w:ind w:left="0" w:right="0" w:firstLine="480"/>
        <w:jc w:val="both"/>
      </w:pPr>
      <w:r>
        <w:rPr>
          <w:color w:val="000000"/>
          <w:spacing w:val="0"/>
          <w:w w:val="100"/>
          <w:position w:val="0"/>
        </w:rPr>
        <w:t>根据湖北省发展和改革委员会办公室鄂发改办外经备【</w:t>
      </w:r>
      <w:r>
        <w:rPr>
          <w:rFonts w:ascii="Times New Roman" w:eastAsia="Times New Roman" w:hAnsi="Times New Roman" w:cs="Times New Roman"/>
          <w:color w:val="000000"/>
          <w:spacing w:val="0"/>
          <w:w w:val="100"/>
          <w:position w:val="0"/>
        </w:rPr>
        <w:t>2022</w:t>
      </w:r>
      <w:r>
        <w:rPr>
          <w:color w:val="000000"/>
          <w:spacing w:val="0"/>
          <w:w w:val="100"/>
          <w:position w:val="0"/>
        </w:rPr>
        <w:t>】第</w:t>
      </w:r>
      <w:r>
        <w:rPr>
          <w:rFonts w:ascii="Times New Roman" w:eastAsia="Times New Roman" w:hAnsi="Times New Roman" w:cs="Times New Roman"/>
          <w:color w:val="000000"/>
          <w:spacing w:val="0"/>
          <w:w w:val="100"/>
          <w:position w:val="0"/>
        </w:rPr>
        <w:t>28</w:t>
      </w:r>
      <w:r>
        <w:rPr>
          <w:color w:val="000000"/>
          <w:spacing w:val="0"/>
          <w:w w:val="100"/>
          <w:position w:val="0"/>
        </w:rPr>
        <w:t>号境外投资项目备案通知书，同意 公司在荷兰设立金运激光（欧洲）有限责任公司，投资总额</w:t>
      </w:r>
      <w:r>
        <w:rPr>
          <w:rFonts w:ascii="Times New Roman" w:eastAsia="Times New Roman" w:hAnsi="Times New Roman" w:cs="Times New Roman"/>
          <w:color w:val="000000"/>
          <w:spacing w:val="0"/>
          <w:w w:val="100"/>
          <w:position w:val="0"/>
        </w:rPr>
        <w:t>125.6</w:t>
      </w:r>
      <w:r>
        <w:rPr>
          <w:rFonts w:ascii="Times New Roman" w:eastAsia="Times New Roman" w:hAnsi="Times New Roman" w:cs="Times New Roman"/>
          <w:color w:val="000000"/>
          <w:spacing w:val="0"/>
          <w:w w:val="100"/>
          <w:position w:val="0"/>
        </w:rPr>
        <w:t>0</w:t>
      </w:r>
      <w:r>
        <w:rPr>
          <w:color w:val="000000"/>
          <w:spacing w:val="0"/>
          <w:w w:val="100"/>
          <w:position w:val="0"/>
        </w:rPr>
        <w:t>万美元，采用货币出资。</w:t>
      </w:r>
    </w:p>
    <w:p>
      <w:pPr>
        <w:pStyle w:val="Style15"/>
        <w:keepNext w:val="0"/>
        <w:keepLines w:val="0"/>
        <w:widowControl w:val="0"/>
        <w:shd w:val="clear" w:color="auto" w:fill="auto"/>
        <w:tabs>
          <w:tab w:pos="488" w:val="left"/>
        </w:tabs>
        <w:bidi w:val="0"/>
        <w:spacing w:before="0" w:after="0" w:line="316" w:lineRule="exact"/>
        <w:ind w:left="0" w:right="0" w:firstLine="0"/>
        <w:jc w:val="left"/>
      </w:pPr>
      <w:bookmarkStart w:id="2255" w:name="bookmark2255"/>
      <w:r>
        <w:rPr>
          <w:color w:val="000000"/>
          <w:spacing w:val="0"/>
          <w:w w:val="100"/>
          <w:position w:val="0"/>
        </w:rPr>
        <w:t>（</w:t>
      </w:r>
      <w:bookmarkEnd w:id="2255"/>
      <w:r>
        <w:rPr>
          <w:rFonts w:ascii="Times New Roman" w:eastAsia="Times New Roman" w:hAnsi="Times New Roman" w:cs="Times New Roman"/>
          <w:color w:val="000000"/>
          <w:spacing w:val="0"/>
          <w:w w:val="100"/>
          <w:position w:val="0"/>
        </w:rPr>
        <w:t>2</w:t>
      </w:r>
      <w:r>
        <w:rPr>
          <w:color w:val="000000"/>
          <w:spacing w:val="0"/>
          <w:w w:val="100"/>
          <w:position w:val="0"/>
        </w:rPr>
        <w:t>）</w:t>
        <w:tab/>
        <w:t>银行借款事项</w:t>
      </w:r>
    </w:p>
    <w:p>
      <w:pPr>
        <w:pStyle w:val="Style15"/>
        <w:keepNext w:val="0"/>
        <w:keepLines w:val="0"/>
        <w:widowControl w:val="0"/>
        <w:shd w:val="clear" w:color="auto" w:fill="auto"/>
        <w:bidi w:val="0"/>
        <w:spacing w:before="0" w:after="0" w:line="316" w:lineRule="exact"/>
        <w:ind w:left="0" w:right="0" w:firstLine="48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日，公司与上海浦东发展银行股份有限公司签订了编号为</w:t>
      </w:r>
      <w:r>
        <w:rPr>
          <w:rFonts w:ascii="Times New Roman" w:eastAsia="Times New Roman" w:hAnsi="Times New Roman" w:cs="Times New Roman"/>
          <w:color w:val="000000"/>
          <w:spacing w:val="0"/>
          <w:w w:val="100"/>
          <w:position w:val="0"/>
        </w:rPr>
        <w:t>70012022280172</w:t>
      </w:r>
      <w:r>
        <w:rPr>
          <w:color w:val="000000"/>
          <w:spacing w:val="0"/>
          <w:w w:val="100"/>
          <w:position w:val="0"/>
        </w:rPr>
        <w:t>的借款合同，借 款金额为人民币</w:t>
      </w:r>
      <w:r>
        <w:rPr>
          <w:rFonts w:ascii="Times New Roman" w:eastAsia="Times New Roman" w:hAnsi="Times New Roman" w:cs="Times New Roman"/>
          <w:color w:val="000000"/>
          <w:spacing w:val="0"/>
          <w:w w:val="100"/>
          <w:position w:val="0"/>
        </w:rPr>
        <w:t>500.00</w:t>
      </w:r>
      <w:r>
        <w:rPr>
          <w:color w:val="000000"/>
          <w:spacing w:val="0"/>
          <w:w w:val="100"/>
          <w:position w:val="0"/>
        </w:rPr>
        <w:t>万元，借款期限为</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日，同日公司已取得该笔借款。</w:t>
      </w:r>
    </w:p>
    <w:p>
      <w:pPr>
        <w:pStyle w:val="Style15"/>
        <w:keepNext w:val="0"/>
        <w:keepLines w:val="0"/>
        <w:widowControl w:val="0"/>
        <w:shd w:val="clear" w:color="auto" w:fill="auto"/>
        <w:tabs>
          <w:tab w:pos="488" w:val="left"/>
        </w:tabs>
        <w:bidi w:val="0"/>
        <w:spacing w:before="0" w:after="0" w:line="316" w:lineRule="exact"/>
        <w:ind w:left="0" w:right="0" w:firstLine="0"/>
        <w:jc w:val="left"/>
      </w:pPr>
      <w:bookmarkStart w:id="2256" w:name="bookmark2256"/>
      <w:r>
        <w:rPr>
          <w:color w:val="000000"/>
          <w:spacing w:val="0"/>
          <w:w w:val="100"/>
          <w:position w:val="0"/>
        </w:rPr>
        <w:t>（</w:t>
      </w:r>
      <w:bookmarkEnd w:id="2256"/>
      <w:r>
        <w:rPr>
          <w:rFonts w:ascii="Times New Roman" w:eastAsia="Times New Roman" w:hAnsi="Times New Roman" w:cs="Times New Roman"/>
          <w:color w:val="000000"/>
          <w:spacing w:val="0"/>
          <w:w w:val="100"/>
          <w:position w:val="0"/>
        </w:rPr>
        <w:t>3</w:t>
      </w:r>
      <w:r>
        <w:rPr>
          <w:color w:val="000000"/>
          <w:spacing w:val="0"/>
          <w:w w:val="100"/>
          <w:position w:val="0"/>
        </w:rPr>
        <w:t>）</w:t>
        <w:tab/>
        <w:t>子公司名称变更</w:t>
      </w:r>
    </w:p>
    <w:p>
      <w:pPr>
        <w:pStyle w:val="Style15"/>
        <w:keepNext w:val="0"/>
        <w:keepLines w:val="0"/>
        <w:widowControl w:val="0"/>
        <w:shd w:val="clear" w:color="auto" w:fill="auto"/>
        <w:bidi w:val="0"/>
        <w:spacing w:before="0" w:after="0" w:line="316" w:lineRule="exact"/>
        <w:ind w:left="0" w:right="0" w:firstLine="48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日，公司全资子公司武汉唯拓光纤激光工程有限公司名称变更为武汉金运唯拓光纤激光工 程有限公司。</w:t>
      </w:r>
    </w:p>
    <w:p>
      <w:pPr>
        <w:pStyle w:val="Style15"/>
        <w:keepNext w:val="0"/>
        <w:keepLines w:val="0"/>
        <w:widowControl w:val="0"/>
        <w:shd w:val="clear" w:color="auto" w:fill="auto"/>
        <w:bidi w:val="0"/>
        <w:spacing w:before="0" w:after="280" w:line="316" w:lineRule="exact"/>
        <w:ind w:left="0" w:right="0"/>
        <w:jc w:val="both"/>
        <w:sectPr>
          <w:footnotePr>
            <w:pos w:val="pageBottom"/>
            <w:numFmt w:val="chicago"/>
            <w:numStart w:val="1"/>
            <w:numRestart w:val="continuous"/>
            <w15:footnoteColumns w:val="1"/>
          </w:footnotePr>
          <w:pgSz w:w="11900" w:h="16840"/>
          <w:pgMar w:top="1388" w:right="1055" w:bottom="1455" w:left="1043" w:header="0" w:footer="3" w:gutter="0"/>
          <w:cols w:space="720"/>
          <w:noEndnote/>
          <w:rtlGutter w:val="0"/>
          <w:docGrid w:linePitch="360"/>
        </w:sectPr>
      </w:pPr>
      <w:r>
        <w:rPr>
          <w:color w:val="000000"/>
          <w:spacing w:val="0"/>
          <w:w w:val="100"/>
          <w:position w:val="0"/>
        </w:rPr>
        <w:t>除存在上述资产负债表日后事项外，截至财务报告批准报出日止，本公司无其他应披露未披露的重大 资产负债表日后事项。</w:t>
      </w:r>
    </w:p>
    <w:p>
      <w:pPr>
        <w:pStyle w:val="Style25"/>
        <w:keepNext/>
        <w:keepLines/>
        <w:widowControl w:val="0"/>
        <w:shd w:val="clear" w:color="auto" w:fill="auto"/>
        <w:bidi w:val="0"/>
        <w:spacing w:before="0" w:line="240" w:lineRule="auto"/>
        <w:ind w:left="0" w:right="0" w:firstLine="0"/>
        <w:jc w:val="left"/>
      </w:pPr>
      <w:bookmarkStart w:id="2257" w:name="bookmark2257"/>
      <w:bookmarkStart w:id="2258" w:name="bookmark2258"/>
      <w:bookmarkStart w:id="2259" w:name="bookmark2259"/>
      <w:r>
        <w:rPr>
          <w:color w:val="000000"/>
          <w:spacing w:val="0"/>
          <w:w w:val="100"/>
          <w:position w:val="0"/>
        </w:rPr>
        <w:t>十六、其他重要事项</w:t>
      </w:r>
      <w:bookmarkEnd w:id="2257"/>
      <w:bookmarkEnd w:id="2258"/>
      <w:bookmarkEnd w:id="2259"/>
    </w:p>
    <w:p>
      <w:pPr>
        <w:pStyle w:val="Style29"/>
        <w:keepNext/>
        <w:keepLines/>
        <w:widowControl w:val="0"/>
        <w:shd w:val="clear" w:color="auto" w:fill="auto"/>
        <w:tabs>
          <w:tab w:pos="368" w:val="left"/>
        </w:tabs>
        <w:bidi w:val="0"/>
        <w:spacing w:before="0" w:after="360" w:line="240" w:lineRule="auto"/>
        <w:ind w:left="0" w:right="0" w:firstLine="0"/>
        <w:jc w:val="left"/>
      </w:pPr>
      <w:bookmarkStart w:id="2260" w:name="bookmark2260"/>
      <w:bookmarkStart w:id="2261" w:name="bookmark2261"/>
      <w:bookmarkStart w:id="2262" w:name="bookmark2262"/>
      <w:bookmarkStart w:id="2263" w:name="bookmark2263"/>
      <w:r>
        <w:rPr>
          <w:rFonts w:ascii="Times New Roman" w:eastAsia="Times New Roman" w:hAnsi="Times New Roman" w:cs="Times New Roman"/>
          <w:color w:val="000000"/>
          <w:spacing w:val="0"/>
          <w:w w:val="100"/>
          <w:position w:val="0"/>
        </w:rPr>
        <w:t>1</w:t>
      </w:r>
      <w:bookmarkEnd w:id="2262"/>
      <w:r>
        <w:rPr>
          <w:color w:val="000000"/>
          <w:spacing w:val="0"/>
          <w:w w:val="100"/>
          <w:position w:val="0"/>
        </w:rPr>
        <w:t>、</w:t>
        <w:tab/>
        <w:t>前期会计差错更正</w:t>
      </w:r>
      <w:bookmarkEnd w:id="2260"/>
      <w:bookmarkEnd w:id="2261"/>
      <w:bookmarkEnd w:id="2263"/>
    </w:p>
    <w:p>
      <w:pPr>
        <w:pStyle w:val="Style29"/>
        <w:keepNext/>
        <w:keepLines/>
        <w:widowControl w:val="0"/>
        <w:shd w:val="clear" w:color="auto" w:fill="auto"/>
        <w:tabs>
          <w:tab w:pos="378" w:val="left"/>
        </w:tabs>
        <w:bidi w:val="0"/>
        <w:spacing w:before="0" w:after="360" w:line="240" w:lineRule="auto"/>
        <w:ind w:left="0" w:right="0" w:firstLine="0"/>
        <w:jc w:val="left"/>
      </w:pPr>
      <w:bookmarkStart w:id="2264" w:name="bookmark2264"/>
      <w:bookmarkStart w:id="2265" w:name="bookmark2265"/>
      <w:bookmarkStart w:id="2266" w:name="bookmark2266"/>
      <w:bookmarkStart w:id="2267" w:name="bookmark2267"/>
      <w:r>
        <w:rPr>
          <w:rFonts w:ascii="Times New Roman" w:eastAsia="Times New Roman" w:hAnsi="Times New Roman" w:cs="Times New Roman"/>
          <w:color w:val="000000"/>
          <w:spacing w:val="0"/>
          <w:w w:val="100"/>
          <w:position w:val="0"/>
        </w:rPr>
        <w:t>2</w:t>
      </w:r>
      <w:bookmarkEnd w:id="2266"/>
      <w:r>
        <w:rPr>
          <w:color w:val="000000"/>
          <w:spacing w:val="0"/>
          <w:w w:val="100"/>
          <w:position w:val="0"/>
        </w:rPr>
        <w:t>、</w:t>
        <w:tab/>
        <w:t>债务重组</w:t>
      </w:r>
      <w:bookmarkEnd w:id="2264"/>
      <w:bookmarkEnd w:id="2265"/>
      <w:bookmarkEnd w:id="2267"/>
    </w:p>
    <w:p>
      <w:pPr>
        <w:pStyle w:val="Style29"/>
        <w:keepNext/>
        <w:keepLines/>
        <w:widowControl w:val="0"/>
        <w:shd w:val="clear" w:color="auto" w:fill="auto"/>
        <w:tabs>
          <w:tab w:pos="378" w:val="left"/>
        </w:tabs>
        <w:bidi w:val="0"/>
        <w:spacing w:before="0" w:after="360" w:line="240" w:lineRule="auto"/>
        <w:ind w:left="0" w:right="0" w:firstLine="0"/>
        <w:jc w:val="left"/>
      </w:pPr>
      <w:bookmarkStart w:id="2268" w:name="bookmark2268"/>
      <w:bookmarkStart w:id="2269" w:name="bookmark2269"/>
      <w:bookmarkStart w:id="2270" w:name="bookmark2270"/>
      <w:bookmarkStart w:id="2271" w:name="bookmark2271"/>
      <w:r>
        <w:rPr>
          <w:rFonts w:ascii="Times New Roman" w:eastAsia="Times New Roman" w:hAnsi="Times New Roman" w:cs="Times New Roman"/>
          <w:color w:val="000000"/>
          <w:spacing w:val="0"/>
          <w:w w:val="100"/>
          <w:position w:val="0"/>
        </w:rPr>
        <w:t>3</w:t>
      </w:r>
      <w:bookmarkEnd w:id="2270"/>
      <w:r>
        <w:rPr>
          <w:color w:val="000000"/>
          <w:spacing w:val="0"/>
          <w:w w:val="100"/>
          <w:position w:val="0"/>
        </w:rPr>
        <w:t>、</w:t>
        <w:tab/>
        <w:t>资产置换</w:t>
      </w:r>
      <w:bookmarkEnd w:id="2268"/>
      <w:bookmarkEnd w:id="2269"/>
      <w:bookmarkEnd w:id="2271"/>
    </w:p>
    <w:p>
      <w:pPr>
        <w:pStyle w:val="Style47"/>
        <w:keepNext/>
        <w:keepLines/>
        <w:widowControl w:val="0"/>
        <w:shd w:val="clear" w:color="auto" w:fill="auto"/>
        <w:tabs>
          <w:tab w:pos="493" w:val="left"/>
        </w:tabs>
        <w:bidi w:val="0"/>
        <w:spacing w:before="0" w:after="360" w:line="240" w:lineRule="auto"/>
        <w:ind w:left="0" w:right="0" w:firstLine="0"/>
        <w:jc w:val="left"/>
      </w:pPr>
      <w:bookmarkStart w:id="2272" w:name="bookmark2272"/>
      <w:bookmarkStart w:id="2273" w:name="bookmark2273"/>
      <w:bookmarkStart w:id="2274" w:name="bookmark2274"/>
      <w:bookmarkStart w:id="2275" w:name="bookmark2275"/>
      <w:r>
        <w:rPr>
          <w:color w:val="000000"/>
          <w:spacing w:val="0"/>
          <w:w w:val="100"/>
          <w:position w:val="0"/>
        </w:rPr>
        <w:t>（</w:t>
      </w:r>
      <w:bookmarkEnd w:id="2274"/>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272"/>
      <w:bookmarkEnd w:id="2273"/>
      <w:bookmarkEnd w:id="2275"/>
    </w:p>
    <w:p>
      <w:pPr>
        <w:pStyle w:val="Style47"/>
        <w:keepNext/>
        <w:keepLines/>
        <w:widowControl w:val="0"/>
        <w:shd w:val="clear" w:color="auto" w:fill="auto"/>
        <w:tabs>
          <w:tab w:pos="493" w:val="left"/>
        </w:tabs>
        <w:bidi w:val="0"/>
        <w:spacing w:before="0" w:after="360" w:line="240" w:lineRule="auto"/>
        <w:ind w:left="0" w:right="0" w:firstLine="0"/>
        <w:jc w:val="left"/>
      </w:pPr>
      <w:bookmarkStart w:id="2276" w:name="bookmark2276"/>
      <w:bookmarkStart w:id="2277" w:name="bookmark2277"/>
      <w:bookmarkStart w:id="2278" w:name="bookmark2278"/>
      <w:bookmarkStart w:id="2279" w:name="bookmark2279"/>
      <w:r>
        <w:rPr>
          <w:color w:val="000000"/>
          <w:spacing w:val="0"/>
          <w:w w:val="100"/>
          <w:position w:val="0"/>
        </w:rPr>
        <w:t>（</w:t>
      </w:r>
      <w:bookmarkEnd w:id="2278"/>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276"/>
      <w:bookmarkEnd w:id="2277"/>
      <w:bookmarkEnd w:id="2279"/>
    </w:p>
    <w:p>
      <w:pPr>
        <w:pStyle w:val="Style29"/>
        <w:keepNext/>
        <w:keepLines/>
        <w:widowControl w:val="0"/>
        <w:shd w:val="clear" w:color="auto" w:fill="auto"/>
        <w:tabs>
          <w:tab w:pos="378" w:val="left"/>
        </w:tabs>
        <w:bidi w:val="0"/>
        <w:spacing w:before="0" w:after="360" w:line="240" w:lineRule="auto"/>
        <w:ind w:left="0" w:right="0" w:firstLine="0"/>
        <w:jc w:val="left"/>
      </w:pPr>
      <w:bookmarkStart w:id="2280" w:name="bookmark2280"/>
      <w:bookmarkStart w:id="2281" w:name="bookmark2281"/>
      <w:bookmarkStart w:id="2282" w:name="bookmark2282"/>
      <w:bookmarkStart w:id="2283" w:name="bookmark2283"/>
      <w:r>
        <w:rPr>
          <w:rFonts w:ascii="Times New Roman" w:eastAsia="Times New Roman" w:hAnsi="Times New Roman" w:cs="Times New Roman"/>
          <w:color w:val="000000"/>
          <w:spacing w:val="0"/>
          <w:w w:val="100"/>
          <w:position w:val="0"/>
        </w:rPr>
        <w:t>4</w:t>
      </w:r>
      <w:bookmarkEnd w:id="2282"/>
      <w:r>
        <w:rPr>
          <w:color w:val="000000"/>
          <w:spacing w:val="0"/>
          <w:w w:val="100"/>
          <w:position w:val="0"/>
        </w:rPr>
        <w:t>、</w:t>
        <w:tab/>
        <w:t>年金计划</w:t>
      </w:r>
      <w:bookmarkEnd w:id="2280"/>
      <w:bookmarkEnd w:id="2281"/>
      <w:bookmarkEnd w:id="2283"/>
    </w:p>
    <w:p>
      <w:pPr>
        <w:pStyle w:val="Style29"/>
        <w:keepNext/>
        <w:keepLines/>
        <w:widowControl w:val="0"/>
        <w:shd w:val="clear" w:color="auto" w:fill="auto"/>
        <w:tabs>
          <w:tab w:pos="378" w:val="left"/>
        </w:tabs>
        <w:bidi w:val="0"/>
        <w:spacing w:before="0" w:after="360" w:line="240" w:lineRule="auto"/>
        <w:ind w:left="0" w:right="0" w:firstLine="0"/>
        <w:jc w:val="left"/>
      </w:pPr>
      <w:bookmarkStart w:id="2284" w:name="bookmark2284"/>
      <w:bookmarkStart w:id="2285" w:name="bookmark2285"/>
      <w:bookmarkStart w:id="2286" w:name="bookmark2286"/>
      <w:bookmarkStart w:id="2287" w:name="bookmark2287"/>
      <w:r>
        <w:rPr>
          <w:rFonts w:ascii="Times New Roman" w:eastAsia="Times New Roman" w:hAnsi="Times New Roman" w:cs="Times New Roman"/>
          <w:color w:val="000000"/>
          <w:spacing w:val="0"/>
          <w:w w:val="100"/>
          <w:position w:val="0"/>
        </w:rPr>
        <w:t>5</w:t>
      </w:r>
      <w:bookmarkEnd w:id="2286"/>
      <w:r>
        <w:rPr>
          <w:color w:val="000000"/>
          <w:spacing w:val="0"/>
          <w:w w:val="100"/>
          <w:position w:val="0"/>
        </w:rPr>
        <w:t>、</w:t>
        <w:tab/>
        <w:t>终止经营</w:t>
      </w:r>
      <w:bookmarkEnd w:id="2284"/>
      <w:bookmarkEnd w:id="2285"/>
      <w:bookmarkEnd w:id="2287"/>
    </w:p>
    <w:p>
      <w:pPr>
        <w:pStyle w:val="Style29"/>
        <w:keepNext/>
        <w:keepLines/>
        <w:widowControl w:val="0"/>
        <w:shd w:val="clear" w:color="auto" w:fill="auto"/>
        <w:tabs>
          <w:tab w:pos="378" w:val="left"/>
        </w:tabs>
        <w:bidi w:val="0"/>
        <w:spacing w:before="0" w:after="360" w:line="240" w:lineRule="auto"/>
        <w:ind w:left="0" w:right="0" w:firstLine="0"/>
        <w:jc w:val="left"/>
      </w:pPr>
      <w:bookmarkStart w:id="2288" w:name="bookmark2288"/>
      <w:bookmarkStart w:id="2289" w:name="bookmark2289"/>
      <w:bookmarkStart w:id="2290" w:name="bookmark2290"/>
      <w:bookmarkStart w:id="2291" w:name="bookmark2291"/>
      <w:r>
        <w:rPr>
          <w:rFonts w:ascii="Times New Roman" w:eastAsia="Times New Roman" w:hAnsi="Times New Roman" w:cs="Times New Roman"/>
          <w:color w:val="000000"/>
          <w:spacing w:val="0"/>
          <w:w w:val="100"/>
          <w:position w:val="0"/>
        </w:rPr>
        <w:t>6</w:t>
      </w:r>
      <w:bookmarkEnd w:id="2290"/>
      <w:r>
        <w:rPr>
          <w:color w:val="000000"/>
          <w:spacing w:val="0"/>
          <w:w w:val="100"/>
          <w:position w:val="0"/>
        </w:rPr>
        <w:t>、</w:t>
        <w:tab/>
        <w:t>分部信息</w:t>
      </w:r>
      <w:bookmarkEnd w:id="2288"/>
      <w:bookmarkEnd w:id="2289"/>
      <w:bookmarkEnd w:id="2291"/>
    </w:p>
    <w:p>
      <w:pPr>
        <w:pStyle w:val="Style47"/>
        <w:keepNext/>
        <w:keepLines/>
        <w:widowControl w:val="0"/>
        <w:shd w:val="clear" w:color="auto" w:fill="auto"/>
        <w:tabs>
          <w:tab w:pos="493" w:val="left"/>
        </w:tabs>
        <w:bidi w:val="0"/>
        <w:spacing w:before="0" w:after="360" w:line="240" w:lineRule="auto"/>
        <w:ind w:left="0" w:right="0" w:firstLine="0"/>
        <w:jc w:val="left"/>
      </w:pPr>
      <w:bookmarkStart w:id="2292" w:name="bookmark2292"/>
      <w:bookmarkStart w:id="2293" w:name="bookmark2293"/>
      <w:bookmarkStart w:id="2294" w:name="bookmark2294"/>
      <w:bookmarkStart w:id="2295" w:name="bookmark2295"/>
      <w:r>
        <w:rPr>
          <w:color w:val="000000"/>
          <w:spacing w:val="0"/>
          <w:w w:val="100"/>
          <w:position w:val="0"/>
        </w:rPr>
        <w:t>（</w:t>
      </w:r>
      <w:bookmarkEnd w:id="2294"/>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292"/>
      <w:bookmarkEnd w:id="2293"/>
      <w:bookmarkEnd w:id="2295"/>
    </w:p>
    <w:p>
      <w:pPr>
        <w:pStyle w:val="Style47"/>
        <w:keepNext/>
        <w:keepLines/>
        <w:widowControl w:val="0"/>
        <w:shd w:val="clear" w:color="auto" w:fill="auto"/>
        <w:tabs>
          <w:tab w:pos="493" w:val="left"/>
        </w:tabs>
        <w:bidi w:val="0"/>
        <w:spacing w:before="0" w:after="360" w:line="240" w:lineRule="auto"/>
        <w:ind w:left="0" w:right="0" w:firstLine="0"/>
        <w:jc w:val="left"/>
      </w:pPr>
      <w:bookmarkStart w:id="2296" w:name="bookmark2296"/>
      <w:bookmarkStart w:id="2297" w:name="bookmark2297"/>
      <w:bookmarkStart w:id="2298" w:name="bookmark2298"/>
      <w:bookmarkStart w:id="2299" w:name="bookmark2299"/>
      <w:r>
        <w:rPr>
          <w:color w:val="000000"/>
          <w:spacing w:val="0"/>
          <w:w w:val="100"/>
          <w:position w:val="0"/>
        </w:rPr>
        <w:t>（</w:t>
      </w:r>
      <w:bookmarkEnd w:id="2298"/>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296"/>
      <w:bookmarkEnd w:id="2297"/>
      <w:bookmarkEnd w:id="2299"/>
    </w:p>
    <w:p>
      <w:pPr>
        <w:pStyle w:val="Style47"/>
        <w:keepNext/>
        <w:keepLines/>
        <w:widowControl w:val="0"/>
        <w:shd w:val="clear" w:color="auto" w:fill="auto"/>
        <w:tabs>
          <w:tab w:pos="493" w:val="left"/>
        </w:tabs>
        <w:bidi w:val="0"/>
        <w:spacing w:before="0" w:after="360" w:line="240" w:lineRule="auto"/>
        <w:ind w:left="0" w:right="0" w:firstLine="0"/>
        <w:jc w:val="left"/>
      </w:pPr>
      <w:bookmarkStart w:id="2300" w:name="bookmark2300"/>
      <w:bookmarkStart w:id="2301" w:name="bookmark2301"/>
      <w:bookmarkStart w:id="2302" w:name="bookmark2302"/>
      <w:bookmarkStart w:id="2303" w:name="bookmark2303"/>
      <w:r>
        <w:rPr>
          <w:color w:val="000000"/>
          <w:spacing w:val="0"/>
          <w:w w:val="100"/>
          <w:position w:val="0"/>
        </w:rPr>
        <w:t>（</w:t>
      </w:r>
      <w:bookmarkEnd w:id="2302"/>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300"/>
      <w:bookmarkEnd w:id="2301"/>
      <w:bookmarkEnd w:id="2303"/>
    </w:p>
    <w:p>
      <w:pPr>
        <w:pStyle w:val="Style47"/>
        <w:keepNext/>
        <w:keepLines/>
        <w:widowControl w:val="0"/>
        <w:shd w:val="clear" w:color="auto" w:fill="auto"/>
        <w:tabs>
          <w:tab w:pos="493" w:val="left"/>
        </w:tabs>
        <w:bidi w:val="0"/>
        <w:spacing w:before="0" w:after="360" w:line="240" w:lineRule="auto"/>
        <w:ind w:left="0" w:right="0" w:firstLine="0"/>
        <w:jc w:val="left"/>
      </w:pPr>
      <w:bookmarkStart w:id="2304" w:name="bookmark2304"/>
      <w:bookmarkStart w:id="2305" w:name="bookmark2305"/>
      <w:bookmarkStart w:id="2306" w:name="bookmark2306"/>
      <w:bookmarkStart w:id="2307" w:name="bookmark2307"/>
      <w:r>
        <w:rPr>
          <w:color w:val="000000"/>
          <w:spacing w:val="0"/>
          <w:w w:val="100"/>
          <w:position w:val="0"/>
        </w:rPr>
        <w:t>（</w:t>
      </w:r>
      <w:bookmarkEnd w:id="2306"/>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304"/>
      <w:bookmarkEnd w:id="2305"/>
      <w:bookmarkEnd w:id="2307"/>
    </w:p>
    <w:p>
      <w:pPr>
        <w:pStyle w:val="Style29"/>
        <w:keepNext/>
        <w:keepLines/>
        <w:widowControl w:val="0"/>
        <w:shd w:val="clear" w:color="auto" w:fill="auto"/>
        <w:tabs>
          <w:tab w:pos="373" w:val="left"/>
        </w:tabs>
        <w:bidi w:val="0"/>
        <w:spacing w:before="0" w:after="360" w:line="240" w:lineRule="auto"/>
        <w:ind w:left="0" w:right="0" w:firstLine="0"/>
        <w:jc w:val="left"/>
      </w:pPr>
      <w:bookmarkStart w:id="2308" w:name="bookmark2308"/>
      <w:bookmarkStart w:id="2309" w:name="bookmark2309"/>
      <w:bookmarkStart w:id="2310" w:name="bookmark2310"/>
      <w:bookmarkStart w:id="2311" w:name="bookmark2311"/>
      <w:r>
        <w:rPr>
          <w:rFonts w:ascii="Times New Roman" w:eastAsia="Times New Roman" w:hAnsi="Times New Roman" w:cs="Times New Roman"/>
          <w:color w:val="000000"/>
          <w:spacing w:val="0"/>
          <w:w w:val="100"/>
          <w:position w:val="0"/>
        </w:rPr>
        <w:t>7</w:t>
      </w:r>
      <w:bookmarkEnd w:id="2310"/>
      <w:r>
        <w:rPr>
          <w:color w:val="000000"/>
          <w:spacing w:val="0"/>
          <w:w w:val="100"/>
          <w:position w:val="0"/>
        </w:rPr>
        <w:t>、</w:t>
        <w:tab/>
        <w:t>其他对投资者决策有影响的重要交易和事项</w:t>
      </w:r>
      <w:bookmarkEnd w:id="2308"/>
      <w:bookmarkEnd w:id="2309"/>
      <w:bookmarkEnd w:id="2311"/>
    </w:p>
    <w:p>
      <w:pPr>
        <w:pStyle w:val="Style29"/>
        <w:keepNext/>
        <w:keepLines/>
        <w:widowControl w:val="0"/>
        <w:shd w:val="clear" w:color="auto" w:fill="auto"/>
        <w:tabs>
          <w:tab w:pos="378" w:val="left"/>
        </w:tabs>
        <w:bidi w:val="0"/>
        <w:spacing w:before="0" w:after="360" w:line="240" w:lineRule="auto"/>
        <w:ind w:left="0" w:right="0" w:firstLine="0"/>
        <w:jc w:val="left"/>
      </w:pPr>
      <w:bookmarkStart w:id="2312" w:name="bookmark2312"/>
      <w:bookmarkStart w:id="2313" w:name="bookmark2313"/>
      <w:bookmarkStart w:id="2314" w:name="bookmark2314"/>
      <w:bookmarkStart w:id="2315" w:name="bookmark2315"/>
      <w:r>
        <w:rPr>
          <w:rFonts w:ascii="Times New Roman" w:eastAsia="Times New Roman" w:hAnsi="Times New Roman" w:cs="Times New Roman"/>
          <w:color w:val="000000"/>
          <w:spacing w:val="0"/>
          <w:w w:val="100"/>
          <w:position w:val="0"/>
        </w:rPr>
        <w:t>8</w:t>
      </w:r>
      <w:bookmarkEnd w:id="2314"/>
      <w:r>
        <w:rPr>
          <w:color w:val="000000"/>
          <w:spacing w:val="0"/>
          <w:w w:val="100"/>
          <w:position w:val="0"/>
        </w:rPr>
        <w:t>、</w:t>
        <w:tab/>
        <w:t>其他</w:t>
      </w:r>
      <w:bookmarkEnd w:id="2312"/>
      <w:bookmarkEnd w:id="2313"/>
      <w:bookmarkEnd w:id="2315"/>
    </w:p>
    <w:p>
      <w:pPr>
        <w:pStyle w:val="Style25"/>
        <w:keepNext/>
        <w:keepLines/>
        <w:widowControl w:val="0"/>
        <w:shd w:val="clear" w:color="auto" w:fill="auto"/>
        <w:bidi w:val="0"/>
        <w:spacing w:before="0" w:line="240" w:lineRule="auto"/>
        <w:ind w:left="0" w:right="0" w:firstLine="0"/>
        <w:jc w:val="left"/>
      </w:pPr>
      <w:bookmarkStart w:id="2316" w:name="bookmark2316"/>
      <w:bookmarkStart w:id="2317" w:name="bookmark2317"/>
      <w:bookmarkStart w:id="2318" w:name="bookmark2318"/>
      <w:r>
        <w:rPr>
          <w:color w:val="000000"/>
          <w:spacing w:val="0"/>
          <w:w w:val="100"/>
          <w:position w:val="0"/>
        </w:rPr>
        <w:t>十七、母公司财务报表主要项目注释</w:t>
      </w:r>
      <w:bookmarkEnd w:id="2316"/>
      <w:bookmarkEnd w:id="2317"/>
      <w:bookmarkEnd w:id="2318"/>
    </w:p>
    <w:p>
      <w:pPr>
        <w:pStyle w:val="Style29"/>
        <w:keepNext/>
        <w:keepLines/>
        <w:widowControl w:val="0"/>
        <w:shd w:val="clear" w:color="auto" w:fill="auto"/>
        <w:bidi w:val="0"/>
        <w:spacing w:before="0" w:after="360" w:line="240" w:lineRule="auto"/>
        <w:ind w:left="0" w:right="0" w:firstLine="0"/>
        <w:jc w:val="left"/>
      </w:pPr>
      <w:bookmarkStart w:id="2319" w:name="bookmark2319"/>
      <w:bookmarkStart w:id="2320" w:name="bookmark2320"/>
      <w:bookmarkStart w:id="2321" w:name="bookmark2321"/>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319"/>
      <w:bookmarkEnd w:id="2320"/>
      <w:bookmarkEnd w:id="2321"/>
    </w:p>
    <w:p>
      <w:pPr>
        <w:pStyle w:val="Style47"/>
        <w:keepNext/>
        <w:keepLines/>
        <w:widowControl w:val="0"/>
        <w:shd w:val="clear" w:color="auto" w:fill="auto"/>
        <w:bidi w:val="0"/>
        <w:spacing w:before="0" w:after="360" w:line="240" w:lineRule="auto"/>
        <w:ind w:left="0" w:right="0" w:firstLine="0"/>
        <w:jc w:val="left"/>
      </w:pPr>
      <w:bookmarkStart w:id="2322" w:name="bookmark2322"/>
      <w:bookmarkStart w:id="2323" w:name="bookmark2323"/>
      <w:bookmarkStart w:id="2324" w:name="bookmark23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322"/>
      <w:bookmarkEnd w:id="2323"/>
      <w:bookmarkEnd w:id="2324"/>
    </w:p>
    <w:p>
      <w:pPr>
        <w:pStyle w:val="Style3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291"/>
        <w:gridCol w:w="994"/>
        <w:gridCol w:w="566"/>
        <w:gridCol w:w="994"/>
        <w:gridCol w:w="566"/>
        <w:gridCol w:w="989"/>
        <w:gridCol w:w="994"/>
        <w:gridCol w:w="566"/>
        <w:gridCol w:w="898"/>
        <w:gridCol w:w="792"/>
        <w:gridCol w:w="941"/>
      </w:tblGrid>
      <w:tr>
        <w:trPr>
          <w:trHeight w:val="408" w:hRule="exact"/>
        </w:trPr>
        <w:tc>
          <w:tcPr>
            <w:vMerge w:val="restart"/>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710" w:hRule="exact"/>
        </w:trPr>
        <w:tc>
          <w:tcPr>
            <w:vMerge/>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计提 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tcBorders>
            <w:shd w:val="clear" w:color="auto" w:fill="D3D3D3"/>
            <w:vAlign w:val="center"/>
          </w:tcPr>
          <w:p>
            <w:pPr/>
          </w:p>
        </w:tc>
      </w:tr>
      <w:tr>
        <w:trPr>
          <w:trHeight w:val="1037"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按单项计提坏 账准备的应收 账款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7,846,925.44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9.32%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7,846,925.44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100.00</w:t>
            </w:r>
          </w:p>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296,225.44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0.40%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296,225.44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91"/>
        <w:gridCol w:w="994"/>
        <w:gridCol w:w="566"/>
        <w:gridCol w:w="994"/>
        <w:gridCol w:w="566"/>
        <w:gridCol w:w="989"/>
        <w:gridCol w:w="994"/>
        <w:gridCol w:w="566"/>
        <w:gridCol w:w="898"/>
        <w:gridCol w:w="792"/>
        <w:gridCol w:w="941"/>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1022"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按组合计提坏 账准备的应收 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76,346,163.51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90.68%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2,606,435.79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73,739,727.72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73,967,175.05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99.60%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4,595,416.78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69,371,758.27</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应收其他客户 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13,633,030.21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16.19%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2,606,435.79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19.12%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11,026,594.42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24,794,263.10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33.39%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4,595,416.78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20,198,846.32</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无风险及关联</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方组合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62,713,133.30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62,713,133.30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49,172,911.95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49,172,911.95</w:t>
            </w:r>
          </w:p>
        </w:tc>
      </w:tr>
      <w:tr>
        <w:trPr>
          <w:trHeight w:val="725"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84,193,088.95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10,453,361.23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12.42%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73,739,727.72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74,263,400.49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4,891,642.22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6.59%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69,371,758.27</w:t>
            </w:r>
          </w:p>
        </w:tc>
      </w:tr>
    </w:tbl>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按单项计提坏账准备:</w:t>
      </w:r>
    </w:p>
    <w:p>
      <w:pPr>
        <w:widowControl w:val="0"/>
        <w:spacing w:after="139" w:line="1" w:lineRule="exact"/>
      </w:pP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18"/>
        <w:gridCol w:w="1843"/>
        <w:gridCol w:w="1699"/>
        <w:gridCol w:w="1133"/>
        <w:gridCol w:w="1502"/>
      </w:tblGrid>
      <w:tr>
        <w:trPr>
          <w:trHeight w:val="408" w:hRule="exact"/>
        </w:trPr>
        <w:tc>
          <w:tcPr>
            <w:vMerge w:val="restart"/>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计提比例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计提理由</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北京广顺惠佳科技有限公司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6,700,000.00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温州市鹿城区双屿耀日印花厂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卓卓依（江苏）服饰有限公司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357,700.00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357,700.00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造物家（武汉）文创产业有限公司（曾用名： 武汉记梦馆三维科技有限公司）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296,225.44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296,225.44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7,846,925.44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7,846,925.44</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按组合计提坏账准备：应收其他客户组合</w:t>
      </w:r>
    </w:p>
    <w:p>
      <w:pPr>
        <w:widowControl w:val="0"/>
        <w:spacing w:after="139" w:line="1" w:lineRule="exact"/>
      </w:pP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395"/>
        <w:gridCol w:w="2390"/>
        <w:gridCol w:w="2405"/>
      </w:tblGrid>
      <w:tr>
        <w:trPr>
          <w:trHeight w:val="408" w:hRule="exact"/>
        </w:trPr>
        <w:tc>
          <w:tcPr>
            <w:vMerge w:val="restart"/>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10,209,698.12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306,290.95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617,052.42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92,557.86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1,197,385.38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598,692.69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1,608,894.29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1,608,894.29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13,633,030.21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2,606,435.79</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按组合计提坏账准备：无风险及关联方组合</w:t>
      </w: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707"/>
        <w:gridCol w:w="2270"/>
        <w:gridCol w:w="2213"/>
        <w:gridCol w:w="2405"/>
      </w:tblGrid>
      <w:tr>
        <w:trPr>
          <w:trHeight w:val="403" w:hRule="exact"/>
        </w:trPr>
        <w:tc>
          <w:tcPr>
            <w:vMerge w:val="restart"/>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13"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武汉唯拓光纤激光工程有限公司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40,861,877.67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07"/>
        <w:gridCol w:w="2270"/>
        <w:gridCol w:w="2213"/>
        <w:gridCol w:w="2405"/>
      </w:tblGrid>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武汉金运激光产业发展有限公司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7,586,788.65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武汉金运互动传媒有限公司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7,780,850.50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玩偶一号（武汉）科技有限公司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5,221,492.48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金运数字技术（武汉）有限公司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1,163,539.00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武汉斯利沃激光器技术有限公司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98,585.00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62,713,133.30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800"/>
        <w:gridCol w:w="4795"/>
      </w:tblGrid>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27,126,572.28</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10,351,845.07</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24,771,597.84</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21,943,073.76</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6,561,897.25</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925,789.31</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14,455,387.20</w:t>
            </w:r>
          </w:p>
        </w:tc>
      </w:tr>
      <w:tr>
        <w:trPr>
          <w:trHeight w:val="408"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84,193,088.95</w:t>
            </w:r>
          </w:p>
        </w:tc>
      </w:tr>
    </w:tbl>
    <w:p>
      <w:pPr>
        <w:widowControl w:val="0"/>
        <w:spacing w:after="319" w:line="1" w:lineRule="exact"/>
      </w:pPr>
    </w:p>
    <w:p>
      <w:pPr>
        <w:pStyle w:val="Style47"/>
        <w:keepNext/>
        <w:keepLines/>
        <w:widowControl w:val="0"/>
        <w:shd w:val="clear" w:color="auto" w:fill="auto"/>
        <w:bidi w:val="0"/>
        <w:spacing w:before="0" w:after="400" w:line="240" w:lineRule="auto"/>
        <w:ind w:left="0" w:right="0" w:firstLine="0"/>
        <w:jc w:val="left"/>
      </w:pPr>
      <w:bookmarkStart w:id="2325" w:name="bookmark2325"/>
      <w:bookmarkStart w:id="2326" w:name="bookmark2326"/>
      <w:bookmarkStart w:id="2327" w:name="bookmark232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325"/>
      <w:bookmarkEnd w:id="2326"/>
      <w:bookmarkEnd w:id="2327"/>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714"/>
        <w:gridCol w:w="1138"/>
        <w:gridCol w:w="1416"/>
        <w:gridCol w:w="1219"/>
        <w:gridCol w:w="1363"/>
        <w:gridCol w:w="1368"/>
        <w:gridCol w:w="1378"/>
      </w:tblGrid>
      <w:tr>
        <w:trPr>
          <w:trHeight w:val="408" w:hRule="exact"/>
        </w:trPr>
        <w:tc>
          <w:tcPr>
            <w:vMerge w:val="restart"/>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单项计提预期信用损</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失的应收账款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296,225.44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7,550,700.00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7,846,925.44</w:t>
            </w:r>
          </w:p>
        </w:tc>
      </w:tr>
      <w:tr>
        <w:trPr>
          <w:trHeight w:val="71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按组合计提预期信用 损失的应收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4,595,416.78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-1,554,192.10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434,788.89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2,606,435.79</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4,891,642.22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5,996,507.90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434,788.89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10,453,361.23</w:t>
            </w:r>
          </w:p>
        </w:tc>
      </w:tr>
    </w:tbl>
    <w:p>
      <w:pPr>
        <w:pStyle w:val="Style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其中本期坏账准备收回或转回金额重要的:</w:t>
      </w:r>
    </w:p>
    <w:p>
      <w:pPr>
        <w:widowControl w:val="0"/>
        <w:spacing w:after="179" w:line="1" w:lineRule="exact"/>
      </w:pPr>
    </w:p>
    <w:p>
      <w:pPr>
        <w:pStyle w:val="Style15"/>
        <w:keepNext w:val="0"/>
        <w:keepLines w:val="0"/>
        <w:widowControl w:val="0"/>
        <w:shd w:val="clear" w:color="auto" w:fill="auto"/>
        <w:bidi w:val="0"/>
        <w:spacing w:before="0" w:after="140" w:line="288"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本报告期对预期无法收回的应收账款按照单项计提坏账准备，导致本期按组合计提的应收账款计提 坏账准备为</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sz w:val="18"/>
          <w:szCs w:val="18"/>
        </w:rPr>
        <w:t>1,554,192.10</w:t>
      </w:r>
      <w:r>
        <w:rPr>
          <w:color w:val="000000"/>
          <w:spacing w:val="0"/>
          <w:w w:val="100"/>
          <w:position w:val="0"/>
          <w:sz w:val="17"/>
          <w:szCs w:val="17"/>
        </w:rPr>
        <w:t>元，</w:t>
      </w:r>
      <w:r>
        <w:rPr>
          <w:color w:val="000000"/>
          <w:spacing w:val="0"/>
          <w:w w:val="100"/>
          <w:position w:val="0"/>
        </w:rPr>
        <w:t>转回坏账准备</w:t>
      </w:r>
      <w:r>
        <w:rPr>
          <w:rFonts w:ascii="Times New Roman" w:eastAsia="Times New Roman" w:hAnsi="Times New Roman" w:cs="Times New Roman"/>
          <w:color w:val="000000"/>
          <w:spacing w:val="0"/>
          <w:w w:val="100"/>
          <w:position w:val="0"/>
          <w:sz w:val="18"/>
          <w:szCs w:val="18"/>
        </w:rPr>
        <w:t>434,788.89</w:t>
      </w:r>
      <w:r>
        <w:rPr>
          <w:color w:val="000000"/>
          <w:spacing w:val="0"/>
          <w:w w:val="100"/>
          <w:position w:val="0"/>
        </w:rPr>
        <w:t>元。</w:t>
      </w:r>
    </w:p>
    <w:p>
      <w:pPr>
        <w:pStyle w:val="Style47"/>
        <w:keepNext/>
        <w:keepLines/>
        <w:widowControl w:val="0"/>
        <w:shd w:val="clear" w:color="auto" w:fill="auto"/>
        <w:tabs>
          <w:tab w:pos="493" w:val="left"/>
        </w:tabs>
        <w:bidi w:val="0"/>
        <w:spacing w:before="0" w:after="340" w:line="240" w:lineRule="auto"/>
        <w:ind w:left="0" w:right="0" w:firstLine="0"/>
        <w:jc w:val="left"/>
      </w:pPr>
      <w:bookmarkStart w:id="2328" w:name="bookmark2328"/>
      <w:bookmarkStart w:id="2329" w:name="bookmark2329"/>
      <w:bookmarkStart w:id="2330" w:name="bookmark2330"/>
      <w:bookmarkStart w:id="2331" w:name="bookmark2331"/>
      <w:r>
        <w:rPr>
          <w:color w:val="000000"/>
          <w:spacing w:val="0"/>
          <w:w w:val="100"/>
          <w:position w:val="0"/>
        </w:rPr>
        <w:t>（</w:t>
      </w:r>
      <w:bookmarkEnd w:id="2330"/>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2328"/>
      <w:bookmarkEnd w:id="2329"/>
      <w:bookmarkEnd w:id="2331"/>
    </w:p>
    <w:p>
      <w:pPr>
        <w:pStyle w:val="Style47"/>
        <w:keepNext/>
        <w:keepLines/>
        <w:widowControl w:val="0"/>
        <w:shd w:val="clear" w:color="auto" w:fill="auto"/>
        <w:tabs>
          <w:tab w:pos="493" w:val="left"/>
        </w:tabs>
        <w:bidi w:val="0"/>
        <w:spacing w:before="0" w:after="400" w:line="240" w:lineRule="auto"/>
        <w:ind w:left="0" w:right="0" w:firstLine="0"/>
        <w:jc w:val="left"/>
      </w:pPr>
      <w:bookmarkStart w:id="2332" w:name="bookmark2332"/>
      <w:bookmarkStart w:id="2333" w:name="bookmark2333"/>
      <w:bookmarkStart w:id="2334" w:name="bookmark2334"/>
      <w:bookmarkStart w:id="2335" w:name="bookmark2335"/>
      <w:r>
        <w:rPr>
          <w:color w:val="000000"/>
          <w:spacing w:val="0"/>
          <w:w w:val="100"/>
          <w:position w:val="0"/>
        </w:rPr>
        <w:t>（</w:t>
      </w:r>
      <w:bookmarkEnd w:id="2334"/>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2332"/>
      <w:bookmarkEnd w:id="2333"/>
      <w:bookmarkEnd w:id="2335"/>
    </w:p>
    <w:p>
      <w:pPr>
        <w:pStyle w:val="Style22"/>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395"/>
        <w:gridCol w:w="2390"/>
        <w:gridCol w:w="2405"/>
      </w:tblGrid>
      <w:tr>
        <w:trPr>
          <w:trHeight w:val="72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 的比例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坏账准备期末余额</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40,861,877.67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48.53%</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7,780,850.50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7,586,788.65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6,700,000.00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6,700,000.00</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5,221,492.48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68,151,009.30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80.94%</w:t>
            </w:r>
          </w:p>
        </w:tc>
        <w:tc>
          <w:tcPr>
            <w:tcBorders>
              <w:top w:val="single" w:sz="4"/>
              <w:left w:val="single" w:sz="4"/>
              <w:bottom w:val="single" w:sz="4"/>
            </w:tcBorders>
            <w:shd w:val="clear" w:color="auto" w:fill="D3D3D3"/>
            <w:vAlign w:val="top"/>
          </w:tcPr>
          <w:p>
            <w:pPr>
              <w:widowControl w:val="0"/>
              <w:rPr>
                <w:sz w:val="10"/>
                <w:szCs w:val="10"/>
              </w:rPr>
            </w:pPr>
          </w:p>
        </w:tc>
      </w:tr>
    </w:tbl>
    <w:p>
      <w:pPr>
        <w:widowControl w:val="0"/>
        <w:spacing w:after="339" w:line="1" w:lineRule="exact"/>
      </w:pPr>
    </w:p>
    <w:p>
      <w:pPr>
        <w:pStyle w:val="Style47"/>
        <w:keepNext/>
        <w:keepLines/>
        <w:widowControl w:val="0"/>
        <w:shd w:val="clear" w:color="auto" w:fill="auto"/>
        <w:tabs>
          <w:tab w:pos="493" w:val="left"/>
        </w:tabs>
        <w:bidi w:val="0"/>
        <w:spacing w:before="0" w:after="340" w:line="240" w:lineRule="auto"/>
        <w:ind w:left="0" w:right="0" w:firstLine="0"/>
        <w:jc w:val="both"/>
      </w:pPr>
      <w:bookmarkStart w:id="2336" w:name="bookmark2336"/>
      <w:bookmarkStart w:id="2337" w:name="bookmark2337"/>
      <w:bookmarkStart w:id="2338" w:name="bookmark2338"/>
      <w:bookmarkStart w:id="2339" w:name="bookmark2339"/>
      <w:r>
        <w:rPr>
          <w:color w:val="000000"/>
          <w:spacing w:val="0"/>
          <w:w w:val="100"/>
          <w:position w:val="0"/>
        </w:rPr>
        <w:t>（</w:t>
      </w:r>
      <w:bookmarkEnd w:id="2338"/>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336"/>
      <w:bookmarkEnd w:id="2337"/>
      <w:bookmarkEnd w:id="2339"/>
    </w:p>
    <w:p>
      <w:pPr>
        <w:pStyle w:val="Style47"/>
        <w:keepNext/>
        <w:keepLines/>
        <w:widowControl w:val="0"/>
        <w:shd w:val="clear" w:color="auto" w:fill="auto"/>
        <w:tabs>
          <w:tab w:pos="493" w:val="left"/>
        </w:tabs>
        <w:bidi w:val="0"/>
        <w:spacing w:before="0" w:after="340" w:line="240" w:lineRule="auto"/>
        <w:ind w:left="0" w:right="0" w:firstLine="0"/>
        <w:jc w:val="both"/>
      </w:pPr>
      <w:bookmarkStart w:id="2340" w:name="bookmark2340"/>
      <w:bookmarkStart w:id="2341" w:name="bookmark2341"/>
      <w:bookmarkStart w:id="2342" w:name="bookmark2342"/>
      <w:bookmarkStart w:id="2343" w:name="bookmark2343"/>
      <w:r>
        <w:rPr>
          <w:color w:val="000000"/>
          <w:spacing w:val="0"/>
          <w:w w:val="100"/>
          <w:position w:val="0"/>
        </w:rPr>
        <w:t>（</w:t>
      </w:r>
      <w:bookmarkEnd w:id="2342"/>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340"/>
      <w:bookmarkEnd w:id="2341"/>
      <w:bookmarkEnd w:id="2343"/>
    </w:p>
    <w:p>
      <w:pPr>
        <w:pStyle w:val="Style29"/>
        <w:keepNext/>
        <w:keepLines/>
        <w:widowControl w:val="0"/>
        <w:shd w:val="clear" w:color="auto" w:fill="auto"/>
        <w:bidi w:val="0"/>
        <w:spacing w:before="0" w:after="400" w:line="240" w:lineRule="auto"/>
        <w:ind w:left="0" w:right="0" w:firstLine="0"/>
        <w:jc w:val="both"/>
      </w:pPr>
      <w:bookmarkStart w:id="2344" w:name="bookmark2344"/>
      <w:bookmarkStart w:id="2345" w:name="bookmark2345"/>
      <w:bookmarkStart w:id="2346" w:name="bookmark2346"/>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344"/>
      <w:bookmarkEnd w:id="2345"/>
      <w:bookmarkEnd w:id="2346"/>
    </w:p>
    <w:p>
      <w:pPr>
        <w:pStyle w:val="Style22"/>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2"/>
        <w:gridCol w:w="3202"/>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122,363,779.14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74,058,579.71</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122,363,779.14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74,058,579.71</w:t>
            </w:r>
          </w:p>
        </w:tc>
      </w:tr>
    </w:tbl>
    <w:p>
      <w:pPr>
        <w:widowControl w:val="0"/>
        <w:spacing w:after="339" w:line="1" w:lineRule="exact"/>
      </w:pPr>
    </w:p>
    <w:p>
      <w:pPr>
        <w:pStyle w:val="Style47"/>
        <w:keepNext/>
        <w:keepLines/>
        <w:widowControl w:val="0"/>
        <w:shd w:val="clear" w:color="auto" w:fill="auto"/>
        <w:bidi w:val="0"/>
        <w:spacing w:before="0" w:after="340" w:line="240" w:lineRule="auto"/>
        <w:ind w:left="0" w:right="0" w:firstLine="0"/>
        <w:jc w:val="left"/>
      </w:pPr>
      <w:bookmarkStart w:id="2347" w:name="bookmark2347"/>
      <w:bookmarkStart w:id="2348" w:name="bookmark2348"/>
      <w:bookmarkStart w:id="2349" w:name="bookmark23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347"/>
      <w:bookmarkEnd w:id="2348"/>
      <w:bookmarkEnd w:id="2349"/>
    </w:p>
    <w:p>
      <w:pPr>
        <w:pStyle w:val="Style81"/>
        <w:keepNext/>
        <w:keepLines/>
        <w:widowControl w:val="0"/>
        <w:shd w:val="clear" w:color="auto" w:fill="auto"/>
        <w:tabs>
          <w:tab w:pos="387" w:val="left"/>
        </w:tabs>
        <w:bidi w:val="0"/>
        <w:spacing w:before="0" w:after="340" w:line="240" w:lineRule="auto"/>
        <w:ind w:left="0" w:right="0" w:firstLine="0"/>
        <w:jc w:val="left"/>
      </w:pPr>
      <w:bookmarkStart w:id="2350" w:name="bookmark2350"/>
      <w:bookmarkStart w:id="2351" w:name="bookmark2351"/>
      <w:bookmarkStart w:id="2352" w:name="bookmark2352"/>
      <w:bookmarkStart w:id="2353" w:name="bookmark2353"/>
      <w:r>
        <w:rPr>
          <w:rFonts w:ascii="Times New Roman" w:eastAsia="Times New Roman" w:hAnsi="Times New Roman" w:cs="Times New Roman"/>
          <w:color w:val="000000"/>
          <w:spacing w:val="0"/>
          <w:w w:val="100"/>
          <w:position w:val="0"/>
        </w:rPr>
        <w:t>1</w:t>
      </w:r>
      <w:bookmarkEnd w:id="2352"/>
      <w:r>
        <w:rPr>
          <w:color w:val="000000"/>
          <w:spacing w:val="0"/>
          <w:w w:val="100"/>
          <w:position w:val="0"/>
        </w:rPr>
        <w:t>）</w:t>
        <w:tab/>
        <w:t>应收利息分类</w:t>
      </w:r>
      <w:bookmarkEnd w:id="2350"/>
      <w:bookmarkEnd w:id="2351"/>
      <w:bookmarkEnd w:id="2353"/>
    </w:p>
    <w:p>
      <w:pPr>
        <w:pStyle w:val="Style81"/>
        <w:keepNext/>
        <w:keepLines/>
        <w:widowControl w:val="0"/>
        <w:shd w:val="clear" w:color="auto" w:fill="auto"/>
        <w:tabs>
          <w:tab w:pos="397" w:val="left"/>
        </w:tabs>
        <w:bidi w:val="0"/>
        <w:spacing w:before="0" w:after="340" w:line="240" w:lineRule="auto"/>
        <w:ind w:left="0" w:right="0" w:firstLine="0"/>
        <w:jc w:val="left"/>
      </w:pPr>
      <w:bookmarkStart w:id="2354" w:name="bookmark2354"/>
      <w:bookmarkStart w:id="2355" w:name="bookmark2355"/>
      <w:bookmarkStart w:id="2356" w:name="bookmark2356"/>
      <w:bookmarkStart w:id="2357" w:name="bookmark2357"/>
      <w:r>
        <w:rPr>
          <w:rFonts w:ascii="Times New Roman" w:eastAsia="Times New Roman" w:hAnsi="Times New Roman" w:cs="Times New Roman"/>
          <w:color w:val="000000"/>
          <w:spacing w:val="0"/>
          <w:w w:val="100"/>
          <w:position w:val="0"/>
        </w:rPr>
        <w:t>2</w:t>
      </w:r>
      <w:bookmarkEnd w:id="2356"/>
      <w:r>
        <w:rPr>
          <w:color w:val="000000"/>
          <w:spacing w:val="0"/>
          <w:w w:val="100"/>
          <w:position w:val="0"/>
        </w:rPr>
        <w:t>）</w:t>
        <w:tab/>
        <w:t>重要逾期利息</w:t>
      </w:r>
      <w:bookmarkEnd w:id="2354"/>
      <w:bookmarkEnd w:id="2355"/>
      <w:bookmarkEnd w:id="2357"/>
    </w:p>
    <w:p>
      <w:pPr>
        <w:pStyle w:val="Style81"/>
        <w:keepNext/>
        <w:keepLines/>
        <w:widowControl w:val="0"/>
        <w:shd w:val="clear" w:color="auto" w:fill="auto"/>
        <w:tabs>
          <w:tab w:pos="397" w:val="left"/>
        </w:tabs>
        <w:bidi w:val="0"/>
        <w:spacing w:before="0" w:after="400" w:line="240" w:lineRule="auto"/>
        <w:ind w:left="0" w:right="0" w:firstLine="0"/>
        <w:jc w:val="left"/>
      </w:pPr>
      <w:bookmarkStart w:id="2358" w:name="bookmark2358"/>
      <w:bookmarkStart w:id="2359" w:name="bookmark2359"/>
      <w:bookmarkStart w:id="2360" w:name="bookmark2360"/>
      <w:bookmarkStart w:id="2361" w:name="bookmark2361"/>
      <w:r>
        <w:rPr>
          <w:rFonts w:ascii="Times New Roman" w:eastAsia="Times New Roman" w:hAnsi="Times New Roman" w:cs="Times New Roman"/>
          <w:color w:val="000000"/>
          <w:spacing w:val="0"/>
          <w:w w:val="100"/>
          <w:position w:val="0"/>
        </w:rPr>
        <w:t>3</w:t>
      </w:r>
      <w:bookmarkEnd w:id="2360"/>
      <w:r>
        <w:rPr>
          <w:color w:val="000000"/>
          <w:spacing w:val="0"/>
          <w:w w:val="100"/>
          <w:position w:val="0"/>
        </w:rPr>
        <w:t>）</w:t>
        <w:tab/>
        <w:t>坏账准备计提情况</w:t>
      </w:r>
      <w:bookmarkEnd w:id="2358"/>
      <w:bookmarkEnd w:id="2359"/>
      <w:bookmarkEnd w:id="2361"/>
    </w:p>
    <w:p>
      <w:pPr>
        <w:pStyle w:val="Style22"/>
        <w:keepNext w:val="0"/>
        <w:keepLines w:val="0"/>
        <w:widowControl w:val="0"/>
        <w:shd w:val="clear" w:color="auto" w:fill="auto"/>
        <w:bidi w:val="0"/>
        <w:spacing w:before="0" w:after="340" w:line="240" w:lineRule="auto"/>
        <w:ind w:left="0" w:right="0" w:firstLine="0"/>
        <w:jc w:val="both"/>
        <w:sectPr>
          <w:footnotePr>
            <w:pos w:val="pageBottom"/>
            <w:numFmt w:val="chicago"/>
            <w:numStart w:val="1"/>
            <w:numRestart w:val="continuous"/>
            <w15:footnoteColumns w:val="1"/>
          </w:footnotePr>
          <w:pgSz w:w="11900" w:h="16840"/>
          <w:pgMar w:top="1441" w:right="1123" w:bottom="1451" w:left="1086"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tabs>
          <w:tab w:pos="493" w:val="left"/>
        </w:tabs>
        <w:bidi w:val="0"/>
        <w:spacing w:before="0" w:after="360" w:line="240" w:lineRule="auto"/>
        <w:ind w:left="0" w:right="0" w:firstLine="0"/>
        <w:jc w:val="left"/>
      </w:pPr>
      <w:bookmarkStart w:id="2362" w:name="bookmark2362"/>
      <w:bookmarkStart w:id="2363" w:name="bookmark2363"/>
      <w:bookmarkStart w:id="2364" w:name="bookmark2364"/>
      <w:bookmarkStart w:id="2365" w:name="bookmark2365"/>
      <w:r>
        <w:rPr>
          <w:color w:val="000000"/>
          <w:spacing w:val="0"/>
          <w:w w:val="100"/>
          <w:position w:val="0"/>
        </w:rPr>
        <w:t>（</w:t>
      </w:r>
      <w:bookmarkEnd w:id="2364"/>
      <w:r>
        <w:rPr>
          <w:rFonts w:ascii="Times New Roman" w:eastAsia="Times New Roman" w:hAnsi="Times New Roman" w:cs="Times New Roman"/>
          <w:color w:val="000000"/>
          <w:spacing w:val="0"/>
          <w:w w:val="100"/>
          <w:position w:val="0"/>
        </w:rPr>
        <w:t>2</w:t>
      </w:r>
      <w:r>
        <w:rPr>
          <w:color w:val="000000"/>
          <w:spacing w:val="0"/>
          <w:w w:val="100"/>
          <w:position w:val="0"/>
        </w:rPr>
        <w:t>）</w:t>
        <w:tab/>
        <w:t>应收股利</w:t>
      </w:r>
      <w:bookmarkEnd w:id="2362"/>
      <w:bookmarkEnd w:id="2363"/>
      <w:bookmarkEnd w:id="2365"/>
    </w:p>
    <w:p>
      <w:pPr>
        <w:pStyle w:val="Style81"/>
        <w:keepNext/>
        <w:keepLines/>
        <w:widowControl w:val="0"/>
        <w:shd w:val="clear" w:color="auto" w:fill="auto"/>
        <w:tabs>
          <w:tab w:pos="387" w:val="left"/>
        </w:tabs>
        <w:bidi w:val="0"/>
        <w:spacing w:before="0" w:line="240" w:lineRule="auto"/>
        <w:ind w:left="0" w:right="0" w:firstLine="0"/>
        <w:jc w:val="left"/>
      </w:pPr>
      <w:bookmarkStart w:id="2366" w:name="bookmark2366"/>
      <w:bookmarkStart w:id="2367" w:name="bookmark2367"/>
      <w:bookmarkStart w:id="2368" w:name="bookmark2368"/>
      <w:bookmarkStart w:id="2369" w:name="bookmark2369"/>
      <w:r>
        <w:rPr>
          <w:rFonts w:ascii="Times New Roman" w:eastAsia="Times New Roman" w:hAnsi="Times New Roman" w:cs="Times New Roman"/>
          <w:color w:val="000000"/>
          <w:spacing w:val="0"/>
          <w:w w:val="100"/>
          <w:position w:val="0"/>
        </w:rPr>
        <w:t>1</w:t>
      </w:r>
      <w:bookmarkEnd w:id="2368"/>
      <w:r>
        <w:rPr>
          <w:color w:val="000000"/>
          <w:spacing w:val="0"/>
          <w:w w:val="100"/>
          <w:position w:val="0"/>
        </w:rPr>
        <w:t>）</w:t>
        <w:tab/>
        <w:t>应收股利分类</w:t>
      </w:r>
      <w:bookmarkEnd w:id="2366"/>
      <w:bookmarkEnd w:id="2367"/>
      <w:bookmarkEnd w:id="2369"/>
    </w:p>
    <w:p>
      <w:pPr>
        <w:pStyle w:val="Style81"/>
        <w:keepNext/>
        <w:keepLines/>
        <w:widowControl w:val="0"/>
        <w:shd w:val="clear" w:color="auto" w:fill="auto"/>
        <w:tabs>
          <w:tab w:pos="397" w:val="left"/>
        </w:tabs>
        <w:bidi w:val="0"/>
        <w:spacing w:before="0" w:line="240" w:lineRule="auto"/>
        <w:ind w:left="0" w:right="0" w:firstLine="0"/>
        <w:jc w:val="left"/>
      </w:pPr>
      <w:bookmarkStart w:id="2370" w:name="bookmark2370"/>
      <w:bookmarkStart w:id="2371" w:name="bookmark2371"/>
      <w:bookmarkStart w:id="2372" w:name="bookmark2372"/>
      <w:bookmarkStart w:id="2373" w:name="bookmark2373"/>
      <w:r>
        <w:rPr>
          <w:rFonts w:ascii="Times New Roman" w:eastAsia="Times New Roman" w:hAnsi="Times New Roman" w:cs="Times New Roman"/>
          <w:color w:val="000000"/>
          <w:spacing w:val="0"/>
          <w:w w:val="100"/>
          <w:position w:val="0"/>
        </w:rPr>
        <w:t>2</w:t>
      </w:r>
      <w:bookmarkEnd w:id="2372"/>
      <w:r>
        <w:rPr>
          <w:color w:val="000000"/>
          <w:spacing w:val="0"/>
          <w:w w:val="100"/>
          <w:position w:val="0"/>
        </w:rPr>
        <w:t>）</w:t>
        <w:tab/>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370"/>
      <w:bookmarkEnd w:id="2371"/>
      <w:bookmarkEnd w:id="2373"/>
    </w:p>
    <w:p>
      <w:pPr>
        <w:pStyle w:val="Style81"/>
        <w:keepNext/>
        <w:keepLines/>
        <w:widowControl w:val="0"/>
        <w:shd w:val="clear" w:color="auto" w:fill="auto"/>
        <w:tabs>
          <w:tab w:pos="397" w:val="left"/>
        </w:tabs>
        <w:bidi w:val="0"/>
        <w:spacing w:before="0" w:line="240" w:lineRule="auto"/>
        <w:ind w:left="0" w:right="0" w:firstLine="0"/>
        <w:jc w:val="left"/>
      </w:pPr>
      <w:bookmarkStart w:id="2374" w:name="bookmark2374"/>
      <w:bookmarkStart w:id="2375" w:name="bookmark2375"/>
      <w:bookmarkStart w:id="2376" w:name="bookmark2376"/>
      <w:bookmarkStart w:id="2377" w:name="bookmark2377"/>
      <w:r>
        <w:rPr>
          <w:rFonts w:ascii="Times New Roman" w:eastAsia="Times New Roman" w:hAnsi="Times New Roman" w:cs="Times New Roman"/>
          <w:color w:val="000000"/>
          <w:spacing w:val="0"/>
          <w:w w:val="100"/>
          <w:position w:val="0"/>
        </w:rPr>
        <w:t>3</w:t>
      </w:r>
      <w:bookmarkEnd w:id="2376"/>
      <w:r>
        <w:rPr>
          <w:color w:val="000000"/>
          <w:spacing w:val="0"/>
          <w:w w:val="100"/>
          <w:position w:val="0"/>
        </w:rPr>
        <w:t>）</w:t>
        <w:tab/>
        <w:t>坏账准备计提情况</w:t>
      </w:r>
      <w:bookmarkEnd w:id="2374"/>
      <w:bookmarkEnd w:id="2375"/>
      <w:bookmarkEnd w:id="2377"/>
    </w:p>
    <w:p>
      <w:pPr>
        <w:pStyle w:val="Style2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7"/>
        <w:keepNext/>
        <w:keepLines/>
        <w:widowControl w:val="0"/>
        <w:shd w:val="clear" w:color="auto" w:fill="auto"/>
        <w:tabs>
          <w:tab w:pos="493" w:val="left"/>
        </w:tabs>
        <w:bidi w:val="0"/>
        <w:spacing w:before="0" w:after="360" w:line="240" w:lineRule="auto"/>
        <w:ind w:left="0" w:right="0" w:firstLine="0"/>
        <w:jc w:val="left"/>
      </w:pPr>
      <w:bookmarkStart w:id="2378" w:name="bookmark2378"/>
      <w:bookmarkStart w:id="2379" w:name="bookmark2379"/>
      <w:bookmarkStart w:id="2380" w:name="bookmark2380"/>
      <w:bookmarkStart w:id="2381" w:name="bookmark2381"/>
      <w:r>
        <w:rPr>
          <w:color w:val="000000"/>
          <w:spacing w:val="0"/>
          <w:w w:val="100"/>
          <w:position w:val="0"/>
        </w:rPr>
        <w:t>（</w:t>
      </w:r>
      <w:bookmarkEnd w:id="2380"/>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bookmarkEnd w:id="2378"/>
      <w:bookmarkEnd w:id="2379"/>
      <w:bookmarkEnd w:id="2381"/>
    </w:p>
    <w:p>
      <w:pPr>
        <w:pStyle w:val="Style81"/>
        <w:keepNext/>
        <w:keepLines/>
        <w:widowControl w:val="0"/>
        <w:shd w:val="clear" w:color="auto" w:fill="auto"/>
        <w:bidi w:val="0"/>
        <w:spacing w:before="0" w:line="240" w:lineRule="auto"/>
        <w:ind w:left="0" w:right="0" w:firstLine="0"/>
        <w:jc w:val="left"/>
      </w:pPr>
      <w:bookmarkStart w:id="2382" w:name="bookmark2382"/>
      <w:bookmarkStart w:id="2383" w:name="bookmark2383"/>
      <w:bookmarkStart w:id="2384" w:name="bookmark2384"/>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382"/>
      <w:bookmarkEnd w:id="2383"/>
      <w:bookmarkEnd w:id="2384"/>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2"/>
        <w:gridCol w:w="3202"/>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120,361,951.65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65,915,911.25</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非合并内关联方往来款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9,616,481.94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7,444,238.36</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借支款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1,122,138.11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1,056,249.30</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押金和保证金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664,228.20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595,820.32</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139,224.84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178,178.93</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1,241,510.05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1,335,731.54</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2,300,139.17</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133,145,534.79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78,826,268.87</w:t>
            </w:r>
          </w:p>
        </w:tc>
      </w:tr>
    </w:tbl>
    <w:p>
      <w:pPr>
        <w:widowControl w:val="0"/>
        <w:spacing w:after="359" w:line="1" w:lineRule="exact"/>
      </w:pPr>
    </w:p>
    <w:p>
      <w:pPr>
        <w:pStyle w:val="Style81"/>
        <w:keepNext/>
        <w:keepLines/>
        <w:widowControl w:val="0"/>
        <w:shd w:val="clear" w:color="auto" w:fill="auto"/>
        <w:bidi w:val="0"/>
        <w:spacing w:before="0" w:line="240" w:lineRule="auto"/>
        <w:ind w:left="0" w:right="0" w:firstLine="0"/>
        <w:jc w:val="left"/>
      </w:pPr>
      <w:bookmarkStart w:id="2385" w:name="bookmark2385"/>
      <w:bookmarkStart w:id="2386" w:name="bookmark2386"/>
      <w:bookmarkStart w:id="2387" w:name="bookmark2387"/>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385"/>
      <w:bookmarkEnd w:id="2386"/>
      <w:bookmarkEnd w:id="2387"/>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651"/>
        <w:gridCol w:w="2098"/>
        <w:gridCol w:w="2102"/>
        <w:gridCol w:w="1814"/>
      </w:tblGrid>
      <w:tr>
        <w:trPr>
          <w:trHeight w:val="408" w:hRule="exact"/>
        </w:trPr>
        <w:tc>
          <w:tcPr>
            <w:vMerge w:val="restart"/>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tcBorders>
            <w:shd w:val="clear" w:color="auto" w:fill="D3D3D3"/>
            <w:vAlign w:val="center"/>
          </w:tcPr>
          <w:p>
            <w:pP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4,267,689.16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4,767,689.16</w:t>
            </w:r>
          </w:p>
        </w:tc>
      </w:tr>
      <w:tr>
        <w:trPr>
          <w:trHeight w:val="715"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-930,171.87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6,944,238.36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6,014,066.49</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3,337,517.29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7,444,238.36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10,781,755.65</w:t>
            </w:r>
          </w:p>
        </w:tc>
      </w:tr>
    </w:tbl>
    <w:p>
      <w:pPr>
        <w:widowControl w:val="0"/>
        <w:spacing w:after="79" w:line="1" w:lineRule="exact"/>
      </w:pP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按账龄披露</w:t>
      </w:r>
      <w:r>
        <w:br w:type="page"/>
      </w:r>
    </w:p>
    <w:p>
      <w:pPr>
        <w:pStyle w:val="Style22"/>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4800"/>
        <w:gridCol w:w="4795"/>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62,543,783.77</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20,576,253.24</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26,008,507.13</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24,016,990.65</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20,261,274.99</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20,019.03</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3,735,696.63</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133,145,534.79</w:t>
            </w:r>
          </w:p>
        </w:tc>
      </w:tr>
    </w:tbl>
    <w:p>
      <w:pPr>
        <w:widowControl w:val="0"/>
        <w:spacing w:after="319" w:line="1" w:lineRule="exact"/>
      </w:pPr>
    </w:p>
    <w:p>
      <w:pPr>
        <w:pStyle w:val="Style81"/>
        <w:keepNext/>
        <w:keepLines/>
        <w:widowControl w:val="0"/>
        <w:shd w:val="clear" w:color="auto" w:fill="auto"/>
        <w:bidi w:val="0"/>
        <w:spacing w:before="0" w:after="380" w:line="240" w:lineRule="auto"/>
        <w:ind w:left="0" w:right="0" w:firstLine="0"/>
        <w:jc w:val="left"/>
      </w:pPr>
      <w:bookmarkStart w:id="2388" w:name="bookmark2388"/>
      <w:bookmarkStart w:id="2389" w:name="bookmark2389"/>
      <w:bookmarkStart w:id="2390" w:name="bookmark2390"/>
      <w:bookmarkStart w:id="2391" w:name="bookmark2391"/>
      <w:r>
        <w:rPr>
          <w:rFonts w:ascii="Times New Roman" w:eastAsia="Times New Roman" w:hAnsi="Times New Roman" w:cs="Times New Roman"/>
          <w:color w:val="000000"/>
          <w:spacing w:val="0"/>
          <w:w w:val="100"/>
          <w:position w:val="0"/>
        </w:rPr>
        <w:t>3</w:t>
      </w:r>
      <w:bookmarkEnd w:id="2390"/>
      <w:r>
        <w:rPr>
          <w:color w:val="000000"/>
          <w:spacing w:val="0"/>
          <w:w w:val="100"/>
          <w:position w:val="0"/>
        </w:rPr>
        <w:t>）本期计提、收回或转回的坏账准备情况</w:t>
      </w:r>
      <w:bookmarkEnd w:id="2388"/>
      <w:bookmarkEnd w:id="2389"/>
      <w:bookmarkEnd w:id="2391"/>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本期计提坏账准备情况：</w:t>
      </w:r>
    </w:p>
    <w:p>
      <w:pPr>
        <w:pStyle w:val="Style22"/>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1594"/>
        <w:gridCol w:w="1090"/>
        <w:gridCol w:w="1330"/>
        <w:gridCol w:w="1454"/>
        <w:gridCol w:w="1195"/>
        <w:gridCol w:w="1344"/>
        <w:gridCol w:w="1589"/>
      </w:tblGrid>
      <w:tr>
        <w:trPr>
          <w:trHeight w:val="408" w:hRule="exact"/>
        </w:trPr>
        <w:tc>
          <w:tcPr>
            <w:vMerge w:val="restart"/>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r>
      <w:tr>
        <w:trPr>
          <w:trHeight w:val="71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单项计提预期信用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损失的其他应收款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6,944,238.36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7,444,238.36</w:t>
            </w:r>
          </w:p>
        </w:tc>
      </w:tr>
      <w:tr>
        <w:trPr>
          <w:trHeight w:val="102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按组合计提预期信 用损失的其他应收 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4,267,689.16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-930,171.87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3,337,517.29</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4,767,689.16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6,014,066.49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10,781,755.65</w:t>
            </w:r>
          </w:p>
        </w:tc>
      </w:tr>
    </w:tbl>
    <w:p>
      <w:pPr>
        <w:pStyle w:val="Style15"/>
        <w:keepNext w:val="0"/>
        <w:keepLines w:val="0"/>
        <w:widowControl w:val="0"/>
        <w:shd w:val="clear" w:color="auto" w:fill="auto"/>
        <w:bidi w:val="0"/>
        <w:spacing w:before="0" w:after="380" w:line="298" w:lineRule="exact"/>
        <w:ind w:left="0" w:right="0" w:firstLine="460"/>
        <w:jc w:val="both"/>
      </w:pPr>
      <w:r>
        <w:rPr>
          <w:color w:val="000000"/>
          <w:spacing w:val="0"/>
          <w:w w:val="100"/>
          <w:position w:val="0"/>
        </w:rPr>
        <w:t>注：本报告期对预期无法收回的其他应收款单项计提坏账准备，导致按组合计提坏账准备的其他应收 款本期转回</w:t>
      </w:r>
      <w:r>
        <w:rPr>
          <w:rFonts w:ascii="Times New Roman" w:eastAsia="Times New Roman" w:hAnsi="Times New Roman" w:cs="Times New Roman"/>
          <w:color w:val="000000"/>
          <w:spacing w:val="0"/>
          <w:w w:val="100"/>
          <w:position w:val="0"/>
        </w:rPr>
        <w:t>930,171.87</w:t>
      </w:r>
      <w:r>
        <w:rPr>
          <w:color w:val="000000"/>
          <w:spacing w:val="0"/>
          <w:w w:val="100"/>
          <w:position w:val="0"/>
        </w:rPr>
        <w:t>元。</w:t>
      </w:r>
    </w:p>
    <w:p>
      <w:pPr>
        <w:pStyle w:val="Style81"/>
        <w:keepNext/>
        <w:keepLines/>
        <w:widowControl w:val="0"/>
        <w:shd w:val="clear" w:color="auto" w:fill="auto"/>
        <w:tabs>
          <w:tab w:pos="397" w:val="left"/>
        </w:tabs>
        <w:bidi w:val="0"/>
        <w:spacing w:before="0" w:after="320" w:line="312" w:lineRule="auto"/>
        <w:ind w:left="0" w:right="0" w:firstLine="0"/>
        <w:jc w:val="left"/>
      </w:pPr>
      <w:bookmarkStart w:id="2392" w:name="bookmark2392"/>
      <w:bookmarkStart w:id="2393" w:name="bookmark2393"/>
      <w:bookmarkStart w:id="2394" w:name="bookmark2394"/>
      <w:bookmarkStart w:id="2395" w:name="bookmark2395"/>
      <w:r>
        <w:rPr>
          <w:rFonts w:ascii="Times New Roman" w:eastAsia="Times New Roman" w:hAnsi="Times New Roman" w:cs="Times New Roman"/>
          <w:color w:val="000000"/>
          <w:spacing w:val="0"/>
          <w:w w:val="100"/>
          <w:position w:val="0"/>
        </w:rPr>
        <w:t>4</w:t>
      </w:r>
      <w:bookmarkEnd w:id="2394"/>
      <w:r>
        <w:rPr>
          <w:color w:val="000000"/>
          <w:spacing w:val="0"/>
          <w:w w:val="100"/>
          <w:position w:val="0"/>
        </w:rPr>
        <w:t>）</w:t>
        <w:tab/>
        <w:t>本期实际核销的其他应收款情况</w:t>
      </w:r>
      <w:bookmarkEnd w:id="2392"/>
      <w:bookmarkEnd w:id="2393"/>
      <w:bookmarkEnd w:id="2395"/>
    </w:p>
    <w:p>
      <w:pPr>
        <w:pStyle w:val="Style81"/>
        <w:keepNext/>
        <w:keepLines/>
        <w:widowControl w:val="0"/>
        <w:shd w:val="clear" w:color="auto" w:fill="auto"/>
        <w:tabs>
          <w:tab w:pos="397" w:val="left"/>
        </w:tabs>
        <w:bidi w:val="0"/>
        <w:spacing w:before="0" w:after="320" w:line="312" w:lineRule="auto"/>
        <w:ind w:left="0" w:right="0" w:firstLine="0"/>
        <w:jc w:val="left"/>
      </w:pPr>
      <w:bookmarkStart w:id="2396" w:name="bookmark2396"/>
      <w:bookmarkStart w:id="2397" w:name="bookmark2397"/>
      <w:bookmarkStart w:id="2398" w:name="bookmark2398"/>
      <w:bookmarkStart w:id="2399" w:name="bookmark2399"/>
      <w:r>
        <w:rPr>
          <w:rFonts w:ascii="Times New Roman" w:eastAsia="Times New Roman" w:hAnsi="Times New Roman" w:cs="Times New Roman"/>
          <w:color w:val="000000"/>
          <w:spacing w:val="0"/>
          <w:w w:val="100"/>
          <w:position w:val="0"/>
        </w:rPr>
        <w:t>5</w:t>
      </w:r>
      <w:bookmarkEnd w:id="2398"/>
      <w:r>
        <w:rPr>
          <w:color w:val="000000"/>
          <w:spacing w:val="0"/>
          <w:w w:val="100"/>
          <w:position w:val="0"/>
        </w:rPr>
        <w:t>）</w:t>
        <w:tab/>
        <w:t>按欠款方归集的期末余额前五名的其他应收款情况</w:t>
      </w:r>
      <w:bookmarkEnd w:id="2396"/>
      <w:bookmarkEnd w:id="2397"/>
      <w:bookmarkEnd w:id="2399"/>
    </w:p>
    <w:p>
      <w:pPr>
        <w:pStyle w:val="Style3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736"/>
        <w:gridCol w:w="989"/>
        <w:gridCol w:w="1565"/>
        <w:gridCol w:w="1416"/>
        <w:gridCol w:w="1522"/>
        <w:gridCol w:w="1488"/>
      </w:tblGrid>
      <w:tr>
        <w:trPr>
          <w:trHeight w:val="720"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账龄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right"/>
            </w:pPr>
            <w:r>
              <w:rPr>
                <w:color w:val="000000"/>
                <w:spacing w:val="0"/>
                <w:w w:val="100"/>
                <w:position w:val="0"/>
              </w:rPr>
              <w:t>占其他应收款期末 余额合计数的比例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坏账准备期末余 额</w:t>
            </w:r>
          </w:p>
        </w:tc>
      </w:tr>
      <w:tr>
        <w:trPr>
          <w:trHeight w:val="403"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武汉唯拓光纤激光工程有限公司</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1,410,090.05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17,795,372.49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22,736,934.56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18,493,625.05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武汉金运互动传媒有限公司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59,398,581.69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44.61%</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36"/>
        <w:gridCol w:w="989"/>
        <w:gridCol w:w="1565"/>
        <w:gridCol w:w="1416"/>
        <w:gridCol w:w="1522"/>
        <w:gridCol w:w="1517"/>
      </w:tblGrid>
      <w:tr>
        <w:trPr>
          <w:trHeight w:val="408"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武汉金运加科技孵化器有限公司</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2,644,264.99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2,644,264.99</w:t>
            </w:r>
          </w:p>
        </w:tc>
      </w:tr>
      <w:tr>
        <w:trPr>
          <w:trHeight w:val="398"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2,644,057.37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2,644,057.37</w:t>
            </w:r>
          </w:p>
        </w:tc>
      </w:tr>
      <w:tr>
        <w:trPr>
          <w:trHeight w:val="403"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1,655,916.00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1,655,916.00</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Vinwin Trading FZE</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1,329,930.74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1,329,930.74</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退税款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1,241,510.05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129,350,282.99</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8,274,169.10</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2400" w:name="bookmark2400"/>
      <w:bookmarkStart w:id="2401" w:name="bookmark2401"/>
      <w:bookmarkStart w:id="2402" w:name="bookmark2402"/>
      <w:bookmarkStart w:id="2403" w:name="bookmark2403"/>
      <w:r>
        <w:rPr>
          <w:rFonts w:ascii="Times New Roman" w:eastAsia="Times New Roman" w:hAnsi="Times New Roman" w:cs="Times New Roman"/>
          <w:color w:val="000000"/>
          <w:spacing w:val="0"/>
          <w:w w:val="100"/>
          <w:position w:val="0"/>
        </w:rPr>
        <w:t>3</w:t>
      </w:r>
      <w:bookmarkEnd w:id="2402"/>
      <w:r>
        <w:rPr>
          <w:color w:val="000000"/>
          <w:spacing w:val="0"/>
          <w:w w:val="100"/>
          <w:position w:val="0"/>
        </w:rPr>
        <w:t>、长期股权投资</w:t>
      </w:r>
      <w:bookmarkEnd w:id="2400"/>
      <w:bookmarkEnd w:id="2401"/>
      <w:bookmarkEnd w:id="2403"/>
    </w:p>
    <w:p>
      <w:pPr>
        <w:pStyle w:val="Style22"/>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82"/>
        <w:gridCol w:w="1368"/>
        <w:gridCol w:w="1368"/>
        <w:gridCol w:w="1368"/>
        <w:gridCol w:w="1363"/>
        <w:gridCol w:w="1368"/>
        <w:gridCol w:w="1378"/>
      </w:tblGrid>
      <w:tr>
        <w:trPr>
          <w:trHeight w:val="408" w:hRule="exact"/>
        </w:trPr>
        <w:tc>
          <w:tcPr>
            <w:vMerge w:val="restart"/>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37,759,076.57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13,768,033.25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23,991,043.32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51,161,884.04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13,768,033.25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37,393,850.79</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37,759,076.57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13,768,033.25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23,991,043.32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51,161,884.04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13,768,033.25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37,393,850.79</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2404" w:name="bookmark2404"/>
      <w:bookmarkStart w:id="2405" w:name="bookmark2405"/>
      <w:bookmarkStart w:id="2406" w:name="bookmark240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404"/>
      <w:bookmarkEnd w:id="2405"/>
      <w:bookmarkEnd w:id="2406"/>
    </w:p>
    <w:p>
      <w:pPr>
        <w:pStyle w:val="Style3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282"/>
        <w:gridCol w:w="1166"/>
        <w:gridCol w:w="1166"/>
        <w:gridCol w:w="1166"/>
        <w:gridCol w:w="1166"/>
        <w:gridCol w:w="1210"/>
        <w:gridCol w:w="1214"/>
        <w:gridCol w:w="1248"/>
      </w:tblGrid>
      <w:tr>
        <w:trPr>
          <w:trHeight w:val="408" w:hRule="exact"/>
        </w:trPr>
        <w:tc>
          <w:tcPr>
            <w:vMerge w:val="restart"/>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减值准备期末 余额</w:t>
            </w:r>
          </w:p>
        </w:tc>
      </w:tr>
      <w:tr>
        <w:trPr>
          <w:trHeight w:val="398" w:hRule="exact"/>
        </w:trPr>
        <w:tc>
          <w:tcPr>
            <w:vMerge/>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武汉唯拓</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1,065,727.00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1,065,727.00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武汉金之运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5,100,000.00</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上海金萃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高投金运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850,000.00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香港高汇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8,668,033.25</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金运数字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9,725,316.32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9,725,316.32</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金运互动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2,070,000.00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2,070,000.00</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产业发展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玩偶一号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13,652,807.47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1,477,392.53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15,130,200.00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金运加深圳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集客荟玩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37,393,850.79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1,727,392.53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15,130,200.00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23,991,043.32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13,768,033.25</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2407" w:name="bookmark2407"/>
      <w:bookmarkStart w:id="2408" w:name="bookmark2408"/>
      <w:bookmarkStart w:id="2409" w:name="bookmark2409"/>
      <w:bookmarkStart w:id="2410" w:name="bookmark2410"/>
      <w:r>
        <w:rPr>
          <w:rFonts w:ascii="Times New Roman" w:eastAsia="Times New Roman" w:hAnsi="Times New Roman" w:cs="Times New Roman"/>
          <w:color w:val="000000"/>
          <w:spacing w:val="0"/>
          <w:w w:val="100"/>
          <w:position w:val="0"/>
        </w:rPr>
        <w:t>4</w:t>
      </w:r>
      <w:bookmarkEnd w:id="2409"/>
      <w:r>
        <w:rPr>
          <w:color w:val="000000"/>
          <w:spacing w:val="0"/>
          <w:w w:val="100"/>
          <w:position w:val="0"/>
        </w:rPr>
        <w:t>、营业收入和营业成本</w:t>
      </w:r>
      <w:bookmarkEnd w:id="2407"/>
      <w:bookmarkEnd w:id="2408"/>
      <w:bookmarkEnd w:id="2410"/>
    </w:p>
    <w:p>
      <w:pPr>
        <w:pStyle w:val="Style22"/>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p>
      <w:pPr>
        <w:pStyle w:val="Style22"/>
        <w:keepNext w:val="0"/>
        <w:keepLines w:val="0"/>
        <w:widowControl w:val="0"/>
        <w:shd w:val="clear" w:color="auto" w:fill="auto"/>
        <w:tabs>
          <w:tab w:pos="3437" w:val="left"/>
          <w:tab w:pos="7234" w:val="left"/>
        </w:tabs>
        <w:bidi w:val="0"/>
        <w:spacing w:before="0" w:after="320" w:line="240" w:lineRule="auto"/>
        <w:ind w:left="0" w:right="0" w:firstLine="840"/>
        <w:jc w:val="left"/>
      </w:pPr>
      <w:r>
        <w:rPr>
          <w:color w:val="000000"/>
          <w:spacing w:val="0"/>
          <w:w w:val="100"/>
          <w:position w:val="0"/>
        </w:rPr>
        <w:t>项目</w:t>
        <w:tab/>
        <w:t>本期发生额</w:t>
        <w:tab/>
        <w:t>上期发生额</w:t>
      </w:r>
      <w:r>
        <w:br w:type="page"/>
      </w:r>
    </w:p>
    <w:tbl>
      <w:tblPr>
        <w:tblOverlap w:val="never"/>
        <w:jc w:val="center"/>
        <w:tblLayout w:type="fixed"/>
      </w:tblPr>
      <w:tblGrid>
        <w:gridCol w:w="2006"/>
        <w:gridCol w:w="1838"/>
        <w:gridCol w:w="1915"/>
        <w:gridCol w:w="1910"/>
        <w:gridCol w:w="1925"/>
      </w:tblGrid>
      <w:tr>
        <w:trPr>
          <w:trHeight w:val="408"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9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141,674,862.50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111,181,350.63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90,365,364.97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62,910,994.97</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19,533,740.17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15,979,323.86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13,905,526.19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11,817,344.86</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161,208,602.67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127,160,674.49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104,270,891.16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74,728,339.83</w:t>
            </w:r>
          </w:p>
        </w:tc>
      </w:tr>
    </w:tbl>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与履约义务相关的信息：</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19,070,631.17</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 xml:space="preserve">19,070,631.17 </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年度确认收入，元预计将于年度确认收入，元预计将于年度确认收入。</w:t>
      </w:r>
    </w:p>
    <w:p>
      <w:pPr>
        <w:pStyle w:val="Style22"/>
        <w:keepNext w:val="0"/>
        <w:keepLines w:val="0"/>
        <w:widowControl w:val="0"/>
        <w:shd w:val="clear" w:color="auto" w:fill="auto"/>
        <w:bidi w:val="0"/>
        <w:spacing w:before="0" w:after="240" w:line="317" w:lineRule="exact"/>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、主营业务（分产品）</w:t>
      </w:r>
    </w:p>
    <w:tbl>
      <w:tblPr>
        <w:tblOverlap w:val="never"/>
        <w:jc w:val="center"/>
        <w:tblLayout w:type="fixed"/>
      </w:tblPr>
      <w:tblGrid>
        <w:gridCol w:w="1973"/>
        <w:gridCol w:w="1934"/>
        <w:gridCol w:w="1930"/>
        <w:gridCol w:w="1934"/>
        <w:gridCol w:w="1963"/>
      </w:tblGrid>
      <w:tr>
        <w:trPr>
          <w:trHeight w:val="346" w:hRule="exact"/>
        </w:trPr>
        <w:tc>
          <w:tcPr>
            <w:vMerge w:val="restart"/>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82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46"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成本</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X-Y</w:t>
            </w:r>
            <w:r>
              <w:rPr>
                <w:color w:val="000000"/>
                <w:spacing w:val="0"/>
                <w:w w:val="100"/>
                <w:position w:val="0"/>
              </w:rPr>
              <w:t>轴系列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20,529,694.51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14,527,774.37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12,088,253.98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9,300,550.57</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振镜系列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20,147,507.37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13,659,669.58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13,392,089.32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8,226,659.65</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裁床系列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19,364,627.28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13,295,429.81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17,331,052.97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9,389,614.95</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固体激光产品系列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79,846,130.74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68,321,965.55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46,226,535.00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35,442,545.18</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及其他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智能零售终端系列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1,786,902.60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1,376,511.32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1,327,433.70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551,624.62</w:t>
            </w:r>
          </w:p>
        </w:tc>
      </w:tr>
      <w:tr>
        <w:trPr>
          <w:trHeight w:val="355"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b/>
                <w:bCs/>
                <w:color w:val="000000"/>
                <w:spacing w:val="0"/>
                <w:w w:val="100"/>
                <w:position w:val="0"/>
                <w:sz w:val="18"/>
                <w:szCs w:val="18"/>
              </w:rPr>
              <w:t>141,674,862.50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b/>
                <w:bCs/>
                <w:color w:val="000000"/>
                <w:spacing w:val="0"/>
                <w:w w:val="100"/>
                <w:position w:val="0"/>
                <w:sz w:val="18"/>
                <w:szCs w:val="18"/>
              </w:rPr>
              <w:t>111,181,350.63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b/>
                <w:bCs/>
                <w:color w:val="000000"/>
                <w:spacing w:val="0"/>
                <w:w w:val="100"/>
                <w:position w:val="0"/>
                <w:sz w:val="18"/>
                <w:szCs w:val="18"/>
              </w:rPr>
              <w:t>90,365,364.97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b/>
                <w:bCs/>
                <w:color w:val="000000"/>
                <w:spacing w:val="0"/>
                <w:w w:val="100"/>
                <w:position w:val="0"/>
                <w:sz w:val="18"/>
                <w:szCs w:val="18"/>
              </w:rPr>
              <w:t>62,910,994.97</w:t>
            </w:r>
          </w:p>
        </w:tc>
      </w:tr>
    </w:tbl>
    <w:p>
      <w:pPr>
        <w:widowControl w:val="0"/>
        <w:spacing w:after="179" w:line="1" w:lineRule="exact"/>
      </w:pPr>
    </w:p>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、主营业务（分地区）</w:t>
      </w:r>
    </w:p>
    <w:tbl>
      <w:tblPr>
        <w:tblOverlap w:val="never"/>
        <w:jc w:val="center"/>
        <w:tblLayout w:type="fixed"/>
      </w:tblPr>
      <w:tblGrid>
        <w:gridCol w:w="1973"/>
        <w:gridCol w:w="1934"/>
        <w:gridCol w:w="1930"/>
        <w:gridCol w:w="1934"/>
        <w:gridCol w:w="1963"/>
      </w:tblGrid>
      <w:tr>
        <w:trPr>
          <w:trHeight w:val="346" w:hRule="exact"/>
        </w:trPr>
        <w:tc>
          <w:tcPr>
            <w:vMerge w:val="restart"/>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82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46"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成本</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11,065,297.81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9,994,263.85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8,141,426.34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5,529,614.23</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1,931,061.89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1,715,392.49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1,183,893.80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775,260.84</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1,517,308.84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1,144,970.54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2,868,944.22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2,548,269.93</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148,672.56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115,684.68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5,144,690.26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3,977,962.39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593,628.32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463,583.90</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312,920.36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237,792.87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1,250,024.77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1,329,377.20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2,512,115.06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1,856,780.98</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120,304,886.01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92,665,906.61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75,065,357.23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51,737,485.09</w:t>
            </w:r>
          </w:p>
        </w:tc>
      </w:tr>
      <w:tr>
        <w:trPr>
          <w:trHeight w:val="35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b/>
                <w:bCs/>
                <w:color w:val="000000"/>
                <w:spacing w:val="0"/>
                <w:w w:val="100"/>
                <w:position w:val="0"/>
                <w:sz w:val="18"/>
                <w:szCs w:val="18"/>
              </w:rPr>
              <w:t>141,674,862.50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b/>
                <w:bCs/>
                <w:color w:val="000000"/>
                <w:spacing w:val="0"/>
                <w:w w:val="100"/>
                <w:position w:val="0"/>
                <w:sz w:val="18"/>
                <w:szCs w:val="18"/>
              </w:rPr>
              <w:t>111,181,350.63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b/>
                <w:bCs/>
                <w:color w:val="000000"/>
                <w:spacing w:val="0"/>
                <w:w w:val="100"/>
                <w:position w:val="0"/>
                <w:sz w:val="18"/>
                <w:szCs w:val="18"/>
              </w:rPr>
              <w:t>90,365,364.97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b/>
                <w:bCs/>
                <w:color w:val="000000"/>
                <w:spacing w:val="0"/>
                <w:w w:val="100"/>
                <w:position w:val="0"/>
                <w:sz w:val="18"/>
                <w:szCs w:val="18"/>
              </w:rPr>
              <w:t>62,910,994.97</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2411" w:name="bookmark2411"/>
      <w:bookmarkStart w:id="2412" w:name="bookmark2412"/>
      <w:bookmarkStart w:id="2413" w:name="bookmark2413"/>
      <w:bookmarkStart w:id="2414" w:name="bookmark2414"/>
      <w:r>
        <w:rPr>
          <w:rFonts w:ascii="Times New Roman" w:eastAsia="Times New Roman" w:hAnsi="Times New Roman" w:cs="Times New Roman"/>
          <w:color w:val="000000"/>
          <w:spacing w:val="0"/>
          <w:w w:val="100"/>
          <w:position w:val="0"/>
        </w:rPr>
        <w:t>5</w:t>
      </w:r>
      <w:bookmarkEnd w:id="2413"/>
      <w:r>
        <w:rPr>
          <w:color w:val="000000"/>
          <w:spacing w:val="0"/>
          <w:w w:val="100"/>
          <w:position w:val="0"/>
        </w:rPr>
        <w:t>、投资收益</w:t>
      </w:r>
      <w:bookmarkEnd w:id="2411"/>
      <w:bookmarkEnd w:id="2412"/>
      <w:bookmarkEnd w:id="2414"/>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41"/>
        <w:gridCol w:w="3058"/>
        <w:gridCol w:w="3197"/>
      </w:tblGrid>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-1,012,568.65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-6,965,999.06</w:t>
            </w:r>
          </w:p>
        </w:tc>
      </w:tr>
    </w:tbl>
    <w:p>
      <w:pPr>
        <w:pStyle w:val="Style66"/>
        <w:keepNext w:val="0"/>
        <w:keepLines w:val="0"/>
        <w:widowControl w:val="0"/>
        <w:shd w:val="clear" w:color="auto" w:fill="auto"/>
        <w:tabs>
          <w:tab w:pos="5318" w:val="left"/>
          <w:tab w:pos="8506" w:val="left"/>
        </w:tabs>
        <w:bidi w:val="0"/>
        <w:spacing w:before="0" w:after="420" w:line="240" w:lineRule="auto"/>
        <w:ind w:left="0" w:right="0" w:firstLine="0"/>
        <w:jc w:val="left"/>
      </w:pPr>
      <w:r>
        <w:rPr>
          <w:rFonts w:ascii="SimSun" w:eastAsia="SimSun" w:hAnsi="SimSun" w:cs="SimSun"/>
          <w:b w:val="0"/>
          <w:bCs w:val="0"/>
          <w:color w:val="000000"/>
          <w:spacing w:val="0"/>
          <w:w w:val="100"/>
          <w:position w:val="0"/>
          <w:sz w:val="17"/>
          <w:szCs w:val="17"/>
        </w:rPr>
        <w:t>合计</w:t>
        <w:tab/>
      </w:r>
      <w:r>
        <w:rPr>
          <w:b w:val="0"/>
          <w:bCs w:val="0"/>
          <w:color w:val="000000"/>
          <w:spacing w:val="0"/>
          <w:w w:val="100"/>
          <w:position w:val="0"/>
        </w:rPr>
        <w:t>-1,012,568.65</w:t>
        <w:tab/>
        <w:t>-6,965,999.06</w:t>
      </w:r>
    </w:p>
    <w:p>
      <w:pPr>
        <w:pStyle w:val="Style29"/>
        <w:keepNext/>
        <w:keepLines/>
        <w:widowControl w:val="0"/>
        <w:shd w:val="clear" w:color="auto" w:fill="auto"/>
        <w:bidi w:val="0"/>
        <w:spacing w:before="0" w:after="340" w:line="240" w:lineRule="auto"/>
        <w:ind w:left="0" w:right="0" w:firstLine="0"/>
        <w:jc w:val="both"/>
      </w:pPr>
      <w:bookmarkStart w:id="2415" w:name="bookmark2415"/>
      <w:bookmarkStart w:id="2416" w:name="bookmark2416"/>
      <w:bookmarkStart w:id="2417" w:name="bookmark2417"/>
      <w:bookmarkStart w:id="2418" w:name="bookmark2418"/>
      <w:r>
        <w:rPr>
          <w:rFonts w:ascii="Times New Roman" w:eastAsia="Times New Roman" w:hAnsi="Times New Roman" w:cs="Times New Roman"/>
          <w:color w:val="000000"/>
          <w:spacing w:val="0"/>
          <w:w w:val="100"/>
          <w:position w:val="0"/>
        </w:rPr>
        <w:t>6</w:t>
      </w:r>
      <w:bookmarkEnd w:id="2417"/>
      <w:r>
        <w:rPr>
          <w:color w:val="000000"/>
          <w:spacing w:val="0"/>
          <w:w w:val="100"/>
          <w:position w:val="0"/>
        </w:rPr>
        <w:t>、其他</w:t>
      </w:r>
      <w:bookmarkEnd w:id="2415"/>
      <w:bookmarkEnd w:id="2416"/>
      <w:bookmarkEnd w:id="2418"/>
    </w:p>
    <w:p>
      <w:pPr>
        <w:pStyle w:val="Style25"/>
        <w:keepNext/>
        <w:keepLines/>
        <w:widowControl w:val="0"/>
        <w:shd w:val="clear" w:color="auto" w:fill="auto"/>
        <w:bidi w:val="0"/>
        <w:spacing w:before="0" w:after="340" w:line="240" w:lineRule="auto"/>
        <w:ind w:left="0" w:right="0" w:firstLine="0"/>
        <w:jc w:val="both"/>
      </w:pPr>
      <w:bookmarkStart w:id="2419" w:name="bookmark2419"/>
      <w:bookmarkStart w:id="2420" w:name="bookmark2420"/>
      <w:bookmarkStart w:id="2421" w:name="bookmark2421"/>
      <w:r>
        <w:rPr>
          <w:color w:val="000000"/>
          <w:spacing w:val="0"/>
          <w:w w:val="100"/>
          <w:position w:val="0"/>
        </w:rPr>
        <w:t>十八、补充资料</w:t>
      </w:r>
      <w:bookmarkEnd w:id="2419"/>
      <w:bookmarkEnd w:id="2420"/>
      <w:bookmarkEnd w:id="2421"/>
    </w:p>
    <w:p>
      <w:pPr>
        <w:pStyle w:val="Style29"/>
        <w:keepNext/>
        <w:keepLines/>
        <w:widowControl w:val="0"/>
        <w:shd w:val="clear" w:color="auto" w:fill="auto"/>
        <w:bidi w:val="0"/>
        <w:spacing w:before="0" w:after="340" w:line="240" w:lineRule="auto"/>
        <w:ind w:left="0" w:right="0" w:firstLine="0"/>
        <w:jc w:val="both"/>
      </w:pPr>
      <w:bookmarkStart w:id="2422" w:name="bookmark2422"/>
      <w:bookmarkStart w:id="2423" w:name="bookmark2423"/>
      <w:bookmarkStart w:id="2424" w:name="bookmark2424"/>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422"/>
      <w:bookmarkEnd w:id="2423"/>
      <w:bookmarkEnd w:id="2424"/>
    </w:p>
    <w:p>
      <w:pPr>
        <w:pStyle w:val="Style22"/>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411"/>
        <w:gridCol w:w="2549"/>
        <w:gridCol w:w="2635"/>
      </w:tblGrid>
      <w:tr>
        <w:trPr>
          <w:trHeight w:val="408"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-187.27</w:t>
            </w:r>
          </w:p>
        </w:tc>
        <w:tc>
          <w:tcPr>
            <w:tcBorders>
              <w:top w:val="single" w:sz="4"/>
              <w:left w:val="single" w:sz="4"/>
            </w:tcBorders>
            <w:shd w:val="clear" w:color="auto" w:fill="FFFFFF"/>
            <w:vAlign w:val="top"/>
          </w:tcPr>
          <w:p>
            <w:pPr>
              <w:widowControl w:val="0"/>
              <w:rPr>
                <w:sz w:val="10"/>
                <w:szCs w:val="10"/>
              </w:rPr>
            </w:pPr>
          </w:p>
        </w:tc>
      </w:tr>
      <w:tr>
        <w:trPr>
          <w:trHeight w:val="1027"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计入当期损益的政府补助（与公司正常经营业务密切相 关，符合国家政策规定、按照一定标准定额或定量持续 享受的政府补助除外）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3,386,797.84</w:t>
            </w:r>
          </w:p>
        </w:tc>
        <w:tc>
          <w:tcPr>
            <w:tcBorders>
              <w:top w:val="single" w:sz="4"/>
              <w:left w:val="single" w:sz="4"/>
            </w:tcBorders>
            <w:shd w:val="clear" w:color="auto" w:fill="FFFFFF"/>
            <w:vAlign w:val="top"/>
          </w:tcPr>
          <w:p>
            <w:pPr>
              <w:widowControl w:val="0"/>
              <w:rPr>
                <w:sz w:val="10"/>
                <w:szCs w:val="10"/>
              </w:rPr>
            </w:pPr>
          </w:p>
        </w:tc>
      </w:tr>
      <w:tr>
        <w:trPr>
          <w:trHeight w:val="1334"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315" w:lineRule="exact"/>
              <w:ind w:left="0" w:right="0" w:firstLine="0"/>
              <w:jc w:val="both"/>
            </w:pPr>
            <w:r>
              <w:rPr>
                <w:color w:val="000000"/>
                <w:spacing w:val="0"/>
                <w:w w:val="100"/>
                <w:position w:val="0"/>
              </w:rPr>
              <w:t>除同公司正常经营业务相关的有效套期保值业务外，持 有交易性金融资产、交易性金融负债产生的公允价值变 动损益，以及处置交易性金融资产交易性金融负债和可 供出售金融资产取得的投资收益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331,585.90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129,344.57</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596,864.63</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124,189.31</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3,126,487.10</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2"/>
        <w:keepNext w:val="0"/>
        <w:keepLines w:val="0"/>
        <w:widowControl w:val="0"/>
        <w:shd w:val="clear" w:color="auto" w:fill="auto"/>
        <w:bidi w:val="0"/>
        <w:spacing w:before="0" w:line="322" w:lineRule="exact"/>
        <w:ind w:left="0" w:right="0" w:firstLine="0"/>
        <w:jc w:val="left"/>
      </w:pPr>
      <w:r>
        <w:rPr>
          <w:color w:val="000000"/>
          <w:spacing w:val="0"/>
          <w:w w:val="100"/>
          <w:position w:val="0"/>
        </w:rPr>
        <w:t>其他符合非经常性损益定义的损益项目的具体情况：</w:t>
      </w:r>
    </w:p>
    <w:p>
      <w:pPr>
        <w:pStyle w:val="Style22"/>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公司不存在其他符合非经常性损益定义的损益项目的具体情况。</w:t>
      </w:r>
    </w:p>
    <w:p>
      <w:pPr>
        <w:pStyle w:val="Style22"/>
        <w:keepNext w:val="0"/>
        <w:keepLines w:val="0"/>
        <w:widowControl w:val="0"/>
        <w:shd w:val="clear" w:color="auto" w:fill="auto"/>
        <w:bidi w:val="0"/>
        <w:spacing w:before="0" w:line="322"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22"/>
        <w:keepNext w:val="0"/>
        <w:keepLines w:val="0"/>
        <w:widowControl w:val="0"/>
        <w:shd w:val="clear" w:color="auto" w:fill="auto"/>
        <w:bidi w:val="0"/>
        <w:spacing w:before="0" w:after="24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40" w:line="240" w:lineRule="auto"/>
        <w:ind w:left="0" w:right="0" w:firstLine="0"/>
        <w:jc w:val="left"/>
      </w:pPr>
      <w:bookmarkStart w:id="2425" w:name="bookmark2425"/>
      <w:bookmarkStart w:id="2426" w:name="bookmark2426"/>
      <w:bookmarkStart w:id="2427" w:name="bookmark2427"/>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425"/>
      <w:bookmarkEnd w:id="2426"/>
      <w:bookmarkEnd w:id="2427"/>
    </w:p>
    <w:tbl>
      <w:tblPr>
        <w:tblOverlap w:val="never"/>
        <w:jc w:val="center"/>
        <w:tblLayout w:type="fixed"/>
      </w:tblPr>
      <w:tblGrid>
        <w:gridCol w:w="2678"/>
        <w:gridCol w:w="3086"/>
        <w:gridCol w:w="1906"/>
        <w:gridCol w:w="1925"/>
      </w:tblGrid>
      <w:tr>
        <w:trPr>
          <w:trHeight w:val="408" w:hRule="exact"/>
        </w:trPr>
        <w:tc>
          <w:tcPr>
            <w:vMerge w:val="restart"/>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-0.4222</w:t>
            </w:r>
          </w:p>
        </w:tc>
      </w:tr>
      <w:tr>
        <w:trPr>
          <w:trHeight w:val="720"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-0.4429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-0.4429</w:t>
            </w:r>
          </w:p>
        </w:tc>
      </w:tr>
    </w:tbl>
    <w:p>
      <w:pPr>
        <w:pStyle w:val="Style29"/>
        <w:keepNext/>
        <w:keepLines/>
        <w:widowControl w:val="0"/>
        <w:shd w:val="clear" w:color="auto" w:fill="auto"/>
        <w:bidi w:val="0"/>
        <w:spacing w:before="0" w:after="280" w:line="326" w:lineRule="exact"/>
        <w:ind w:left="0" w:right="0" w:firstLine="0"/>
        <w:jc w:val="left"/>
      </w:pPr>
      <w:bookmarkStart w:id="2428" w:name="bookmark2428"/>
      <w:bookmarkStart w:id="2429" w:name="bookmark2429"/>
      <w:bookmarkStart w:id="2430" w:name="bookmark2430"/>
      <w:bookmarkStart w:id="2431" w:name="bookmark2431"/>
      <w:r>
        <w:rPr>
          <w:rFonts w:ascii="Times New Roman" w:eastAsia="Times New Roman" w:hAnsi="Times New Roman" w:cs="Times New Roman"/>
          <w:color w:val="000000"/>
          <w:spacing w:val="0"/>
          <w:w w:val="100"/>
          <w:position w:val="0"/>
        </w:rPr>
        <w:t>3</w:t>
      </w:r>
      <w:bookmarkEnd w:id="2430"/>
      <w:r>
        <w:rPr>
          <w:color w:val="000000"/>
          <w:spacing w:val="0"/>
          <w:w w:val="100"/>
          <w:position w:val="0"/>
        </w:rPr>
        <w:t>、境内外会计准则下会计数据差异</w:t>
      </w:r>
      <w:bookmarkEnd w:id="2428"/>
      <w:bookmarkEnd w:id="2429"/>
      <w:bookmarkEnd w:id="2431"/>
    </w:p>
    <w:p>
      <w:pPr>
        <w:pStyle w:val="Style47"/>
        <w:keepNext/>
        <w:keepLines/>
        <w:widowControl w:val="0"/>
        <w:shd w:val="clear" w:color="auto" w:fill="auto"/>
        <w:tabs>
          <w:tab w:pos="493" w:val="left"/>
        </w:tabs>
        <w:bidi w:val="0"/>
        <w:spacing w:before="0" w:after="240" w:line="326" w:lineRule="exact"/>
        <w:ind w:left="0" w:right="0" w:firstLine="0"/>
        <w:jc w:val="left"/>
      </w:pPr>
      <w:bookmarkStart w:id="2432" w:name="bookmark2432"/>
      <w:bookmarkStart w:id="2433" w:name="bookmark2433"/>
      <w:bookmarkStart w:id="2434" w:name="bookmark2434"/>
      <w:bookmarkStart w:id="2435" w:name="bookmark2435"/>
      <w:r>
        <w:rPr>
          <w:color w:val="000000"/>
          <w:spacing w:val="0"/>
          <w:w w:val="100"/>
          <w:position w:val="0"/>
        </w:rPr>
        <w:t>（</w:t>
      </w:r>
      <w:bookmarkEnd w:id="2434"/>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432"/>
      <w:bookmarkEnd w:id="2433"/>
      <w:bookmarkEnd w:id="2435"/>
    </w:p>
    <w:p>
      <w:pPr>
        <w:pStyle w:val="Style22"/>
        <w:keepNext w:val="0"/>
        <w:keepLines w:val="0"/>
        <w:widowControl w:val="0"/>
        <w:shd w:val="clear" w:color="auto" w:fill="auto"/>
        <w:bidi w:val="0"/>
        <w:spacing w:before="0" w:after="280" w:line="35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tabs>
          <w:tab w:pos="493" w:val="left"/>
        </w:tabs>
        <w:bidi w:val="0"/>
        <w:spacing w:before="0" w:after="240" w:line="326" w:lineRule="exact"/>
        <w:ind w:left="0" w:right="0" w:firstLine="0"/>
        <w:jc w:val="left"/>
      </w:pPr>
      <w:bookmarkStart w:id="2436" w:name="bookmark2436"/>
      <w:bookmarkStart w:id="2437" w:name="bookmark2437"/>
      <w:bookmarkStart w:id="2438" w:name="bookmark2438"/>
      <w:bookmarkStart w:id="2439" w:name="bookmark2439"/>
      <w:r>
        <w:rPr>
          <w:color w:val="000000"/>
          <w:spacing w:val="0"/>
          <w:w w:val="100"/>
          <w:position w:val="0"/>
        </w:rPr>
        <w:t>（</w:t>
      </w:r>
      <w:bookmarkEnd w:id="2438"/>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436"/>
      <w:bookmarkEnd w:id="2437"/>
      <w:bookmarkEnd w:id="2439"/>
    </w:p>
    <w:p>
      <w:pPr>
        <w:pStyle w:val="Style22"/>
        <w:keepNext w:val="0"/>
        <w:keepLines w:val="0"/>
        <w:widowControl w:val="0"/>
        <w:shd w:val="clear" w:color="auto" w:fill="auto"/>
        <w:bidi w:val="0"/>
        <w:spacing w:before="0" w:after="280" w:line="35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bidi w:val="0"/>
        <w:spacing w:before="0" w:after="1280" w:line="326" w:lineRule="exact"/>
        <w:ind w:left="0" w:right="0" w:firstLine="0"/>
        <w:jc w:val="left"/>
      </w:pPr>
      <w:bookmarkStart w:id="2440" w:name="bookmark2440"/>
      <w:bookmarkStart w:id="2441" w:name="bookmark2441"/>
      <w:bookmarkStart w:id="2442" w:name="bookmark2442"/>
      <w:bookmarkStart w:id="2443" w:name="bookmark2443"/>
      <w:r>
        <w:rPr>
          <w:color w:val="000000"/>
          <w:spacing w:val="0"/>
          <w:w w:val="100"/>
          <w:position w:val="0"/>
        </w:rPr>
        <w:t>（</w:t>
      </w:r>
      <w:bookmarkEnd w:id="2442"/>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440"/>
      <w:bookmarkEnd w:id="2441"/>
      <w:bookmarkEnd w:id="2443"/>
    </w:p>
    <w:p>
      <w:pPr>
        <w:pStyle w:val="Style22"/>
        <w:keepNext w:val="0"/>
        <w:keepLines w:val="0"/>
        <w:widowControl w:val="0"/>
        <w:shd w:val="clear" w:color="auto" w:fill="auto"/>
        <w:bidi w:val="0"/>
        <w:spacing w:before="0" w:after="280" w:line="353" w:lineRule="exact"/>
        <w:ind w:left="7460" w:right="0" w:firstLine="0"/>
        <w:jc w:val="right"/>
      </w:pPr>
      <w:r>
        <w:rPr>
          <w:color w:val="000000"/>
          <w:spacing w:val="0"/>
          <w:w w:val="100"/>
          <w:position w:val="0"/>
        </w:rPr>
        <w:t xml:space="preserve">武汉金运激光股份有限公司 法定代表人：梁萍 </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sectPr>
      <w:footnotePr>
        <w:pos w:val="pageBottom"/>
        <w:numFmt w:val="chicago"/>
        <w:numStart w:val="1"/>
        <w:numRestart w:val="continuous"/>
        <w15:footnoteColumns w:val="1"/>
      </w:footnotePr>
      <w:pgSz w:w="11900" w:h="16840"/>
      <w:pgMar w:top="1398" w:right="1084" w:bottom="1432" w:left="107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 w:id="2">
    <w:p>
      <w:pPr>
        <w:pStyle w:val="Style2"/>
        <w:keepNext w:val="0"/>
        <w:keepLines w:val="0"/>
        <w:widowControl w:val="0"/>
        <w:shd w:val="clear" w:color="auto" w:fill="auto"/>
        <w:bidi w:val="0"/>
        <w:spacing w:before="0" w:after="0"/>
        <w:ind w:left="0" w:right="0"/>
        <w:jc w:val="left"/>
      </w:pPr>
      <w:r>
        <w:rPr>
          <w:rFonts w:ascii="Times New Roman" w:eastAsia="Times New Roman" w:hAnsi="Times New Roman" w:cs="Times New Roman"/>
          <w:color w:val="000000"/>
          <w:spacing w:val="0"/>
          <w:w w:val="100"/>
          <w:position w:val="0"/>
          <w:sz w:val="18"/>
          <w:szCs w:val="18"/>
        </w:rPr>
        <w:footnoteRef/>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根据《武汉市商务局、武汉市财政局关于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年市外经贸（区域协调）发展促进资金项目（第一期）安排的通知》 （武商务</w:t>
      </w:r>
      <w:r>
        <w:rPr>
          <w:rFonts w:ascii="Times New Roman" w:eastAsia="Times New Roman" w:hAnsi="Times New Roman" w:cs="Times New Roman"/>
          <w:color w:val="000000"/>
          <w:spacing w:val="0"/>
          <w:w w:val="100"/>
          <w:position w:val="0"/>
          <w:sz w:val="18"/>
          <w:szCs w:val="18"/>
        </w:rPr>
        <w:t>[2015]177</w:t>
      </w:r>
      <w:r>
        <w:rPr>
          <w:color w:val="000000"/>
          <w:spacing w:val="0"/>
          <w:w w:val="100"/>
          <w:position w:val="0"/>
        </w:rPr>
        <w:t>号通知），公司本期收到的关于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牛仔激光立体雕花机研发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项目补助</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万元，为对公司已于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年形 成无形资产的研发项目补助，按照该无形资产摊销年限进行摊销。</w:t>
      </w:r>
    </w:p>
    <w:p>
      <w:pPr>
        <w:pStyle w:val="Style2"/>
        <w:keepNext w:val="0"/>
        <w:keepLines w:val="0"/>
        <w:widowControl w:val="0"/>
        <w:shd w:val="clear" w:color="auto" w:fill="auto"/>
        <w:bidi w:val="0"/>
        <w:spacing w:before="0" w:after="0"/>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根据《武汉市科技局关于下达</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年高新技术成果转化及产业化项目的通知》（武科计</w:t>
      </w:r>
      <w:r>
        <w:rPr>
          <w:rFonts w:ascii="Times New Roman" w:eastAsia="Times New Roman" w:hAnsi="Times New Roman" w:cs="Times New Roman"/>
          <w:color w:val="000000"/>
          <w:spacing w:val="0"/>
          <w:w w:val="100"/>
          <w:position w:val="0"/>
          <w:sz w:val="18"/>
          <w:szCs w:val="18"/>
        </w:rPr>
        <w:t>[2015]19</w:t>
      </w:r>
      <w:r>
        <w:rPr>
          <w:color w:val="000000"/>
          <w:spacing w:val="0"/>
          <w:w w:val="100"/>
          <w:position w:val="0"/>
        </w:rPr>
        <w:t>号），公司本期收 到的关于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桥架激光刺绣雕花切割一体机产业化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项目补助</w:t>
      </w:r>
      <w:r>
        <w:rPr>
          <w:rFonts w:ascii="Times New Roman" w:eastAsia="Times New Roman" w:hAnsi="Times New Roman" w:cs="Times New Roman"/>
          <w:color w:val="000000"/>
          <w:spacing w:val="0"/>
          <w:w w:val="100"/>
          <w:position w:val="0"/>
          <w:sz w:val="18"/>
          <w:szCs w:val="18"/>
        </w:rPr>
        <w:t>120.00</w:t>
      </w:r>
      <w:r>
        <w:rPr>
          <w:color w:val="000000"/>
          <w:spacing w:val="0"/>
          <w:w w:val="100"/>
          <w:position w:val="0"/>
        </w:rPr>
        <w:t>万元，为对公司已于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年形成无形资产的研发项目补助，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年新增项目补助余款</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万元，按照该无形资产摊销年限进行摊销。</w:t>
      </w:r>
    </w:p>
    <w:p>
      <w:pPr>
        <w:pStyle w:val="Style2"/>
        <w:keepNext w:val="0"/>
        <w:keepLines w:val="0"/>
        <w:widowControl w:val="0"/>
        <w:shd w:val="clear" w:color="auto" w:fill="auto"/>
        <w:bidi w:val="0"/>
        <w:spacing w:before="0" w:after="0"/>
        <w:ind w:left="0" w:right="0"/>
        <w:jc w:val="left"/>
      </w:pPr>
      <w:r>
        <w:rPr>
          <w:color w:val="000000"/>
          <w:spacing w:val="0"/>
          <w:w w:val="100"/>
          <w:position w:val="0"/>
        </w:rPr>
        <w:t>本期计入当期损益金额中，计入其他收益</w:t>
      </w:r>
      <w:r>
        <w:rPr>
          <w:rFonts w:ascii="Times New Roman" w:eastAsia="Times New Roman" w:hAnsi="Times New Roman" w:cs="Times New Roman"/>
          <w:b/>
          <w:bCs/>
          <w:color w:val="000000"/>
          <w:spacing w:val="0"/>
          <w:w w:val="100"/>
          <w:position w:val="0"/>
          <w:sz w:val="18"/>
          <w:szCs w:val="18"/>
        </w:rPr>
        <w:t>270,240.88</w:t>
      </w:r>
      <w:r>
        <w:rPr>
          <w:color w:val="000000"/>
          <w:spacing w:val="0"/>
          <w:w w:val="100"/>
          <w:position w:val="0"/>
        </w:rPr>
        <w:t>元，计入营业外收入</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Footnote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7">
    <w:name w:val="Other_"/>
    <w:basedOn w:val="DefaultParagraphFont"/>
    <w:link w:val="Style6"/>
    <w:rPr>
      <w:rFonts w:ascii="SimSun" w:eastAsia="SimSun" w:hAnsi="SimSun" w:cs="SimSun"/>
      <w:b w:val="0"/>
      <w:bCs w:val="0"/>
      <w:i w:val="0"/>
      <w:iCs w:val="0"/>
      <w:smallCaps w:val="0"/>
      <w:strike w:val="0"/>
      <w:sz w:val="17"/>
      <w:szCs w:val="17"/>
      <w:u w:val="none"/>
      <w:shd w:val="clear" w:color="auto" w:fill="auto"/>
    </w:rPr>
  </w:style>
  <w:style w:type="character" w:customStyle="1" w:styleId="CharStyle14">
    <w:name w:val="Heading #1_"/>
    <w:basedOn w:val="DefaultParagraphFont"/>
    <w:link w:val="Style13"/>
    <w:rPr>
      <w:rFonts w:ascii="SimSun" w:eastAsia="SimSun" w:hAnsi="SimSun" w:cs="SimSun"/>
      <w:b/>
      <w:bCs/>
      <w:i w:val="0"/>
      <w:iCs w:val="0"/>
      <w:smallCaps w:val="0"/>
      <w:strike w:val="0"/>
      <w:sz w:val="32"/>
      <w:szCs w:val="32"/>
      <w:u w:val="none"/>
      <w:shd w:val="clear" w:color="auto" w:fill="auto"/>
    </w:rPr>
  </w:style>
  <w:style w:type="character" w:customStyle="1" w:styleId="CharStyle16">
    <w:name w:val="Body text_"/>
    <w:basedOn w:val="DefaultParagraphFont"/>
    <w:link w:val="Style15"/>
    <w:rPr>
      <w:rFonts w:ascii="SimSun" w:eastAsia="SimSun" w:hAnsi="SimSun" w:cs="SimSun"/>
      <w:b w:val="0"/>
      <w:bCs w:val="0"/>
      <w:i w:val="0"/>
      <w:iCs w:val="0"/>
      <w:smallCaps w:val="0"/>
      <w:strike w:val="0"/>
      <w:sz w:val="20"/>
      <w:szCs w:val="20"/>
      <w:u w:val="none"/>
      <w:shd w:val="clear" w:color="auto" w:fill="auto"/>
    </w:rPr>
  </w:style>
  <w:style w:type="character" w:customStyle="1" w:styleId="CharStyle20">
    <w:name w:val="Table of contents_"/>
    <w:basedOn w:val="DefaultParagraphFont"/>
    <w:link w:val="Style19"/>
    <w:rPr>
      <w:rFonts w:ascii="SimSun" w:eastAsia="SimSun" w:hAnsi="SimSun" w:cs="SimSun"/>
      <w:b/>
      <w:bCs/>
      <w:i w:val="0"/>
      <w:iCs w:val="0"/>
      <w:smallCaps w:val="0"/>
      <w:strike w:val="0"/>
      <w:sz w:val="20"/>
      <w:szCs w:val="20"/>
      <w:u w:val="none"/>
      <w:shd w:val="clear" w:color="auto" w:fill="auto"/>
    </w:rPr>
  </w:style>
  <w:style w:type="character" w:customStyle="1" w:styleId="CharStyle23">
    <w:name w:val="Body text (2)_"/>
    <w:basedOn w:val="DefaultParagraphFont"/>
    <w:link w:val="Style22"/>
    <w:rPr>
      <w:rFonts w:ascii="SimSun" w:eastAsia="SimSun" w:hAnsi="SimSun" w:cs="SimSun"/>
      <w:b w:val="0"/>
      <w:bCs w:val="0"/>
      <w:i w:val="0"/>
      <w:iCs w:val="0"/>
      <w:smallCaps w:val="0"/>
      <w:strike w:val="0"/>
      <w:sz w:val="17"/>
      <w:szCs w:val="17"/>
      <w:u w:val="none"/>
      <w:shd w:val="clear" w:color="auto" w:fill="auto"/>
    </w:rPr>
  </w:style>
  <w:style w:type="character" w:customStyle="1" w:styleId="CharStyle26">
    <w:name w:val="Heading #2_"/>
    <w:basedOn w:val="DefaultParagraphFont"/>
    <w:link w:val="Style25"/>
    <w:rPr>
      <w:rFonts w:ascii="SimSun" w:eastAsia="SimSun" w:hAnsi="SimSun" w:cs="SimSun"/>
      <w:b/>
      <w:bCs/>
      <w:i w:val="0"/>
      <w:iCs w:val="0"/>
      <w:smallCaps w:val="0"/>
      <w:strike w:val="0"/>
      <w:sz w:val="22"/>
      <w:szCs w:val="22"/>
      <w:u w:val="none"/>
      <w:shd w:val="clear" w:color="auto" w:fill="auto"/>
    </w:rPr>
  </w:style>
  <w:style w:type="character" w:customStyle="1" w:styleId="CharStyle30">
    <w:name w:val="Heading #3_"/>
    <w:basedOn w:val="DefaultParagraphFont"/>
    <w:link w:val="Style29"/>
    <w:rPr>
      <w:rFonts w:ascii="SimSun" w:eastAsia="SimSun" w:hAnsi="SimSun" w:cs="SimSun"/>
      <w:b/>
      <w:bCs/>
      <w:i w:val="0"/>
      <w:iCs w:val="0"/>
      <w:smallCaps w:val="0"/>
      <w:strike w:val="0"/>
      <w:sz w:val="20"/>
      <w:szCs w:val="20"/>
      <w:u w:val="none"/>
      <w:shd w:val="clear" w:color="auto" w:fill="auto"/>
    </w:rPr>
  </w:style>
  <w:style w:type="character" w:customStyle="1" w:styleId="CharStyle38">
    <w:name w:val="Table caption_"/>
    <w:basedOn w:val="DefaultParagraphFont"/>
    <w:link w:val="Style37"/>
    <w:rPr>
      <w:rFonts w:ascii="SimSun" w:eastAsia="SimSun" w:hAnsi="SimSun" w:cs="SimSun"/>
      <w:b w:val="0"/>
      <w:bCs w:val="0"/>
      <w:i w:val="0"/>
      <w:iCs w:val="0"/>
      <w:smallCaps w:val="0"/>
      <w:strike w:val="0"/>
      <w:sz w:val="20"/>
      <w:szCs w:val="20"/>
      <w:u w:val="none"/>
      <w:shd w:val="clear" w:color="auto" w:fill="auto"/>
    </w:rPr>
  </w:style>
  <w:style w:type="character" w:customStyle="1" w:styleId="CharStyle48">
    <w:name w:val="Heading #4_"/>
    <w:basedOn w:val="DefaultParagraphFont"/>
    <w:link w:val="Style47"/>
    <w:rPr>
      <w:rFonts w:ascii="SimSun" w:eastAsia="SimSun" w:hAnsi="SimSun" w:cs="SimSun"/>
      <w:b/>
      <w:bCs/>
      <w:i w:val="0"/>
      <w:iCs w:val="0"/>
      <w:smallCaps w:val="0"/>
      <w:strike w:val="0"/>
      <w:sz w:val="20"/>
      <w:szCs w:val="20"/>
      <w:u w:val="none"/>
      <w:shd w:val="clear" w:color="auto" w:fill="auto"/>
    </w:rPr>
  </w:style>
  <w:style w:type="character" w:customStyle="1" w:styleId="CharStyle65">
    <w:name w:val="Body text (6)_"/>
    <w:basedOn w:val="DefaultParagraphFont"/>
    <w:link w:val="Style64"/>
    <w:rPr>
      <w:rFonts w:ascii="SimSun" w:eastAsia="SimSun" w:hAnsi="SimSun" w:cs="SimSun"/>
      <w:b/>
      <w:bCs/>
      <w:i w:val="0"/>
      <w:iCs w:val="0"/>
      <w:smallCaps w:val="0"/>
      <w:strike w:val="0"/>
      <w:sz w:val="28"/>
      <w:szCs w:val="28"/>
      <w:u w:val="none"/>
      <w:shd w:val="clear" w:color="auto" w:fill="auto"/>
    </w:rPr>
  </w:style>
  <w:style w:type="character" w:customStyle="1" w:styleId="CharStyle67">
    <w:name w:val="Body text (5)_"/>
    <w:basedOn w:val="DefaultParagraphFont"/>
    <w:link w:val="Style66"/>
    <w:rPr>
      <w:rFonts w:ascii="Times New Roman" w:eastAsia="Times New Roman" w:hAnsi="Times New Roman" w:cs="Times New Roman"/>
      <w:b/>
      <w:bCs/>
      <w:i w:val="0"/>
      <w:iCs w:val="0"/>
      <w:smallCaps w:val="0"/>
      <w:strike w:val="0"/>
      <w:sz w:val="18"/>
      <w:szCs w:val="18"/>
      <w:u w:val="none"/>
      <w:shd w:val="clear" w:color="auto" w:fill="auto"/>
    </w:rPr>
  </w:style>
  <w:style w:type="character" w:customStyle="1" w:styleId="CharStyle82">
    <w:name w:val="Heading #5_"/>
    <w:basedOn w:val="DefaultParagraphFont"/>
    <w:link w:val="Style81"/>
    <w:rPr>
      <w:rFonts w:ascii="SimSun" w:eastAsia="SimSun" w:hAnsi="SimSun" w:cs="SimSun"/>
      <w:b/>
      <w:bCs/>
      <w:i w:val="0"/>
      <w:iCs w:val="0"/>
      <w:smallCaps w:val="0"/>
      <w:strike w:val="0"/>
      <w:sz w:val="20"/>
      <w:szCs w:val="20"/>
      <w:u w:val="none"/>
      <w:shd w:val="clear" w:color="auto" w:fill="auto"/>
    </w:rPr>
  </w:style>
  <w:style w:type="paragraph" w:customStyle="1" w:styleId="Style2">
    <w:name w:val="Footnote"/>
    <w:basedOn w:val="Normal"/>
    <w:link w:val="CharStyle3"/>
    <w:pPr>
      <w:widowControl w:val="0"/>
      <w:shd w:val="clear" w:color="auto" w:fill="auto"/>
      <w:spacing w:line="314" w:lineRule="exact"/>
      <w:ind w:firstLine="440"/>
    </w:pPr>
    <w:rPr>
      <w:rFonts w:ascii="SimSun" w:eastAsia="SimSun" w:hAnsi="SimSun" w:cs="SimSun"/>
      <w:b w:val="0"/>
      <w:bCs w:val="0"/>
      <w:i w:val="0"/>
      <w:iCs w:val="0"/>
      <w:smallCaps w:val="0"/>
      <w:strike w:val="0"/>
      <w:sz w:val="17"/>
      <w:szCs w:val="17"/>
      <w:u w:val="none"/>
      <w:shd w:val="clear" w:color="auto" w:fill="auto"/>
    </w:rPr>
  </w:style>
  <w:style w:type="paragraph" w:customStyle="1" w:styleId="Style6">
    <w:name w:val="Other"/>
    <w:basedOn w:val="Normal"/>
    <w:link w:val="CharStyle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3">
    <w:name w:val="Heading #1"/>
    <w:basedOn w:val="Normal"/>
    <w:link w:val="CharStyle14"/>
    <w:pPr>
      <w:widowControl w:val="0"/>
      <w:shd w:val="clear" w:color="auto" w:fill="auto"/>
      <w:spacing w:before="26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styleId="Style15">
    <w:name w:val="Body text"/>
    <w:basedOn w:val="Normal"/>
    <w:link w:val="CharStyle16"/>
    <w:pPr>
      <w:widowControl w:val="0"/>
      <w:shd w:val="clear" w:color="auto" w:fill="auto"/>
      <w:spacing w:after="40" w:line="326"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9">
    <w:name w:val="Table of contents"/>
    <w:basedOn w:val="Normal"/>
    <w:link w:val="CharStyle20"/>
    <w:pPr>
      <w:widowControl w:val="0"/>
      <w:shd w:val="clear" w:color="auto" w:fill="auto"/>
      <w:spacing w:after="120"/>
    </w:pPr>
    <w:rPr>
      <w:rFonts w:ascii="SimSun" w:eastAsia="SimSun" w:hAnsi="SimSun" w:cs="SimSun"/>
      <w:b/>
      <w:bCs/>
      <w:i w:val="0"/>
      <w:iCs w:val="0"/>
      <w:smallCaps w:val="0"/>
      <w:strike w:val="0"/>
      <w:sz w:val="20"/>
      <w:szCs w:val="20"/>
      <w:u w:val="none"/>
      <w:shd w:val="clear" w:color="auto" w:fill="auto"/>
    </w:rPr>
  </w:style>
  <w:style w:type="paragraph" w:customStyle="1" w:styleId="Style22">
    <w:name w:val="Body text (2)"/>
    <w:basedOn w:val="Normal"/>
    <w:link w:val="CharStyle23"/>
    <w:qFormat/>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25">
    <w:name w:val="Heading #2"/>
    <w:basedOn w:val="Normal"/>
    <w:link w:val="CharStyle26"/>
    <w:pPr>
      <w:widowControl w:val="0"/>
      <w:shd w:val="clear" w:color="auto" w:fill="auto"/>
      <w:spacing w:after="36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9">
    <w:name w:val="Heading #3"/>
    <w:basedOn w:val="Normal"/>
    <w:link w:val="CharStyle30"/>
    <w:pPr>
      <w:widowControl w:val="0"/>
      <w:shd w:val="clear" w:color="auto" w:fill="auto"/>
      <w:spacing w:after="3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7">
    <w:name w:val="Table caption"/>
    <w:basedOn w:val="Normal"/>
    <w:link w:val="CharStyle38"/>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47">
    <w:name w:val="Heading #4"/>
    <w:basedOn w:val="Normal"/>
    <w:link w:val="CharStyle48"/>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64">
    <w:name w:val="Body text (6)"/>
    <w:basedOn w:val="Normal"/>
    <w:link w:val="CharStyle65"/>
    <w:pPr>
      <w:widowControl w:val="0"/>
      <w:shd w:val="clear" w:color="auto" w:fill="auto"/>
      <w:spacing w:after="800"/>
      <w:jc w:val="center"/>
    </w:pPr>
    <w:rPr>
      <w:rFonts w:ascii="SimSun" w:eastAsia="SimSun" w:hAnsi="SimSun" w:cs="SimSun"/>
      <w:b/>
      <w:bCs/>
      <w:i w:val="0"/>
      <w:iCs w:val="0"/>
      <w:smallCaps w:val="0"/>
      <w:strike w:val="0"/>
      <w:sz w:val="28"/>
      <w:szCs w:val="28"/>
      <w:u w:val="none"/>
      <w:shd w:val="clear" w:color="auto" w:fill="auto"/>
    </w:rPr>
  </w:style>
  <w:style w:type="paragraph" w:customStyle="1" w:styleId="Style66">
    <w:name w:val="Body text (5)"/>
    <w:basedOn w:val="Normal"/>
    <w:link w:val="CharStyle67"/>
    <w:pPr>
      <w:widowControl w:val="0"/>
      <w:shd w:val="clear" w:color="auto" w:fill="auto"/>
      <w:spacing w:after="320"/>
    </w:pPr>
    <w:rPr>
      <w:rFonts w:ascii="Times New Roman" w:eastAsia="Times New Roman" w:hAnsi="Times New Roman" w:cs="Times New Roman"/>
      <w:b/>
      <w:bCs/>
      <w:i w:val="0"/>
      <w:iCs w:val="0"/>
      <w:smallCaps w:val="0"/>
      <w:strike w:val="0"/>
      <w:sz w:val="18"/>
      <w:szCs w:val="18"/>
      <w:u w:val="none"/>
      <w:shd w:val="clear" w:color="auto" w:fill="auto"/>
    </w:rPr>
  </w:style>
  <w:style w:type="paragraph" w:customStyle="1" w:styleId="Style81">
    <w:name w:val="Heading #5"/>
    <w:basedOn w:val="Normal"/>
    <w:link w:val="CharStyle82"/>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png"/><Relationship Id="rId8" Type="http://schemas.openxmlformats.org/officeDocument/2006/relationships/image" Target="media/image2.png" TargetMode="External"/><Relationship Id="rId9" Type="http://schemas.openxmlformats.org/officeDocument/2006/relationships/image" Target="media/image3.jpeg"/><Relationship Id="rId10" Type="http://schemas.openxmlformats.org/officeDocument/2006/relationships/image" Target="media/image3.jpeg" TargetMode="External"/></Relationships>
</file>

<file path=docProps/core.xml><?xml version="1.0" encoding="utf-8"?>
<cp:coreProperties xmlns:cp="http://schemas.openxmlformats.org/package/2006/metadata/core-properties" xmlns:dc="http://purl.org/dc/elements/1.1/">
  <dc:title/>
  <dc:subject/>
  <dc:creator>admin</dc:creator>
  <cp:keywords/>
</cp:coreProperties>
</file>